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8" w:name="奇迹早知道2026-11-05-盘前简报"/>
    <w:p>
      <w:pPr>
        <w:pStyle w:val="Heading1"/>
      </w:pPr>
      <w:r>
        <w:rPr>
          <w:rFonts w:hint="eastAsia"/>
        </w:rPr>
        <w:t xml:space="preserve">奇迹早知道｜2026-11-05</w:t>
      </w:r>
      <w:r>
        <w:t xml:space="preserve"> </w:t>
      </w:r>
      <w:r>
        <w:rPr>
          <w:rFonts w:hint="eastAsia"/>
        </w:rPr>
        <w:t xml:space="preserve">盘前简报</w:t>
      </w:r>
    </w:p>
    <w:bookmarkStart w:id="9" w:name="盘前核心判断"/>
    <w:p>
      <w:pPr>
        <w:pStyle w:val="Heading2"/>
      </w:pPr>
      <w:r>
        <w:t xml:space="preserve">🧭 </w:t>
      </w:r>
      <w:r>
        <w:rPr>
          <w:rFonts w:hint="eastAsia"/>
        </w:rPr>
        <w:t xml:space="preserve">盘前核心判断</w:t>
      </w:r>
    </w:p>
    <w:p>
      <w:pPr>
        <w:pStyle w:val="Compact"/>
        <w:numPr>
          <w:ilvl w:val="0"/>
          <w:numId w:val="1001"/>
        </w:numPr>
      </w:pPr>
      <w:r>
        <w:t xml:space="preserve">📈🔴</w:t>
      </w:r>
      <w:r>
        <w:t xml:space="preserve"> </w:t>
      </w:r>
      <w:r>
        <w:rPr>
          <w:rFonts w:hint="eastAsia"/>
          <w:b/>
          <w:bCs/>
        </w:rPr>
        <w:t xml:space="preserve">上一交易日形成放量普涨</w:t>
      </w:r>
      <w:r>
        <w:rPr>
          <w:rFonts w:hint="eastAsia"/>
        </w:rPr>
        <w:t xml:space="preserve">：上证指数涨2.1639%，创业板指涨6.4005%，科创50涨9.9184%；全市场成交额20518.87亿元，较前一交易日增加3368.00亿元、增幅19.64%。</w:t>
      </w:r>
    </w:p>
    <w:p>
      <w:pPr>
        <w:pStyle w:val="Compact"/>
        <w:numPr>
          <w:ilvl w:val="0"/>
          <w:numId w:val="1001"/>
        </w:numPr>
      </w:pPr>
      <w:r>
        <w:t xml:space="preserve">💰</w:t>
      </w:r>
      <w:r>
        <w:t xml:space="preserve"> </w:t>
      </w:r>
      <w:r>
        <w:rPr>
          <w:rFonts w:hint="eastAsia"/>
          <w:b/>
          <w:bCs/>
        </w:rPr>
        <w:t xml:space="preserve">资金高度集中于科技成长</w:t>
      </w:r>
      <w:r>
        <w:rPr>
          <w:rFonts w:hint="eastAsia"/>
        </w:rPr>
        <w:t xml:space="preserve">：电子、半导体分别净流入308.33亿元、195.89亿元，长鑫科技、新易盛、中际旭创位列个股流入前三。</w:t>
      </w:r>
    </w:p>
    <w:p>
      <w:pPr>
        <w:pStyle w:val="Compact"/>
        <w:numPr>
          <w:ilvl w:val="0"/>
          <w:numId w:val="1001"/>
        </w:numPr>
      </w:pPr>
      <w:r>
        <w:t xml:space="preserve">📉🟢</w:t>
      </w:r>
      <w:r>
        <w:t xml:space="preserve"> </w:t>
      </w:r>
      <w:r>
        <w:rPr>
          <w:rFonts w:hint="eastAsia"/>
          <w:b/>
          <w:bCs/>
        </w:rPr>
        <w:t xml:space="preserve">隔夜美股指数上涨但半导体分化明显</w:t>
      </w:r>
      <w:r>
        <w:rPr>
          <w:rFonts w:hint="eastAsia"/>
        </w:rPr>
        <w:t xml:space="preserve">：道指涨3.03%、纳指涨1.44%，但英伟达跌3.17%、台积电跌2.24%、博通跌2.00%、美光跌7.00%，A股科技线面临高开兑现与外部映射压力。</w:t>
      </w:r>
    </w:p>
    <w:p>
      <w:pPr>
        <w:pStyle w:val="Compact"/>
        <w:numPr>
          <w:ilvl w:val="0"/>
          <w:numId w:val="1001"/>
        </w:numPr>
      </w:pPr>
      <w:r>
        <w:t xml:space="preserve">💧</w:t>
      </w:r>
      <w:r>
        <w:t xml:space="preserve"> </w:t>
      </w:r>
      <w:r>
        <w:rPr>
          <w:rFonts w:hint="eastAsia"/>
          <w:b/>
          <w:bCs/>
        </w:rPr>
        <w:t xml:space="preserve">宽基ETF持续流入，但恐慌降温条件不成立</w:t>
      </w:r>
      <w:r>
        <w:rPr>
          <w:rFonts w:hint="eastAsia"/>
        </w:rPr>
        <w:t xml:space="preserve">：沪深300ETF、中证500ETF、科创50ETF、创业板ETF、深证100ETF保持连续净申购，300ETF</w:t>
      </w:r>
      <w:r>
        <w:t xml:space="preserve"> </w:t>
      </w:r>
      <w:r>
        <w:rPr>
          <w:rFonts w:hint="eastAsia"/>
        </w:rPr>
        <w:t xml:space="preserve">QVIX却较前收盘上涨8.1369%，联合信号为</w:t>
      </w:r>
      <w:r>
        <w:rPr>
          <w:rFonts w:hint="eastAsia"/>
          <w:b/>
          <w:bCs/>
        </w:rPr>
        <w:t xml:space="preserve">未确认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仓位上限维持50%</w:t>
      </w:r>
      <w:r>
        <w:rPr>
          <w:rFonts w:hint="eastAsia"/>
        </w:rPr>
        <w:t xml:space="preserve">：政策、成交额和宽基资金提供支撑，但上一交易日涨幅过大、FOMO追涨信号处于高位，今日以分歧承接为先，不追一致性高开。</w:t>
      </w:r>
    </w:p>
    <w:bookmarkEnd w:id="9"/>
    <w:bookmarkStart w:id="13" w:name="隔夜全球市场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</w:t>
      </w:r>
    </w:p>
    <w:bookmarkStart w:id="10" w:name="美股三大指数"/>
    <w:p>
      <w:pPr>
        <w:pStyle w:val="Heading3"/>
      </w:pPr>
      <w:r>
        <w:t xml:space="preserve">📈🔴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53356.1211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+1569.4000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+3.03%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25736.5134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+364.5040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+1.44%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7688.6201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+119.7000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+1.58%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美股大盘风险偏好明显回升，但科技内部并未同步走强，指数上涨与核心半导体下跌形成背离。</w:t>
      </w:r>
    </w:p>
    <w:bookmarkEnd w:id="10"/>
    <w:bookmarkStart w:id="11" w:name="五只核心半导体个股"/>
    <w:p>
      <w:pPr>
        <w:pStyle w:val="Heading3"/>
      </w:pPr>
      <w:r>
        <w:t xml:space="preserve">🧩 </w:t>
      </w:r>
      <w:r>
        <w:rPr>
          <w:rFonts w:hint="eastAsia"/>
        </w:rPr>
        <w:t xml:space="preserve">五只核心半导体个股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200.13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-6.56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-3.17%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488.78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+4.88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+1.01%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395.75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-9.05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-2.24%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325.48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-6.65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795.23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-59.87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-7.00%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🟢 </w:t>
      </w:r>
      <w:r>
        <w:rPr>
          <w:rFonts w:hint="eastAsia"/>
        </w:rPr>
        <w:t xml:space="preserve">存储映射压力最强：美光跌7.00%，对A股存储芯片在上一交易日大涨后的接力形成负面扰动。</w:t>
      </w:r>
    </w:p>
    <w:p>
      <w:pPr>
        <w:pStyle w:val="Compact"/>
        <w:numPr>
          <w:ilvl w:val="0"/>
          <w:numId w:val="1002"/>
        </w:numPr>
      </w:pPr>
      <w:r>
        <w:t xml:space="preserve">🟢 </w:t>
      </w:r>
      <w:r>
        <w:rPr>
          <w:rFonts w:hint="eastAsia"/>
        </w:rPr>
        <w:t xml:space="preserve">算力硬件同样存在兑现压力：英伟达、台积电、博通均下跌，CPO、先进封装和半导体设备不宜依据昨日强度直接追价。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AMD上涨1.01%，表明半导体并非全面转弱，但不足以抵消其余四只核心股的下跌。</w:t>
      </w:r>
    </w:p>
    <w:bookmarkEnd w:id="11"/>
    <w:bookmarkStart w:id="12" w:name="其他全球资产"/>
    <w:p>
      <w:pPr>
        <w:pStyle w:val="Heading3"/>
      </w:pPr>
      <w:r>
        <w:t xml:space="preserve">🌐 </w:t>
      </w:r>
      <w:r>
        <w:rPr>
          <w:rFonts w:hint="eastAsia"/>
        </w:rPr>
        <w:t xml:space="preserve">其他全球资产</w:t>
      </w:r>
    </w:p>
    <w:p>
      <w:pPr>
        <w:pStyle w:val="Compact"/>
        <w:numPr>
          <w:ilvl w:val="0"/>
          <w:numId w:val="1003"/>
        </w:numPr>
      </w:pPr>
      <w:r>
        <w:t xml:space="preserve">📈🔴 </w:t>
      </w:r>
      <w:r>
        <w:rPr>
          <w:rFonts w:hint="eastAsia"/>
        </w:rPr>
        <w:t xml:space="preserve">恒生指数报23525.969点，上涨1.67%。</w:t>
      </w:r>
    </w:p>
    <w:p>
      <w:pPr>
        <w:pStyle w:val="Compact"/>
        <w:numPr>
          <w:ilvl w:val="0"/>
          <w:numId w:val="1003"/>
        </w:numPr>
      </w:pPr>
      <w:r>
        <w:t xml:space="preserve">📈🔴 </w:t>
      </w:r>
      <w:r>
        <w:rPr>
          <w:rFonts w:hint="eastAsia"/>
        </w:rPr>
        <w:t xml:space="preserve">富时中国A50期指报13101.32点，上涨0.56%。</w:t>
      </w:r>
    </w:p>
    <w:p>
      <w:pPr>
        <w:pStyle w:val="Compact"/>
        <w:numPr>
          <w:ilvl w:val="0"/>
          <w:numId w:val="1003"/>
        </w:numPr>
      </w:pPr>
      <w:r>
        <w:t xml:space="preserve">📉🟢 </w:t>
      </w:r>
      <w:r>
        <w:rPr>
          <w:rFonts w:hint="eastAsia"/>
        </w:rPr>
        <w:t xml:space="preserve">美元兑离岸人民币报6.6718，下跌0.04%，人民币方向小幅走强。</w:t>
      </w:r>
    </w:p>
    <w:p>
      <w:pPr>
        <w:pStyle w:val="Compact"/>
        <w:numPr>
          <w:ilvl w:val="0"/>
          <w:numId w:val="1003"/>
        </w:numPr>
      </w:pPr>
      <w:r>
        <w:t xml:space="preserve">📈🔴 </w:t>
      </w:r>
      <w:r>
        <w:rPr>
          <w:rFonts w:hint="eastAsia"/>
        </w:rPr>
        <w:t xml:space="preserve">COMEX黄金报4103.86，上涨0.76%。</w:t>
      </w:r>
    </w:p>
    <w:p>
      <w:pPr>
        <w:pStyle w:val="Compact"/>
        <w:numPr>
          <w:ilvl w:val="0"/>
          <w:numId w:val="1003"/>
        </w:numPr>
      </w:pPr>
      <w:r>
        <w:t xml:space="preserve">📉🟢 </w:t>
      </w:r>
      <w:r>
        <w:rPr>
          <w:rFonts w:hint="eastAsia"/>
        </w:rPr>
        <w:t xml:space="preserve">WTI原油报87.938，下跌0.21%。</w:t>
      </w:r>
    </w:p>
    <w:p>
      <w:pPr>
        <w:pStyle w:val="Compact"/>
        <w:numPr>
          <w:ilvl w:val="0"/>
          <w:numId w:val="1003"/>
        </w:numPr>
      </w:pPr>
      <w:r>
        <w:t xml:space="preserve">📈🔴 </w:t>
      </w:r>
      <w:r>
        <w:rPr>
          <w:rFonts w:hint="eastAsia"/>
        </w:rPr>
        <w:t xml:space="preserve">伦铜报14025.86，上涨0.11%。</w:t>
      </w:r>
    </w:p>
    <w:bookmarkEnd w:id="12"/>
    <w:bookmarkEnd w:id="13"/>
    <w:bookmarkStart w:id="20" w:name="新闻联播政策面深度解读"/>
    <w:p>
      <w:pPr>
        <w:pStyle w:val="Heading2"/>
      </w:pPr>
      <w:r>
        <w:t xml:space="preserve">🏛️ </w:t>
      </w:r>
      <w:r>
        <w:rPr>
          <w:rFonts w:hint="eastAsia"/>
        </w:rPr>
        <w:t xml:space="preserve">新闻联播政策面深度解读</w:t>
      </w:r>
    </w:p>
    <w:bookmarkStart w:id="14" w:name="股票回购增持再贷款加力实施"/>
    <w:p>
      <w:pPr>
        <w:pStyle w:val="Heading3"/>
      </w:pPr>
      <w:r>
        <w:t xml:space="preserve">💰 </w:t>
      </w:r>
      <w:r>
        <w:rPr>
          <w:rFonts w:hint="eastAsia"/>
        </w:rPr>
        <w:t xml:space="preserve">股票回购增持再贷款加力实施</w:t>
      </w:r>
    </w:p>
    <w:p>
      <w:pPr>
        <w:pStyle w:val="FirstParagraph"/>
      </w:pPr>
      <w:r>
        <w:rPr>
          <w:rFonts w:hint="eastAsia"/>
        </w:rPr>
        <w:t xml:space="preserve">11月4日起，股票回购增持再贷款利率下调0.25个百分点至1%，支持对象包括21家全国性银行和5家系统重要性城商行，支持比例100%、期限1年；银行报送额度申请已超过2000亿元。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A股落点</w:t>
      </w:r>
      <w:r>
        <w:rPr>
          <w:rFonts w:hint="eastAsia"/>
        </w:rPr>
        <w:t xml:space="preserve">：已披露回购、增持方案且经营现金流稳定的上市公司；回购贷款业务相关银行；券商和宽基ETF对应的市场贝塔。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传导逻辑</w:t>
      </w:r>
      <w:r>
        <w:rPr>
          <w:rFonts w:hint="eastAsia"/>
        </w:rPr>
        <w:t xml:space="preserve">：融资成本下降→上市公司和主要股东回购增持能力提高→注销式回购和持续增持预期强化→风险偏好改善。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交易约束</w:t>
      </w:r>
      <w:r>
        <w:rPr>
          <w:rFonts w:hint="eastAsia"/>
        </w:rPr>
        <w:t xml:space="preserve">：政策提供中期流动性支持，不等于所有回购概念股都会兑现；应核对回购用途、实施进度和资金来源，避免只依据提议公告追高。</w:t>
      </w:r>
    </w:p>
    <w:bookmarkEnd w:id="14"/>
    <w:bookmarkStart w:id="15" w:name="人工智能与知识产权协同推进"/>
    <w:p>
      <w:pPr>
        <w:pStyle w:val="Heading3"/>
      </w:pPr>
      <w:r>
        <w:t xml:space="preserve">🤖 </w:t>
      </w:r>
      <w:r>
        <w:rPr>
          <w:rFonts w:hint="eastAsia"/>
        </w:rPr>
        <w:t xml:space="preserve">人工智能与知识产权协同推进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全国人大常委会相关会议审议《关于成立世界人工智能合作组织的协定》批准决定草案。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2025年中国企业级AI智能体市场规模为212亿元；预计2030年人工智能对全球经济贡献达22.3万亿美元，占当年全球GDP的3.7%。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国务院总理李强会见世界知识产权组织总干事，强调全球知识产权治理、科技创新及“一带一路”合作。</w:t>
      </w:r>
    </w:p>
    <w:p>
      <w:pPr>
        <w:pStyle w:val="FirstParagraph"/>
      </w:pPr>
      <w:r>
        <w:rPr>
          <w:rFonts w:hint="eastAsia"/>
          <w:b/>
          <w:bCs/>
        </w:rPr>
        <w:t xml:space="preserve">A股落点</w:t>
      </w:r>
      <w:r>
        <w:rPr>
          <w:rFonts w:hint="eastAsia"/>
        </w:rPr>
        <w:t xml:space="preserve">：AI智能体、工业软件、知识产权服务、算力基础设施、机器人和自主可控软硬件。政策方向明确，但昨日科技板块已大幅上涨，今日优先观察分歧承接。</w:t>
      </w:r>
    </w:p>
    <w:bookmarkEnd w:id="15"/>
    <w:bookmarkStart w:id="16" w:name="卫星互联网与商业航天"/>
    <w:p>
      <w:pPr>
        <w:pStyle w:val="Heading3"/>
      </w:pPr>
      <w:r>
        <w:t xml:space="preserve">🚀 </w:t>
      </w:r>
      <w:r>
        <w:rPr>
          <w:rFonts w:hint="eastAsia"/>
        </w:rPr>
        <w:t xml:space="preserve">卫星互联网与商业航天</w:t>
      </w:r>
    </w:p>
    <w:p>
      <w:pPr>
        <w:pStyle w:val="FirstParagraph"/>
      </w:pPr>
      <w:r>
        <w:rPr>
          <w:rFonts w:hint="eastAsia"/>
        </w:rPr>
        <w:t xml:space="preserve">我国民商火箭首次执行“一箭18星”卫星互联网组网任务，力箭二号近地轨道运载能力12吨，可承担卫星大规模组网和空间站低成本货运。</w:t>
      </w:r>
    </w:p>
    <w:p>
      <w:pPr>
        <w:pStyle w:val="BodyText"/>
      </w:pPr>
      <w:r>
        <w:rPr>
          <w:rFonts w:hint="eastAsia"/>
          <w:b/>
          <w:bCs/>
        </w:rPr>
        <w:t xml:space="preserve">A股落点</w:t>
      </w:r>
      <w:r>
        <w:rPr>
          <w:rFonts w:hint="eastAsia"/>
        </w:rPr>
        <w:t xml:space="preserve">：商业火箭、卫星制造、星载通信、地面终端及测控系统。Collector没有提供该方向经过资金、量价与右侧技术共同确认的个股，不猜测代码，不将题材新闻直接转化为买入结论。</w:t>
      </w:r>
    </w:p>
    <w:bookmarkEnd w:id="16"/>
    <w:bookmarkStart w:id="17" w:name="物流业保持扩张"/>
    <w:p>
      <w:pPr>
        <w:pStyle w:val="Heading3"/>
      </w:pPr>
      <w:r>
        <w:t xml:space="preserve">🚚 </w:t>
      </w:r>
      <w:r>
        <w:rPr>
          <w:rFonts w:hint="eastAsia"/>
        </w:rPr>
        <w:t xml:space="preserve">物流业保持扩张</w:t>
      </w:r>
    </w:p>
    <w:p>
      <w:pPr>
        <w:pStyle w:val="FirstParagraph"/>
      </w:pPr>
      <w:r>
        <w:rPr>
          <w:rFonts w:hint="eastAsia"/>
        </w:rPr>
        <w:t xml:space="preserve">10月中国物流业景气指数为51.2%，新订单指数51.5%、环比回升0.3个百分点；邮政快递业业务总量指数连续四个月处于65%以上，业务活动预期指数连续三个月处于54%以上。</w:t>
      </w:r>
    </w:p>
    <w:p>
      <w:pPr>
        <w:pStyle w:val="BodyText"/>
      </w:pPr>
      <w:r>
        <w:rPr>
          <w:rFonts w:hint="eastAsia"/>
          <w:b/>
          <w:bCs/>
        </w:rPr>
        <w:t xml:space="preserve">A股落点</w:t>
      </w:r>
      <w:r>
        <w:rPr>
          <w:rFonts w:hint="eastAsia"/>
        </w:rPr>
        <w:t xml:space="preserve">：快递物流、仓储自动化、供应链服务和电商履约。数据验证需求韧性，但区域上中西部回升、东部回落，板块内部应区分业务区域和盈利能力。</w:t>
      </w:r>
    </w:p>
    <w:bookmarkEnd w:id="17"/>
    <w:bookmarkStart w:id="18" w:name="农业农村与乡村消费"/>
    <w:p>
      <w:pPr>
        <w:pStyle w:val="Heading3"/>
      </w:pPr>
      <w:r>
        <w:t xml:space="preserve">🌾 </w:t>
      </w:r>
      <w:r>
        <w:rPr>
          <w:rFonts w:hint="eastAsia"/>
        </w:rPr>
        <w:t xml:space="preserve">农业农村与乡村消费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夏粮首次突破3000亿斤，早稻连续6年稳定在560亿斤以上，秋粮收获超过九成。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全年粮食产量有望连续3年保持在1.4万亿斤以上。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前三季度规模以上农副食品加工业增加值同比增长4.6%，农村居民人均可支配收入18809元、实际增长5.6%。</w:t>
      </w:r>
    </w:p>
    <w:p>
      <w:pPr>
        <w:pStyle w:val="FirstParagraph"/>
      </w:pPr>
      <w:r>
        <w:rPr>
          <w:rFonts w:hint="eastAsia"/>
          <w:b/>
          <w:bCs/>
        </w:rPr>
        <w:t xml:space="preserve">A股落点</w:t>
      </w:r>
      <w:r>
        <w:rPr>
          <w:rFonts w:hint="eastAsia"/>
        </w:rPr>
        <w:t xml:space="preserve">：种业、农机、农产品加工及乡村消费。粮食丰收有利于产业稳定，但也需关注部分农产品价格承压对上游盈利的影响。</w:t>
      </w:r>
    </w:p>
    <w:bookmarkEnd w:id="18"/>
    <w:bookmarkStart w:id="19" w:name="对外开放与进出口平台"/>
    <w:p>
      <w:pPr>
        <w:pStyle w:val="Heading3"/>
      </w:pPr>
      <w:r>
        <w:t xml:space="preserve">🌏 </w:t>
      </w:r>
      <w:r>
        <w:rPr>
          <w:rFonts w:hint="eastAsia"/>
        </w:rPr>
        <w:t xml:space="preserve">对外开放与进出口平台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第140届广交会吸引219个国家和地区的35.2万名境外采购商，较上届增长12.2%；3.2万家参展企业中，专精特新和单项冠军等优质企业超过1.1万家。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第九届进博会11月5日开幕，162个国家、地区和国际组织参与，4142家境外企业参展，企业展面积首次突破37万平方米。</w:t>
      </w:r>
    </w:p>
    <w:p>
      <w:pPr>
        <w:pStyle w:val="FirstParagraph"/>
      </w:pPr>
      <w:r>
        <w:rPr>
          <w:rFonts w:hint="eastAsia"/>
          <w:b/>
          <w:bCs/>
        </w:rPr>
        <w:t xml:space="preserve">A股落点</w:t>
      </w:r>
      <w:r>
        <w:rPr>
          <w:rFonts w:hint="eastAsia"/>
        </w:rPr>
        <w:t xml:space="preserve">：跨境物流、会展服务、消费品进口、高端装备、储能、无人机、服务机器人及智能家居。对外开放信号偏积极，更适合中期跟踪订单而非单日题材追逐。</w:t>
      </w:r>
    </w:p>
    <w:bookmarkEnd w:id="19"/>
    <w:bookmarkEnd w:id="20"/>
    <w:bookmarkStart w:id="21" w:name="今日公告公告主源失败采用妙想只读新闻有限增强"/>
    <w:p>
      <w:pPr>
        <w:pStyle w:val="Heading2"/>
      </w:pPr>
      <w:r>
        <w:t xml:space="preserve">📣 </w:t>
      </w:r>
      <w:r>
        <w:rPr>
          <w:rFonts w:hint="eastAsia"/>
        </w:rPr>
        <w:t xml:space="preserve">今日公告：公告主源失败，采用妙想只读新闻有限增强</w:t>
      </w:r>
    </w:p>
    <w:p>
      <w:pPr>
        <w:pStyle w:val="FirstParagraph"/>
      </w:pPr>
      <w:r>
        <w:rPr>
          <w:rFonts w:hint="eastAsia"/>
        </w:rPr>
        <w:t xml:space="preserve">公告实时主接口出现HTTP</w:t>
      </w:r>
      <w:r>
        <w:t xml:space="preserve"> </w:t>
      </w:r>
      <w:r>
        <w:rPr>
          <w:rFonts w:hint="eastAsia"/>
        </w:rPr>
        <w:t xml:space="preserve">567错误。以下严格采用</w:t>
      </w:r>
      <w:r>
        <w:rPr>
          <w:rStyle w:val="VerbatimChar"/>
        </w:rPr>
        <w:t xml:space="preserve">derived.mx_intelligence.announcement_fallback</w:t>
      </w:r>
      <w:r>
        <w:rPr>
          <w:rFonts w:hint="eastAsia"/>
        </w:rPr>
        <w:t xml:space="preserve">中状态为</w:t>
      </w:r>
      <w:r>
        <w:rPr>
          <w:rStyle w:val="VerbatimChar"/>
        </w:rPr>
        <w:t xml:space="preserve">usable</w:t>
      </w:r>
      <w:r>
        <w:rPr>
          <w:rFonts w:hint="eastAsia"/>
        </w:rPr>
        <w:t xml:space="preserve">的5条合格项目，并逐项保留发布时间和来源。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发布时间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来源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复核状态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2026-11-04 15:22:00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新浪财经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长鑫科技董事长提议将回购金额区间由10亿元—20亿元上调至25亿元—50亿元；中际旭创回应客户需求及评级传言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未经交易所公告主源复核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2026-11-04 18:11:58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21世纪经济报道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长鑫科技提高回购金额；东山精密控股股东提议2026年股东回报总额不低于10亿元；新易盛11月2日至3日累计回购213.91万股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未经交易所公告主源复核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2026-11-04 18:26:56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金融界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长鑫科技、新易盛、中际旭创、兆易创新等科技公司回购进展汇总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未经交易所公告主源复核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2026-11-04 18:47:42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央广财经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中际旭创、光迅科技回应市场传言，长鑫科技提高回购上限，新易盛加快既有回购方案执行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未经交易所公告主源复核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2026-11-05 07:30:00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固收彬法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三季度“固收+”基金科技重仓及持仓变化信息，属于机构持仓资讯，不视为上市公司直接行动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未经交易所公告主源复核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妙想增强只能支持线索筛选。涉及回购金额、实施比例、订单和股东回报安排时，交易上仍应以交易所正式公告正文为准；正文细项缺失部分不估算、不纳入确认。</w:t>
      </w:r>
    </w:p>
    <w:bookmarkEnd w:id="21"/>
    <w:bookmarkStart w:id="22" w:name="经济数据与今日事件"/>
    <w:p>
      <w:pPr>
        <w:pStyle w:val="Heading2"/>
      </w:pPr>
      <w:r>
        <w:t xml:space="preserve">🗓️ </w:t>
      </w:r>
      <w:r>
        <w:rPr>
          <w:rFonts w:hint="eastAsia"/>
        </w:rPr>
        <w:t xml:space="preserve">经济数据与今日事件</w:t>
      </w:r>
    </w:p>
    <w:p>
      <w:pPr>
        <w:pStyle w:val="Compact"/>
        <w:numPr>
          <w:ilvl w:val="0"/>
          <w:numId w:val="1008"/>
        </w:numPr>
      </w:pPr>
      <w:r>
        <w:t xml:space="preserve">🌐</w:t>
      </w:r>
      <w:r>
        <w:t xml:space="preserve"> </w:t>
      </w:r>
      <w:r>
        <w:rPr>
          <w:rFonts w:hint="eastAsia"/>
          <w:b/>
          <w:bCs/>
        </w:rPr>
        <w:t xml:space="preserve">第九届进博会今日开幕</w:t>
      </w:r>
      <w:r>
        <w:rPr>
          <w:rFonts w:hint="eastAsia"/>
        </w:rPr>
        <w:t xml:space="preserve">：162个国家、地区和国际组织参与，4142家境外企业参展；重点观察进口消费、医疗器械、高端制造和国际物流方向。</w:t>
      </w:r>
    </w:p>
    <w:p>
      <w:pPr>
        <w:pStyle w:val="Compact"/>
        <w:numPr>
          <w:ilvl w:val="0"/>
          <w:numId w:val="1008"/>
        </w:numPr>
      </w:pPr>
      <w:r>
        <w:t xml:space="preserve">🚚</w:t>
      </w:r>
      <w:r>
        <w:t xml:space="preserve"> </w:t>
      </w:r>
      <w:r>
        <w:rPr>
          <w:rFonts w:hint="eastAsia"/>
          <w:b/>
          <w:bCs/>
        </w:rPr>
        <w:t xml:space="preserve">物流景气延续扩张</w:t>
      </w:r>
      <w:r>
        <w:rPr>
          <w:rFonts w:hint="eastAsia"/>
        </w:rPr>
        <w:t xml:space="preserve">：10月物流业景气指数51.2%，新订单指数51.5%，支持快递、仓储和供应链板块的基本面预期。</w:t>
      </w:r>
    </w:p>
    <w:p>
      <w:pPr>
        <w:pStyle w:val="Compact"/>
        <w:numPr>
          <w:ilvl w:val="0"/>
          <w:numId w:val="1008"/>
        </w:numPr>
      </w:pPr>
      <w:r>
        <w:t xml:space="preserve">🌾</w:t>
      </w:r>
      <w:r>
        <w:t xml:space="preserve"> </w:t>
      </w:r>
      <w:r>
        <w:rPr>
          <w:rFonts w:hint="eastAsia"/>
          <w:b/>
          <w:bCs/>
        </w:rPr>
        <w:t xml:space="preserve">农业生产保持稳定</w:t>
      </w:r>
      <w:r>
        <w:rPr>
          <w:rFonts w:hint="eastAsia"/>
        </w:rPr>
        <w:t xml:space="preserve">：全年粮食产量有望连续3年保持在1.4万亿斤以上，农产品加工增加值同比增长4.6%。</w:t>
      </w:r>
    </w:p>
    <w:p>
      <w:pPr>
        <w:pStyle w:val="Compact"/>
        <w:numPr>
          <w:ilvl w:val="0"/>
          <w:numId w:val="1008"/>
        </w:numPr>
      </w:pPr>
      <w:r>
        <w:t xml:space="preserve">🌍</w:t>
      </w:r>
      <w:r>
        <w:t xml:space="preserve"> </w:t>
      </w:r>
      <w:r>
        <w:rPr>
          <w:rFonts w:hint="eastAsia"/>
          <w:b/>
          <w:bCs/>
        </w:rPr>
        <w:t xml:space="preserve">11月6日至12日气候大会相关行程</w:t>
      </w:r>
      <w:r>
        <w:rPr>
          <w:rFonts w:hint="eastAsia"/>
        </w:rPr>
        <w:t xml:space="preserve">：国家副主席韩正将赴土耳其出席《联合国气候变化框架公约》第三十一次缔约方大会领导人峰会，并访问格鲁吉亚；新能源、储能和节能环保可能获得政策关注。</w:t>
      </w:r>
    </w:p>
    <w:p>
      <w:pPr>
        <w:pStyle w:val="Compact"/>
        <w:numPr>
          <w:ilvl w:val="0"/>
          <w:numId w:val="1008"/>
        </w:numPr>
      </w:pPr>
      <w:r>
        <w:t xml:space="preserve">⚠️ </w:t>
      </w:r>
      <w:r>
        <w:rPr>
          <w:rFonts w:hint="eastAsia"/>
        </w:rPr>
        <w:t xml:space="preserve">本次快照没有提供今日美国宏观数据、央行讲话及具体发布时间表，不估算发布时间，不列入已确认日历。</w:t>
      </w:r>
    </w:p>
    <w:bookmarkEnd w:id="22"/>
    <w:bookmarkStart w:id="23" w:name="全球事件与资产映射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全球事件与资产映射</w:t>
      </w:r>
    </w:p>
    <w:p>
      <w:pPr>
        <w:pStyle w:val="Compact"/>
        <w:numPr>
          <w:ilvl w:val="0"/>
          <w:numId w:val="1009"/>
        </w:numPr>
      </w:pPr>
      <w:r>
        <w:t xml:space="preserve">🇺🇸</w:t>
      </w:r>
      <w:r>
        <w:t xml:space="preserve"> </w:t>
      </w:r>
      <w:r>
        <w:rPr>
          <w:rFonts w:hint="eastAsia"/>
          <w:b/>
          <w:bCs/>
        </w:rPr>
        <w:t xml:space="preserve">美国中期选举</w:t>
      </w:r>
      <w:r>
        <w:rPr>
          <w:rFonts w:hint="eastAsia"/>
        </w:rPr>
        <w:t xml:space="preserve">：央视存档称民主党在初步计票中重新掌控国会参众两院，特朗普表示接受结果并期待合作。需关注财政政策、科技监管、贸易政策和对华政策预期变化。</w:t>
      </w:r>
    </w:p>
    <w:p>
      <w:pPr>
        <w:pStyle w:val="Compact"/>
        <w:numPr>
          <w:ilvl w:val="0"/>
          <w:numId w:val="1009"/>
        </w:numPr>
      </w:pPr>
      <w:r>
        <w:t xml:space="preserve">🇮🇷</w:t>
      </w:r>
      <w:r>
        <w:t xml:space="preserve"> </w:t>
      </w:r>
      <w:r>
        <w:rPr>
          <w:rFonts w:hint="eastAsia"/>
          <w:b/>
          <w:bCs/>
        </w:rPr>
        <w:t xml:space="preserve">中东局势</w:t>
      </w:r>
      <w:r>
        <w:rPr>
          <w:rFonts w:hint="eastAsia"/>
        </w:rPr>
        <w:t xml:space="preserve">：伊朗伊斯兰革命卫队表示保持高度战备，美伊双方正在研究卡塔尔提出的建议。油价当时下跌0.21%，但地缘风险仍可能带来盘中波动。</w:t>
      </w:r>
    </w:p>
    <w:p>
      <w:pPr>
        <w:pStyle w:val="Compact"/>
        <w:numPr>
          <w:ilvl w:val="0"/>
          <w:numId w:val="1009"/>
        </w:numPr>
      </w:pPr>
      <w:r>
        <w:t xml:space="preserve">🇷🇺</w:t>
      </w:r>
      <w:r>
        <w:t xml:space="preserve"> </w:t>
      </w:r>
      <w:r>
        <w:rPr>
          <w:rFonts w:hint="eastAsia"/>
          <w:b/>
          <w:bCs/>
        </w:rPr>
        <w:t xml:space="preserve">俄美乌三方会谈</w:t>
      </w:r>
      <w:r>
        <w:rPr>
          <w:rFonts w:hint="eastAsia"/>
        </w:rPr>
        <w:t xml:space="preserve">：拟讨论安全保障、能源设施、关键基础设施、黑海和战俘交换等问题。采集存档未给出具体会谈日期，不估算时点。</w:t>
      </w:r>
    </w:p>
    <w:p>
      <w:pPr>
        <w:pStyle w:val="Compact"/>
        <w:numPr>
          <w:ilvl w:val="0"/>
          <w:numId w:val="1009"/>
        </w:numPr>
      </w:pPr>
      <w:r>
        <w:t xml:space="preserve">🇪🇺</w:t>
      </w:r>
      <w:r>
        <w:t xml:space="preserve"> </w:t>
      </w:r>
      <w:r>
        <w:rPr>
          <w:rFonts w:hint="eastAsia"/>
          <w:b/>
          <w:bCs/>
        </w:rPr>
        <w:t xml:space="preserve">欧洲天然气风险</w:t>
      </w:r>
      <w:r>
        <w:rPr>
          <w:rFonts w:hint="eastAsia"/>
        </w:rPr>
        <w:t xml:space="preserve">：截至10月底欧盟天然气储量占总容量75%，低于80%最低目标；荷兰天然气11月期货价格突破100欧元/兆瓦时，欧洲能源价格波动风险上升。</w:t>
      </w:r>
    </w:p>
    <w:p>
      <w:pPr>
        <w:pStyle w:val="Compact"/>
        <w:numPr>
          <w:ilvl w:val="0"/>
          <w:numId w:val="1009"/>
        </w:numPr>
      </w:pPr>
      <w:r>
        <w:t xml:space="preserve">🇯🇵</w:t>
      </w:r>
      <w:r>
        <w:t xml:space="preserve"> </w:t>
      </w:r>
      <w:r>
        <w:rPr>
          <w:rFonts w:hint="eastAsia"/>
          <w:b/>
          <w:bCs/>
        </w:rPr>
        <w:t xml:space="preserve">日本扩军与修宪争议</w:t>
      </w:r>
      <w:r>
        <w:rPr>
          <w:rFonts w:hint="eastAsia"/>
        </w:rPr>
        <w:t xml:space="preserve">：日本多地民众举行反对修宪和扩军集会，属于区域政治风险观察项，对A股当日直接影响有限。</w:t>
      </w:r>
    </w:p>
    <w:bookmarkEnd w:id="23"/>
    <w:bookmarkStart w:id="28" w:name="昨日复盘2026-11-04"/>
    <w:p>
      <w:pPr>
        <w:pStyle w:val="Heading2"/>
      </w:pPr>
      <w:r>
        <w:t xml:space="preserve">📊 </w:t>
      </w:r>
      <w:r>
        <w:rPr>
          <w:rFonts w:hint="eastAsia"/>
        </w:rPr>
        <w:t xml:space="preserve">昨日复盘：2026-11-04</w:t>
      </w:r>
    </w:p>
    <w:bookmarkStart w:id="24" w:name="主要指数"/>
    <w:p>
      <w:pPr>
        <w:pStyle w:val="Heading3"/>
      </w:pPr>
      <w:r>
        <w:t xml:space="preserve">📈🔴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3686.1725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+78.0749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+2.1639%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11335.6870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+458.6980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+4.2171%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2544.7300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+153.0780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+6.4005%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1265.4717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+114.1891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+9.9184%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4101.3350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+92.4602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+2.3064%</w:t>
            </w:r>
          </w:p>
        </w:tc>
      </w:tr>
    </w:tbl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上涨4667只、下跌779只、平盘126只，涨跌比5.991。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全市场成交额20518.87亿元，前一交易日17150.87亿元，增加3368.00亿元、增幅19.64%，状态为</w:t>
      </w:r>
      <w:r>
        <w:rPr>
          <w:rFonts w:hint="eastAsia"/>
          <w:b/>
          <w:bCs/>
        </w:rPr>
        <w:t xml:space="preserve">显著放量</w:t>
      </w:r>
      <w:r>
        <w:t xml:space="preserve">。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将FOMO追涨信号列为高位，风险分值3，建议控制仓位并优先低吸核心中军。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Collector只输出了FOMO追涨这一项明确行为信号；亏损厌恶扩散、高位分歧及全市场估值拥挤没有独立确认结果，不作外推。</w:t>
      </w:r>
    </w:p>
    <w:bookmarkEnd w:id="24"/>
    <w:bookmarkStart w:id="25" w:name="领涨板块前五"/>
    <w:p>
      <w:pPr>
        <w:pStyle w:val="Heading3"/>
      </w:pPr>
      <w:r>
        <w:t xml:space="preserve">📈🔴 </w:t>
      </w:r>
      <w:r>
        <w:rPr>
          <w:rFonts w:hint="eastAsia"/>
        </w:rPr>
        <w:t xml:space="preserve">领涨板块前五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半导体类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+10.47%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+10.45%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+9.06%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+6.53%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电源设备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+5.41%</w:t>
            </w:r>
          </w:p>
        </w:tc>
      </w:tr>
    </w:tbl>
    <w:bookmarkEnd w:id="25"/>
    <w:bookmarkStart w:id="26" w:name="成交额核心股前五"/>
    <w:p>
      <w:pPr>
        <w:pStyle w:val="Heading3"/>
      </w:pPr>
      <w:r>
        <w:t xml:space="preserve">💹 </w:t>
      </w:r>
      <w:r>
        <w:rPr>
          <w:rFonts w:hint="eastAsia"/>
        </w:rPr>
        <w:t xml:space="preserve">成交额核心股前五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306.69亿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+11.07%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210.25亿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+13.35%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209.97亿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+13.63%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002384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176.52亿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+7.04%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141.41亿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+1.43%</w:t>
            </w:r>
          </w:p>
        </w:tc>
      </w:tr>
    </w:tbl>
    <w:bookmarkEnd w:id="26"/>
    <w:bookmarkStart w:id="27" w:name="成交额核心股第六至第十"/>
    <w:p>
      <w:pPr>
        <w:pStyle w:val="Heading3"/>
      </w:pPr>
      <w:r>
        <w:t xml:space="preserve">💹 </w:t>
      </w:r>
      <w:r>
        <w:rPr>
          <w:rFonts w:hint="eastAsia"/>
        </w:rPr>
        <w:t xml:space="preserve">成交额核心股第六至第十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123.51亿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+10.38%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113.49亿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+8.48%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贵州茅台</w:t>
            </w:r>
          </w:p>
        </w:tc>
        <w:tc>
          <w:tcPr/>
          <w:p>
            <w:pPr>
              <w:pStyle w:val="Compact"/>
            </w:pPr>
            <w:r>
              <w:t xml:space="preserve">600519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95.36亿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-2.27%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紫金矿业</w:t>
            </w:r>
          </w:p>
        </w:tc>
        <w:tc>
          <w:tcPr/>
          <w:p>
            <w:pPr>
              <w:pStyle w:val="Compact"/>
            </w:pPr>
            <w:r>
              <w:t xml:space="preserve">601899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94.19亿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+6.56%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93.82亿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+10.02%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成交额核心高度集中于半导体、光模块和电子制造，说明上一交易日的上涨主要由高容量科技中军推动，而不是低成交题材独立拉升。今日能否继续放量承接，是判断科技反弹持续性的首要条件。</w:t>
      </w:r>
    </w:p>
    <w:bookmarkEnd w:id="27"/>
    <w:bookmarkEnd w:id="28"/>
    <w:bookmarkStart w:id="37" w:name="上一交易日资金流向四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上一交易日资金流向四榜</w:t>
      </w:r>
    </w:p>
    <w:p>
      <w:pPr>
        <w:pStyle w:val="FirstParagraph"/>
      </w:pPr>
      <w:r>
        <w:rPr>
          <w:rFonts w:hint="eastAsia"/>
          <w:b/>
          <w:bCs/>
        </w:rPr>
        <w:t xml:space="preserve">口径：交易日2026-11-04，15:00，</w:t>
      </w:r>
      <w:r>
        <w:rPr>
          <w:rStyle w:val="VerbatimChar"/>
          <w:b/>
          <w:bCs/>
        </w:rPr>
        <w:t xml:space="preserve">previous_close</w:t>
      </w:r>
      <w:r>
        <w:rPr>
          <w:rFonts w:hint="eastAsia"/>
          <w:b/>
          <w:bCs/>
        </w:rPr>
        <w:t xml:space="preserve">，申万二级行业；来源：华泰skill。盘前仅展示上一交易日主力资金排名，不混入报告日行情。</w:t>
      </w:r>
    </w:p>
    <w:bookmarkStart w:id="29" w:name="流出top10板块第15名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流出TOP10板块｜第1—5名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-14.01亿元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煤炭开采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-6.92亿元</w:t>
            </w:r>
          </w:p>
        </w:tc>
      </w:tr>
    </w:tbl>
    <w:bookmarkEnd w:id="29"/>
    <w:bookmarkStart w:id="30" w:name="流出top10板块第610名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流出TOP10板块｜第6—10名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服装家纺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-6.57亿元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炼化及贸易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-4.61亿元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油气开采Ⅱ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饲料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-3.90亿元</w:t>
            </w:r>
          </w:p>
        </w:tc>
      </w:tr>
    </w:tbl>
    <w:bookmarkEnd w:id="30"/>
    <w:bookmarkStart w:id="31" w:name="流出top10个股第15名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流出TOP10个股｜第1—5名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招商银行</w:t>
            </w:r>
          </w:p>
        </w:tc>
        <w:tc>
          <w:tcPr/>
          <w:p>
            <w:pPr>
              <w:pStyle w:val="Compact"/>
            </w:pPr>
            <w:r>
              <w:t xml:space="preserve">600036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-6.63亿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贵州茅台</w:t>
            </w:r>
          </w:p>
        </w:tc>
        <w:tc>
          <w:tcPr/>
          <w:p>
            <w:pPr>
              <w:pStyle w:val="Compact"/>
            </w:pPr>
            <w:r>
              <w:t xml:space="preserve">600519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-5.41亿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中国海油</w:t>
            </w:r>
          </w:p>
        </w:tc>
        <w:tc>
          <w:tcPr/>
          <w:p>
            <w:pPr>
              <w:pStyle w:val="Compact"/>
            </w:pPr>
            <w:r>
              <w:t xml:space="preserve">600938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-3.54亿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七匹狼</w:t>
            </w:r>
          </w:p>
        </w:tc>
        <w:tc>
          <w:tcPr/>
          <w:p>
            <w:pPr>
              <w:pStyle w:val="Compact"/>
            </w:pPr>
            <w:r>
              <w:t xml:space="preserve">002029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-3.53亿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</w:t>
            </w:r>
          </w:p>
        </w:tc>
        <w:tc>
          <w:tcPr/>
          <w:p>
            <w:pPr>
              <w:pStyle w:val="Compact"/>
            </w:pPr>
            <w:r>
              <w:t xml:space="preserve">600030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-3.35亿</w:t>
            </w:r>
          </w:p>
        </w:tc>
      </w:tr>
    </w:tbl>
    <w:bookmarkEnd w:id="31"/>
    <w:bookmarkStart w:id="32" w:name="流出top10个股第610名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流出TOP10个股｜第6—10名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东方海洋</w:t>
            </w:r>
          </w:p>
        </w:tc>
        <w:tc>
          <w:tcPr/>
          <w:p>
            <w:pPr>
              <w:pStyle w:val="Compact"/>
            </w:pPr>
            <w:r>
              <w:t xml:space="preserve">002086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-3.35亿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恒瑞医药</w:t>
            </w:r>
          </w:p>
        </w:tc>
        <w:tc>
          <w:tcPr/>
          <w:p>
            <w:pPr>
              <w:pStyle w:val="Compact"/>
            </w:pPr>
            <w:r>
              <w:t xml:space="preserve">600276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-3.30亿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圣阳股份</w:t>
            </w:r>
          </w:p>
        </w:tc>
        <w:tc>
          <w:tcPr/>
          <w:p>
            <w:pPr>
              <w:pStyle w:val="Compact"/>
            </w:pPr>
            <w:r>
              <w:t xml:space="preserve">002580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-3.21亿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迈瑞医疗</w:t>
            </w:r>
          </w:p>
        </w:tc>
        <w:tc>
          <w:tcPr/>
          <w:p>
            <w:pPr>
              <w:pStyle w:val="Compact"/>
            </w:pPr>
            <w:r>
              <w:t xml:space="preserve">300760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-2.91亿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美的集团</w:t>
            </w:r>
          </w:p>
        </w:tc>
        <w:tc>
          <w:tcPr/>
          <w:p>
            <w:pPr>
              <w:pStyle w:val="Compact"/>
            </w:pPr>
            <w:r>
              <w:t xml:space="preserve">000333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-2.79亿</w:t>
            </w:r>
          </w:p>
        </w:tc>
      </w:tr>
    </w:tbl>
    <w:bookmarkEnd w:id="32"/>
    <w:bookmarkStart w:id="33" w:name="流入top10板块第15名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流入TOP10板块｜第1—5名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+308.33亿元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+195.89亿元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+76.94亿元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有色金属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+72.74亿元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+49.86亿元</w:t>
            </w:r>
          </w:p>
        </w:tc>
      </w:tr>
    </w:tbl>
    <w:bookmarkEnd w:id="33"/>
    <w:bookmarkStart w:id="34" w:name="流入top10板块第610名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流入TOP10板块｜第6—10名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小金属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光伏设备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+21.66亿元</w:t>
            </w:r>
          </w:p>
        </w:tc>
      </w:tr>
    </w:tbl>
    <w:bookmarkEnd w:id="34"/>
    <w:bookmarkStart w:id="35" w:name="流入top10个股第15名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流入TOP10个股｜第1—5名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+29.15亿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+24.19亿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+17.00亿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云南锗业</w:t>
            </w:r>
          </w:p>
        </w:tc>
        <w:tc>
          <w:tcPr/>
          <w:p>
            <w:pPr>
              <w:pStyle w:val="Compact"/>
            </w:pPr>
            <w:r>
              <w:t xml:space="preserve">002428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+16.61亿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+12.32亿</w:t>
            </w:r>
          </w:p>
        </w:tc>
      </w:tr>
    </w:tbl>
    <w:bookmarkEnd w:id="35"/>
    <w:bookmarkStart w:id="36" w:name="流入top10个股第610名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流入TOP10个股｜第6—10名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上一交易日主力净流入金额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长电科技</w:t>
            </w:r>
          </w:p>
        </w:tc>
        <w:tc>
          <w:tcPr/>
          <w:p>
            <w:pPr>
              <w:pStyle w:val="Compact"/>
            </w:pPr>
            <w:r>
              <w:t xml:space="preserve">600584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+11.24亿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+10.44亿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北方华创</w:t>
            </w:r>
          </w:p>
        </w:tc>
        <w:tc>
          <w:tcPr/>
          <w:p>
            <w:pPr>
              <w:pStyle w:val="Compact"/>
            </w:pPr>
            <w:r>
              <w:t xml:space="preserve">002371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+10.36亿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工业富联</w:t>
            </w:r>
          </w:p>
        </w:tc>
        <w:tc>
          <w:tcPr/>
          <w:p>
            <w:pPr>
              <w:pStyle w:val="Compact"/>
            </w:pPr>
            <w:r>
              <w:t xml:space="preserve">601138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+9.07亿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通富微电</w:t>
            </w:r>
          </w:p>
        </w:tc>
        <w:tc>
          <w:tcPr/>
          <w:p>
            <w:pPr>
              <w:pStyle w:val="Compact"/>
            </w:pPr>
            <w:r>
              <w:t xml:space="preserve">002156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流入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+8.77亿</w:t>
            </w:r>
          </w:p>
        </w:tc>
      </w:tr>
    </w:tbl>
    <w:bookmarkEnd w:id="36"/>
    <w:bookmarkEnd w:id="37"/>
    <w:bookmarkStart w:id="44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38" w:name="两融余额"/>
    <w:p>
      <w:pPr>
        <w:pStyle w:val="Heading3"/>
      </w:pPr>
      <w:r>
        <w:t xml:space="preserve">💧 </w:t>
      </w:r>
      <w:r>
        <w:rPr>
          <w:rFonts w:hint="eastAsia"/>
        </w:rPr>
        <w:t xml:space="preserve">两融余额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2112"/>
        <w:gridCol w:w="2112"/>
        <w:gridCol w:w="2112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2026-11-03实际结算值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2026-11-02实际结算值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22988.61099331亿元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23308.44554859亿元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-319.83455528亿元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22705.00717565亿元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23026.56082265亿元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-321.55364700亿元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283.60381766亿元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281.88472594亿元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+1.71909172亿元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T+1滞后，报告日当日两融尚未发布。</w:t>
      </w:r>
    </w:p>
    <w:p>
      <w:pPr>
        <w:pStyle w:val="BodyText"/>
      </w:pPr>
      <w:r>
        <w:rPr>
          <w:rFonts w:hint="eastAsia"/>
        </w:rPr>
        <w:t xml:space="preserve">两融余额下降1.372183%，本轮变化主要由融资余额减少驱动，融券余额增加仅形成小幅反向抵消。杠杆资金在11月3日仍处于主动降风险状态，与11月4日现货市场大幅反弹之间存在时间错位，不能写成报告日杠杆资金回流。</w:t>
      </w:r>
    </w:p>
    <w:bookmarkEnd w:id="38"/>
    <w:bookmarkStart w:id="39" w:name="连续净申购宽基etf"/>
    <w:p>
      <w:pPr>
        <w:pStyle w:val="Heading3"/>
      </w:pPr>
      <w:r>
        <w:t xml:space="preserve">💧 </w:t>
      </w:r>
      <w:r>
        <w:rPr>
          <w:rFonts w:hint="eastAsia"/>
        </w:rPr>
        <w:t xml:space="preserve">连续净申购宽基ETF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50"/>
        <w:gridCol w:w="1667"/>
        <w:gridCol w:w="1667"/>
        <w:gridCol w:w="1667"/>
        <w:gridCol w:w="16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最新份额（2026-11-04）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估算净申购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连续流入区间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沪深300ETF（510300）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46363087700份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+1775700000份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+74.135475亿元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中证500ETF（510500）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9963368600份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+1161200000份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+77.347532亿元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科创50ETF（588000）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107174668200份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+2403000000份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+32.200200亿元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创业板ETF（159915）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44909454936份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+1968000000份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+50.400480亿元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深证100ETF（159901）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1232634930份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+6300000份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+0.182511亿元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沪深300ETF、中证500ETF、科创50ETF和创业板ETF均满足连续大额净申购条件，配置型资金仍在承接核心宽基。</w:t>
      </w:r>
    </w:p>
    <w:bookmarkEnd w:id="39"/>
    <w:bookmarkStart w:id="40" w:name="最新份额转为减少的宽基etf"/>
    <w:p>
      <w:pPr>
        <w:pStyle w:val="Heading3"/>
      </w:pPr>
      <w:r>
        <w:t xml:space="preserve">💧 </w:t>
      </w:r>
      <w:r>
        <w:rPr>
          <w:rFonts w:hint="eastAsia"/>
        </w:rPr>
        <w:t xml:space="preserve">最新份额转为减少的宽基ETF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50"/>
        <w:gridCol w:w="1667"/>
        <w:gridCol w:w="1667"/>
        <w:gridCol w:w="1667"/>
        <w:gridCol w:w="16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最新份额（2026-11-04）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最新份额变化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估算净申购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连续流入区间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上证50ETF（510050）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16333866800份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-126900000份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-3.709287亿元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科创板50ETF（588080）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32101628100份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-54000000份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-0.703080亿元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创业板50ETF（159949）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22964785113份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-542000000份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-6.243840亿元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宽基资金并非全面同向，资金更集中于510300、510500、588000和159915等头部产品。</w:t>
      </w:r>
    </w:p>
    <w:bookmarkEnd w:id="40"/>
    <w:bookmarkStart w:id="41" w:name="成交额质量"/>
    <w:p>
      <w:pPr>
        <w:pStyle w:val="Heading3"/>
      </w:pPr>
      <w:r>
        <w:t xml:space="preserve">💧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2026-11-04全市场实际成交额：</w:t>
      </w:r>
      <w:r>
        <w:rPr>
          <w:rFonts w:hint="eastAsia"/>
          <w:b/>
          <w:bCs/>
        </w:rPr>
        <w:t xml:space="preserve">20518.87亿元</w:t>
      </w:r>
      <w:r>
        <w:t xml:space="preserve">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前一交易日成交额：</w:t>
      </w:r>
      <w:r>
        <w:rPr>
          <w:rFonts w:hint="eastAsia"/>
          <w:b/>
          <w:bCs/>
        </w:rPr>
        <w:t xml:space="preserve">17150.87亿元</w:t>
      </w:r>
      <w:r>
        <w:t xml:space="preserve">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成交额增加：</w:t>
      </w:r>
      <w:r>
        <w:rPr>
          <w:rFonts w:hint="eastAsia"/>
          <w:b/>
          <w:bCs/>
        </w:rPr>
        <w:t xml:space="preserve">3368.00亿元</w:t>
      </w:r>
      <w:r>
        <w:t xml:space="preserve">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成交额增幅：</w:t>
      </w:r>
      <w:r>
        <w:rPr>
          <w:b/>
          <w:bCs/>
        </w:rPr>
        <w:t xml:space="preserve">19.64%</w:t>
      </w:r>
      <w:r>
        <w:t xml:space="preserve">。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derived.market_turnover_quality.state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显著放量</w:t>
      </w:r>
      <w:r>
        <w:t xml:space="preserve">。</w:t>
      </w:r>
    </w:p>
    <w:bookmarkEnd w:id="41"/>
    <w:bookmarkStart w:id="42" w:name="etf-qvix"/>
    <w:p>
      <w:pPr>
        <w:pStyle w:val="Heading3"/>
      </w:pPr>
      <w:r>
        <w:t xml:space="preserve">⚠️ 300ETF QVIX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最新结算日：2026-11-02。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最新结算值：19.27。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前收盘：17.82。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变动：+1.45，涨幅8.1369%。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20日峰值：22.60，日期为2026-11-01。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较20日峰值回落：14.7345%。</w:t>
      </w:r>
    </w:p>
    <w:p>
      <w:pPr>
        <w:pStyle w:val="FirstParagraph"/>
      </w:pPr>
      <w:r>
        <w:rPr>
          <w:rFonts w:hint="eastAsia"/>
        </w:rPr>
        <w:t xml:space="preserve">虽然QVIX较20日峰值回落超过10%，但最新值高于前收盘，未满足“较峰值回落且较前收盘下降”的双重条件，因此恐慌降温不成立。该来源日线只更新至2026-11-02，滞后于报告日；缺失区间不估算、不纳入确认。</w:t>
      </w:r>
    </w:p>
    <w:bookmarkEnd w:id="42"/>
    <w:bookmarkStart w:id="43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not_confirmed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恐慌降温与宽基ETF持续流入联合信号未确认。</w:t>
      </w:r>
      <w:r>
        <w:rPr>
          <w:rFonts w:hint="eastAsia"/>
        </w:rPr>
        <w:t xml:space="preserve">宽基ETF连续流入成立，但QVIX降温条件不成立；因此不能写成“恐慌高位降温且宽基ETF持续流入已确认”。</w:t>
      </w:r>
    </w:p>
    <w:bookmarkEnd w:id="43"/>
    <w:bookmarkEnd w:id="44"/>
    <w:bookmarkStart w:id="50" w:name="重点股质量与右侧技术门禁"/>
    <w:p>
      <w:pPr>
        <w:pStyle w:val="Heading2"/>
      </w:pPr>
      <w:r>
        <w:t xml:space="preserve">🎯 </w:t>
      </w:r>
      <w:r>
        <w:rPr>
          <w:rFonts w:hint="eastAsia"/>
        </w:rPr>
        <w:t xml:space="preserve">重点股质量与右侧技术门禁</w:t>
      </w:r>
    </w:p>
    <w:bookmarkStart w:id="45" w:name="基本面与估值质量"/>
    <w:p>
      <w:pPr>
        <w:pStyle w:val="Heading3"/>
      </w:pPr>
      <w:r>
        <w:t xml:space="preserve">📚 </w:t>
      </w:r>
      <w:r>
        <w:rPr>
          <w:rFonts w:hint="eastAsia"/>
        </w:rPr>
        <w:t xml:space="preserve">基本面与估值质量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33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2026-11-04总市值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PE(TTM)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PB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2026三季报营收/净利同比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6283亿元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24.25倍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6.658倍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5.513%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+178.1% / +218.3%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2741亿元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18.80倍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9.803倍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9.103%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+92.97% / +81.24%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2.993万亿元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21.50倍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11.65倍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11.23%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+738.5% / +3386%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1835亿元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33.66倍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6.967倍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14.34%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+67.63% / +334.4%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1.17万亿元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13.34倍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3.025倍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+56.19% / +32.89%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对应2026三季报加权ROE分别为44.26%、49.22%、96.46%、22.08%和17.64%。数据来自妙想mx-data只读增强；</w:t>
      </w:r>
      <w:r>
        <w:rPr>
          <w:rStyle w:val="VerbatimChar"/>
        </w:rPr>
        <w:t xml:space="preserve">financial_rigor</w:t>
      </w:r>
      <w:r>
        <w:rPr>
          <w:rFonts w:hint="eastAsia"/>
        </w:rPr>
        <w:t xml:space="preserve">验算结论字段没有返回可用结果，因此不对上述指标作二次确认，不自行补算。</w:t>
      </w:r>
    </w:p>
    <w:bookmarkEnd w:id="45"/>
    <w:bookmarkStart w:id="46" w:name="tickflow右侧技术评级第15只"/>
    <w:p>
      <w:pPr>
        <w:pStyle w:val="Heading3"/>
      </w:pPr>
      <w:r>
        <w:t xml:space="preserve">🧭 </w:t>
      </w:r>
      <w:r>
        <w:rPr>
          <w:rFonts w:hint="eastAsia"/>
        </w:rPr>
        <w:t xml:space="preserve">TickFlow右侧技术评级｜第1—5只</w:t>
      </w:r>
    </w:p>
    <w:p>
      <w:pPr>
        <w:pStyle w:val="FirstParagraph"/>
      </w:pPr>
      <w:r>
        <w:rPr>
          <w:rFonts w:hint="eastAsia"/>
        </w:rPr>
        <w:t xml:space="preserve">TickFlow完成日K截至2026-11-03，未包含11月4日的大幅反弹，只能作为历史技术校验，不能描述为报告日实时状态。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50"/>
        <w:gridCol w:w="950"/>
        <w:gridCol w:w="1267"/>
        <w:gridCol w:w="1267"/>
        <w:gridCol w:w="1267"/>
        <w:gridCol w:w="1267"/>
        <w:gridCol w:w="95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ATR证伪参考/行动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648.8600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814.1777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-53.01%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1.76787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624.824；回避，重回MA20/MA60后复评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286.7465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375.0702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-62.85%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1.36599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274.805；回避，重回MA20/MA60后复评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44.3410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52.0573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-37.22%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1.27572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43.022；回避，重回MA20/MA60后复评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119.2165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167.9203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-59.51%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1.56500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114.577；回避，重回MA20/MA60后复评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258.1180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322.5572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-38.47%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1.44458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252.484；回避，重回MA20/MA60后复评</w:t>
            </w:r>
          </w:p>
        </w:tc>
      </w:tr>
    </w:tbl>
    <w:bookmarkEnd w:id="46"/>
    <w:bookmarkStart w:id="47" w:name="tickflow右侧技术评级第610只"/>
    <w:p>
      <w:pPr>
        <w:pStyle w:val="Heading3"/>
      </w:pPr>
      <w:r>
        <w:t xml:space="preserve">🧭 </w:t>
      </w:r>
      <w:r>
        <w:rPr>
          <w:rFonts w:hint="eastAsia"/>
        </w:rPr>
        <w:t xml:space="preserve">TickFlow右侧技术评级｜第6—10只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50"/>
        <w:gridCol w:w="950"/>
        <w:gridCol w:w="1267"/>
        <w:gridCol w:w="1267"/>
        <w:gridCol w:w="1267"/>
        <w:gridCol w:w="1267"/>
        <w:gridCol w:w="95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ATR证伪参考/行动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925.4260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1031.2643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-36.00%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1.91141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894.574；回避，重回MA20/MA60后复评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289.5515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357.5242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-43.66%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1.03911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280.722；回避，重回MA20/MA60后复评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贵州茅台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1329.5040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1305.8595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1.40869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1315.051；不追高，等前高站稳或缩量回踩再放量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紫金矿业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28.8705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31.6123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-22.57%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1.48053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28.311；回避，重回MA20/MA60后复评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202.7435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239.4567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-57.59%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1.40795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193.554；回避，重回MA20/MA60后复评</w:t>
            </w:r>
          </w:p>
        </w:tc>
      </w:tr>
    </w:tbl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A级1只、B级0只、C级0只、D级9只。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重点股样本中，高于MA20和MA60的比例均为10.0%。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该宽度范围仅为10只重点股样本，严禁解释为全A股趋势宽度。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11月4日收盘已发生显著价格变化，但TickFlow截至11月3日，因此不依据滞后评级推算新的MA、ATR或评级。</w:t>
      </w:r>
    </w:p>
    <w:bookmarkEnd w:id="47"/>
    <w:bookmarkStart w:id="48" w:name="昨日关键涨停股逐股核对"/>
    <w:p>
      <w:pPr>
        <w:pStyle w:val="Heading3"/>
      </w:pPr>
      <w:r>
        <w:t xml:space="preserve">🔥 </w:t>
      </w:r>
      <w:r>
        <w:rPr>
          <w:rFonts w:hint="eastAsia"/>
        </w:rPr>
        <w:t xml:space="preserve">昨日关键涨停股逐股核对</w:t>
      </w:r>
    </w:p>
    <w:p>
      <w:pPr>
        <w:pStyle w:val="FirstParagraph"/>
      </w:pPr>
      <w:r>
        <w:rPr>
          <w:rFonts w:hint="eastAsia"/>
        </w:rPr>
        <w:t xml:space="preserve">以下仅为2026-11-04收盘事实，来源为妙想mx-search收录的每日商报和新浪财经市场报道，不代表今日继续涨停，也不用于构建盘前接力高度。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江丰电子</w:t>
      </w:r>
      <w:r>
        <w:rPr>
          <w:rFonts w:hint="eastAsia"/>
        </w:rPr>
        <w:t xml:space="preserve">：核心催化：11月4日半导体类板块上涨10.47%、半导体主力净流入195.89亿元，市场报道确认其当日20CM涨停；主要风险：该股不在本轮10只TickFlow重点股及</w:t>
      </w:r>
      <w:r>
        <w:rPr>
          <w:rStyle w:val="VerbatimChar"/>
        </w:rPr>
        <w:t xml:space="preserve">focus_stock_quality</w:t>
      </w:r>
      <w:r>
        <w:rPr>
          <w:rFonts w:hint="eastAsia"/>
        </w:rPr>
        <w:t xml:space="preserve">覆盖范围内，缺少MA20、MA60、ATR、估值和业绩交叉结果，不估算、不纳入右侧可参与确认。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京仪装备</w:t>
      </w:r>
      <w:r>
        <w:rPr>
          <w:rFonts w:hint="eastAsia"/>
        </w:rPr>
        <w:t xml:space="preserve">：核心催化：半导体设备供应紧张叙事与半导体板块195.89亿元主力净流入共振，市场报道确认其当日20CM涨停；主要风险：本轮没有该股资金净流入金额、右侧评级和财务质量字段，无法确认上涨是否由持续性资金推动，不估算后续空间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强一股份</w:t>
      </w:r>
      <w:r>
        <w:rPr>
          <w:rFonts w:hint="eastAsia"/>
        </w:rPr>
        <w:t xml:space="preserve">：核心催化：电子、半导体分别净流入308.33亿元、195.89亿元，市场报道确认其当日20CM涨停；主要风险：该股未进入成交额核心榜和重点股技术样本，缺少量价持续性证据，且隔夜核心美股半导体多数下跌。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北方华创（002371）</w:t>
      </w:r>
      <w:r>
        <w:rPr>
          <w:rFonts w:hint="eastAsia"/>
        </w:rPr>
        <w:t xml:space="preserve">：核心催化：11月4日主力净流入10.36亿元、位列个股流入榜第8名，叠加半导体板块整体走强，市场报道确认其当日涨停；主要风险：本轮TickFlow重点股样本未覆盖该股，无法依据当前快照确认MA20、MA60和ATR门禁，隔夜英伟达、台积电及博通下跌增加兑现压力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通富微电（002156）</w:t>
      </w:r>
      <w:r>
        <w:rPr>
          <w:rFonts w:hint="eastAsia"/>
        </w:rPr>
        <w:t xml:space="preserve">：核心催化：11月4日主力净流入8.77亿元、位列个股流入榜第10名，先进封装方向受半导体资金集中流入推动，市场报道确认其当日涨停；主要风险：个股右侧评级和估值质量没有进入本轮覆盖，且美光隔夜下跌7.00%，存储与封测映射可能转弱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金海通</w:t>
      </w:r>
      <w:r>
        <w:rPr>
          <w:rFonts w:hint="eastAsia"/>
        </w:rPr>
        <w:t xml:space="preserve">：核心催化：半导体类板块上涨10.47%，电子与半导体合计获得504.22亿元主力净流入，市场报道确认其当日涨停；主要风险：该股未进入主力流入TOP10、成交额核心榜及TickFlow重点股样本，缺少个股资金与技术双重确认，不估算、不纳入今日可参与层。</w:t>
      </w:r>
    </w:p>
    <w:bookmarkEnd w:id="48"/>
    <w:bookmarkStart w:id="49" w:name="三只容量核心催化与风险"/>
    <w:p>
      <w:pPr>
        <w:pStyle w:val="Heading3"/>
      </w:pPr>
      <w:r>
        <w:t xml:space="preserve">🧱 </w:t>
      </w:r>
      <w:r>
        <w:rPr>
          <w:rFonts w:hint="eastAsia"/>
        </w:rPr>
        <w:t xml:space="preserve">三只容量核心催化与风险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中际旭创（300308）</w:t>
      </w:r>
      <w:r>
        <w:rPr>
          <w:rFonts w:hint="eastAsia"/>
        </w:rPr>
        <w:t xml:space="preserve">：核心催化：公司投资者关系信息称绝大部分海外客户未下修需求或订单、部分客户1.6T需求增加，11月4日主力净流入17.00亿元、成交306.69亿元；主要风险：11月3日TickFlow评级为D级且11月4日上涨11.07%，隔夜英伟达、台积电和博通下跌，追涨面临外部映射与获利兑现双重压力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新易盛（300502）</w:t>
      </w:r>
      <w:r>
        <w:rPr>
          <w:rFonts w:hint="eastAsia"/>
        </w:rPr>
        <w:t xml:space="preserve">：核心催化：妙想新闻显示公司11月2日至3日累计回购213.91万股，11月4日主力净流入24.19亿元、成交210.25亿元；主要风险：11月3日TickFlow评级为D级，11月4日换手率9.103%、涨幅13.35%，行为金融模块已提示FOMO追涨风险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长鑫科技（688825）</w:t>
      </w:r>
      <w:r>
        <w:rPr>
          <w:rFonts w:hint="eastAsia"/>
        </w:rPr>
        <w:t xml:space="preserve">：核心催化：董事长提议将回购金额由10亿元—20亿元提高至25亿元—50亿元，2026三季报营收同比增长738.5%、净利润同比增长3386%，11月4日主力净流入29.15亿元；主要风险：11月3日TickFlow评级为D级，11月4日换手率11.23%，且美光隔夜下跌7.00%，存储板块存在高位兑现风险。</w:t>
      </w:r>
    </w:p>
    <w:bookmarkEnd w:id="49"/>
    <w:bookmarkEnd w:id="50"/>
    <w:bookmarkStart w:id="51" w:name="市场风格预判"/>
    <w:p>
      <w:pPr>
        <w:pStyle w:val="Heading2"/>
      </w:pPr>
      <w:r>
        <w:t xml:space="preserve">🎨 </w:t>
      </w:r>
      <w:r>
        <w:rPr>
          <w:rFonts w:hint="eastAsia"/>
        </w:rPr>
        <w:t xml:space="preserve">市场风格预判</w:t>
      </w:r>
    </w:p>
    <w:p>
      <w:pPr>
        <w:pStyle w:val="Compact"/>
        <w:numPr>
          <w:ilvl w:val="0"/>
          <w:numId w:val="1016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成长优于价值</w:t>
      </w:r>
      <w:r>
        <w:rPr>
          <w:rFonts w:hint="eastAsia"/>
        </w:rPr>
        <w:t xml:space="preserve">：上一交易日科创50、创业板指分别上涨9.9184%、6.4005%，电子、半导体和通信设备资金流入居前，进攻风格占优。</w:t>
      </w:r>
    </w:p>
    <w:p>
      <w:pPr>
        <w:pStyle w:val="Compact"/>
        <w:numPr>
          <w:ilvl w:val="0"/>
          <w:numId w:val="1016"/>
        </w:numPr>
      </w:pPr>
      <w:r>
        <w:t xml:space="preserve">🧩</w:t>
      </w:r>
      <w:r>
        <w:t xml:space="preserve"> </w:t>
      </w:r>
      <w:r>
        <w:rPr>
          <w:rFonts w:hint="eastAsia"/>
          <w:b/>
          <w:bCs/>
        </w:rPr>
        <w:t xml:space="preserve">偏成长、偏中小盘但由容量核心主导</w:t>
      </w:r>
      <w:r>
        <w:rPr>
          <w:rFonts w:hint="eastAsia"/>
        </w:rPr>
        <w:t xml:space="preserve">：中际旭创、新易盛、长鑫科技成交额均超过200亿元，说明上涨并非纯小票投机，机构和高成交额中军参与明显。</w:t>
      </w:r>
    </w:p>
    <w:p>
      <w:pPr>
        <w:pStyle w:val="Compact"/>
        <w:numPr>
          <w:ilvl w:val="0"/>
          <w:numId w:val="1016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今日更可能由单边普涨转向分化</w:t>
      </w:r>
      <w:r>
        <w:rPr>
          <w:rFonts w:hint="eastAsia"/>
        </w:rPr>
        <w:t xml:space="preserve">：隔夜美股指数上涨而半导体核心股多数下跌，A股科技线存在高开低走或冲高回落风险。</w:t>
      </w:r>
    </w:p>
    <w:p>
      <w:pPr>
        <w:pStyle w:val="Compact"/>
        <w:numPr>
          <w:ilvl w:val="0"/>
          <w:numId w:val="1016"/>
        </w:numPr>
      </w:pPr>
      <w:r>
        <w:t xml:space="preserve">💰</w:t>
      </w:r>
      <w:r>
        <w:t xml:space="preserve"> </w:t>
      </w:r>
      <w:r>
        <w:rPr>
          <w:rFonts w:hint="eastAsia"/>
          <w:b/>
          <w:bCs/>
        </w:rPr>
        <w:t xml:space="preserve">宽基配置资金构成下方支撑</w:t>
      </w:r>
      <w:r>
        <w:rPr>
          <w:rFonts w:hint="eastAsia"/>
        </w:rPr>
        <w:t xml:space="preserve">：沪深300ETF、中证500ETF、科创50ETF和创业板ETF连续3个区间净申购，有利于指数层面的承接。</w:t>
      </w:r>
    </w:p>
    <w:p>
      <w:pPr>
        <w:pStyle w:val="Compact"/>
        <w:numPr>
          <w:ilvl w:val="0"/>
          <w:numId w:val="1016"/>
        </w:numPr>
      </w:pPr>
      <w:r>
        <w:t xml:space="preserve">🧭</w:t>
      </w:r>
      <w:r>
        <w:t xml:space="preserve"> </w:t>
      </w:r>
      <w:r>
        <w:rPr>
          <w:rFonts w:hint="eastAsia"/>
          <w:b/>
          <w:bCs/>
        </w:rPr>
        <w:t xml:space="preserve">高位与低位风格无法从当前字段直接判定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style_dashboard</w:t>
      </w:r>
      <w:r>
        <w:rPr>
          <w:rFonts w:hint="eastAsia"/>
        </w:rPr>
        <w:t xml:space="preserve">没有形成可靠的高低位结论，不估算风格切换。</w:t>
      </w:r>
    </w:p>
    <w:p>
      <w:pPr>
        <w:pStyle w:val="Compact"/>
        <w:numPr>
          <w:ilvl w:val="0"/>
          <w:numId w:val="1016"/>
        </w:numPr>
      </w:pPr>
      <w:r>
        <w:t xml:space="preserve">⚠️ </w:t>
      </w:r>
      <w:r>
        <w:rPr>
          <w:rFonts w:hint="eastAsia"/>
        </w:rPr>
        <w:t xml:space="preserve">TickFlow全市场概览因</w:t>
      </w:r>
      <w:r>
        <w:rPr>
          <w:rStyle w:val="VerbatimChar"/>
        </w:rPr>
        <w:t xml:space="preserve">amount_total</w:t>
      </w:r>
      <w:r>
        <w:rPr>
          <w:rFonts w:hint="eastAsia"/>
        </w:rPr>
        <w:t xml:space="preserve">和</w:t>
      </w:r>
      <w:r>
        <w:rPr>
          <w:rStyle w:val="VerbatimChar"/>
        </w:rPr>
        <w:t xml:space="preserve">breadth_total</w:t>
      </w:r>
      <w:r>
        <w:rPr>
          <w:rFonts w:hint="eastAsia"/>
        </w:rPr>
        <w:t xml:space="preserve">快照不完整而不可用，零值不进入研判；不以10只重点股样本冒充全市场趋势宽度。</w:t>
      </w:r>
    </w:p>
    <w:bookmarkEnd w:id="51"/>
    <w:bookmarkStart w:id="57" w:name="投资方向分层"/>
    <w:p>
      <w:pPr>
        <w:pStyle w:val="Heading2"/>
      </w:pPr>
      <w:r>
        <w:t xml:space="preserve">🧱 </w:t>
      </w:r>
      <w:r>
        <w:rPr>
          <w:rFonts w:hint="eastAsia"/>
        </w:rPr>
        <w:t xml:space="preserve">投资方向分层</w:t>
      </w:r>
    </w:p>
    <w:bookmarkStart w:id="52" w:name="可参与核心宽基etf的分歧低吸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可参与：核心宽基ETF的分歧低吸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：沪深300ETF连续3个区间净申购，最新估算净申购74.135475亿元；中证500ETF连续3个区间净申购，最新估算净申购77.347532亿元；全市场成交额增幅19.64%；回购增持再贷款利率降至1%。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：沪深300ETF（510300）、中证500ETF（510500）。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：开盘后指数回踩能够收复上一交易日收盘点位，市场上涨家数继续多于下跌家数，全天成交额预测不低于20518.87亿元。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：指数跌破上一交易日收盘后持续走弱，涨跌比降至1以下，全天成交额预测低于17150.87亿元。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执行要求</w:t>
      </w:r>
      <w:r>
        <w:rPr>
          <w:rFonts w:hint="eastAsia"/>
        </w:rPr>
        <w:t xml:space="preserve">：只做分批，不在开盘一致性冲高时一次性打满仓位。</w:t>
      </w:r>
    </w:p>
    <w:bookmarkEnd w:id="52"/>
    <w:bookmarkStart w:id="53" w:name="只观察科创半导体cpo与存储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只观察：科创、半导体、CPO与存储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：电子净流入308.33亿元、半导体净流入195.89亿元、通信设备净流入76.94亿元；但隔夜英伟达跌3.17%、台积电跌2.24%、博通跌2.00%、美光跌7.00%。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：科创50ETF（588000）、创业板ETF（159915）、中际旭创（300308）、新易盛（300502）、长鑫科技（688825）、兆易创新（603986）、寒武纪（688256）。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：板块先分歧、后放量收复开盘价，容量核心不出现放量长阴，并在后续完整日K中重新满足MA20、MA60右侧条件。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：高开后放量跌破上一交易日收盘，流入榜核心股转为集体弱势，或后续日K仍维持D级趋势破位。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执行要求</w:t>
      </w:r>
      <w:r>
        <w:rPr>
          <w:rFonts w:hint="eastAsia"/>
        </w:rPr>
        <w:t xml:space="preserve">：今日不依据昨日大涨和资金榜直接追价；D级个股只观察，等待右侧重新确认。</w:t>
      </w:r>
    </w:p>
    <w:bookmarkEnd w:id="53"/>
    <w:bookmarkStart w:id="54" w:name="只观察贵金属与有色金属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只观察：贵金属与有色金属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：有色金属净流入72.74亿元、贵金属净流入23.49亿元，COMEX黄金上涨0.76%、伦铜上涨0.11%。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：紫金矿业（601899）、云南锗业（002428）。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：国际金属价格维持强势，板块回踩后仍有资金承接，且个股不跌破上一交易日收盘。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：黄金和铜价转跌、板块主力资金反向流出，或紫金矿业后续仍无法重新站回MA20与MA60。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执行要求</w:t>
      </w:r>
      <w:r>
        <w:rPr>
          <w:rFonts w:hint="eastAsia"/>
        </w:rPr>
        <w:t xml:space="preserve">：紫金矿业截至11月3日为D级，只观察；云南锗业虽净流入16.61亿元，但缺少本轮TickFlow评级，不作右侧确认。</w:t>
      </w:r>
    </w:p>
    <w:bookmarkEnd w:id="54"/>
    <w:bookmarkStart w:id="55" w:name="只观察回购增持政策受益线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只观察：回购增持政策受益线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：股票回购增持再贷款利率降至1%、申请额度超过2000亿元；长鑫科技、新易盛、中际旭创等出现回购或注销式回购资讯。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：长鑫科技（688825）、新易盛（300502）、中际旭创（300308）。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：交易所正式公告确认实施进度，且回购资金真实成交、注销比例和财务承受能力清晰。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：只有提议而无实施、回购用途以激励为主且市场承接转弱，或正式公告细节低于新闻预期。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执行要求</w:t>
      </w:r>
      <w:r>
        <w:rPr>
          <w:rFonts w:hint="eastAsia"/>
        </w:rPr>
        <w:t xml:space="preserve">：当前妙想公告线索均未经交易所公告主源复核，不将新闻标题直接当作成交依据。</w:t>
      </w:r>
    </w:p>
    <w:bookmarkEnd w:id="55"/>
    <w:bookmarkStart w:id="56" w:name="应回避监管亏损停牌及技术破位方向"/>
    <w:p>
      <w:pPr>
        <w:pStyle w:val="Heading3"/>
      </w:pPr>
      <w:r>
        <w:t xml:space="preserve">⛔ </w:t>
      </w:r>
      <w:r>
        <w:rPr>
          <w:rFonts w:hint="eastAsia"/>
        </w:rPr>
        <w:t xml:space="preserve">应回避：监管、亏损、停牌及技术破位方向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：公告分类记录包含监管处罚、立案、三季报亏损关注、继续停牌和限售股流通事项；重点股技术样本中有9只D级。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核心风险标的</w:t>
      </w:r>
      <w:r>
        <w:rPr>
          <w:rFonts w:hint="eastAsia"/>
        </w:rPr>
        <w:t xml:space="preserve">：天山股份、倍轻松、志邦家居、亚玛顿，以及尚未重新站回MA20和MA60的D级高波动科技股。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：不设置主动买入触发，只在风险消除、正式公告明确且技术评级改善后重新评估。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：风险事件正式解除并出现基本面、资金和右侧趋势三重确认时，才移出回避层。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执行要求</w:t>
      </w:r>
      <w:r>
        <w:rPr>
          <w:rFonts w:hint="eastAsia"/>
        </w:rPr>
        <w:t xml:space="preserve">：监管立案、处罚、持续停牌和亏损关注优先级高于题材强弱。</w:t>
      </w:r>
    </w:p>
    <w:bookmarkEnd w:id="56"/>
    <w:bookmarkEnd w:id="57"/>
    <w:bookmarkStart w:id="58" w:name="今日操作策略三档仓位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今日操作策略：三档仓位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档位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仓位安排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主要动作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进取档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上限50%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指数回踩承接、涨跌比高于1、成交额预测不低于20518.87亿元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以510300、510500为底仓，科技只做分歧转强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平衡档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先35%，确认后上限50%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指数维持震荡，科技分化但宽基不弱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先宽基后行业，不追高开科技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不超过35%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半导体高开低走、成交额明显回落、指数跌破上一交易日收盘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保留现金，回避D级高波动个股</w:t>
            </w:r>
          </w:p>
        </w:tc>
      </w:tr>
    </w:tbl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开盘前不因A50上涨0.56%提高仓位。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科技股若直接高开加速，不使用进取档；等待首次分歧和量价承接。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贵金属若受黄金上涨刺激高开，同样不追价，先观察资金能否从昨日高位继续流入。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贵州茅台截至11月3日为A级，但11月4日主力净流出5.41亿元、股价下跌2.27%，执行上仍应遵守“不追高、等确认”。</w:t>
      </w:r>
    </w:p>
    <w:bookmarkEnd w:id="58"/>
    <w:bookmarkStart w:id="59" w:name="仓位模型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仓位模型量化推导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上一交易日涨跌比5.991，对仓位模型贡献</w:t>
      </w:r>
      <w:r>
        <w:t xml:space="preserve"> </w:t>
      </w:r>
      <w:r>
        <w:rPr>
          <w:rFonts w:hint="eastAsia"/>
          <w:b/>
          <w:bCs/>
        </w:rPr>
        <w:t xml:space="preserve">+10个百分点</w:t>
      </w:r>
      <w:r>
        <w:t xml:space="preserve">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全市场成交额较前一交易日增长19.64%，对仓位模型贡献</w:t>
      </w:r>
      <w:r>
        <w:t xml:space="preserve"> </w:t>
      </w:r>
      <w:r>
        <w:rPr>
          <w:rFonts w:hint="eastAsia"/>
          <w:b/>
          <w:bCs/>
        </w:rPr>
        <w:t xml:space="preserve">+8个百分点</w:t>
      </w:r>
      <w:r>
        <w:t xml:space="preserve">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Collector给出的已知正向调整合计</w:t>
      </w:r>
      <w:r>
        <w:t xml:space="preserve"> </w:t>
      </w:r>
      <w:r>
        <w:rPr>
          <w:rFonts w:hint="eastAsia"/>
          <w:b/>
          <w:bCs/>
        </w:rPr>
        <w:t xml:space="preserve">+18个百分点</w:t>
      </w:r>
      <w:r>
        <w:t xml:space="preserve">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自动模型结果：最大仓位50%，进取档50%，平衡档50%，保守档35%。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Collector没有提供可逆推出的初始基准仓位拆分，因此不反推基础分，不自行构造额外分值。</w:t>
      </w:r>
    </w:p>
    <w:p>
      <w:pPr>
        <w:pStyle w:val="FirstParagraph"/>
      </w:pPr>
      <w:r>
        <w:rPr>
          <w:rFonts w:hint="eastAsia"/>
        </w:rPr>
        <w:t xml:space="preserve">限制仓位继续上调的因素：</w:t>
      </w:r>
    </w:p>
    <w:p>
      <w:pPr>
        <w:pStyle w:val="Compact"/>
        <w:numPr>
          <w:ilvl w:val="0"/>
          <w:numId w:val="1024"/>
        </w:numPr>
      </w:pPr>
      <w:r>
        <w:t xml:space="preserve">300ETF </w:t>
      </w:r>
      <w:r>
        <w:rPr>
          <w:rFonts w:hint="eastAsia"/>
        </w:rPr>
        <w:t xml:space="preserve">QVIX较前收盘上涨8.1369%，联合信号未确认。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两融余额从23308.44554859亿元降至22988.61099331亿元，主要由融资减少驱动。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隔夜五只核心半导体中四只下跌，美光跌7.00%。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behavioral_finance_signals</w:t>
      </w:r>
      <w:r>
        <w:rPr>
          <w:rFonts w:hint="eastAsia"/>
        </w:rPr>
        <w:t xml:space="preserve">提示FOMO追涨处于高位。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TickFlow重点股技术数据滞后至11月3日，无法确认11月4日反弹已经完成右侧修复。</w:t>
      </w:r>
    </w:p>
    <w:p>
      <w:pPr>
        <w:pStyle w:val="FirstParagraph"/>
      </w:pPr>
      <w:r>
        <w:rPr>
          <w:rFonts w:hint="eastAsia"/>
        </w:rPr>
        <w:t xml:space="preserve">因此，即使量价和宽基资金偏强，仓位仍封顶50%，不因单日大涨上调至重仓。</w:t>
      </w:r>
    </w:p>
    <w:bookmarkEnd w:id="59"/>
    <w:bookmarkStart w:id="64" w:name="回避清单"/>
    <w:p>
      <w:pPr>
        <w:pStyle w:val="Heading2"/>
      </w:pPr>
      <w:r>
        <w:t xml:space="preserve">⚠️ </w:t>
      </w:r>
      <w:r>
        <w:rPr>
          <w:rFonts w:hint="eastAsia"/>
        </w:rPr>
        <w:t xml:space="preserve">回避清单</w:t>
      </w:r>
    </w:p>
    <w:bookmarkStart w:id="60" w:name="监管与处罚"/>
    <w:p>
      <w:pPr>
        <w:pStyle w:val="Heading3"/>
      </w:pPr>
      <w:r>
        <w:t xml:space="preserve">⚠️ </w:t>
      </w:r>
      <w:r>
        <w:rPr>
          <w:rFonts w:hint="eastAsia"/>
        </w:rPr>
        <w:t xml:space="preserve">监管与处罚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天山股份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收到中国证监会立案告知书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倍轻松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控股股东、实际控制人收到行政处罚决定书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中国核建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定向发行申请文件涉及审核问询回复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只观察正式审核进展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纳微科技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定向发行申请文件涉及审核问询回复及更新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只观察正式审核进展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莱宝高科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定向发行申请文件涉及审核问询回复及更新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只观察正式审核进展</w:t>
            </w:r>
          </w:p>
        </w:tc>
      </w:tr>
    </w:tbl>
    <w:bookmarkEnd w:id="60"/>
    <w:bookmarkStart w:id="61" w:name="业绩停牌与重组"/>
    <w:p>
      <w:pPr>
        <w:pStyle w:val="Heading3"/>
      </w:pPr>
      <w:r>
        <w:t xml:space="preserve">⚠️ </w:t>
      </w:r>
      <w:r>
        <w:rPr>
          <w:rFonts w:hint="eastAsia"/>
        </w:rPr>
        <w:t xml:space="preserve">业绩、停牌与重组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志邦家居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中诚信国际关注公司2026年三季报亏损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回避业绩不确定性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亚玛顿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筹划控制权变更并继续停牌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不纳入交易计划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*ST英飞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披露重大资产出售预案及一般风险提示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回避高不确定性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ST美晨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撤销其他风险警示并涉及停复牌安排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观察复牌波动，不追价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炬光科技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定向发行申请获受理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关注融资进度与摊薄风险</w:t>
            </w:r>
          </w:p>
        </w:tc>
      </w:tr>
    </w:tbl>
    <w:bookmarkEnd w:id="61"/>
    <w:bookmarkStart w:id="62" w:name="限售流通风险观察"/>
    <w:p>
      <w:pPr>
        <w:pStyle w:val="Heading3"/>
      </w:pPr>
      <w:r>
        <w:t xml:space="preserve">⚠️ </w:t>
      </w:r>
      <w:r>
        <w:rPr>
          <w:rFonts w:hint="eastAsia"/>
        </w:rPr>
        <w:t xml:space="preserve">限售流通风险观察</w:t>
      </w:r>
    </w:p>
    <w:p>
      <w:pPr>
        <w:pStyle w:val="FirstParagraph"/>
      </w:pPr>
      <w:r>
        <w:rPr>
          <w:rFonts w:hint="eastAsia"/>
        </w:rPr>
        <w:t xml:space="preserve">公告分类记录了8条解除限售相关事件，涉及新化股份、华海诚科、台华新材、华灿光电、联域股份等。事件数不等同于公司数，且部分为同一事项的公告与核查意见；具体可流通数量和日期未在当前Prompt中完整提供，不估算减持压力。</w:t>
      </w:r>
    </w:p>
    <w:bookmarkEnd w:id="62"/>
    <w:bookmarkStart w:id="63" w:name="高波动技术回避"/>
    <w:p>
      <w:pPr>
        <w:pStyle w:val="Heading3"/>
      </w:pPr>
      <w:r>
        <w:t xml:space="preserve">⚠️ </w:t>
      </w:r>
      <w:r>
        <w:rPr>
          <w:rFonts w:hint="eastAsia"/>
        </w:rPr>
        <w:t xml:space="preserve">高波动技术回避</w:t>
      </w:r>
    </w:p>
    <w:p>
      <w:pPr>
        <w:pStyle w:val="FirstParagraph"/>
      </w:pPr>
      <w:r>
        <w:rPr>
          <w:rFonts w:hint="eastAsia"/>
        </w:rPr>
        <w:t xml:space="preserve">中际旭创、新易盛、长鑫科技、东山精密、宁德时代、寒武纪、兆易创新、紫金矿业和天孚通信截至11月3日均为D级。由于11月4日反弹未进入该批技术数据，今日只能等待新的完整日K确认，不能自行将D级改判为A/B级。</w:t>
      </w:r>
    </w:p>
    <w:bookmarkEnd w:id="63"/>
    <w:bookmarkEnd w:id="64"/>
    <w:bookmarkStart w:id="65" w:name="风险日历"/>
    <w:p>
      <w:pPr>
        <w:pStyle w:val="Heading2"/>
      </w:pPr>
      <w:r>
        <w:t xml:space="preserve">📅 </w:t>
      </w:r>
      <w:r>
        <w:rPr>
          <w:rFonts w:hint="eastAsia"/>
        </w:rPr>
        <w:t xml:space="preserve">风险日历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主要风险与观察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第九届进博会开幕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关注进口消费、高端制造和国际物流；防范题材高开兑现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2026-11-05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监管、处罚、停牌及限售公告集中披露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天山股份、倍轻松、亚玛顿、志邦家居等风险优先核对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2026-11-06至11-12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COP31领导人峰会及相关访问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新能源、储能和环保预期升温，同时关注政策兑现差异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采集存档未给出具体日期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俄美乌三方会谈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能源设施、黑海和安全保障议题可能影响油气、黄金及航运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计票持续阶段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美国中期选举后续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关注财政、科技监管、贸易和对华政策预期变化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公告分类共记录：解除限售8条、减持相关3条、业绩警示1条、问询函12条、处罚2条、停牌2条、回购或增持75条、重组7条。上述为事件记录数，可能包含同一事项的多份文件，不能直接等同于上市公司数量。</w:t>
      </w:r>
    </w:p>
    <w:bookmarkEnd w:id="65"/>
    <w:bookmarkStart w:id="66" w:name="外资与离岸风险偏好"/>
    <w:p>
      <w:pPr>
        <w:pStyle w:val="Heading2"/>
      </w:pPr>
      <w:r>
        <w:t xml:space="preserve">🌊 </w:t>
      </w:r>
      <w:r>
        <w:rPr>
          <w:rFonts w:hint="eastAsia"/>
        </w:rPr>
        <w:t xml:space="preserve">外资与离岸风险偏好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快照值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恒生指数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23525.969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+1.67%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港股风险偏好偏强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富时中国A50期指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13101.32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+0.56%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A股开盘外部指引偏正面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美元兑离岸人民币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6.6718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-0.04%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人民币小幅走强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COMEX黄金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4103.86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+0.76%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避险资产仍强，贵金属有外盘支撑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WTI原油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87.938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-0.21%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能源映射偏弱</w:t>
            </w:r>
          </w:p>
        </w:tc>
      </w:tr>
    </w:tbl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A50上涨、人民币走强和港股上涨共同构成温和正向离岸信号。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美股半导体多数下跌，意味着外部风险偏好并未全面扩散到科技硬件。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Collector没有提供北向资金或境外机构当日直接净流入数据，不估算外资金额，不将A50和汇率代理写成外资已经流入。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外资风险偏好结论为：</w:t>
      </w:r>
      <w:r>
        <w:rPr>
          <w:rFonts w:hint="eastAsia"/>
          <w:b/>
          <w:bCs/>
        </w:rPr>
        <w:t xml:space="preserve">指数层面偏正面，科技映射偏谨慎，不能视为全面风险偏好回升。</w:t>
      </w:r>
    </w:p>
    <w:bookmarkEnd w:id="66"/>
    <w:bookmarkStart w:id="67" w:name="策略评分与收盘证据核对"/>
    <w:p>
      <w:pPr>
        <w:pStyle w:val="Heading2"/>
      </w:pPr>
      <w:r>
        <w:t xml:space="preserve">🧾 </w:t>
      </w:r>
      <w:r>
        <w:rPr>
          <w:rFonts w:hint="eastAsia"/>
        </w:rPr>
        <w:t xml:space="preserve">策略评分与收盘证据核对</w:t>
      </w:r>
    </w:p>
    <w:p>
      <w:pPr>
        <w:pStyle w:val="FirstParagraph"/>
      </w:pPr>
      <w:r>
        <w:rPr>
          <w:rFonts w:hint="eastAsia"/>
        </w:rPr>
        <w:t xml:space="preserve">本交易日没有已经发布的同日盘前报告或午盘报告作为策略基准，</w:t>
      </w:r>
      <w:r>
        <w:rPr>
          <w:rStyle w:val="VerbatimChar"/>
        </w:rPr>
        <w:t xml:space="preserve">strategy_review.available_docs</w:t>
      </w:r>
      <w:r>
        <w:rPr>
          <w:rFonts w:hint="eastAsia"/>
        </w:rPr>
        <w:t xml:space="preserve">中morning与noon均为false，因此：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无法生成策略评分。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不生成命中率。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不生成综合分。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不以昨日行情倒推今日策略表现，也不把历史恢复内容冒充当时已经发布的报告。</w:t>
      </w:r>
    </w:p>
    <w:p>
      <w:pPr>
        <w:pStyle w:val="FirstParagraph"/>
      </w:pPr>
      <w:r>
        <w:rPr>
          <w:rFonts w:hint="eastAsia"/>
        </w:rPr>
        <w:t xml:space="preserve">收盘后只进行以下事实核对：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510300、510500、588000、159915的份额是否继续增加。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全市场成交额能否维持20518.87亿元以上。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中际旭创、新易盛、长鑫科技是否出现分歧承接，而非高开低走。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电子、半导体、通信设备是否继续保持主力净流入。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QVIX是否较前收盘下降，并重新满足恐慌降温条件。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TickFlow完整日K更新后，D级重点股是否真正站回MA20和MA60。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回购增持相关公司是否出现交易所正式公告和实际实施进展。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生成时间：2026-11-05</w:t>
      </w:r>
      <w:r>
        <w:t xml:space="preserve"> 08:34:47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7"/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2026-11-05T00:53:45Z</dcterms:created>
  <dcterms:modified xsi:type="dcterms:W3CDTF">2026-11-05T00:53:45Z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