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奇迹早知道2026年10月30日盘前简报"/>
    <w:p>
      <w:pPr>
        <w:pStyle w:val="Heading1"/>
      </w:pPr>
      <w:r>
        <w:rPr>
          <w:rFonts w:hint="eastAsia"/>
        </w:rPr>
        <w:t xml:space="preserve">奇迹早知道｜2026年10月30日盘前简报</w:t>
      </w:r>
    </w:p>
    <w:bookmarkStart w:id="12" w:name="隔夜全球市场科技风险偏好继续降温"/>
    <w:p>
      <w:pPr>
        <w:pStyle w:val="Heading2"/>
      </w:pPr>
      <w:r>
        <w:t xml:space="preserve">🌍 </w:t>
      </w:r>
      <w:r>
        <w:rPr>
          <w:rFonts w:hint="eastAsia"/>
        </w:rPr>
        <w:t xml:space="preserve">隔夜全球市场：科技风险偏好继续降温</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52342.56</w:t>
            </w:r>
          </w:p>
        </w:tc>
        <w:tc>
          <w:tcPr/>
          <w:p>
            <w:pPr>
              <w:pStyle w:val="Compact"/>
              <w:jc w:val="right"/>
            </w:pPr>
            <w:r>
              <w:t xml:space="preserve">-0.25%</w:t>
            </w:r>
          </w:p>
        </w:tc>
      </w:tr>
      <w:tr>
        <w:tc>
          <w:tcPr/>
          <w:p>
            <w:pPr>
              <w:pStyle w:val="Compact"/>
            </w:pPr>
            <w:r>
              <w:rPr>
                <w:rFonts w:hint="eastAsia"/>
              </w:rPr>
              <w:t xml:space="preserve">标普500</w:t>
            </w:r>
          </w:p>
        </w:tc>
        <w:tc>
          <w:tcPr/>
          <w:p>
            <w:pPr>
              <w:pStyle w:val="Compact"/>
              <w:jc w:val="right"/>
            </w:pPr>
            <w:r>
              <w:t xml:space="preserve">7720.39</w:t>
            </w:r>
          </w:p>
        </w:tc>
        <w:tc>
          <w:tcPr/>
          <w:p>
            <w:pPr>
              <w:pStyle w:val="Compact"/>
              <w:jc w:val="right"/>
            </w:pPr>
            <w:r>
              <w:t xml:space="preserve">-0.30%</w:t>
            </w:r>
          </w:p>
        </w:tc>
      </w:tr>
      <w:tr>
        <w:tc>
          <w:tcPr/>
          <w:p>
            <w:pPr>
              <w:pStyle w:val="Compact"/>
            </w:pPr>
            <w:r>
              <w:rPr>
                <w:rFonts w:hint="eastAsia"/>
              </w:rPr>
              <w:t xml:space="preserve">纳斯达克</w:t>
            </w:r>
          </w:p>
        </w:tc>
        <w:tc>
          <w:tcPr/>
          <w:p>
            <w:pPr>
              <w:pStyle w:val="Compact"/>
              <w:jc w:val="right"/>
            </w:pPr>
            <w:r>
              <w:t xml:space="preserve">26184.72</w:t>
            </w:r>
          </w:p>
        </w:tc>
        <w:tc>
          <w:tcPr/>
          <w:p>
            <w:pPr>
              <w:pStyle w:val="Compact"/>
              <w:jc w:val="right"/>
            </w:pPr>
            <w:r>
              <w:t xml:space="preserve">-1.38%</w:t>
            </w:r>
          </w:p>
        </w:tc>
      </w:tr>
    </w:tbl>
    <w:p>
      <w:pPr>
        <w:pStyle w:val="Compact"/>
        <w:numPr>
          <w:ilvl w:val="0"/>
          <w:numId w:val="1001"/>
        </w:numPr>
      </w:pPr>
      <w:r>
        <w:t xml:space="preserve">🔴 </w:t>
      </w:r>
      <w:r>
        <w:rPr>
          <w:rFonts w:hint="eastAsia"/>
        </w:rPr>
        <w:t xml:space="preserve">纳斯达克显著弱于道琼斯和标普500，科技成长方向承压。</w:t>
      </w:r>
    </w:p>
    <w:p>
      <w:pPr>
        <w:pStyle w:val="Compact"/>
        <w:numPr>
          <w:ilvl w:val="0"/>
          <w:numId w:val="1001"/>
        </w:numPr>
      </w:pPr>
      <w:r>
        <w:t xml:space="preserve">🔴 </w:t>
      </w:r>
      <w:r>
        <w:rPr>
          <w:rFonts w:hint="eastAsia"/>
        </w:rPr>
        <w:t xml:space="preserve">隔夜半导体五只核心个股全部下跌，其中美光跌幅最大，存储芯片与高弹性算力资产面临情绪传导压力。</w:t>
      </w:r>
    </w:p>
    <w:bookmarkEnd w:id="9"/>
    <w:bookmarkStart w:id="10" w:name="核心半导体个股"/>
    <w:p>
      <w:pPr>
        <w:pStyle w:val="Heading3"/>
      </w:pPr>
      <w:r>
        <w:t xml:space="preserve">📉 </w:t>
      </w:r>
      <w:r>
        <w:rPr>
          <w:rFonts w:hint="eastAsia"/>
        </w:rPr>
        <w:t xml:space="preserve">核心半导体个股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213.66美元</w:t>
            </w:r>
          </w:p>
        </w:tc>
        <w:tc>
          <w:tcPr/>
          <w:p>
            <w:pPr>
              <w:pStyle w:val="Compact"/>
              <w:jc w:val="right"/>
            </w:pPr>
            <w:r>
              <w:t xml:space="preserve">-0.80%</w:t>
            </w:r>
          </w:p>
        </w:tc>
      </w:tr>
      <w:tr>
        <w:tc>
          <w:tcPr/>
          <w:p>
            <w:pPr>
              <w:pStyle w:val="Compact"/>
            </w:pPr>
            <w:r>
              <w:t xml:space="preserve">AMD</w:t>
            </w:r>
          </w:p>
        </w:tc>
        <w:tc>
          <w:tcPr/>
          <w:p>
            <w:pPr>
              <w:pStyle w:val="Compact"/>
              <w:jc w:val="right"/>
            </w:pPr>
            <w:r>
              <w:rPr>
                <w:rFonts w:hint="eastAsia"/>
              </w:rPr>
              <w:t xml:space="preserve">566.42美元</w:t>
            </w:r>
          </w:p>
        </w:tc>
        <w:tc>
          <w:tcPr/>
          <w:p>
            <w:pPr>
              <w:pStyle w:val="Compact"/>
              <w:jc w:val="right"/>
            </w:pPr>
            <w:r>
              <w:t xml:space="preserve">-2.08%</w:t>
            </w:r>
          </w:p>
        </w:tc>
      </w:tr>
      <w:tr>
        <w:tc>
          <w:tcPr/>
          <w:p>
            <w:pPr>
              <w:pStyle w:val="Compact"/>
            </w:pPr>
            <w:r>
              <w:rPr>
                <w:rFonts w:hint="eastAsia"/>
              </w:rPr>
              <w:t xml:space="preserve">台积电</w:t>
            </w:r>
          </w:p>
        </w:tc>
        <w:tc>
          <w:tcPr/>
          <w:p>
            <w:pPr>
              <w:pStyle w:val="Compact"/>
              <w:jc w:val="right"/>
            </w:pPr>
            <w:r>
              <w:rPr>
                <w:rFonts w:hint="eastAsia"/>
              </w:rPr>
              <w:t xml:space="preserve">431.81美元</w:t>
            </w:r>
          </w:p>
        </w:tc>
        <w:tc>
          <w:tcPr/>
          <w:p>
            <w:pPr>
              <w:pStyle w:val="Compact"/>
              <w:jc w:val="right"/>
            </w:pPr>
            <w:r>
              <w:t xml:space="preserve">-1.75%</w:t>
            </w:r>
          </w:p>
        </w:tc>
      </w:tr>
      <w:tr>
        <w:tc>
          <w:tcPr/>
          <w:p>
            <w:pPr>
              <w:pStyle w:val="Compact"/>
            </w:pPr>
            <w:r>
              <w:rPr>
                <w:rFonts w:hint="eastAsia"/>
              </w:rPr>
              <w:t xml:space="preserve">博通</w:t>
            </w:r>
          </w:p>
        </w:tc>
        <w:tc>
          <w:tcPr/>
          <w:p>
            <w:pPr>
              <w:pStyle w:val="Compact"/>
              <w:jc w:val="right"/>
            </w:pPr>
            <w:r>
              <w:rPr>
                <w:rFonts w:hint="eastAsia"/>
              </w:rPr>
              <w:t xml:space="preserve">345.00美元</w:t>
            </w:r>
          </w:p>
        </w:tc>
        <w:tc>
          <w:tcPr/>
          <w:p>
            <w:pPr>
              <w:pStyle w:val="Compact"/>
              <w:jc w:val="right"/>
            </w:pPr>
            <w:r>
              <w:t xml:space="preserve">-1.94%</w:t>
            </w:r>
          </w:p>
        </w:tc>
      </w:tr>
      <w:tr>
        <w:tc>
          <w:tcPr/>
          <w:p>
            <w:pPr>
              <w:pStyle w:val="Compact"/>
            </w:pPr>
            <w:r>
              <w:rPr>
                <w:rFonts w:hint="eastAsia"/>
              </w:rPr>
              <w:t xml:space="preserve">美光</w:t>
            </w:r>
          </w:p>
        </w:tc>
        <w:tc>
          <w:tcPr/>
          <w:p>
            <w:pPr>
              <w:pStyle w:val="Compact"/>
              <w:jc w:val="right"/>
            </w:pPr>
            <w:r>
              <w:rPr>
                <w:rFonts w:hint="eastAsia"/>
              </w:rPr>
              <w:t xml:space="preserve">934.27美元</w:t>
            </w:r>
          </w:p>
        </w:tc>
        <w:tc>
          <w:tcPr/>
          <w:p>
            <w:pPr>
              <w:pStyle w:val="Compact"/>
              <w:jc w:val="right"/>
            </w:pPr>
            <w:r>
              <w:t xml:space="preserve">-4.98%</w:t>
            </w:r>
          </w:p>
        </w:tc>
      </w:tr>
    </w:tbl>
    <w:bookmarkEnd w:id="10"/>
    <w:bookmarkStart w:id="11" w:name="其他全球资产"/>
    <w:p>
      <w:pPr>
        <w:pStyle w:val="Heading3"/>
      </w:pPr>
      <w:r>
        <w:t xml:space="preserve">🌐 </w:t>
      </w:r>
      <w:r>
        <w:rPr>
          <w:rFonts w:hint="eastAsia"/>
        </w:rPr>
        <w:t xml:space="preserve">其他全球资产</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资产</w:t>
            </w:r>
          </w:p>
        </w:tc>
        <w:tc>
          <w:tcPr/>
          <w:p>
            <w:pPr>
              <w:pStyle w:val="Compact"/>
              <w:jc w:val="right"/>
            </w:pPr>
            <w:r>
              <w:rPr>
                <w:rFonts w:hint="eastAsia"/>
              </w:rPr>
              <w:t xml:space="preserve">最新值</w:t>
            </w:r>
          </w:p>
        </w:tc>
        <w:tc>
          <w:tcPr/>
          <w:p>
            <w:pPr>
              <w:pStyle w:val="Compact"/>
              <w:jc w:val="right"/>
            </w:pPr>
            <w:r>
              <w:rPr>
                <w:rFonts w:hint="eastAsia"/>
              </w:rPr>
              <w:t xml:space="preserve">涨跌幅</w:t>
            </w:r>
          </w:p>
        </w:tc>
      </w:tr>
      <w:tr>
        <w:tc>
          <w:tcPr/>
          <w:p>
            <w:pPr>
              <w:pStyle w:val="Compact"/>
            </w:pPr>
            <w:r>
              <w:rPr>
                <w:rFonts w:hint="eastAsia"/>
              </w:rPr>
              <w:t xml:space="preserve">恒生指数</w:t>
            </w:r>
          </w:p>
        </w:tc>
        <w:tc>
          <w:tcPr/>
          <w:p>
            <w:pPr>
              <w:pStyle w:val="Compact"/>
              <w:jc w:val="right"/>
            </w:pPr>
            <w:r>
              <w:t xml:space="preserve">23094.83</w:t>
            </w:r>
          </w:p>
        </w:tc>
        <w:tc>
          <w:tcPr/>
          <w:p>
            <w:pPr>
              <w:pStyle w:val="Compact"/>
              <w:jc w:val="right"/>
            </w:pPr>
            <w:r>
              <w:t xml:space="preserve">-0.59%</w:t>
            </w:r>
          </w:p>
        </w:tc>
      </w:tr>
      <w:tr>
        <w:tc>
          <w:tcPr/>
          <w:p>
            <w:pPr>
              <w:pStyle w:val="Compact"/>
            </w:pPr>
            <w:r>
              <w:rPr>
                <w:rFonts w:hint="eastAsia"/>
              </w:rPr>
              <w:t xml:space="preserve">富时中国A50期指</w:t>
            </w:r>
          </w:p>
        </w:tc>
        <w:tc>
          <w:tcPr/>
          <w:p>
            <w:pPr>
              <w:pStyle w:val="Compact"/>
              <w:jc w:val="right"/>
            </w:pPr>
            <w:r>
              <w:t xml:space="preserve">12856.00</w:t>
            </w:r>
          </w:p>
        </w:tc>
        <w:tc>
          <w:tcPr/>
          <w:p>
            <w:pPr>
              <w:pStyle w:val="Compact"/>
              <w:jc w:val="right"/>
            </w:pPr>
            <w:r>
              <w:t xml:space="preserve">-0.33%</w:t>
            </w:r>
          </w:p>
        </w:tc>
      </w:tr>
      <w:tr>
        <w:tc>
          <w:tcPr/>
          <w:p>
            <w:pPr>
              <w:pStyle w:val="Compact"/>
            </w:pPr>
            <w:r>
              <w:rPr>
                <w:rFonts w:hint="eastAsia"/>
              </w:rPr>
              <w:t xml:space="preserve">COMEX黄金</w:t>
            </w:r>
          </w:p>
        </w:tc>
        <w:tc>
          <w:tcPr/>
          <w:p>
            <w:pPr>
              <w:pStyle w:val="Compact"/>
              <w:jc w:val="right"/>
            </w:pPr>
            <w:r>
              <w:rPr>
                <w:rFonts w:hint="eastAsia"/>
              </w:rPr>
              <w:t xml:space="preserve">4022.60美元</w:t>
            </w:r>
          </w:p>
        </w:tc>
        <w:tc>
          <w:tcPr/>
          <w:p>
            <w:pPr>
              <w:pStyle w:val="Compact"/>
              <w:jc w:val="right"/>
            </w:pPr>
            <w:r>
              <w:t xml:space="preserve">-0.22%</w:t>
            </w:r>
          </w:p>
        </w:tc>
      </w:tr>
      <w:tr>
        <w:tc>
          <w:tcPr/>
          <w:p>
            <w:pPr>
              <w:pStyle w:val="Compact"/>
            </w:pPr>
            <w:r>
              <w:rPr>
                <w:rFonts w:hint="eastAsia"/>
              </w:rPr>
              <w:t xml:space="preserve">WTI原油</w:t>
            </w:r>
          </w:p>
        </w:tc>
        <w:tc>
          <w:tcPr/>
          <w:p>
            <w:pPr>
              <w:pStyle w:val="Compact"/>
              <w:jc w:val="right"/>
            </w:pPr>
            <w:r>
              <w:rPr>
                <w:rFonts w:hint="eastAsia"/>
              </w:rPr>
              <w:t xml:space="preserve">102.82美元</w:t>
            </w:r>
          </w:p>
        </w:tc>
        <w:tc>
          <w:tcPr/>
          <w:p>
            <w:pPr>
              <w:pStyle w:val="Compact"/>
              <w:jc w:val="right"/>
            </w:pPr>
            <w:r>
              <w:t xml:space="preserve">+0.80%</w:t>
            </w:r>
          </w:p>
        </w:tc>
      </w:tr>
      <w:tr>
        <w:tc>
          <w:tcPr/>
          <w:p>
            <w:pPr>
              <w:pStyle w:val="Compact"/>
            </w:pPr>
            <w:r>
              <w:rPr>
                <w:rFonts w:hint="eastAsia"/>
              </w:rPr>
              <w:t xml:space="preserve">伦铜</w:t>
            </w:r>
          </w:p>
        </w:tc>
        <w:tc>
          <w:tcPr/>
          <w:p>
            <w:pPr>
              <w:pStyle w:val="Compact"/>
              <w:jc w:val="right"/>
            </w:pPr>
            <w:r>
              <w:t xml:space="preserve">14346.08</w:t>
            </w:r>
          </w:p>
        </w:tc>
        <w:tc>
          <w:tcPr/>
          <w:p>
            <w:pPr>
              <w:pStyle w:val="Compact"/>
              <w:jc w:val="right"/>
            </w:pPr>
            <w:r>
              <w:t xml:space="preserve">-0.07%</w:t>
            </w:r>
          </w:p>
        </w:tc>
      </w:tr>
    </w:tbl>
    <w:p>
      <w:pPr>
        <w:pStyle w:val="Compact"/>
        <w:numPr>
          <w:ilvl w:val="0"/>
          <w:numId w:val="1002"/>
        </w:numPr>
      </w:pPr>
      <w:r>
        <w:t xml:space="preserve">🟢 </w:t>
      </w:r>
      <w:r>
        <w:rPr>
          <w:rFonts w:hint="eastAsia"/>
        </w:rPr>
        <w:t xml:space="preserve">离岸人民币报6.6561，波动幅度有限，汇率暂未出现明显外部冲击。</w:t>
      </w:r>
    </w:p>
    <w:p>
      <w:pPr>
        <w:pStyle w:val="Compact"/>
        <w:numPr>
          <w:ilvl w:val="0"/>
          <w:numId w:val="1002"/>
        </w:numPr>
      </w:pPr>
      <w:r>
        <w:t xml:space="preserve">🔴 </w:t>
      </w:r>
      <w:r>
        <w:rPr>
          <w:rFonts w:hint="eastAsia"/>
        </w:rPr>
        <w:t xml:space="preserve">A50期指下跌0.33%，叠加美股科技股回落，A股科技成长开盘仍需防范低开及业绩兑现压力。</w:t>
      </w:r>
    </w:p>
    <w:p>
      <w:pPr>
        <w:pStyle w:val="Compact"/>
        <w:numPr>
          <w:ilvl w:val="0"/>
          <w:numId w:val="1002"/>
        </w:numPr>
      </w:pPr>
      <w:r>
        <w:t xml:space="preserve">⚠️ </w:t>
      </w:r>
      <w:r>
        <w:rPr>
          <w:rFonts w:hint="eastAsia"/>
        </w:rPr>
        <w:t xml:space="preserve">WTI原油上涨0.80%，需持续关注美伊关系和霍尔木兹海峡风险。</w:t>
      </w:r>
    </w:p>
    <w:bookmarkEnd w:id="11"/>
    <w:bookmarkEnd w:id="12"/>
    <w:bookmarkStart w:id="17" w:name="新闻联播政策面政策资金向科技绿色与消费集中"/>
    <w:p>
      <w:pPr>
        <w:pStyle w:val="Heading2"/>
      </w:pPr>
      <w:r>
        <w:t xml:space="preserve">📰 </w:t>
      </w:r>
      <w:r>
        <w:rPr>
          <w:rFonts w:hint="eastAsia"/>
        </w:rPr>
        <w:t xml:space="preserve">新闻联播政策面：政策资金向科技、绿色与消费集中</w:t>
      </w:r>
    </w:p>
    <w:bookmarkStart w:id="13" w:name="二十届五中全会释放的经济信号"/>
    <w:p>
      <w:pPr>
        <w:pStyle w:val="Heading3"/>
      </w:pPr>
      <w:r>
        <w:t xml:space="preserve">🏛️ </w:t>
      </w:r>
      <w:r>
        <w:rPr>
          <w:rFonts w:hint="eastAsia"/>
        </w:rPr>
        <w:t xml:space="preserve">二十届五中全会释放的经济信号</w:t>
      </w:r>
    </w:p>
    <w:p>
      <w:pPr>
        <w:pStyle w:val="FirstParagraph"/>
      </w:pPr>
      <w:r>
        <w:rPr>
          <w:rFonts w:hint="eastAsia"/>
        </w:rPr>
        <w:t xml:space="preserve">全会要求做好岁末年初各项工作，用好用足宏观政策，深入挖掘内需潜力，进一步深化改革开放，推动经济持续向新、向优、向好发展。</w:t>
      </w:r>
    </w:p>
    <w:p>
      <w:pPr>
        <w:pStyle w:val="Compact"/>
        <w:numPr>
          <w:ilvl w:val="0"/>
          <w:numId w:val="1003"/>
        </w:numPr>
      </w:pPr>
      <w:r>
        <w:t xml:space="preserve">📈</w:t>
      </w:r>
      <w:r>
        <w:t xml:space="preserve"> </w:t>
      </w:r>
      <w:r>
        <w:rPr>
          <w:rFonts w:hint="eastAsia"/>
          <w:b/>
          <w:bCs/>
        </w:rPr>
        <w:t xml:space="preserve">扩大内需</w:t>
      </w:r>
      <w:r>
        <w:rPr>
          <w:rFonts w:hint="eastAsia"/>
        </w:rPr>
        <w:t xml:space="preserve">：对应消费品以旧换新、汽车、家电、消费电子、商贸零售。</w:t>
      </w:r>
    </w:p>
    <w:p>
      <w:pPr>
        <w:pStyle w:val="Compact"/>
        <w:numPr>
          <w:ilvl w:val="0"/>
          <w:numId w:val="1003"/>
        </w:numPr>
      </w:pPr>
      <w:r>
        <w:t xml:space="preserve">📈</w:t>
      </w:r>
      <w:r>
        <w:t xml:space="preserve"> </w:t>
      </w:r>
      <w:r>
        <w:rPr>
          <w:rFonts w:hint="eastAsia"/>
          <w:b/>
          <w:bCs/>
        </w:rPr>
        <w:t xml:space="preserve">发展新质生产力</w:t>
      </w:r>
      <w:r>
        <w:rPr>
          <w:rFonts w:hint="eastAsia"/>
        </w:rPr>
        <w:t xml:space="preserve">：对应人工智能、数字经济、集成电路、高端装备和科技型中小企业。</w:t>
      </w:r>
    </w:p>
    <w:p>
      <w:pPr>
        <w:pStyle w:val="Compact"/>
        <w:numPr>
          <w:ilvl w:val="0"/>
          <w:numId w:val="1003"/>
        </w:numPr>
      </w:pPr>
      <w:r>
        <w:t xml:space="preserve">📈</w:t>
      </w:r>
      <w:r>
        <w:t xml:space="preserve"> </w:t>
      </w:r>
      <w:r>
        <w:rPr>
          <w:rFonts w:hint="eastAsia"/>
          <w:b/>
          <w:bCs/>
        </w:rPr>
        <w:t xml:space="preserve">绿色低碳</w:t>
      </w:r>
      <w:r>
        <w:rPr>
          <w:rFonts w:hint="eastAsia"/>
        </w:rPr>
        <w:t xml:space="preserve">：对应风电设备、绿色电力、储能、环保设备。</w:t>
      </w:r>
    </w:p>
    <w:p>
      <w:pPr>
        <w:pStyle w:val="Compact"/>
        <w:numPr>
          <w:ilvl w:val="0"/>
          <w:numId w:val="1003"/>
        </w:numPr>
      </w:pPr>
      <w:r>
        <w:t xml:space="preserve">⚠️</w:t>
      </w:r>
      <w:r>
        <w:t xml:space="preserve"> </w:t>
      </w:r>
      <w:r>
        <w:rPr>
          <w:rFonts w:hint="eastAsia"/>
          <w:b/>
          <w:bCs/>
        </w:rPr>
        <w:t xml:space="preserve">全面从严治党与监管强化</w:t>
      </w:r>
      <w:r>
        <w:rPr>
          <w:rFonts w:hint="eastAsia"/>
        </w:rPr>
        <w:t xml:space="preserve">：国企治理、金融监管及规范经营要求可能继续提高，题材炒作与违规资本运作的容忍度下降。</w:t>
      </w:r>
    </w:p>
    <w:bookmarkEnd w:id="13"/>
    <w:bookmarkStart w:id="14" w:name="亿元新型政策性金融工具投放完成"/>
    <w:p>
      <w:pPr>
        <w:pStyle w:val="Heading3"/>
      </w:pPr>
      <w:r>
        <w:t xml:space="preserve">💵 </w:t>
      </w:r>
      <w:r>
        <w:rPr>
          <w:rFonts w:hint="eastAsia"/>
        </w:rPr>
        <w:t xml:space="preserve">8000亿元新型政策性金融工具投放完成</w:t>
      </w:r>
    </w:p>
    <w:p>
      <w:pPr>
        <w:pStyle w:val="FirstParagraph"/>
      </w:pPr>
      <w:r>
        <w:rPr>
          <w:rFonts w:hint="eastAsia"/>
        </w:rPr>
        <w:t xml:space="preserve">截至10月28日，2026年新型政策性金融工具8000亿元已全部投放：</w:t>
      </w:r>
    </w:p>
    <w:p>
      <w:pPr>
        <w:pStyle w:val="Compact"/>
        <w:numPr>
          <w:ilvl w:val="0"/>
          <w:numId w:val="1004"/>
        </w:numPr>
      </w:pPr>
      <w:r>
        <w:rPr>
          <w:rFonts w:hint="eastAsia"/>
        </w:rPr>
        <w:t xml:space="preserve">国家开发银行投放3650亿元。</w:t>
      </w:r>
    </w:p>
    <w:p>
      <w:pPr>
        <w:pStyle w:val="Compact"/>
        <w:numPr>
          <w:ilvl w:val="0"/>
          <w:numId w:val="1004"/>
        </w:numPr>
      </w:pPr>
      <w:r>
        <w:rPr>
          <w:rFonts w:hint="eastAsia"/>
        </w:rPr>
        <w:t xml:space="preserve">进出口银行投放1200亿元。</w:t>
      </w:r>
    </w:p>
    <w:p>
      <w:pPr>
        <w:pStyle w:val="Compact"/>
        <w:numPr>
          <w:ilvl w:val="0"/>
          <w:numId w:val="1004"/>
        </w:numPr>
      </w:pPr>
      <w:r>
        <w:rPr>
          <w:rFonts w:hint="eastAsia"/>
        </w:rPr>
        <w:t xml:space="preserve">农业发展银行投放3150亿元。</w:t>
      </w:r>
    </w:p>
    <w:p>
      <w:pPr>
        <w:pStyle w:val="Compact"/>
        <w:numPr>
          <w:ilvl w:val="0"/>
          <w:numId w:val="1004"/>
        </w:numPr>
      </w:pPr>
      <w:r>
        <w:rPr>
          <w:rFonts w:hint="eastAsia"/>
        </w:rPr>
        <w:t xml:space="preserve">资金主要支持人工智能、数字经济、绿色低碳和消费领域项目。</w:t>
      </w:r>
    </w:p>
    <w:p>
      <w:pPr>
        <w:pStyle w:val="FirstParagraph"/>
      </w:pPr>
      <w:r>
        <w:rPr>
          <w:rFonts w:hint="eastAsia"/>
          <w:b/>
          <w:bCs/>
        </w:rPr>
        <w:t xml:space="preserve">A股映射：</w:t>
      </w:r>
    </w:p>
    <w:p>
      <w:pPr>
        <w:pStyle w:val="Compact"/>
        <w:numPr>
          <w:ilvl w:val="0"/>
          <w:numId w:val="1005"/>
        </w:numPr>
      </w:pPr>
      <w:r>
        <w:t xml:space="preserve">📈 </w:t>
      </w:r>
      <w:r>
        <w:rPr>
          <w:rFonts w:hint="eastAsia"/>
        </w:rPr>
        <w:t xml:space="preserve">人工智能：算力基础设施、数据中心、光通信、服务器及液冷。</w:t>
      </w:r>
    </w:p>
    <w:p>
      <w:pPr>
        <w:pStyle w:val="Compact"/>
        <w:numPr>
          <w:ilvl w:val="0"/>
          <w:numId w:val="1005"/>
        </w:numPr>
      </w:pPr>
      <w:r>
        <w:t xml:space="preserve">📈 </w:t>
      </w:r>
      <w:r>
        <w:rPr>
          <w:rFonts w:hint="eastAsia"/>
        </w:rPr>
        <w:t xml:space="preserve">数字经济：工业软件、数据要素、网络设备及数字基础设施。</w:t>
      </w:r>
    </w:p>
    <w:p>
      <w:pPr>
        <w:pStyle w:val="Compact"/>
        <w:numPr>
          <w:ilvl w:val="0"/>
          <w:numId w:val="1005"/>
        </w:numPr>
      </w:pPr>
      <w:r>
        <w:t xml:space="preserve">📈 </w:t>
      </w:r>
      <w:r>
        <w:rPr>
          <w:rFonts w:hint="eastAsia"/>
        </w:rPr>
        <w:t xml:space="preserve">绿色低碳：风电设备、电网设备、绿色能源项目。</w:t>
      </w:r>
    </w:p>
    <w:p>
      <w:pPr>
        <w:pStyle w:val="Compact"/>
        <w:numPr>
          <w:ilvl w:val="0"/>
          <w:numId w:val="1005"/>
        </w:numPr>
      </w:pPr>
      <w:r>
        <w:t xml:space="preserve">📈 </w:t>
      </w:r>
      <w:r>
        <w:rPr>
          <w:rFonts w:hint="eastAsia"/>
        </w:rPr>
        <w:t xml:space="preserve">消费：汽车、家电、数码产品及线下零售。</w:t>
      </w:r>
    </w:p>
    <w:p>
      <w:pPr>
        <w:pStyle w:val="FirstParagraph"/>
      </w:pPr>
      <w:r>
        <w:rPr>
          <w:rFonts w:hint="eastAsia"/>
        </w:rPr>
        <w:t xml:space="preserve">政策方向明确，但科技板块上一交易日资金大幅流出、重点股技术面普遍破位，政策催化不能直接替代右侧确认。</w:t>
      </w:r>
    </w:p>
    <w:bookmarkEnd w:id="14"/>
    <w:bookmarkStart w:id="15" w:name="科技型中小企业贷款保持高增长"/>
    <w:p>
      <w:pPr>
        <w:pStyle w:val="Heading3"/>
      </w:pPr>
      <w:r>
        <w:t xml:space="preserve">🏦 </w:t>
      </w:r>
      <w:r>
        <w:rPr>
          <w:rFonts w:hint="eastAsia"/>
        </w:rPr>
        <w:t xml:space="preserve">科技型中小企业贷款保持高增长</w:t>
      </w:r>
    </w:p>
    <w:p>
      <w:pPr>
        <w:pStyle w:val="Compact"/>
        <w:numPr>
          <w:ilvl w:val="0"/>
          <w:numId w:val="1006"/>
        </w:numPr>
      </w:pPr>
      <w:r>
        <w:rPr>
          <w:rFonts w:hint="eastAsia"/>
        </w:rPr>
        <w:t xml:space="preserve">前三季度人民币贷款增加11.52万亿元。</w:t>
      </w:r>
    </w:p>
    <w:p>
      <w:pPr>
        <w:pStyle w:val="Compact"/>
        <w:numPr>
          <w:ilvl w:val="0"/>
          <w:numId w:val="1006"/>
        </w:numPr>
      </w:pPr>
      <w:r>
        <w:rPr>
          <w:rFonts w:hint="eastAsia"/>
        </w:rPr>
        <w:t xml:space="preserve">三季度末科技型中小企业贷款余额4.27万亿元，同比增长20.1%。</w:t>
      </w:r>
    </w:p>
    <w:p>
      <w:pPr>
        <w:pStyle w:val="Compact"/>
        <w:numPr>
          <w:ilvl w:val="0"/>
          <w:numId w:val="1006"/>
        </w:numPr>
      </w:pPr>
      <w:r>
        <w:rPr>
          <w:rFonts w:hint="eastAsia"/>
        </w:rPr>
        <w:t xml:space="preserve">增速比各项贷款高15.4个百分点，29.27万家高新技术企业获得贷款支持。</w:t>
      </w:r>
    </w:p>
    <w:p>
      <w:pPr>
        <w:pStyle w:val="Compact"/>
        <w:numPr>
          <w:ilvl w:val="0"/>
          <w:numId w:val="1006"/>
        </w:numPr>
      </w:pPr>
      <w:r>
        <w:rPr>
          <w:rFonts w:hint="eastAsia"/>
        </w:rPr>
        <w:t xml:space="preserve">普惠小微贷款余额38.50万亿元，同比增长6.7%。</w:t>
      </w:r>
    </w:p>
    <w:p>
      <w:pPr>
        <w:pStyle w:val="FirstParagraph"/>
      </w:pPr>
      <w:r>
        <w:rPr>
          <w:rFonts w:hint="eastAsia"/>
        </w:rPr>
        <w:t xml:space="preserve">该信号有利于科技创新融资环境，中期支持专精特新、高端制造、人工智能和半导体设备，但短期交易仍需服从资金和趋势。</w:t>
      </w:r>
    </w:p>
    <w:bookmarkEnd w:id="15"/>
    <w:bookmarkStart w:id="16" w:name="以旧换新带动销售额超过2万亿元"/>
    <w:p>
      <w:pPr>
        <w:pStyle w:val="Heading3"/>
      </w:pPr>
      <w:r>
        <w:t xml:space="preserve">🛍️ </w:t>
      </w:r>
      <w:r>
        <w:rPr>
          <w:rFonts w:hint="eastAsia"/>
        </w:rPr>
        <w:t xml:space="preserve">以旧换新带动销售额超过2万亿元</w:t>
      </w:r>
    </w:p>
    <w:p>
      <w:pPr>
        <w:pStyle w:val="Compact"/>
        <w:numPr>
          <w:ilvl w:val="0"/>
          <w:numId w:val="1007"/>
        </w:numPr>
      </w:pPr>
      <w:r>
        <w:rPr>
          <w:rFonts w:hint="eastAsia"/>
        </w:rPr>
        <w:t xml:space="preserve">截至10月28日，以旧换新累计带动相关商品销售额超过2万亿元。</w:t>
      </w:r>
    </w:p>
    <w:p>
      <w:pPr>
        <w:pStyle w:val="Compact"/>
        <w:numPr>
          <w:ilvl w:val="0"/>
          <w:numId w:val="1007"/>
        </w:numPr>
      </w:pPr>
      <w:r>
        <w:rPr>
          <w:rFonts w:hint="eastAsia"/>
        </w:rPr>
        <w:t xml:space="preserve">惠及超过2.57亿人次。</w:t>
      </w:r>
    </w:p>
    <w:p>
      <w:pPr>
        <w:pStyle w:val="Compact"/>
        <w:numPr>
          <w:ilvl w:val="0"/>
          <w:numId w:val="1007"/>
        </w:numPr>
      </w:pPr>
      <w:r>
        <w:rPr>
          <w:rFonts w:hint="eastAsia"/>
        </w:rPr>
        <w:t xml:space="preserve">享受补贴的手机、平板等数码产品销量同比增长44.8%。</w:t>
      </w:r>
    </w:p>
    <w:p>
      <w:pPr>
        <w:pStyle w:val="Compact"/>
        <w:numPr>
          <w:ilvl w:val="0"/>
          <w:numId w:val="1007"/>
        </w:numPr>
      </w:pPr>
      <w:r>
        <w:rPr>
          <w:rFonts w:hint="eastAsia"/>
        </w:rPr>
        <w:t xml:space="preserve">前三季度通讯器材类零售额同比增长18.1%。</w:t>
      </w:r>
    </w:p>
    <w:p>
      <w:pPr>
        <w:pStyle w:val="Compact"/>
        <w:numPr>
          <w:ilvl w:val="0"/>
          <w:numId w:val="1007"/>
        </w:numPr>
      </w:pPr>
      <w:r>
        <w:rPr>
          <w:rFonts w:hint="eastAsia"/>
        </w:rPr>
        <w:t xml:space="preserve">参与政策的线下门店超过73.6万家，同比增长37.1%。</w:t>
      </w:r>
    </w:p>
    <w:p>
      <w:pPr>
        <w:pStyle w:val="FirstParagraph"/>
      </w:pPr>
      <w:r>
        <w:rPr>
          <w:rFonts w:hint="eastAsia"/>
          <w:b/>
          <w:bCs/>
        </w:rPr>
        <w:t xml:space="preserve">A股映射：</w:t>
      </w:r>
      <w:r>
        <w:rPr>
          <w:rFonts w:hint="eastAsia"/>
        </w:rPr>
        <w:t xml:space="preserve">消费电子、家电、智能手机零部件、商贸零售存在政策支撑，但消费电子上一交易日主力净流出39.72亿元，今天需要先观察资金回流，不宜仅凭政策追涨。</w:t>
      </w:r>
    </w:p>
    <w:bookmarkEnd w:id="16"/>
    <w:bookmarkEnd w:id="17"/>
    <w:bookmarkStart w:id="18" w:name="今日公告与公司事件公告主源失败采用妙想只读新闻有限增强"/>
    <w:p>
      <w:pPr>
        <w:pStyle w:val="Heading2"/>
      </w:pPr>
      <w:r>
        <w:t xml:space="preserve">📢 </w:t>
      </w:r>
      <w:r>
        <w:rPr>
          <w:rFonts w:hint="eastAsia"/>
        </w:rPr>
        <w:t xml:space="preserve">今日公告与公司事件：公告主源失败，采用妙想只读新闻有限增强</w:t>
      </w:r>
    </w:p>
    <w:p>
      <w:pPr>
        <w:pStyle w:val="BlockText"/>
      </w:pPr>
      <w:r>
        <w:t xml:space="preserve">⚠️ </w:t>
      </w:r>
      <w:r>
        <w:rPr>
          <w:rFonts w:hint="eastAsia"/>
        </w:rPr>
        <w:t xml:space="preserve">公告主源异常；筛选窗口：2026-10-29</w:t>
      </w:r>
      <w:r>
        <w:t xml:space="preserve"> 15:00:00 +0800 → 2026-10-30 08:30:56 </w:t>
      </w:r>
      <w:r>
        <w:rPr>
          <w:rFonts w:hint="eastAsia"/>
        </w:rPr>
        <w:t xml:space="preserve">+0800。以下仅为妙想只读新闻增强，未经交易所公告主源复核。</w:t>
      </w:r>
    </w:p>
    <w:p>
      <w:pPr>
        <w:pStyle w:val="Compact"/>
        <w:numPr>
          <w:ilvl w:val="0"/>
          <w:numId w:val="1008"/>
        </w:numPr>
      </w:pPr>
      <w:r>
        <w:rPr>
          <w:rFonts w:hint="eastAsia"/>
          <w:b/>
          <w:bCs/>
        </w:rPr>
        <w:t xml:space="preserve">“易中天”三家光模块公司前三季归母净利合计超350亿元-财经-金融界</w:t>
      </w:r>
      <w:r>
        <w:rPr>
          <w:rFonts w:hint="eastAsia"/>
        </w:rPr>
        <w:t xml:space="preserve">｜2026-10-29</w:t>
      </w:r>
      <w:r>
        <w:t xml:space="preserve"> 20:32:54 </w:t>
      </w:r>
      <w:r>
        <w:rPr>
          <w:rFonts w:hint="eastAsia"/>
        </w:rPr>
        <w:t xml:space="preserve">+0800｜来源：金融界</w:t>
      </w:r>
    </w:p>
    <w:p>
      <w:pPr>
        <w:pStyle w:val="Compact"/>
        <w:numPr>
          <w:ilvl w:val="1"/>
          <w:numId w:val="1009"/>
        </w:numPr>
      </w:pPr>
      <w:r>
        <w:rPr>
          <w:rFonts w:hint="eastAsia"/>
        </w:rPr>
        <w:t xml:space="preserve">事件线索：20.83亿元，同比增长42.18%；第三季度净利润较二季度的7.12亿元环比增长23%。中际旭创公告显示，业绩变动主要受益于全球AI算力基础设施建设深入推进，高速光模块需求保持强劲，800G和1.6T等高端光模块销售持续增加。</w:t>
      </w:r>
      <w:r>
        <w:t xml:space="preserve"> </w:t>
      </w:r>
      <w:r>
        <w:rPr>
          <w:rFonts w:hint="eastAsia"/>
        </w:rPr>
        <w:t xml:space="preserve">新易盛公告显示，业绩增长主要系报告期内公司受益于人工智能算力投资的发展，销售收入较上年同期增加。天孚通信称，营收增长主要得益于全球人工智能行业加速发展与全球数据中心建设，带动高速光器件产品需求稳定增长。</w:t>
      </w:r>
      <w:r>
        <w:t xml:space="preserve"> </w:t>
      </w:r>
      <w:r>
        <w:rPr>
          <w:rFonts w:hint="eastAsia"/>
        </w:rPr>
        <w:t xml:space="preserve">中际旭创董事会审议通过议案，拟将回购专用证券账户中的565.31万股用途由员工持股计划或股权激励变更为注销并减少注册资本，完成后总股本将由11.78亿股降至11.72亿股。</w:t>
      </w:r>
      <w:r>
        <w:t xml:space="preserve"> </w:t>
      </w:r>
      <w:r>
        <w:rPr>
          <w:rFonts w:hint="eastAsia"/>
        </w:rPr>
        <w:t xml:space="preserve">中际旭创此前公告显示，公司累计回购565.31万股，占总股本0.48%，最高成交价944.68元/股，最低成交价806.93元/股，成交总额49.97亿元，回购方案已实施完成。市场有风险，投资需谨慎。</w:t>
      </w:r>
    </w:p>
    <w:p>
      <w:pPr>
        <w:pStyle w:val="Compact"/>
        <w:numPr>
          <w:ilvl w:val="1"/>
          <w:numId w:val="1009"/>
        </w:numPr>
      </w:pPr>
      <w:r>
        <w:rPr>
          <w:rFonts w:hint="eastAsia"/>
        </w:rPr>
        <w:t xml:space="preserve">核验状态：未经交易所公告主源复核。</w:t>
      </w:r>
    </w:p>
    <w:p>
      <w:pPr>
        <w:pStyle w:val="Compact"/>
        <w:numPr>
          <w:ilvl w:val="0"/>
          <w:numId w:val="1008"/>
        </w:numPr>
      </w:pPr>
      <w:r>
        <w:rPr>
          <w:rFonts w:hint="eastAsia"/>
          <w:b/>
          <w:bCs/>
        </w:rPr>
        <w:t xml:space="preserve">中际旭创50亿回购股份转注销，新易盛、江波龙、兆易创新、普冉股份等AI算力链公司Q3业绩大增丨公告精选</w:t>
      </w:r>
      <w:r>
        <w:rPr>
          <w:rFonts w:hint="eastAsia"/>
        </w:rPr>
        <w:t xml:space="preserve">｜2026-10-29</w:t>
      </w:r>
      <w:r>
        <w:t xml:space="preserve"> 21:51:59 </w:t>
      </w:r>
      <w:r>
        <w:rPr>
          <w:rFonts w:hint="eastAsia"/>
        </w:rPr>
        <w:t xml:space="preserve">+0800｜来源：21世纪经济报道</w:t>
      </w:r>
    </w:p>
    <w:p>
      <w:pPr>
        <w:pStyle w:val="Compact"/>
        <w:numPr>
          <w:ilvl w:val="1"/>
          <w:numId w:val="1010"/>
        </w:numPr>
      </w:pPr>
      <w:r>
        <w:rPr>
          <w:rFonts w:hint="eastAsia"/>
        </w:rPr>
        <w:t xml:space="preserve">事件线索：4.1、mSSD、ePOP5x等高端新产品在众多知名大客户处实现规模化商业应用，国际品牌Lexar、Zilia等全球化业务保持高速增长。</w:t>
      </w:r>
      <w:r>
        <w:t xml:space="preserve"> </w:t>
      </w:r>
      <w:r>
        <w:rPr>
          <w:rFonts w:hint="eastAsia"/>
        </w:rPr>
        <w:t xml:space="preserve">兆易创新：第三季度净利润同比增长729%</w:t>
      </w:r>
      <w:r>
        <w:t xml:space="preserve"> </w:t>
      </w:r>
      <w:r>
        <w:rPr>
          <w:rFonts w:hint="eastAsia"/>
        </w:rPr>
        <w:t xml:space="preserve">兆易创新公告称，第三季度营收为87.32亿元，同比增长225.65%；净利润为42.09亿元，同比增长728.93%。归属于上市公司股东的扣除非经常性损益的净利润为45.51亿元，同比增长814.39%。前三季度营收为202.97亿元，同比增长197.11%；净利润为110.66亿元，同比增长921.55%。</w:t>
      </w:r>
      <w:r>
        <w:t xml:space="preserve"> </w:t>
      </w:r>
      <w:r>
        <w:rPr>
          <w:rFonts w:hint="eastAsia"/>
        </w:rPr>
        <w:t xml:space="preserve">扣除非经常性损益的净利润为94.34亿元，同比增长805.26%。报告期内，存储芯片行业供给紧张，公司存储芯片产品量价齐升，存储业务持续向好；MCU等多个业务产品线持续发力，产品出货规模亦实现较好增长，整体经营业绩实现大幅增长。年初至报告期末营业收入增长，毛利润增加；公司持有的证券投资期末公允价上升，相应确认的公允价值变动收益大幅增加。</w:t>
      </w:r>
    </w:p>
    <w:p>
      <w:pPr>
        <w:pStyle w:val="Compact"/>
        <w:numPr>
          <w:ilvl w:val="1"/>
          <w:numId w:val="1010"/>
        </w:numPr>
      </w:pPr>
      <w:r>
        <w:rPr>
          <w:rFonts w:hint="eastAsia"/>
        </w:rPr>
        <w:t xml:space="preserve">核验状态：未经交易所公告主源复核。</w:t>
      </w:r>
    </w:p>
    <w:p>
      <w:pPr>
        <w:pStyle w:val="Compact"/>
        <w:numPr>
          <w:ilvl w:val="0"/>
          <w:numId w:val="1008"/>
        </w:numPr>
      </w:pPr>
      <w:r>
        <w:rPr>
          <w:rFonts w:hint="eastAsia"/>
          <w:b/>
          <w:bCs/>
        </w:rPr>
        <w:t xml:space="preserve">晚间重要公告2026年10月29日</w:t>
      </w:r>
      <w:r>
        <w:rPr>
          <w:rFonts w:hint="eastAsia"/>
        </w:rPr>
        <w:t xml:space="preserve">｜2026-10-29</w:t>
      </w:r>
      <w:r>
        <w:t xml:space="preserve"> 22:56:29 </w:t>
      </w:r>
      <w:r>
        <w:rPr>
          <w:rFonts w:hint="eastAsia"/>
        </w:rPr>
        <w:t xml:space="preserve">+0800｜来源：风浪越大越精神</w:t>
      </w:r>
    </w:p>
    <w:p>
      <w:pPr>
        <w:pStyle w:val="Compact"/>
        <w:numPr>
          <w:ilvl w:val="1"/>
          <w:numId w:val="1011"/>
        </w:numPr>
      </w:pPr>
      <w:r>
        <w:rPr>
          <w:rFonts w:hint="eastAsia"/>
        </w:rPr>
        <w:t xml:space="preserve">事件线索：请先点赞，后阅读，点关注，谢谢</w:t>
      </w:r>
      <w:r>
        <w:t xml:space="preserve"> </w:t>
      </w:r>
      <w:r>
        <w:rPr>
          <w:rFonts w:hint="eastAsia"/>
        </w:rPr>
        <w:t xml:space="preserve">[握手]德科立：拟投12亿元建AI算力及数据中心光连接项目生益科技：前三季度净利润67.27亿元，同比增长175.36%卓胜微：前三季度净亏损7.68亿元，同比亏损扩大中际旭创：前三季度净利润222.38亿元，同比增长211.81%新易盛：前三季度净利润113.72亿元，同比增长79.74%比亚迪：前三季度净利润223.45亿元，同比减少4.24%北方华创：前三季度净利润53.92亿元，同比增长5.1%澜起科技：前三季度净利润32.37亿元，同比增长98.32%迈瑞医疗：前三季度净利润71.84亿元，同比减少5.1%中远海控：前三季度净利润306.49亿元，同比增长13.22%中国石化：第三季度净利润133.61亿元，同比增长57.2%兆易创新：前三季度净利润110.66亿元，同比增长921.55%通富微电：前三季度净利润30.61亿元，同比增长255.68%工业富联：第三季度净利润166.34亿元，同比增长60.35%海尔智家：前三季度净利润149.99亿元，同比减少13.67%胜宏科技：前三季度净利润</w:t>
      </w:r>
    </w:p>
    <w:p>
      <w:pPr>
        <w:pStyle w:val="Compact"/>
        <w:numPr>
          <w:ilvl w:val="1"/>
          <w:numId w:val="1011"/>
        </w:numPr>
      </w:pPr>
      <w:r>
        <w:rPr>
          <w:rFonts w:hint="eastAsia"/>
        </w:rPr>
        <w:t xml:space="preserve">核验状态：未经交易所公告主源复核。</w:t>
      </w:r>
    </w:p>
    <w:p>
      <w:pPr>
        <w:pStyle w:val="Compact"/>
        <w:numPr>
          <w:ilvl w:val="0"/>
          <w:numId w:val="1008"/>
        </w:numPr>
      </w:pPr>
      <w:r>
        <w:rPr>
          <w:rFonts w:hint="eastAsia"/>
          <w:b/>
          <w:bCs/>
        </w:rPr>
        <w:t xml:space="preserve">【中证快报】10月29日中证投资资讯</w:t>
      </w:r>
      <w:r>
        <w:rPr>
          <w:rFonts w:hint="eastAsia"/>
        </w:rPr>
        <w:t xml:space="preserve">｜2026-10-29</w:t>
      </w:r>
      <w:r>
        <w:t xml:space="preserve"> 22:57:00 </w:t>
      </w:r>
      <w:r>
        <w:rPr>
          <w:rFonts w:hint="eastAsia"/>
        </w:rPr>
        <w:t xml:space="preserve">+0800｜来源：中国证券报·中证金牛座</w:t>
      </w:r>
    </w:p>
    <w:p>
      <w:pPr>
        <w:pStyle w:val="Compact"/>
        <w:numPr>
          <w:ilvl w:val="1"/>
          <w:numId w:val="1012"/>
        </w:numPr>
      </w:pPr>
      <w:r>
        <w:rPr>
          <w:rFonts w:hint="eastAsia"/>
        </w:rPr>
        <w:t xml:space="preserve">事件线索：18.35亿元建设青海10万吨电解铝绿电直连项目。</w:t>
      </w:r>
      <w:r>
        <w:t xml:space="preserve"> </w:t>
      </w:r>
      <w:r>
        <w:rPr>
          <w:rFonts w:hint="eastAsia"/>
        </w:rPr>
        <w:t xml:space="preserve">○旷达科技：拟5.01亿元投建电子玻纤材料一期项目，规划高性能电子布年产能3500万米。○德科立：拟12亿元投建AI算力及数据中心光连接高端产品项目，提升高端光通信产品交付能力。</w:t>
      </w:r>
      <w:r>
        <w:t xml:space="preserve"> </w:t>
      </w:r>
      <w:r>
        <w:rPr>
          <w:rFonts w:hint="eastAsia"/>
        </w:rPr>
        <w:t xml:space="preserve">○屹唐股份：拟投资18亿元建设半导体装备制造基地项目。</w:t>
      </w:r>
      <w:r>
        <w:t xml:space="preserve"> </w:t>
      </w:r>
      <w:r>
        <w:rPr>
          <w:rFonts w:hint="eastAsia"/>
        </w:rPr>
        <w:t xml:space="preserve">○中际旭创：拟变更50亿元已回购股份用途为注销，将注销565.31万股A股。</w:t>
      </w:r>
      <w:r>
        <w:t xml:space="preserve"> </w:t>
      </w:r>
      <w:r>
        <w:rPr>
          <w:rFonts w:hint="eastAsia"/>
        </w:rPr>
        <w:t xml:space="preserve">○西安奕材：控股股东提议回购1亿元至2亿元股份。</w:t>
      </w:r>
      <w:r>
        <w:t xml:space="preserve"> </w:t>
      </w:r>
      <w:r>
        <w:rPr>
          <w:rFonts w:hint="eastAsia"/>
        </w:rPr>
        <w:t xml:space="preserve">○华虹宏力：董事会主席兼总裁提议回购3亿元至5亿元股份。</w:t>
      </w:r>
      <w:r>
        <w:t xml:space="preserve"> </w:t>
      </w:r>
      <w:r>
        <w:rPr>
          <w:rFonts w:hint="eastAsia"/>
        </w:rPr>
        <w:t xml:space="preserve">○中微公司：董事长提议回购4亿元至5亿元股份。</w:t>
      </w:r>
      <w:r>
        <w:t xml:space="preserve"> </w:t>
      </w:r>
      <w:r>
        <w:rPr>
          <w:rFonts w:hint="eastAsia"/>
        </w:rPr>
        <w:t xml:space="preserve">【资金观潮】</w:t>
      </w:r>
      <w:r>
        <w:t xml:space="preserve"> </w:t>
      </w:r>
      <w:r>
        <w:rPr>
          <w:rFonts w:hint="eastAsia"/>
        </w:rPr>
        <w:t xml:space="preserve">○10月29日沪深两市主力资金净流出698.36亿元。主力资金净流入前三的板块是航天装备、风电设备和保险，分别净流入10.00亿元、8.19亿元和4.72亿元。主力资金净流入前三的个股是中国卫星、西部材料和中国平安，净流入额分别为6.64亿元、5.00亿元和4.19亿元。</w:t>
      </w:r>
      <w:r>
        <w:t xml:space="preserve"> </w:t>
      </w:r>
      <w:r>
        <w:rPr>
          <w:rFonts w:hint="eastAsia"/>
        </w:rPr>
        <w:t xml:space="preserve">○天孚通信10月29日跌19.77%，成交额125.32亿元。</w:t>
      </w:r>
      <w:r>
        <w:t xml:space="preserve"> </w:t>
      </w:r>
      <w:r>
        <w:rPr>
          <w:rFonts w:hint="eastAsia"/>
        </w:rPr>
        <w:t xml:space="preserve">盘后龙虎榜数据显示，深股通专用席位买入5.24亿元并卖出8.18亿元。1家机构专用席位净买入</w:t>
      </w:r>
    </w:p>
    <w:p>
      <w:pPr>
        <w:pStyle w:val="Compact"/>
        <w:numPr>
          <w:ilvl w:val="1"/>
          <w:numId w:val="1012"/>
        </w:numPr>
      </w:pPr>
      <w:r>
        <w:rPr>
          <w:rFonts w:hint="eastAsia"/>
        </w:rPr>
        <w:t xml:space="preserve">核验状态：未经交易所公告主源复核。</w:t>
      </w:r>
    </w:p>
    <w:p>
      <w:pPr>
        <w:pStyle w:val="Compact"/>
        <w:numPr>
          <w:ilvl w:val="0"/>
          <w:numId w:val="1008"/>
        </w:numPr>
      </w:pPr>
      <w:r>
        <w:rPr>
          <w:rFonts w:hint="eastAsia"/>
          <w:b/>
          <w:bCs/>
        </w:rPr>
        <w:t xml:space="preserve">今夜，利空突袭！美股巨震！“易中天”三季报出炉</w:t>
      </w:r>
      <w:r>
        <w:rPr>
          <w:b/>
          <w:bCs/>
        </w:rPr>
        <w:t xml:space="preserve"> - </w:t>
      </w:r>
      <w:r>
        <w:rPr>
          <w:rFonts w:hint="eastAsia"/>
          <w:b/>
          <w:bCs/>
        </w:rPr>
        <w:t xml:space="preserve">21经济网</w:t>
      </w:r>
      <w:r>
        <w:rPr>
          <w:rFonts w:hint="eastAsia"/>
        </w:rPr>
        <w:t xml:space="preserve">｜2026-10-29</w:t>
      </w:r>
      <w:r>
        <w:t xml:space="preserve"> 23:14:00 </w:t>
      </w:r>
      <w:r>
        <w:rPr>
          <w:rFonts w:hint="eastAsia"/>
        </w:rPr>
        <w:t xml:space="preserve">+0800｜来源：21经济网</w:t>
      </w:r>
    </w:p>
    <w:p>
      <w:pPr>
        <w:pStyle w:val="Compact"/>
        <w:numPr>
          <w:ilvl w:val="1"/>
          <w:numId w:val="1013"/>
        </w:numPr>
      </w:pPr>
      <w:r>
        <w:rPr>
          <w:rFonts w:hint="eastAsia"/>
        </w:rPr>
        <w:t xml:space="preserve">事件线索：前三季度营业收入为695.47亿元，同比增长178.13%；归属于上市公司股东的净利润为222.38亿元，同比增长211.81%。</w:t>
      </w:r>
      <w:r>
        <w:t xml:space="preserve"> </w:t>
      </w:r>
      <w:r>
        <w:rPr>
          <w:rFonts w:hint="eastAsia"/>
        </w:rPr>
        <w:t xml:space="preserve">注：公司Q3净利润85.87亿，Q2净利润79.17亿，据此计算，Q3净利润环比增长8%。</w:t>
      </w:r>
      <w:r>
        <w:t xml:space="preserve"> </w:t>
      </w:r>
      <w:r>
        <w:rPr>
          <w:rFonts w:hint="eastAsia"/>
        </w:rPr>
        <w:t xml:space="preserve">新易盛公告称，第三季度营收为109.40亿元，同比增长80.30%；净利润为38.43亿元，同比增长61.15%。前三季度营收为318.50亿元，同比增长92.97%；净利润为113.72亿元，同比增长79.74%。</w:t>
      </w:r>
      <w:r>
        <w:t xml:space="preserve"> </w:t>
      </w:r>
      <w:r>
        <w:rPr>
          <w:rFonts w:hint="eastAsia"/>
        </w:rPr>
        <w:t xml:space="preserve">业绩增长主要系报告期内公司受益于人工智能算力投资的发展，销售收入较上年同期增加。</w:t>
      </w:r>
      <w:r>
        <w:t xml:space="preserve"> </w:t>
      </w:r>
      <w:r>
        <w:rPr>
          <w:rFonts w:hint="eastAsia"/>
        </w:rPr>
        <w:t xml:space="preserve">注：公司Q3净利润38.43亿，Q2净利润47.49亿，据此计算，Q3净利润环比下降19%。</w:t>
      </w:r>
      <w:r>
        <w:t xml:space="preserve"> </w:t>
      </w:r>
      <w:r>
        <w:rPr>
          <w:rFonts w:hint="eastAsia"/>
        </w:rPr>
        <w:t xml:space="preserve">解读：天孚通信已经大跌，业绩不及机构预期。新易盛Q3净利润环比下降，明天也有一定的压力。中际旭创业绩最好，Q3净利润同比+环比都增长，同时公告：拟变更50亿元已回购股份用途为注销，将注销565.31万股A股。回购注销很有诚意，明天观察光模块能不能止跌反弹。</w:t>
      </w:r>
    </w:p>
    <w:p>
      <w:pPr>
        <w:pStyle w:val="Compact"/>
        <w:numPr>
          <w:ilvl w:val="1"/>
          <w:numId w:val="1013"/>
        </w:numPr>
      </w:pPr>
      <w:r>
        <w:rPr>
          <w:rFonts w:hint="eastAsia"/>
        </w:rPr>
        <w:t xml:space="preserve">核验状态：未经交易所公告主源复核。</w:t>
      </w:r>
    </w:p>
    <w:p>
      <w:pPr>
        <w:pStyle w:val="Compact"/>
        <w:numPr>
          <w:ilvl w:val="0"/>
          <w:numId w:val="1008"/>
        </w:numPr>
      </w:pPr>
      <w:r>
        <w:rPr>
          <w:rFonts w:hint="eastAsia"/>
          <w:b/>
          <w:bCs/>
        </w:rPr>
        <w:t xml:space="preserve">“易中天”前三季度净赚超350亿元！A股光模块调整，多家券商紧急发声</w:t>
      </w:r>
      <w:r>
        <w:rPr>
          <w:rFonts w:hint="eastAsia"/>
        </w:rPr>
        <w:t xml:space="preserve">｜2026-10-29</w:t>
      </w:r>
      <w:r>
        <w:t xml:space="preserve"> 23:35:00 </w:t>
      </w:r>
      <w:r>
        <w:rPr>
          <w:rFonts w:hint="eastAsia"/>
        </w:rPr>
        <w:t xml:space="preserve">+0800｜来源：21世纪经济报道</w:t>
      </w:r>
    </w:p>
    <w:p>
      <w:pPr>
        <w:pStyle w:val="Compact"/>
        <w:numPr>
          <w:ilvl w:val="1"/>
          <w:numId w:val="1014"/>
        </w:numPr>
      </w:pPr>
      <w:r>
        <w:rPr>
          <w:rFonts w:hint="eastAsia"/>
        </w:rPr>
        <w:t xml:space="preserve">事件线索：记者丨刘夏菲</w:t>
      </w:r>
      <w:r>
        <w:t xml:space="preserve"> </w:t>
      </w:r>
      <w:r>
        <w:rPr>
          <w:rFonts w:hint="eastAsia"/>
        </w:rPr>
        <w:t xml:space="preserve">编辑丨李新江，姜诗蔷，江佩霞</w:t>
      </w:r>
      <w:r>
        <w:t xml:space="preserve"> </w:t>
      </w:r>
      <w:r>
        <w:rPr>
          <w:rFonts w:hint="eastAsia"/>
        </w:rPr>
        <w:t xml:space="preserve">10月29日，随着中际旭创、新易盛发布三季报，A股“易中天”三家公司2026年三季报已全部披露，三家公司前三季度净利润合计超350亿元。</w:t>
      </w:r>
      <w:r>
        <w:t xml:space="preserve"> </w:t>
      </w:r>
      <w:r>
        <w:rPr>
          <w:rFonts w:hint="eastAsia"/>
        </w:rPr>
        <w:t xml:space="preserve">中际旭创第三季度净利润85.87亿元，同比增长173.74%。</w:t>
      </w:r>
      <w:r>
        <w:t xml:space="preserve"> </w:t>
      </w:r>
      <w:r>
        <w:rPr>
          <w:rFonts w:hint="eastAsia"/>
        </w:rPr>
        <w:t xml:space="preserve">新易盛第三季度净利润38.43亿元，同比增长61.15%。</w:t>
      </w:r>
      <w:r>
        <w:t xml:space="preserve"> </w:t>
      </w:r>
      <w:r>
        <w:rPr>
          <w:rFonts w:hint="eastAsia"/>
        </w:rPr>
        <w:t xml:space="preserve">天孚通信第三季度净利润为8.79亿元，同比增长55.30%。</w:t>
      </w:r>
      <w:r>
        <w:t xml:space="preserve"> </w:t>
      </w:r>
      <w:r>
        <w:rPr>
          <w:rFonts w:hint="eastAsia"/>
        </w:rPr>
        <w:t xml:space="preserve">此外，中际旭创还发布公告称，公司董事会审议通过议案，拟将回购专用证券账户中持有的565.31万股A股股份用途由“实施员工持股计划或股权激励计划”变更为“用于注销并减少注册资本”。注销完成后，公司总股本将由11.78亿股减少至11.72亿股。</w:t>
      </w:r>
      <w:r>
        <w:t xml:space="preserve"> </w:t>
      </w:r>
      <w:r>
        <w:rPr>
          <w:rFonts w:hint="eastAsia"/>
        </w:rPr>
        <w:t xml:space="preserve">据中际旭创此前公告，公司累计回购565.31万股，占总股本0.48%，最高成交价为944.68元/股，最低成交价为806.93元/股，成交总额49.97亿元，回购方案已实施完成。</w:t>
      </w:r>
      <w:r>
        <w:t xml:space="preserve"> </w:t>
      </w:r>
      <w:r>
        <w:rPr>
          <w:rFonts w:hint="eastAsia"/>
        </w:rPr>
        <w:t xml:space="preserve">中际旭创股价今日报收582.05元/股，总市值6856亿元。新易盛股价今日报收228.40元/股，总市值3186亿元。天孚通信股价今日报收161.60元/股，总市值1763亿元。</w:t>
      </w:r>
    </w:p>
    <w:p>
      <w:pPr>
        <w:pStyle w:val="Compact"/>
        <w:numPr>
          <w:ilvl w:val="1"/>
          <w:numId w:val="1014"/>
        </w:numPr>
      </w:pPr>
      <w:r>
        <w:rPr>
          <w:rFonts w:hint="eastAsia"/>
        </w:rPr>
        <w:t xml:space="preserve">核验状态：未经交易所公告主源复核。</w:t>
      </w:r>
    </w:p>
    <w:p>
      <w:pPr>
        <w:pStyle w:val="Compact"/>
        <w:numPr>
          <w:ilvl w:val="0"/>
          <w:numId w:val="1008"/>
        </w:numPr>
      </w:pPr>
      <w:r>
        <w:rPr>
          <w:rFonts w:hint="eastAsia"/>
          <w:b/>
          <w:bCs/>
        </w:rPr>
        <w:t xml:space="preserve">“易中天”前三季度盈利齐增</w:t>
      </w:r>
      <w:r>
        <w:rPr>
          <w:b/>
          <w:bCs/>
        </w:rPr>
        <w:t xml:space="preserve"> </w:t>
      </w:r>
      <w:r>
        <w:rPr>
          <w:rFonts w:hint="eastAsia"/>
          <w:b/>
          <w:bCs/>
        </w:rPr>
        <w:t xml:space="preserve">公募、险资、外资集体加仓</w:t>
      </w:r>
      <w:r>
        <w:rPr>
          <w:rFonts w:hint="eastAsia"/>
        </w:rPr>
        <w:t xml:space="preserve">｜2026-10-30</w:t>
      </w:r>
      <w:r>
        <w:t xml:space="preserve"> 02:11:26 </w:t>
      </w:r>
      <w:r>
        <w:rPr>
          <w:rFonts w:hint="eastAsia"/>
        </w:rPr>
        <w:t xml:space="preserve">+0800｜来源：证券时报</w:t>
      </w:r>
    </w:p>
    <w:p>
      <w:pPr>
        <w:pStyle w:val="Compact"/>
        <w:numPr>
          <w:ilvl w:val="1"/>
          <w:numId w:val="1015"/>
        </w:numPr>
      </w:pPr>
      <w:r>
        <w:rPr>
          <w:rFonts w:hint="eastAsia"/>
        </w:rPr>
        <w:t xml:space="preserve">事件线索：继天孚通信后，A股光通信行业巨头中际旭创、新易盛披露三季报。受益于全球AI算力基建加速带动高速光模块销售放量，今年前三季度头部上市公司营业收入、归母净利润均实现同比增长，环比增速分化，并积极布局CPO、NPO等下一代光通信技术。</w:t>
      </w:r>
      <w:r>
        <w:t xml:space="preserve"> </w:t>
      </w:r>
      <w:r>
        <w:rPr>
          <w:rFonts w:hint="eastAsia"/>
        </w:rPr>
        <w:t xml:space="preserve">三季度盈利增速分化</w:t>
      </w:r>
      <w:r>
        <w:t xml:space="preserve"> </w:t>
      </w:r>
      <w:r>
        <w:rPr>
          <w:rFonts w:hint="eastAsia"/>
        </w:rPr>
        <w:t xml:space="preserve">作为光模块龙头，中际旭创今年前三季度实现营业收入695.47亿元，同比增长178.13%；归母净利润达222.38亿元，同比大增约2倍；其中第三季度公司归母净利润达到85.87亿元，同比增长约1.74倍，环比增长约8%，基本每股收益7.4元/股。公司业绩核心驱动因素为，全球AI算力基建加速带动800G/1.6T高速光模块销售放量。在近期介绍经营状况时，中际旭创表示，当前下游需求保持高景气，公司在手订单饱满。</w:t>
      </w:r>
      <w:r>
        <w:t xml:space="preserve"> </w:t>
      </w:r>
      <w:r>
        <w:rPr>
          <w:rFonts w:hint="eastAsia"/>
        </w:rPr>
        <w:t xml:space="preserve">海外市场方面，主要客户订单已至2027年，部分重点客户已给出2028年需求的明确指引，预计1.6T、800G等高端光模块需求将保持快速增长，NPO、XPO等下一代光互连产品需求亦有望逐步释放。国内市场方面，400G、800G等产品需求亦有望进一步增长。</w:t>
      </w:r>
      <w:r>
        <w:t xml:space="preserve"> </w:t>
      </w:r>
      <w:r>
        <w:rPr>
          <w:rFonts w:hint="eastAsia"/>
        </w:rPr>
        <w:t xml:space="preserve">新易盛前三季度实现营业收入约318.5亿元，同比增长约九成；归母净利润达113.72</w:t>
      </w:r>
    </w:p>
    <w:p>
      <w:pPr>
        <w:pStyle w:val="Compact"/>
        <w:numPr>
          <w:ilvl w:val="1"/>
          <w:numId w:val="1015"/>
        </w:numPr>
      </w:pPr>
      <w:r>
        <w:rPr>
          <w:rFonts w:hint="eastAsia"/>
        </w:rPr>
        <w:t xml:space="preserve">核验状态：未经交易所公告主源复核。</w:t>
      </w:r>
    </w:p>
    <w:p>
      <w:pPr>
        <w:pStyle w:val="Compact"/>
        <w:numPr>
          <w:ilvl w:val="0"/>
          <w:numId w:val="1008"/>
        </w:numPr>
      </w:pPr>
      <w:r>
        <w:rPr>
          <w:rFonts w:hint="eastAsia"/>
          <w:b/>
          <w:bCs/>
        </w:rPr>
        <w:t xml:space="preserve">A股盘前速览：美股盘初存储芯片、光通信大跌，谷歌暴跌，迈威尔跌超10%；中际旭创、新易盛、联讯仪器、比亚迪披露最新业绩；金银油价走低</w:t>
      </w:r>
      <w:r>
        <w:rPr>
          <w:rFonts w:hint="eastAsia"/>
        </w:rPr>
        <w:t xml:space="preserve">｜2026-10-30</w:t>
      </w:r>
      <w:r>
        <w:t xml:space="preserve"> 05:04:36 </w:t>
      </w:r>
      <w:r>
        <w:rPr>
          <w:rFonts w:hint="eastAsia"/>
        </w:rPr>
        <w:t xml:space="preserve">+0800｜来源：中新经纬</w:t>
      </w:r>
    </w:p>
    <w:p>
      <w:pPr>
        <w:pStyle w:val="Compact"/>
        <w:numPr>
          <w:ilvl w:val="1"/>
          <w:numId w:val="1016"/>
        </w:numPr>
      </w:pPr>
      <w:r>
        <w:rPr>
          <w:rFonts w:hint="eastAsia"/>
        </w:rPr>
        <w:t xml:space="preserve">事件线索：10月29日，联讯仪器发布公告称，2026年第三季度营业收入为25.12亿元，同比增长711.4%；归属于上市公司股东的净利润14.39亿元，同比增长3488.07%。2026年前三季度营业收入为40.43亿元，同比增长401.91%；归属于上市公司股东的净利润20.06亿元，同比增长1975.6%。</w:t>
      </w:r>
      <w:r>
        <w:t xml:space="preserve"> </w:t>
      </w:r>
      <w:r>
        <w:rPr>
          <w:rFonts w:hint="eastAsia"/>
        </w:rPr>
        <w:t xml:space="preserve">江波龙：前三季度净利润同比增1909.68%</w:t>
      </w:r>
      <w:r>
        <w:t xml:space="preserve"> </w:t>
      </w:r>
      <w:r>
        <w:rPr>
          <w:rFonts w:hint="eastAsia"/>
        </w:rPr>
        <w:t xml:space="preserve">10月29日，江波龙公告称，公司第三季度营业收入146.3亿元，同比增长123.74%；归属于上市公司股东的净利润37.45亿元，同比增长436.6%。前三季度营业收入387.18亿元，同比增长131.37%；归属于上市公司股东的净利润143.22亿元，同比增长1909.68%。</w:t>
      </w:r>
      <w:r>
        <w:t xml:space="preserve"> </w:t>
      </w:r>
      <w:r>
        <w:rPr>
          <w:rFonts w:hint="eastAsia"/>
        </w:rPr>
        <w:t xml:space="preserve">中际旭创：第三季度净利润同比增长173.74%</w:t>
      </w:r>
      <w:r>
        <w:t xml:space="preserve"> </w:t>
      </w:r>
      <w:r>
        <w:rPr>
          <w:rFonts w:hint="eastAsia"/>
        </w:rPr>
        <w:t xml:space="preserve">10月29日，中际旭创公告称，第三季度实现营业收入277.69亿元，同比增长171.83%；归属于上市公司股东的净利润85.87亿元，同比增长173.74%。前三季度实现营业收入695.47亿元，同比增长178.13%；归属于上市公司股东的净利润222.38亿元，同比增长211.81%。</w:t>
      </w:r>
    </w:p>
    <w:p>
      <w:pPr>
        <w:pStyle w:val="Compact"/>
        <w:numPr>
          <w:ilvl w:val="1"/>
          <w:numId w:val="1016"/>
        </w:numPr>
      </w:pPr>
      <w:r>
        <w:rPr>
          <w:rFonts w:hint="eastAsia"/>
        </w:rPr>
        <w:t xml:space="preserve">核验状态：未经交易所公告主源复核。</w:t>
      </w:r>
    </w:p>
    <w:p>
      <w:pPr>
        <w:pStyle w:val="Compact"/>
        <w:numPr>
          <w:ilvl w:val="0"/>
          <w:numId w:val="1008"/>
        </w:numPr>
      </w:pPr>
      <w:r>
        <w:rPr>
          <w:rFonts w:hint="eastAsia"/>
          <w:b/>
          <w:bCs/>
        </w:rPr>
        <w:t xml:space="preserve">10月30日国内四大证券报纸、重要财经媒体头版头条内容精华摘要</w:t>
      </w:r>
      <w:r>
        <w:rPr>
          <w:rFonts w:hint="eastAsia"/>
        </w:rPr>
        <w:t xml:space="preserve">｜2026-10-30</w:t>
      </w:r>
      <w:r>
        <w:t xml:space="preserve"> 06:03:41 </w:t>
      </w:r>
      <w:r>
        <w:rPr>
          <w:rFonts w:hint="eastAsia"/>
        </w:rPr>
        <w:t xml:space="preserve">+0800｜来源：东方财富研究中心</w:t>
      </w:r>
    </w:p>
    <w:p>
      <w:pPr>
        <w:pStyle w:val="Compact"/>
        <w:numPr>
          <w:ilvl w:val="1"/>
          <w:numId w:val="1017"/>
        </w:numPr>
      </w:pPr>
      <w:r>
        <w:rPr>
          <w:rFonts w:hint="eastAsia"/>
        </w:rPr>
        <w:t xml:space="preserve">事件线索：央广网</w:t>
      </w:r>
      <w:r>
        <w:t xml:space="preserve"> </w:t>
      </w:r>
      <w:r>
        <w:rPr>
          <w:rFonts w:hint="eastAsia"/>
        </w:rPr>
        <w:t xml:space="preserve">估值回调不改产业景气</w:t>
      </w:r>
      <w:r>
        <w:t xml:space="preserve"> </w:t>
      </w:r>
      <w:r>
        <w:rPr>
          <w:rFonts w:hint="eastAsia"/>
        </w:rPr>
        <w:t xml:space="preserve">光模块龙头业绩给出“基本面注脚”</w:t>
      </w:r>
      <w:r>
        <w:t xml:space="preserve"> </w:t>
      </w:r>
      <w:r>
        <w:rPr>
          <w:rFonts w:hint="eastAsia"/>
        </w:rPr>
        <w:t xml:space="preserve">10月29日晚间，A股光模块“三巨头”之中的新易盛、中际旭创公布了三季度财报，至此，光模块概念股“易中天”三季度财报全部出齐。据统计，第三季度新易盛、中际旭创、天孚通信归属于上市公司股东的净利润合计达到约133.09亿元。</w:t>
      </w:r>
      <w:r>
        <w:t xml:space="preserve"> </w:t>
      </w:r>
      <w:r>
        <w:rPr>
          <w:rFonts w:hint="eastAsia"/>
        </w:rPr>
        <w:t xml:space="preserve">深市三季报披露高峰：1332家公司报喜，大普微、中际旭创等大市值龙头业绩高增</w:t>
      </w:r>
      <w:r>
        <w:t xml:space="preserve"> </w:t>
      </w:r>
      <w:r>
        <w:rPr>
          <w:rFonts w:hint="eastAsia"/>
        </w:rPr>
        <w:t xml:space="preserve">数据显示，截至10月29日晚八点，深市已有2862家公司披露2026年三季报，其中1332家公司业绩实现增长。从29日披露名单看，大市值公司业绩不乏亮点，光通信、存储/半导体、新能源材料、资源品及非银金融等板块出现一批净利润高增标的，中际旭创、江波龙、大普微等表现突出。第一财经</w:t>
      </w:r>
      <w:r>
        <w:t xml:space="preserve"> </w:t>
      </w:r>
      <w:r>
        <w:rPr>
          <w:rFonts w:hint="eastAsia"/>
        </w:rPr>
        <w:t xml:space="preserve">全球航运超级周期初显：</w:t>
      </w:r>
      <w:r>
        <w:t xml:space="preserve"> </w:t>
      </w:r>
      <w:r>
        <w:rPr>
          <w:rFonts w:hint="eastAsia"/>
        </w:rPr>
        <w:t xml:space="preserve">AI货物“上天入海”，</w:t>
      </w:r>
      <w:r>
        <w:t xml:space="preserve"> </w:t>
      </w:r>
      <w:r>
        <w:rPr>
          <w:rFonts w:hint="eastAsia"/>
        </w:rPr>
        <w:t xml:space="preserve">部分航线运价暴涨200%</w:t>
      </w:r>
      <w:r>
        <w:t xml:space="preserve"> </w:t>
      </w:r>
      <w:r>
        <w:rPr>
          <w:rFonts w:hint="eastAsia"/>
        </w:rPr>
        <w:t xml:space="preserve">进入第四季度，无论是天上还是海上，全球运价攀升的节奏丝毫没有放缓迹象。</w:t>
      </w:r>
    </w:p>
    <w:p>
      <w:pPr>
        <w:pStyle w:val="Compact"/>
        <w:numPr>
          <w:ilvl w:val="1"/>
          <w:numId w:val="1017"/>
        </w:numPr>
      </w:pPr>
      <w:r>
        <w:rPr>
          <w:rFonts w:hint="eastAsia"/>
        </w:rPr>
        <w:t xml:space="preserve">核验状态：未经交易所公告主源复核。</w:t>
      </w:r>
    </w:p>
    <w:p>
      <w:pPr>
        <w:pStyle w:val="Compact"/>
        <w:numPr>
          <w:ilvl w:val="0"/>
          <w:numId w:val="1008"/>
        </w:numPr>
      </w:pPr>
      <w:r>
        <w:rPr>
          <w:rFonts w:hint="eastAsia"/>
          <w:b/>
          <w:bCs/>
        </w:rPr>
        <w:t xml:space="preserve">新易盛公告，第三季度净利润为38.43亿元，同比增长61.15%。</w:t>
      </w:r>
      <w:r>
        <w:rPr>
          <w:rFonts w:hint="eastAsia"/>
        </w:rPr>
        <w:t xml:space="preserve">｜2026-10-30</w:t>
      </w:r>
      <w:r>
        <w:t xml:space="preserve"> 08:03:27 </w:t>
      </w:r>
      <w:r>
        <w:rPr>
          <w:rFonts w:hint="eastAsia"/>
        </w:rPr>
        <w:t xml:space="preserve">+0800｜来源：财联社</w:t>
      </w:r>
    </w:p>
    <w:p>
      <w:pPr>
        <w:pStyle w:val="Compact"/>
        <w:numPr>
          <w:ilvl w:val="0"/>
          <w:numId w:val="1018"/>
        </w:numPr>
      </w:pPr>
      <w:r>
        <w:rPr>
          <w:rFonts w:hint="eastAsia"/>
        </w:rPr>
        <w:t xml:space="preserve">事件线索：新易盛公告，第三季度净利润为38.43亿元，同比增长61.15%。</w:t>
      </w:r>
    </w:p>
    <w:p>
      <w:pPr>
        <w:pStyle w:val="Compact"/>
        <w:numPr>
          <w:ilvl w:val="0"/>
          <w:numId w:val="1018"/>
        </w:numPr>
      </w:pPr>
      <w:r>
        <w:rPr>
          <w:rFonts w:hint="eastAsia"/>
        </w:rPr>
        <w:t xml:space="preserve">核验状态：未经交易所公告主源复核。</w:t>
      </w:r>
    </w:p>
    <w:bookmarkEnd w:id="18"/>
    <w:bookmarkStart w:id="19" w:name="经济数据与重要事件"/>
    <w:p>
      <w:pPr>
        <w:pStyle w:val="Heading2"/>
      </w:pPr>
      <w:r>
        <w:t xml:space="preserve">📅 </w:t>
      </w:r>
      <w:r>
        <w:rPr>
          <w:rFonts w:hint="eastAsia"/>
        </w:rPr>
        <w:t xml:space="preserve">经济数据与重要事件</w:t>
      </w:r>
    </w:p>
    <w:p>
      <w:pPr>
        <w:pStyle w:val="Compact"/>
        <w:numPr>
          <w:ilvl w:val="0"/>
          <w:numId w:val="1019"/>
        </w:numPr>
      </w:pPr>
      <w:r>
        <w:t xml:space="preserve">📊 </w:t>
      </w:r>
      <w:r>
        <w:rPr>
          <w:rFonts w:hint="eastAsia"/>
        </w:rPr>
        <w:t xml:space="preserve">科技型中小企业贷款余额同比增长20.1%，科技融资政策继续强化。</w:t>
      </w:r>
    </w:p>
    <w:p>
      <w:pPr>
        <w:pStyle w:val="Compact"/>
        <w:numPr>
          <w:ilvl w:val="0"/>
          <w:numId w:val="1019"/>
        </w:numPr>
      </w:pPr>
      <w:r>
        <w:t xml:space="preserve">🛍️ </w:t>
      </w:r>
      <w:r>
        <w:rPr>
          <w:rFonts w:hint="eastAsia"/>
        </w:rPr>
        <w:t xml:space="preserve">以旧换新累计带动销售额超过2万亿元，消费刺激政策仍在兑现。</w:t>
      </w:r>
    </w:p>
    <w:p>
      <w:pPr>
        <w:pStyle w:val="Compact"/>
        <w:numPr>
          <w:ilvl w:val="0"/>
          <w:numId w:val="1019"/>
        </w:numPr>
      </w:pPr>
      <w:r>
        <w:t xml:space="preserve">🌐 </w:t>
      </w:r>
      <w:r>
        <w:rPr>
          <w:rFonts w:hint="eastAsia"/>
        </w:rPr>
        <w:t xml:space="preserve">大湾区内地9市前三季度对APEC经济体进出口5.58万亿元，同比增长26.7%，集成电路、机电和绿色产品是主要拉动力量。</w:t>
      </w:r>
    </w:p>
    <w:p>
      <w:pPr>
        <w:pStyle w:val="Compact"/>
        <w:numPr>
          <w:ilvl w:val="0"/>
          <w:numId w:val="1019"/>
        </w:numPr>
      </w:pPr>
      <w:r>
        <w:t xml:space="preserve">🚇 </w:t>
      </w:r>
      <w:r>
        <w:rPr>
          <w:rFonts w:hint="eastAsia"/>
        </w:rPr>
        <w:t xml:space="preserve">武汉地铁12号线全线贯通，轨道交通建设与城市基础设施方向获得事件支持。</w:t>
      </w:r>
    </w:p>
    <w:p>
      <w:pPr>
        <w:pStyle w:val="Compact"/>
        <w:numPr>
          <w:ilvl w:val="0"/>
          <w:numId w:val="1019"/>
        </w:numPr>
      </w:pPr>
      <w:r>
        <w:t xml:space="preserve">⚠️ </w:t>
      </w:r>
      <w:r>
        <w:rPr>
          <w:rFonts w:hint="eastAsia"/>
        </w:rPr>
        <w:t xml:space="preserve">采集数据未返回2026年10月30日具体宏观数据发布时间表，不估算、不纳入已确认事件。</w:t>
      </w:r>
    </w:p>
    <w:bookmarkEnd w:id="19"/>
    <w:bookmarkStart w:id="20" w:name="全球事件能源与地缘风险仍是主要扰动"/>
    <w:p>
      <w:pPr>
        <w:pStyle w:val="Heading2"/>
      </w:pPr>
      <w:r>
        <w:t xml:space="preserve">🌏 </w:t>
      </w:r>
      <w:r>
        <w:rPr>
          <w:rFonts w:hint="eastAsia"/>
        </w:rPr>
        <w:t xml:space="preserve">全球事件：能源与地缘风险仍是主要扰动</w:t>
      </w:r>
    </w:p>
    <w:p>
      <w:pPr>
        <w:pStyle w:val="Compact"/>
        <w:numPr>
          <w:ilvl w:val="0"/>
          <w:numId w:val="1020"/>
        </w:numPr>
      </w:pPr>
      <w:r>
        <w:t xml:space="preserve">⚠️ </w:t>
      </w:r>
      <w:r>
        <w:rPr>
          <w:rFonts w:hint="eastAsia"/>
        </w:rPr>
        <w:t xml:space="preserve">美国媒体称美方试图重启与伊朗谈判，但同时存在未来数周再次发动打击的风险。</w:t>
      </w:r>
    </w:p>
    <w:p>
      <w:pPr>
        <w:pStyle w:val="Compact"/>
        <w:numPr>
          <w:ilvl w:val="0"/>
          <w:numId w:val="1020"/>
        </w:numPr>
      </w:pPr>
      <w:r>
        <w:t xml:space="preserve">⚠️ </w:t>
      </w:r>
      <w:r>
        <w:rPr>
          <w:rFonts w:hint="eastAsia"/>
        </w:rPr>
        <w:t xml:space="preserve">伊朗方面正在讨论开放霍尔木兹海峡的“七日计划”，原油供应预期仍可能剧烈波动。</w:t>
      </w:r>
    </w:p>
    <w:p>
      <w:pPr>
        <w:pStyle w:val="Compact"/>
        <w:numPr>
          <w:ilvl w:val="0"/>
          <w:numId w:val="1020"/>
        </w:numPr>
      </w:pPr>
      <w:r>
        <w:t xml:space="preserve">🛢️ </w:t>
      </w:r>
      <w:r>
        <w:rPr>
          <w:rFonts w:hint="eastAsia"/>
        </w:rPr>
        <w:t xml:space="preserve">WTI原油上涨0.80%至102.82美元，油气、炼化及航运板块存在事件驱动，但地缘交易波动率较高。</w:t>
      </w:r>
    </w:p>
    <w:p>
      <w:pPr>
        <w:pStyle w:val="Compact"/>
        <w:numPr>
          <w:ilvl w:val="0"/>
          <w:numId w:val="1020"/>
        </w:numPr>
      </w:pPr>
      <w:r>
        <w:t xml:space="preserve">📅 </w:t>
      </w:r>
      <w:r>
        <w:rPr>
          <w:rFonts w:hint="eastAsia"/>
        </w:rPr>
        <w:t xml:space="preserve">俄美乌三方会谈计划在11月4日之后举行，具体日期尚未公布。</w:t>
      </w:r>
    </w:p>
    <w:p>
      <w:pPr>
        <w:pStyle w:val="Compact"/>
        <w:numPr>
          <w:ilvl w:val="0"/>
          <w:numId w:val="1020"/>
        </w:numPr>
      </w:pPr>
      <w:r>
        <w:t xml:space="preserve">⚠️ </w:t>
      </w:r>
      <w:r>
        <w:rPr>
          <w:rFonts w:hint="eastAsia"/>
        </w:rPr>
        <w:t xml:space="preserve">以色列议会选举初步结果显示主要阵营均未取得过半席位，组阁不确定性上升。</w:t>
      </w:r>
    </w:p>
    <w:p>
      <w:pPr>
        <w:pStyle w:val="Compact"/>
        <w:numPr>
          <w:ilvl w:val="0"/>
          <w:numId w:val="1020"/>
        </w:numPr>
      </w:pPr>
      <w:r>
        <w:t xml:space="preserve">⚠️ </w:t>
      </w:r>
      <w:r>
        <w:rPr>
          <w:rFonts w:hint="eastAsia"/>
        </w:rPr>
        <w:t xml:space="preserve">西班牙高速列车事故造成重大人员伤亡，欧洲交通安全与事故调查受到关注。</w:t>
      </w:r>
    </w:p>
    <w:bookmarkEnd w:id="20"/>
    <w:bookmarkStart w:id="22" w:name="昨日复盘成长板块集中去杠杆防御资产相对占优"/>
    <w:p>
      <w:pPr>
        <w:pStyle w:val="Heading2"/>
      </w:pPr>
      <w:r>
        <w:t xml:space="preserve">📉 </w:t>
      </w:r>
      <w:r>
        <w:rPr>
          <w:rFonts w:hint="eastAsia"/>
        </w:rPr>
        <w:t xml:space="preserve">昨日复盘：成长板块集中去杠杆，防御资产相对占优</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jc w:val="right"/>
            </w:pPr>
            <w:r>
              <w:rPr>
                <w:rFonts w:hint="eastAsia"/>
              </w:rPr>
              <w:t xml:space="preserve">成交额</w:t>
            </w:r>
          </w:p>
        </w:tc>
      </w:tr>
      <w:tr>
        <w:tc>
          <w:tcPr/>
          <w:p>
            <w:pPr>
              <w:pStyle w:val="Compact"/>
            </w:pPr>
            <w:r>
              <w:rPr>
                <w:rFonts w:hint="eastAsia"/>
              </w:rPr>
              <w:t xml:space="preserve">上证指数</w:t>
            </w:r>
          </w:p>
        </w:tc>
        <w:tc>
          <w:tcPr/>
          <w:p>
            <w:pPr>
              <w:pStyle w:val="Compact"/>
              <w:jc w:val="right"/>
            </w:pPr>
            <w:r>
              <w:t xml:space="preserve">3651.43</w:t>
            </w:r>
          </w:p>
        </w:tc>
        <w:tc>
          <w:tcPr/>
          <w:p>
            <w:pPr>
              <w:pStyle w:val="Compact"/>
              <w:jc w:val="right"/>
            </w:pPr>
            <w:r>
              <w:t xml:space="preserve">-0.82%</w:t>
            </w:r>
          </w:p>
        </w:tc>
        <w:tc>
          <w:tcPr/>
          <w:p>
            <w:pPr>
              <w:pStyle w:val="Compact"/>
              <w:jc w:val="right"/>
            </w:pPr>
            <w:r>
              <w:rPr>
                <w:rFonts w:hint="eastAsia"/>
              </w:rPr>
              <w:t xml:space="preserve">7156.21亿元</w:t>
            </w:r>
          </w:p>
        </w:tc>
      </w:tr>
      <w:tr>
        <w:tc>
          <w:tcPr/>
          <w:p>
            <w:pPr>
              <w:pStyle w:val="Compact"/>
            </w:pPr>
            <w:r>
              <w:rPr>
                <w:rFonts w:hint="eastAsia"/>
              </w:rPr>
              <w:t xml:space="preserve">深证成指</w:t>
            </w:r>
          </w:p>
        </w:tc>
        <w:tc>
          <w:tcPr/>
          <w:p>
            <w:pPr>
              <w:pStyle w:val="Compact"/>
              <w:jc w:val="right"/>
            </w:pPr>
            <w:r>
              <w:t xml:space="preserve">11138.20</w:t>
            </w:r>
          </w:p>
        </w:tc>
        <w:tc>
          <w:tcPr/>
          <w:p>
            <w:pPr>
              <w:pStyle w:val="Compact"/>
              <w:jc w:val="right"/>
            </w:pPr>
            <w:r>
              <w:t xml:space="preserve">-2.92%</w:t>
            </w:r>
          </w:p>
        </w:tc>
        <w:tc>
          <w:tcPr/>
          <w:p>
            <w:pPr>
              <w:pStyle w:val="Compact"/>
              <w:jc w:val="right"/>
            </w:pPr>
            <w:r>
              <w:rPr>
                <w:rFonts w:hint="eastAsia"/>
              </w:rPr>
              <w:t xml:space="preserve">8409.03亿元</w:t>
            </w:r>
          </w:p>
        </w:tc>
      </w:tr>
      <w:tr>
        <w:tc>
          <w:tcPr/>
          <w:p>
            <w:pPr>
              <w:pStyle w:val="Compact"/>
            </w:pPr>
            <w:r>
              <w:rPr>
                <w:rFonts w:hint="eastAsia"/>
              </w:rPr>
              <w:t xml:space="preserve">创业板指</w:t>
            </w:r>
          </w:p>
        </w:tc>
        <w:tc>
          <w:tcPr/>
          <w:p>
            <w:pPr>
              <w:pStyle w:val="Compact"/>
              <w:jc w:val="right"/>
            </w:pPr>
            <w:r>
              <w:t xml:space="preserve">2517.59</w:t>
            </w:r>
          </w:p>
        </w:tc>
        <w:tc>
          <w:tcPr/>
          <w:p>
            <w:pPr>
              <w:pStyle w:val="Compact"/>
              <w:jc w:val="right"/>
            </w:pPr>
            <w:r>
              <w:t xml:space="preserve">-4.45%</w:t>
            </w:r>
          </w:p>
        </w:tc>
        <w:tc>
          <w:tcPr/>
          <w:p>
            <w:pPr>
              <w:pStyle w:val="Compact"/>
              <w:jc w:val="right"/>
            </w:pPr>
            <w:r>
              <w:rPr>
                <w:rFonts w:hint="eastAsia"/>
              </w:rPr>
              <w:t xml:space="preserve">4193.57亿元</w:t>
            </w:r>
          </w:p>
        </w:tc>
      </w:tr>
      <w:tr>
        <w:tc>
          <w:tcPr/>
          <w:p>
            <w:pPr>
              <w:pStyle w:val="Compact"/>
            </w:pPr>
            <w:r>
              <w:rPr>
                <w:rFonts w:hint="eastAsia"/>
              </w:rPr>
              <w:t xml:space="preserve">科创50</w:t>
            </w:r>
          </w:p>
        </w:tc>
        <w:tc>
          <w:tcPr/>
          <w:p>
            <w:pPr>
              <w:pStyle w:val="Compact"/>
              <w:jc w:val="right"/>
            </w:pPr>
            <w:r>
              <w:t xml:space="preserve">1228.09</w:t>
            </w:r>
          </w:p>
        </w:tc>
        <w:tc>
          <w:tcPr/>
          <w:p>
            <w:pPr>
              <w:pStyle w:val="Compact"/>
              <w:jc w:val="right"/>
            </w:pPr>
            <w:r>
              <w:t xml:space="preserve">-4.27%</w:t>
            </w:r>
          </w:p>
        </w:tc>
        <w:tc>
          <w:tcPr/>
          <w:p>
            <w:pPr>
              <w:pStyle w:val="Compact"/>
              <w:jc w:val="right"/>
            </w:pPr>
            <w:r>
              <w:rPr>
                <w:rFonts w:hint="eastAsia"/>
              </w:rPr>
              <w:t xml:space="preserve">711.00亿元</w:t>
            </w:r>
          </w:p>
        </w:tc>
      </w:tr>
      <w:tr>
        <w:tc>
          <w:tcPr/>
          <w:p>
            <w:pPr>
              <w:pStyle w:val="Compact"/>
            </w:pPr>
            <w:r>
              <w:rPr>
                <w:rFonts w:hint="eastAsia"/>
              </w:rPr>
              <w:t xml:space="preserve">沪深300</w:t>
            </w:r>
          </w:p>
        </w:tc>
        <w:tc>
          <w:tcPr/>
          <w:p>
            <w:pPr>
              <w:pStyle w:val="Compact"/>
              <w:jc w:val="right"/>
            </w:pPr>
            <w:r>
              <w:t xml:space="preserve">4041.84</w:t>
            </w:r>
          </w:p>
        </w:tc>
        <w:tc>
          <w:tcPr/>
          <w:p>
            <w:pPr>
              <w:pStyle w:val="Compact"/>
              <w:jc w:val="right"/>
            </w:pPr>
            <w:r>
              <w:t xml:space="preserve">-1.03%</w:t>
            </w:r>
          </w:p>
        </w:tc>
        <w:tc>
          <w:tcPr/>
          <w:p>
            <w:pPr>
              <w:pStyle w:val="Compact"/>
              <w:jc w:val="right"/>
            </w:pPr>
            <w:r>
              <w:rPr>
                <w:rFonts w:hint="eastAsia"/>
              </w:rPr>
              <w:t xml:space="preserve">4118.93亿元</w:t>
            </w:r>
          </w:p>
        </w:tc>
      </w:tr>
    </w:tbl>
    <w:p>
      <w:pPr>
        <w:pStyle w:val="Compact"/>
        <w:numPr>
          <w:ilvl w:val="0"/>
          <w:numId w:val="1021"/>
        </w:numPr>
      </w:pPr>
      <w:r>
        <w:t xml:space="preserve">🔴 </w:t>
      </w:r>
      <w:r>
        <w:rPr>
          <w:rFonts w:hint="eastAsia"/>
        </w:rPr>
        <w:t xml:space="preserve">全市场上涨781只、下跌4728只、平盘61只，涨跌比仅0.165。</w:t>
      </w:r>
    </w:p>
    <w:p>
      <w:pPr>
        <w:pStyle w:val="Compact"/>
        <w:numPr>
          <w:ilvl w:val="0"/>
          <w:numId w:val="1021"/>
        </w:numPr>
      </w:pPr>
      <w:r>
        <w:t xml:space="preserve">🔴 </w:t>
      </w:r>
      <w:r>
        <w:rPr>
          <w:rFonts w:hint="eastAsia"/>
        </w:rPr>
        <w:t xml:space="preserve">创业板指和科创50均下跌超过4%，科技成长方向发生集中风险释放。</w:t>
      </w:r>
    </w:p>
    <w:p>
      <w:pPr>
        <w:pStyle w:val="Compact"/>
        <w:numPr>
          <w:ilvl w:val="0"/>
          <w:numId w:val="1021"/>
        </w:numPr>
      </w:pPr>
      <w:r>
        <w:t xml:space="preserve">🟢 </w:t>
      </w:r>
      <w:r>
        <w:rPr>
          <w:rFonts w:hint="eastAsia"/>
        </w:rPr>
        <w:t xml:space="preserve">银行类上涨1.98%、保险类上涨1.61%，低估值权重和防御资产相对占优。</w:t>
      </w:r>
    </w:p>
    <w:p>
      <w:pPr>
        <w:pStyle w:val="Compact"/>
        <w:numPr>
          <w:ilvl w:val="0"/>
          <w:numId w:val="1021"/>
        </w:numPr>
      </w:pPr>
      <w:r>
        <w:t xml:space="preserve">🟢 </w:t>
      </w:r>
      <w:r>
        <w:rPr>
          <w:rFonts w:hint="eastAsia"/>
        </w:rPr>
        <w:t xml:space="preserve">风电设备上涨1.73%，同时获得主力资金净流入8.19亿元，属于少数具备价格与资金共振的方向。</w:t>
      </w:r>
    </w:p>
    <w:p>
      <w:pPr>
        <w:pStyle w:val="Compact"/>
        <w:numPr>
          <w:ilvl w:val="0"/>
          <w:numId w:val="1021"/>
        </w:numPr>
      </w:pPr>
      <w:r>
        <w:t xml:space="preserve">⚠️ </w:t>
      </w:r>
      <w:r>
        <w:rPr>
          <w:rFonts w:hint="eastAsia"/>
        </w:rPr>
        <w:t xml:space="preserve">行为金融信号显示“亏损厌恶扩散”为中等级别，今日应防止因急于回本而抄底趋势破位品种。</w:t>
      </w:r>
    </w:p>
    <w:bookmarkStart w:id="21" w:name="上一交易日成交额核心股"/>
    <w:p>
      <w:pPr>
        <w:pStyle w:val="Heading3"/>
      </w:pPr>
      <w:r>
        <w:t xml:space="preserve">📊 </w:t>
      </w:r>
      <w:r>
        <w:rPr>
          <w:rFonts w:hint="eastAsia"/>
        </w:rPr>
        <w:t xml:space="preserve">上一交易日成交额核心股</w:t>
      </w:r>
    </w:p>
    <w:p>
      <w:pPr>
        <w:pStyle w:val="Compact"/>
        <w:numPr>
          <w:ilvl w:val="0"/>
          <w:numId w:val="1022"/>
        </w:numPr>
      </w:pPr>
      <w:r>
        <w:rPr>
          <w:rFonts w:hint="eastAsia"/>
        </w:rPr>
        <w:t xml:space="preserve">中际旭创成交194.76亿元，下跌8.53%。</w:t>
      </w:r>
    </w:p>
    <w:p>
      <w:pPr>
        <w:pStyle w:val="Compact"/>
        <w:numPr>
          <w:ilvl w:val="0"/>
          <w:numId w:val="1022"/>
        </w:numPr>
      </w:pPr>
      <w:r>
        <w:rPr>
          <w:rFonts w:hint="eastAsia"/>
        </w:rPr>
        <w:t xml:space="preserve">新易盛成交139.00亿元，下跌11.06%。</w:t>
      </w:r>
    </w:p>
    <w:p>
      <w:pPr>
        <w:pStyle w:val="Compact"/>
        <w:numPr>
          <w:ilvl w:val="0"/>
          <w:numId w:val="1022"/>
        </w:numPr>
      </w:pPr>
      <w:r>
        <w:rPr>
          <w:rFonts w:hint="eastAsia"/>
        </w:rPr>
        <w:t xml:space="preserve">天孚通信成交125.32亿元，下跌19.77%。</w:t>
      </w:r>
    </w:p>
    <w:p>
      <w:pPr>
        <w:pStyle w:val="Compact"/>
        <w:numPr>
          <w:ilvl w:val="0"/>
          <w:numId w:val="1022"/>
        </w:numPr>
      </w:pPr>
      <w:r>
        <w:rPr>
          <w:rFonts w:hint="eastAsia"/>
        </w:rPr>
        <w:t xml:space="preserve">长鑫科技成交119.53亿元，下跌3.36%。</w:t>
      </w:r>
    </w:p>
    <w:p>
      <w:pPr>
        <w:pStyle w:val="Compact"/>
        <w:numPr>
          <w:ilvl w:val="0"/>
          <w:numId w:val="1022"/>
        </w:numPr>
      </w:pPr>
      <w:r>
        <w:rPr>
          <w:rFonts w:hint="eastAsia"/>
        </w:rPr>
        <w:t xml:space="preserve">兆易创新成交99.13亿元，下跌4.79%。</w:t>
      </w:r>
    </w:p>
    <w:p>
      <w:pPr>
        <w:pStyle w:val="FirstParagraph"/>
      </w:pPr>
      <w:r>
        <w:rPr>
          <w:rFonts w:hint="eastAsia"/>
        </w:rPr>
        <w:t xml:space="preserve">高成交额伴随显著下跌，说明筹码交换剧烈。即使业绩催化较强，也需要等待抛压衰减和技术结构重新确认。</w:t>
      </w:r>
    </w:p>
    <w:bookmarkEnd w:id="21"/>
    <w:bookmarkEnd w:id="22"/>
    <w:bookmarkStart w:id="27" w:name="上一交易日收盘资金四榜"/>
    <w:p>
      <w:pPr>
        <w:pStyle w:val="Heading2"/>
      </w:pPr>
      <w:r>
        <w:t xml:space="preserve">💰 </w:t>
      </w:r>
      <w:r>
        <w:rPr>
          <w:rFonts w:hint="eastAsia"/>
        </w:rPr>
        <w:t xml:space="preserve">上一交易日收盘资金四榜</w:t>
      </w:r>
    </w:p>
    <w:p>
      <w:pPr>
        <w:pStyle w:val="FirstParagraph"/>
      </w:pPr>
      <w:r>
        <w:rPr>
          <w:rFonts w:hint="eastAsia"/>
          <w:b/>
          <w:bCs/>
        </w:rPr>
        <w:t xml:space="preserve">资金口径：交易日2026年10月29日，15:00，</w:t>
      </w:r>
      <w:r>
        <w:rPr>
          <w:rStyle w:val="VerbatimChar"/>
          <w:b/>
          <w:bCs/>
        </w:rPr>
        <w:t xml:space="preserve">previous_close</w:t>
      </w:r>
      <w:r>
        <w:rPr>
          <w:rFonts w:hint="eastAsia"/>
          <w:b/>
          <w:bCs/>
        </w:rPr>
        <w:t xml:space="preserve">，申万二级行业，来源：华泰。</w:t>
      </w:r>
    </w:p>
    <w:bookmarkStart w:id="23" w:name="主力净流出top10板块"/>
    <w:p>
      <w:pPr>
        <w:pStyle w:val="Heading3"/>
      </w:pPr>
      <w:r>
        <w:t xml:space="preserve">💰 </w:t>
      </w:r>
      <w:r>
        <w:rPr>
          <w:rFonts w:hint="eastAsia"/>
        </w:rPr>
        <w:t xml:space="preserve">主力净流出TOP10板块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半导体</w:t>
            </w:r>
          </w:p>
        </w:tc>
        <w:tc>
          <w:tcPr/>
          <w:p>
            <w:pPr>
              <w:pStyle w:val="Compact"/>
              <w:jc w:val="right"/>
            </w:pPr>
            <w:r>
              <w:rPr>
                <w:rFonts w:hint="eastAsia"/>
              </w:rPr>
              <w:t xml:space="preserve">-136.40亿元</w:t>
            </w:r>
          </w:p>
        </w:tc>
      </w:tr>
      <w:tr>
        <w:tc>
          <w:tcPr/>
          <w:p>
            <w:pPr>
              <w:pStyle w:val="Compact"/>
              <w:jc w:val="right"/>
            </w:pPr>
            <w:r>
              <w:t xml:space="preserve">2</w:t>
            </w:r>
          </w:p>
        </w:tc>
        <w:tc>
          <w:tcPr/>
          <w:p>
            <w:pPr>
              <w:pStyle w:val="Compact"/>
            </w:pPr>
            <w:r>
              <w:rPr>
                <w:rFonts w:hint="eastAsia"/>
              </w:rPr>
              <w:t xml:space="preserve">通信设备</w:t>
            </w:r>
          </w:p>
        </w:tc>
        <w:tc>
          <w:tcPr/>
          <w:p>
            <w:pPr>
              <w:pStyle w:val="Compact"/>
              <w:jc w:val="right"/>
            </w:pPr>
            <w:r>
              <w:rPr>
                <w:rFonts w:hint="eastAsia"/>
              </w:rPr>
              <w:t xml:space="preserve">-111.15亿元</w:t>
            </w:r>
          </w:p>
        </w:tc>
      </w:tr>
      <w:tr>
        <w:tc>
          <w:tcPr/>
          <w:p>
            <w:pPr>
              <w:pStyle w:val="Compact"/>
              <w:jc w:val="right"/>
            </w:pPr>
            <w:r>
              <w:t xml:space="preserve">3</w:t>
            </w:r>
          </w:p>
        </w:tc>
        <w:tc>
          <w:tcPr/>
          <w:p>
            <w:pPr>
              <w:pStyle w:val="Compact"/>
            </w:pPr>
            <w:r>
              <w:rPr>
                <w:rFonts w:hint="eastAsia"/>
              </w:rPr>
              <w:t xml:space="preserve">元件</w:t>
            </w:r>
          </w:p>
        </w:tc>
        <w:tc>
          <w:tcPr/>
          <w:p>
            <w:pPr>
              <w:pStyle w:val="Compact"/>
              <w:jc w:val="right"/>
            </w:pPr>
            <w:r>
              <w:rPr>
                <w:rFonts w:hint="eastAsia"/>
              </w:rPr>
              <w:t xml:space="preserve">-90.04亿元</w:t>
            </w:r>
          </w:p>
        </w:tc>
      </w:tr>
      <w:tr>
        <w:tc>
          <w:tcPr/>
          <w:p>
            <w:pPr>
              <w:pStyle w:val="Compact"/>
              <w:jc w:val="right"/>
            </w:pPr>
            <w:r>
              <w:t xml:space="preserve">4</w:t>
            </w:r>
          </w:p>
        </w:tc>
        <w:tc>
          <w:tcPr/>
          <w:p>
            <w:pPr>
              <w:pStyle w:val="Compact"/>
            </w:pPr>
            <w:r>
              <w:rPr>
                <w:rFonts w:hint="eastAsia"/>
              </w:rPr>
              <w:t xml:space="preserve">消费电子</w:t>
            </w:r>
          </w:p>
        </w:tc>
        <w:tc>
          <w:tcPr/>
          <w:p>
            <w:pPr>
              <w:pStyle w:val="Compact"/>
              <w:jc w:val="right"/>
            </w:pPr>
            <w:r>
              <w:rPr>
                <w:rFonts w:hint="eastAsia"/>
              </w:rPr>
              <w:t xml:space="preserve">-39.72亿元</w:t>
            </w:r>
          </w:p>
        </w:tc>
      </w:tr>
      <w:tr>
        <w:tc>
          <w:tcPr/>
          <w:p>
            <w:pPr>
              <w:pStyle w:val="Compact"/>
              <w:jc w:val="right"/>
            </w:pPr>
            <w:r>
              <w:t xml:space="preserve">5</w:t>
            </w:r>
          </w:p>
        </w:tc>
        <w:tc>
          <w:tcPr/>
          <w:p>
            <w:pPr>
              <w:pStyle w:val="Compact"/>
            </w:pPr>
            <w:r>
              <w:rPr>
                <w:rFonts w:hint="eastAsia"/>
              </w:rPr>
              <w:t xml:space="preserve">自动化设备</w:t>
            </w:r>
          </w:p>
        </w:tc>
        <w:tc>
          <w:tcPr/>
          <w:p>
            <w:pPr>
              <w:pStyle w:val="Compact"/>
              <w:jc w:val="right"/>
            </w:pPr>
            <w:r>
              <w:rPr>
                <w:rFonts w:hint="eastAsia"/>
              </w:rPr>
              <w:t xml:space="preserve">-29.38亿元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光学光电子</w:t>
            </w:r>
          </w:p>
        </w:tc>
        <w:tc>
          <w:tcPr/>
          <w:p>
            <w:pPr>
              <w:pStyle w:val="Compact"/>
              <w:jc w:val="right"/>
            </w:pPr>
            <w:r>
              <w:rPr>
                <w:rFonts w:hint="eastAsia"/>
              </w:rPr>
              <w:t xml:space="preserve">-24.35亿元</w:t>
            </w:r>
          </w:p>
        </w:tc>
      </w:tr>
      <w:tr>
        <w:tc>
          <w:tcPr/>
          <w:p>
            <w:pPr>
              <w:pStyle w:val="Compact"/>
              <w:jc w:val="right"/>
            </w:pPr>
            <w:r>
              <w:t xml:space="preserve">7</w:t>
            </w:r>
          </w:p>
        </w:tc>
        <w:tc>
          <w:tcPr/>
          <w:p>
            <w:pPr>
              <w:pStyle w:val="Compact"/>
            </w:pPr>
            <w:r>
              <w:rPr>
                <w:rFonts w:hint="eastAsia"/>
              </w:rPr>
              <w:t xml:space="preserve">电池</w:t>
            </w:r>
          </w:p>
        </w:tc>
        <w:tc>
          <w:tcPr/>
          <w:p>
            <w:pPr>
              <w:pStyle w:val="Compact"/>
              <w:jc w:val="right"/>
            </w:pPr>
            <w:r>
              <w:rPr>
                <w:rFonts w:hint="eastAsia"/>
              </w:rPr>
              <w:t xml:space="preserve">-21.43亿元</w:t>
            </w:r>
          </w:p>
        </w:tc>
      </w:tr>
      <w:tr>
        <w:tc>
          <w:tcPr/>
          <w:p>
            <w:pPr>
              <w:pStyle w:val="Compact"/>
              <w:jc w:val="right"/>
            </w:pPr>
            <w:r>
              <w:t xml:space="preserve">8</w:t>
            </w:r>
          </w:p>
        </w:tc>
        <w:tc>
          <w:tcPr/>
          <w:p>
            <w:pPr>
              <w:pStyle w:val="Compact"/>
            </w:pPr>
            <w:r>
              <w:rPr>
                <w:rFonts w:hint="eastAsia"/>
              </w:rPr>
              <w:t xml:space="preserve">汽车零部件</w:t>
            </w:r>
          </w:p>
        </w:tc>
        <w:tc>
          <w:tcPr/>
          <w:p>
            <w:pPr>
              <w:pStyle w:val="Compact"/>
              <w:jc w:val="right"/>
            </w:pPr>
            <w:r>
              <w:rPr>
                <w:rFonts w:hint="eastAsia"/>
              </w:rPr>
              <w:t xml:space="preserve">-19.04亿元</w:t>
            </w:r>
          </w:p>
        </w:tc>
      </w:tr>
      <w:tr>
        <w:tc>
          <w:tcPr/>
          <w:p>
            <w:pPr>
              <w:pStyle w:val="Compact"/>
              <w:jc w:val="right"/>
            </w:pPr>
            <w:r>
              <w:t xml:space="preserve">9</w:t>
            </w:r>
          </w:p>
        </w:tc>
        <w:tc>
          <w:tcPr/>
          <w:p>
            <w:pPr>
              <w:pStyle w:val="Compact"/>
            </w:pPr>
            <w:r>
              <w:rPr>
                <w:rFonts w:hint="eastAsia"/>
              </w:rPr>
              <w:t xml:space="preserve">软件开发</w:t>
            </w:r>
          </w:p>
        </w:tc>
        <w:tc>
          <w:tcPr/>
          <w:p>
            <w:pPr>
              <w:pStyle w:val="Compact"/>
              <w:jc w:val="right"/>
            </w:pPr>
            <w:r>
              <w:rPr>
                <w:rFonts w:hint="eastAsia"/>
              </w:rPr>
              <w:t xml:space="preserve">-17.10亿元</w:t>
            </w:r>
          </w:p>
        </w:tc>
      </w:tr>
      <w:tr>
        <w:tc>
          <w:tcPr/>
          <w:p>
            <w:pPr>
              <w:pStyle w:val="Compact"/>
              <w:jc w:val="right"/>
            </w:pPr>
            <w:r>
              <w:t xml:space="preserve">10</w:t>
            </w:r>
          </w:p>
        </w:tc>
        <w:tc>
          <w:tcPr/>
          <w:p>
            <w:pPr>
              <w:pStyle w:val="Compact"/>
            </w:pPr>
            <w:r>
              <w:rPr>
                <w:rFonts w:hint="eastAsia"/>
              </w:rPr>
              <w:t xml:space="preserve">证券Ⅱ</w:t>
            </w:r>
          </w:p>
        </w:tc>
        <w:tc>
          <w:tcPr/>
          <w:p>
            <w:pPr>
              <w:pStyle w:val="Compact"/>
              <w:jc w:val="right"/>
            </w:pPr>
            <w:r>
              <w:rPr>
                <w:rFonts w:hint="eastAsia"/>
              </w:rPr>
              <w:t xml:space="preserve">-13.78亿元</w:t>
            </w:r>
          </w:p>
        </w:tc>
      </w:tr>
    </w:tbl>
    <w:bookmarkEnd w:id="23"/>
    <w:bookmarkStart w:id="24" w:name="主力净流出top10个股"/>
    <w:p>
      <w:pPr>
        <w:pStyle w:val="Heading3"/>
      </w:pPr>
      <w:r>
        <w:t xml:space="preserve">💰 </w:t>
      </w:r>
      <w:r>
        <w:rPr>
          <w:rFonts w:hint="eastAsia"/>
        </w:rPr>
        <w:t xml:space="preserve">主力净流出TOP10个股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-21.02亿元</w:t>
            </w:r>
          </w:p>
        </w:tc>
      </w:tr>
      <w:tr>
        <w:tc>
          <w:tcPr/>
          <w:p>
            <w:pPr>
              <w:pStyle w:val="Compact"/>
              <w:jc w:val="right"/>
            </w:pPr>
            <w:r>
              <w:t xml:space="preserve">2</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-11.62亿元</w:t>
            </w:r>
          </w:p>
        </w:tc>
      </w:tr>
      <w:tr>
        <w:tc>
          <w:tcPr/>
          <w:p>
            <w:pPr>
              <w:pStyle w:val="Compact"/>
              <w:jc w:val="right"/>
            </w:pPr>
            <w:r>
              <w:t xml:space="preserve">3</w:t>
            </w:r>
          </w:p>
        </w:tc>
        <w:tc>
          <w:tcPr/>
          <w:p>
            <w:pPr>
              <w:pStyle w:val="Compact"/>
            </w:pPr>
            <w:r>
              <w:rPr>
                <w:rFonts w:hint="eastAsia"/>
              </w:rPr>
              <w:t xml:space="preserve">沪电股份</w:t>
            </w:r>
          </w:p>
        </w:tc>
        <w:tc>
          <w:tcPr/>
          <w:p>
            <w:pPr>
              <w:pStyle w:val="Compact"/>
            </w:pPr>
            <w:r>
              <w:t xml:space="preserve">002463</w:t>
            </w:r>
          </w:p>
        </w:tc>
        <w:tc>
          <w:tcPr/>
          <w:p>
            <w:pPr>
              <w:pStyle w:val="Compact"/>
              <w:jc w:val="right"/>
            </w:pPr>
            <w:r>
              <w:rPr>
                <w:rFonts w:hint="eastAsia"/>
              </w:rPr>
              <w:t xml:space="preserve">-11.59亿元</w:t>
            </w:r>
          </w:p>
        </w:tc>
      </w:tr>
      <w:tr>
        <w:tc>
          <w:tcPr/>
          <w:p>
            <w:pPr>
              <w:pStyle w:val="Compact"/>
              <w:jc w:val="right"/>
            </w:pPr>
            <w:r>
              <w:t xml:space="preserve">4</w:t>
            </w:r>
          </w:p>
        </w:tc>
        <w:tc>
          <w:tcPr/>
          <w:p>
            <w:pPr>
              <w:pStyle w:val="Compact"/>
            </w:pPr>
            <w:r>
              <w:rPr>
                <w:rFonts w:hint="eastAsia"/>
              </w:rPr>
              <w:t xml:space="preserve">胜宏科技</w:t>
            </w:r>
          </w:p>
        </w:tc>
        <w:tc>
          <w:tcPr/>
          <w:p>
            <w:pPr>
              <w:pStyle w:val="Compact"/>
            </w:pPr>
            <w:r>
              <w:t xml:space="preserve">300476</w:t>
            </w:r>
          </w:p>
        </w:tc>
        <w:tc>
          <w:tcPr/>
          <w:p>
            <w:pPr>
              <w:pStyle w:val="Compact"/>
              <w:jc w:val="right"/>
            </w:pPr>
            <w:r>
              <w:rPr>
                <w:rFonts w:hint="eastAsia"/>
              </w:rPr>
              <w:t xml:space="preserve">-10.76亿元</w:t>
            </w:r>
          </w:p>
        </w:tc>
      </w:tr>
      <w:tr>
        <w:tc>
          <w:tcPr/>
          <w:p>
            <w:pPr>
              <w:pStyle w:val="Compact"/>
              <w:jc w:val="right"/>
            </w:pPr>
            <w:r>
              <w:t xml:space="preserve">5</w:t>
            </w:r>
          </w:p>
        </w:tc>
        <w:tc>
          <w:tcPr/>
          <w:p>
            <w:pPr>
              <w:pStyle w:val="Compact"/>
            </w:pPr>
            <w:r>
              <w:rPr>
                <w:rFonts w:hint="eastAsia"/>
              </w:rPr>
              <w:t xml:space="preserve">工业富联</w:t>
            </w:r>
          </w:p>
        </w:tc>
        <w:tc>
          <w:tcPr/>
          <w:p>
            <w:pPr>
              <w:pStyle w:val="Compact"/>
            </w:pPr>
            <w:r>
              <w:t xml:space="preserve">601138</w:t>
            </w:r>
          </w:p>
        </w:tc>
        <w:tc>
          <w:tcPr/>
          <w:p>
            <w:pPr>
              <w:pStyle w:val="Compact"/>
              <w:jc w:val="right"/>
            </w:pPr>
            <w:r>
              <w:rPr>
                <w:rFonts w:hint="eastAsia"/>
              </w:rPr>
              <w:t xml:space="preserve">-10.13亿元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-9.79亿元</w:t>
            </w:r>
          </w:p>
        </w:tc>
      </w:tr>
      <w:tr>
        <w:tc>
          <w:tcPr/>
          <w:p>
            <w:pPr>
              <w:pStyle w:val="Compact"/>
              <w:jc w:val="right"/>
            </w:pPr>
            <w:r>
              <w:t xml:space="preserve">7</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-9.63亿元</w:t>
            </w:r>
          </w:p>
        </w:tc>
      </w:tr>
      <w:tr>
        <w:tc>
          <w:tcPr/>
          <w:p>
            <w:pPr>
              <w:pStyle w:val="Compact"/>
              <w:jc w:val="right"/>
            </w:pPr>
            <w:r>
              <w:t xml:space="preserve">8</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-9.33亿元</w:t>
            </w:r>
          </w:p>
        </w:tc>
      </w:tr>
      <w:tr>
        <w:tc>
          <w:tcPr/>
          <w:p>
            <w:pPr>
              <w:pStyle w:val="Compact"/>
              <w:jc w:val="right"/>
            </w:pPr>
            <w:r>
              <w:t xml:space="preserve">9</w:t>
            </w:r>
          </w:p>
        </w:tc>
        <w:tc>
          <w:tcPr/>
          <w:p>
            <w:pPr>
              <w:pStyle w:val="Compact"/>
            </w:pPr>
            <w:r>
              <w:rPr>
                <w:rFonts w:hint="eastAsia"/>
              </w:rPr>
              <w:t xml:space="preserve">东山精密</w:t>
            </w:r>
          </w:p>
        </w:tc>
        <w:tc>
          <w:tcPr/>
          <w:p>
            <w:pPr>
              <w:pStyle w:val="Compact"/>
            </w:pPr>
            <w:r>
              <w:t xml:space="preserve">002384</w:t>
            </w:r>
          </w:p>
        </w:tc>
        <w:tc>
          <w:tcPr/>
          <w:p>
            <w:pPr>
              <w:pStyle w:val="Compact"/>
              <w:jc w:val="right"/>
            </w:pPr>
            <w:r>
              <w:rPr>
                <w:rFonts w:hint="eastAsia"/>
              </w:rPr>
              <w:t xml:space="preserve">-8.22亿元</w:t>
            </w:r>
          </w:p>
        </w:tc>
      </w:tr>
      <w:tr>
        <w:tc>
          <w:tcPr/>
          <w:p>
            <w:pPr>
              <w:pStyle w:val="Compact"/>
              <w:jc w:val="right"/>
            </w:pPr>
            <w:r>
              <w:t xml:space="preserve">10</w:t>
            </w:r>
          </w:p>
        </w:tc>
        <w:tc>
          <w:tcPr/>
          <w:p>
            <w:pPr>
              <w:pStyle w:val="Compact"/>
            </w:pPr>
            <w:r>
              <w:rPr>
                <w:rFonts w:hint="eastAsia"/>
              </w:rPr>
              <w:t xml:space="preserve">生益科技</w:t>
            </w:r>
          </w:p>
        </w:tc>
        <w:tc>
          <w:tcPr/>
          <w:p>
            <w:pPr>
              <w:pStyle w:val="Compact"/>
            </w:pPr>
            <w:r>
              <w:t xml:space="preserve">600183</w:t>
            </w:r>
          </w:p>
        </w:tc>
        <w:tc>
          <w:tcPr/>
          <w:p>
            <w:pPr>
              <w:pStyle w:val="Compact"/>
              <w:jc w:val="right"/>
            </w:pPr>
            <w:r>
              <w:rPr>
                <w:rFonts w:hint="eastAsia"/>
              </w:rPr>
              <w:t xml:space="preserve">-7.78亿元</w:t>
            </w:r>
          </w:p>
        </w:tc>
      </w:tr>
    </w:tbl>
    <w:bookmarkEnd w:id="24"/>
    <w:bookmarkStart w:id="25" w:name="主力净流入top10板块"/>
    <w:p>
      <w:pPr>
        <w:pStyle w:val="Heading3"/>
      </w:pPr>
      <w:r>
        <w:t xml:space="preserve">💰 </w:t>
      </w:r>
      <w:r>
        <w:rPr>
          <w:rFonts w:hint="eastAsia"/>
        </w:rPr>
        <w:t xml:space="preserve">主力净流入TOP10板块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航天装备Ⅱ</w:t>
            </w:r>
          </w:p>
        </w:tc>
        <w:tc>
          <w:tcPr/>
          <w:p>
            <w:pPr>
              <w:pStyle w:val="Compact"/>
              <w:jc w:val="right"/>
            </w:pPr>
            <w:r>
              <w:rPr>
                <w:rFonts w:hint="eastAsia"/>
              </w:rPr>
              <w:t xml:space="preserve">+10.00亿元</w:t>
            </w:r>
          </w:p>
        </w:tc>
      </w:tr>
      <w:tr>
        <w:tc>
          <w:tcPr/>
          <w:p>
            <w:pPr>
              <w:pStyle w:val="Compact"/>
              <w:jc w:val="right"/>
            </w:pPr>
            <w:r>
              <w:t xml:space="preserve">2</w:t>
            </w:r>
          </w:p>
        </w:tc>
        <w:tc>
          <w:tcPr/>
          <w:p>
            <w:pPr>
              <w:pStyle w:val="Compact"/>
            </w:pPr>
            <w:r>
              <w:rPr>
                <w:rFonts w:hint="eastAsia"/>
              </w:rPr>
              <w:t xml:space="preserve">风电设备</w:t>
            </w:r>
          </w:p>
        </w:tc>
        <w:tc>
          <w:tcPr/>
          <w:p>
            <w:pPr>
              <w:pStyle w:val="Compact"/>
              <w:jc w:val="right"/>
            </w:pPr>
            <w:r>
              <w:rPr>
                <w:rFonts w:hint="eastAsia"/>
              </w:rPr>
              <w:t xml:space="preserve">+8.19亿元</w:t>
            </w:r>
          </w:p>
        </w:tc>
      </w:tr>
      <w:tr>
        <w:tc>
          <w:tcPr/>
          <w:p>
            <w:pPr>
              <w:pStyle w:val="Compact"/>
              <w:jc w:val="right"/>
            </w:pPr>
            <w:r>
              <w:t xml:space="preserve">3</w:t>
            </w:r>
          </w:p>
        </w:tc>
        <w:tc>
          <w:tcPr/>
          <w:p>
            <w:pPr>
              <w:pStyle w:val="Compact"/>
            </w:pPr>
            <w:r>
              <w:rPr>
                <w:rFonts w:hint="eastAsia"/>
              </w:rPr>
              <w:t xml:space="preserve">保险Ⅱ</w:t>
            </w:r>
          </w:p>
        </w:tc>
        <w:tc>
          <w:tcPr/>
          <w:p>
            <w:pPr>
              <w:pStyle w:val="Compact"/>
              <w:jc w:val="right"/>
            </w:pPr>
            <w:r>
              <w:rPr>
                <w:rFonts w:hint="eastAsia"/>
              </w:rPr>
              <w:t xml:space="preserve">+4.72亿元</w:t>
            </w:r>
          </w:p>
        </w:tc>
      </w:tr>
      <w:tr>
        <w:tc>
          <w:tcPr/>
          <w:p>
            <w:pPr>
              <w:pStyle w:val="Compact"/>
              <w:jc w:val="right"/>
            </w:pPr>
            <w:r>
              <w:t xml:space="preserve">4</w:t>
            </w:r>
          </w:p>
        </w:tc>
        <w:tc>
          <w:tcPr/>
          <w:p>
            <w:pPr>
              <w:pStyle w:val="Compact"/>
            </w:pPr>
            <w:r>
              <w:rPr>
                <w:rFonts w:hint="eastAsia"/>
              </w:rPr>
              <w:t xml:space="preserve">军工电子Ⅱ</w:t>
            </w:r>
          </w:p>
        </w:tc>
        <w:tc>
          <w:tcPr/>
          <w:p>
            <w:pPr>
              <w:pStyle w:val="Compact"/>
              <w:jc w:val="right"/>
            </w:pPr>
            <w:r>
              <w:rPr>
                <w:rFonts w:hint="eastAsia"/>
              </w:rPr>
              <w:t xml:space="preserve">+4.55亿元</w:t>
            </w:r>
          </w:p>
        </w:tc>
      </w:tr>
      <w:tr>
        <w:tc>
          <w:tcPr/>
          <w:p>
            <w:pPr>
              <w:pStyle w:val="Compact"/>
              <w:jc w:val="right"/>
            </w:pPr>
            <w:r>
              <w:t xml:space="preserve">5</w:t>
            </w:r>
          </w:p>
        </w:tc>
        <w:tc>
          <w:tcPr/>
          <w:p>
            <w:pPr>
              <w:pStyle w:val="Compact"/>
            </w:pPr>
            <w:r>
              <w:rPr>
                <w:rFonts w:hint="eastAsia"/>
              </w:rPr>
              <w:t xml:space="preserve">白酒Ⅱ</w:t>
            </w:r>
          </w:p>
        </w:tc>
        <w:tc>
          <w:tcPr/>
          <w:p>
            <w:pPr>
              <w:pStyle w:val="Compact"/>
              <w:jc w:val="right"/>
            </w:pPr>
            <w:r>
              <w:rPr>
                <w:rFonts w:hint="eastAsia"/>
              </w:rPr>
              <w:t xml:space="preserve">+4.25亿元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铁路公路</w:t>
            </w:r>
          </w:p>
        </w:tc>
        <w:tc>
          <w:tcPr/>
          <w:p>
            <w:pPr>
              <w:pStyle w:val="Compact"/>
              <w:jc w:val="right"/>
            </w:pPr>
            <w:r>
              <w:rPr>
                <w:rFonts w:hint="eastAsia"/>
              </w:rPr>
              <w:t xml:space="preserve">+3.46亿元</w:t>
            </w:r>
          </w:p>
        </w:tc>
      </w:tr>
      <w:tr>
        <w:tc>
          <w:tcPr/>
          <w:p>
            <w:pPr>
              <w:pStyle w:val="Compact"/>
              <w:jc w:val="right"/>
            </w:pPr>
            <w:r>
              <w:t xml:space="preserve">7</w:t>
            </w:r>
          </w:p>
        </w:tc>
        <w:tc>
          <w:tcPr/>
          <w:p>
            <w:pPr>
              <w:pStyle w:val="Compact"/>
            </w:pPr>
            <w:r>
              <w:rPr>
                <w:rFonts w:hint="eastAsia"/>
              </w:rPr>
              <w:t xml:space="preserve">饮料乳品</w:t>
            </w:r>
          </w:p>
        </w:tc>
        <w:tc>
          <w:tcPr/>
          <w:p>
            <w:pPr>
              <w:pStyle w:val="Compact"/>
              <w:jc w:val="right"/>
            </w:pPr>
            <w:r>
              <w:rPr>
                <w:rFonts w:hint="eastAsia"/>
              </w:rPr>
              <w:t xml:space="preserve">+3.26亿元</w:t>
            </w:r>
          </w:p>
        </w:tc>
      </w:tr>
      <w:tr>
        <w:tc>
          <w:tcPr/>
          <w:p>
            <w:pPr>
              <w:pStyle w:val="Compact"/>
              <w:jc w:val="right"/>
            </w:pPr>
            <w:r>
              <w:t xml:space="preserve">8</w:t>
            </w:r>
          </w:p>
        </w:tc>
        <w:tc>
          <w:tcPr/>
          <w:p>
            <w:pPr>
              <w:pStyle w:val="Compact"/>
            </w:pPr>
            <w:r>
              <w:rPr>
                <w:rFonts w:hint="eastAsia"/>
              </w:rPr>
              <w:t xml:space="preserve">医疗服务</w:t>
            </w:r>
          </w:p>
        </w:tc>
        <w:tc>
          <w:tcPr/>
          <w:p>
            <w:pPr>
              <w:pStyle w:val="Compact"/>
              <w:jc w:val="right"/>
            </w:pPr>
            <w:r>
              <w:rPr>
                <w:rFonts w:hint="eastAsia"/>
              </w:rPr>
              <w:t xml:space="preserve">+3.00亿元</w:t>
            </w:r>
          </w:p>
        </w:tc>
      </w:tr>
      <w:tr>
        <w:tc>
          <w:tcPr/>
          <w:p>
            <w:pPr>
              <w:pStyle w:val="Compact"/>
              <w:jc w:val="right"/>
            </w:pPr>
            <w:r>
              <w:t xml:space="preserve">9</w:t>
            </w:r>
          </w:p>
        </w:tc>
        <w:tc>
          <w:tcPr/>
          <w:p>
            <w:pPr>
              <w:pStyle w:val="Compact"/>
            </w:pPr>
            <w:r>
              <w:rPr>
                <w:rFonts w:hint="eastAsia"/>
              </w:rPr>
              <w:t xml:space="preserve">炼化及贸易</w:t>
            </w:r>
          </w:p>
        </w:tc>
        <w:tc>
          <w:tcPr/>
          <w:p>
            <w:pPr>
              <w:pStyle w:val="Compact"/>
              <w:jc w:val="right"/>
            </w:pPr>
            <w:r>
              <w:rPr>
                <w:rFonts w:hint="eastAsia"/>
              </w:rPr>
              <w:t xml:space="preserve">+3.00亿元</w:t>
            </w:r>
          </w:p>
        </w:tc>
      </w:tr>
      <w:tr>
        <w:tc>
          <w:tcPr/>
          <w:p>
            <w:pPr>
              <w:pStyle w:val="Compact"/>
              <w:jc w:val="right"/>
            </w:pPr>
            <w:r>
              <w:t xml:space="preserve">10</w:t>
            </w:r>
          </w:p>
        </w:tc>
        <w:tc>
          <w:tcPr/>
          <w:p>
            <w:pPr>
              <w:pStyle w:val="Compact"/>
            </w:pPr>
            <w:r>
              <w:rPr>
                <w:rFonts w:hint="eastAsia"/>
              </w:rPr>
              <w:t xml:space="preserve">个护用品</w:t>
            </w:r>
          </w:p>
        </w:tc>
        <w:tc>
          <w:tcPr/>
          <w:p>
            <w:pPr>
              <w:pStyle w:val="Compact"/>
              <w:jc w:val="right"/>
            </w:pPr>
            <w:r>
              <w:rPr>
                <w:rFonts w:hint="eastAsia"/>
              </w:rPr>
              <w:t xml:space="preserve">+2.54亿元</w:t>
            </w:r>
          </w:p>
        </w:tc>
      </w:tr>
    </w:tbl>
    <w:bookmarkEnd w:id="25"/>
    <w:bookmarkStart w:id="26" w:name="主力净流入top10个股"/>
    <w:p>
      <w:pPr>
        <w:pStyle w:val="Heading3"/>
      </w:pPr>
      <w:r>
        <w:t xml:space="preserve">💰 </w:t>
      </w:r>
      <w:r>
        <w:rPr>
          <w:rFonts w:hint="eastAsia"/>
        </w:rPr>
        <w:t xml:space="preserve">主力净流入TOP10个股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中国卫星</w:t>
            </w:r>
          </w:p>
        </w:tc>
        <w:tc>
          <w:tcPr/>
          <w:p>
            <w:pPr>
              <w:pStyle w:val="Compact"/>
            </w:pPr>
            <w:r>
              <w:t xml:space="preserve">600118</w:t>
            </w:r>
          </w:p>
        </w:tc>
        <w:tc>
          <w:tcPr/>
          <w:p>
            <w:pPr>
              <w:pStyle w:val="Compact"/>
              <w:jc w:val="right"/>
            </w:pPr>
            <w:r>
              <w:rPr>
                <w:rFonts w:hint="eastAsia"/>
              </w:rPr>
              <w:t xml:space="preserve">+7.13亿元</w:t>
            </w:r>
          </w:p>
        </w:tc>
      </w:tr>
      <w:tr>
        <w:tc>
          <w:tcPr/>
          <w:p>
            <w:pPr>
              <w:pStyle w:val="Compact"/>
              <w:jc w:val="right"/>
            </w:pPr>
            <w:r>
              <w:t xml:space="preserve">2</w:t>
            </w:r>
          </w:p>
        </w:tc>
        <w:tc>
          <w:tcPr/>
          <w:p>
            <w:pPr>
              <w:pStyle w:val="Compact"/>
            </w:pPr>
            <w:r>
              <w:rPr>
                <w:rFonts w:hint="eastAsia"/>
              </w:rPr>
              <w:t xml:space="preserve">西部材料</w:t>
            </w:r>
          </w:p>
        </w:tc>
        <w:tc>
          <w:tcPr/>
          <w:p>
            <w:pPr>
              <w:pStyle w:val="Compact"/>
            </w:pPr>
            <w:r>
              <w:t xml:space="preserve">002149</w:t>
            </w:r>
          </w:p>
        </w:tc>
        <w:tc>
          <w:tcPr/>
          <w:p>
            <w:pPr>
              <w:pStyle w:val="Compact"/>
              <w:jc w:val="right"/>
            </w:pPr>
            <w:r>
              <w:rPr>
                <w:rFonts w:hint="eastAsia"/>
              </w:rPr>
              <w:t xml:space="preserve">+4.71亿元</w:t>
            </w:r>
          </w:p>
        </w:tc>
      </w:tr>
      <w:tr>
        <w:tc>
          <w:tcPr/>
          <w:p>
            <w:pPr>
              <w:pStyle w:val="Compact"/>
              <w:jc w:val="right"/>
            </w:pPr>
            <w:r>
              <w:t xml:space="preserve">3</w:t>
            </w:r>
          </w:p>
        </w:tc>
        <w:tc>
          <w:tcPr/>
          <w:p>
            <w:pPr>
              <w:pStyle w:val="Compact"/>
            </w:pPr>
            <w:r>
              <w:rPr>
                <w:rFonts w:hint="eastAsia"/>
              </w:rPr>
              <w:t xml:space="preserve">冰山冷热</w:t>
            </w:r>
          </w:p>
        </w:tc>
        <w:tc>
          <w:tcPr/>
          <w:p>
            <w:pPr>
              <w:pStyle w:val="Compact"/>
            </w:pPr>
            <w:r>
              <w:t xml:space="preserve">000530</w:t>
            </w:r>
          </w:p>
        </w:tc>
        <w:tc>
          <w:tcPr/>
          <w:p>
            <w:pPr>
              <w:pStyle w:val="Compact"/>
              <w:jc w:val="right"/>
            </w:pPr>
            <w:r>
              <w:rPr>
                <w:rFonts w:hint="eastAsia"/>
              </w:rPr>
              <w:t xml:space="preserve">+4.10亿元</w:t>
            </w:r>
          </w:p>
        </w:tc>
      </w:tr>
      <w:tr>
        <w:tc>
          <w:tcPr/>
          <w:p>
            <w:pPr>
              <w:pStyle w:val="Compact"/>
              <w:jc w:val="right"/>
            </w:pPr>
            <w:r>
              <w:t xml:space="preserve">4</w:t>
            </w:r>
          </w:p>
        </w:tc>
        <w:tc>
          <w:tcPr/>
          <w:p>
            <w:pPr>
              <w:pStyle w:val="Compact"/>
            </w:pPr>
            <w:r>
              <w:rPr>
                <w:rFonts w:hint="eastAsia"/>
              </w:rPr>
              <w:t xml:space="preserve">五粮液</w:t>
            </w:r>
          </w:p>
        </w:tc>
        <w:tc>
          <w:tcPr/>
          <w:p>
            <w:pPr>
              <w:pStyle w:val="Compact"/>
            </w:pPr>
            <w:r>
              <w:t xml:space="preserve">000858</w:t>
            </w:r>
          </w:p>
        </w:tc>
        <w:tc>
          <w:tcPr/>
          <w:p>
            <w:pPr>
              <w:pStyle w:val="Compact"/>
              <w:jc w:val="right"/>
            </w:pPr>
            <w:r>
              <w:rPr>
                <w:rFonts w:hint="eastAsia"/>
              </w:rPr>
              <w:t xml:space="preserve">+3.39亿元</w:t>
            </w:r>
          </w:p>
        </w:tc>
      </w:tr>
      <w:tr>
        <w:tc>
          <w:tcPr/>
          <w:p>
            <w:pPr>
              <w:pStyle w:val="Compact"/>
              <w:jc w:val="right"/>
            </w:pPr>
            <w:r>
              <w:t xml:space="preserve">5</w:t>
            </w:r>
          </w:p>
        </w:tc>
        <w:tc>
          <w:tcPr/>
          <w:p>
            <w:pPr>
              <w:pStyle w:val="Compact"/>
            </w:pPr>
            <w:r>
              <w:rPr>
                <w:rFonts w:hint="eastAsia"/>
              </w:rPr>
              <w:t xml:space="preserve">钧达股份</w:t>
            </w:r>
          </w:p>
        </w:tc>
        <w:tc>
          <w:tcPr/>
          <w:p>
            <w:pPr>
              <w:pStyle w:val="Compact"/>
            </w:pPr>
            <w:r>
              <w:t xml:space="preserve">002865</w:t>
            </w:r>
          </w:p>
        </w:tc>
        <w:tc>
          <w:tcPr/>
          <w:p>
            <w:pPr>
              <w:pStyle w:val="Compact"/>
              <w:jc w:val="right"/>
            </w:pPr>
            <w:r>
              <w:rPr>
                <w:rFonts w:hint="eastAsia"/>
              </w:rPr>
              <w:t xml:space="preserve">+3.00亿元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顺灏股份</w:t>
            </w:r>
          </w:p>
        </w:tc>
        <w:tc>
          <w:tcPr/>
          <w:p>
            <w:pPr>
              <w:pStyle w:val="Compact"/>
            </w:pPr>
            <w:r>
              <w:t xml:space="preserve">002565</w:t>
            </w:r>
          </w:p>
        </w:tc>
        <w:tc>
          <w:tcPr/>
          <w:p>
            <w:pPr>
              <w:pStyle w:val="Compact"/>
              <w:jc w:val="right"/>
            </w:pPr>
            <w:r>
              <w:rPr>
                <w:rFonts w:hint="eastAsia"/>
              </w:rPr>
              <w:t xml:space="preserve">+2.87亿元</w:t>
            </w:r>
          </w:p>
        </w:tc>
      </w:tr>
      <w:tr>
        <w:tc>
          <w:tcPr/>
          <w:p>
            <w:pPr>
              <w:pStyle w:val="Compact"/>
              <w:jc w:val="right"/>
            </w:pPr>
            <w:r>
              <w:t xml:space="preserve">7</w:t>
            </w:r>
          </w:p>
        </w:tc>
        <w:tc>
          <w:tcPr/>
          <w:p>
            <w:pPr>
              <w:pStyle w:val="Compact"/>
            </w:pPr>
            <w:r>
              <w:rPr>
                <w:rFonts w:hint="eastAsia"/>
              </w:rPr>
              <w:t xml:space="preserve">沃尔德</w:t>
            </w:r>
          </w:p>
        </w:tc>
        <w:tc>
          <w:tcPr/>
          <w:p>
            <w:pPr>
              <w:pStyle w:val="Compact"/>
            </w:pPr>
            <w:r>
              <w:t xml:space="preserve">688028</w:t>
            </w:r>
          </w:p>
        </w:tc>
        <w:tc>
          <w:tcPr/>
          <w:p>
            <w:pPr>
              <w:pStyle w:val="Compact"/>
              <w:jc w:val="right"/>
            </w:pPr>
            <w:r>
              <w:rPr>
                <w:rFonts w:hint="eastAsia"/>
              </w:rPr>
              <w:t xml:space="preserve">+2.53亿元</w:t>
            </w:r>
          </w:p>
        </w:tc>
      </w:tr>
      <w:tr>
        <w:tc>
          <w:tcPr/>
          <w:p>
            <w:pPr>
              <w:pStyle w:val="Compact"/>
              <w:jc w:val="right"/>
            </w:pPr>
            <w:r>
              <w:t xml:space="preserve">8</w:t>
            </w:r>
          </w:p>
        </w:tc>
        <w:tc>
          <w:tcPr/>
          <w:p>
            <w:pPr>
              <w:pStyle w:val="Compact"/>
            </w:pPr>
            <w:r>
              <w:rPr>
                <w:rFonts w:hint="eastAsia"/>
              </w:rPr>
              <w:t xml:space="preserve">三羊马</w:t>
            </w:r>
          </w:p>
        </w:tc>
        <w:tc>
          <w:tcPr/>
          <w:p>
            <w:pPr>
              <w:pStyle w:val="Compact"/>
            </w:pPr>
            <w:r>
              <w:t xml:space="preserve">001317</w:t>
            </w:r>
          </w:p>
        </w:tc>
        <w:tc>
          <w:tcPr/>
          <w:p>
            <w:pPr>
              <w:pStyle w:val="Compact"/>
              <w:jc w:val="right"/>
            </w:pPr>
            <w:r>
              <w:rPr>
                <w:rFonts w:hint="eastAsia"/>
              </w:rPr>
              <w:t xml:space="preserve">+2.47亿元</w:t>
            </w:r>
          </w:p>
        </w:tc>
      </w:tr>
      <w:tr>
        <w:tc>
          <w:tcPr/>
          <w:p>
            <w:pPr>
              <w:pStyle w:val="Compact"/>
              <w:jc w:val="right"/>
            </w:pPr>
            <w:r>
              <w:t xml:space="preserve">9</w:t>
            </w:r>
          </w:p>
        </w:tc>
        <w:tc>
          <w:tcPr/>
          <w:p>
            <w:pPr>
              <w:pStyle w:val="Compact"/>
            </w:pPr>
            <w:r>
              <w:rPr>
                <w:rFonts w:hint="eastAsia"/>
              </w:rPr>
              <w:t xml:space="preserve">佳都科技</w:t>
            </w:r>
          </w:p>
        </w:tc>
        <w:tc>
          <w:tcPr/>
          <w:p>
            <w:pPr>
              <w:pStyle w:val="Compact"/>
            </w:pPr>
            <w:r>
              <w:t xml:space="preserve">600728</w:t>
            </w:r>
          </w:p>
        </w:tc>
        <w:tc>
          <w:tcPr/>
          <w:p>
            <w:pPr>
              <w:pStyle w:val="Compact"/>
              <w:jc w:val="right"/>
            </w:pPr>
            <w:r>
              <w:rPr>
                <w:rFonts w:hint="eastAsia"/>
              </w:rPr>
              <w:t xml:space="preserve">+2.25亿元</w:t>
            </w:r>
          </w:p>
        </w:tc>
      </w:tr>
      <w:tr>
        <w:tc>
          <w:tcPr/>
          <w:p>
            <w:pPr>
              <w:pStyle w:val="Compact"/>
              <w:jc w:val="right"/>
            </w:pPr>
            <w:r>
              <w:t xml:space="preserve">10</w:t>
            </w:r>
          </w:p>
        </w:tc>
        <w:tc>
          <w:tcPr/>
          <w:p>
            <w:pPr>
              <w:pStyle w:val="Compact"/>
            </w:pPr>
            <w:r>
              <w:rPr>
                <w:rFonts w:hint="eastAsia"/>
              </w:rPr>
              <w:t xml:space="preserve">中国平安</w:t>
            </w:r>
          </w:p>
        </w:tc>
        <w:tc>
          <w:tcPr/>
          <w:p>
            <w:pPr>
              <w:pStyle w:val="Compact"/>
            </w:pPr>
            <w:r>
              <w:t xml:space="preserve">601318</w:t>
            </w:r>
          </w:p>
        </w:tc>
        <w:tc>
          <w:tcPr/>
          <w:p>
            <w:pPr>
              <w:pStyle w:val="Compact"/>
              <w:jc w:val="right"/>
            </w:pPr>
            <w:r>
              <w:rPr>
                <w:rFonts w:hint="eastAsia"/>
              </w:rPr>
              <w:t xml:space="preserve">+2.23亿元</w:t>
            </w:r>
          </w:p>
        </w:tc>
      </w:tr>
    </w:tbl>
    <w:bookmarkEnd w:id="26"/>
    <w:bookmarkEnd w:id="27"/>
    <w:bookmarkStart w:id="33" w:name="两融宽基etf成交额恐慌联合信号"/>
    <w:p>
      <w:pPr>
        <w:pStyle w:val="Heading2"/>
      </w:pPr>
      <w:r>
        <w:t xml:space="preserve">💧 </w:t>
      </w:r>
      <w:r>
        <w:rPr>
          <w:rFonts w:hint="eastAsia"/>
        </w:rPr>
        <w:t xml:space="preserve">两融·宽基ETF·成交额·恐慌联合信号</w:t>
      </w:r>
    </w:p>
    <w:bookmarkStart w:id="28"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项目</w:t>
            </w:r>
          </w:p>
        </w:tc>
        <w:tc>
          <w:tcPr/>
          <w:p>
            <w:pPr>
              <w:pStyle w:val="Compact"/>
              <w:jc w:val="right"/>
            </w:pPr>
            <w:r>
              <w:t xml:space="preserve">2026-10-28</w:t>
            </w:r>
          </w:p>
        </w:tc>
        <w:tc>
          <w:tcPr/>
          <w:p>
            <w:pPr>
              <w:pStyle w:val="Compact"/>
              <w:jc w:val="right"/>
            </w:pPr>
            <w:r>
              <w:t xml:space="preserve">2026-10-27</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24120.41亿元</w:t>
            </w:r>
          </w:p>
        </w:tc>
        <w:tc>
          <w:tcPr/>
          <w:p>
            <w:pPr>
              <w:pStyle w:val="Compact"/>
              <w:jc w:val="right"/>
            </w:pPr>
            <w:r>
              <w:rPr>
                <w:rFonts w:hint="eastAsia"/>
              </w:rPr>
              <w:t xml:space="preserve">24097.54亿元</w:t>
            </w:r>
          </w:p>
        </w:tc>
        <w:tc>
          <w:tcPr/>
          <w:p>
            <w:pPr>
              <w:pStyle w:val="Compact"/>
              <w:jc w:val="right"/>
            </w:pPr>
            <w:r>
              <w:rPr>
                <w:rFonts w:hint="eastAsia"/>
              </w:rPr>
              <w:t xml:space="preserve">+22.88亿元</w:t>
            </w:r>
          </w:p>
        </w:tc>
      </w:tr>
      <w:tr>
        <w:tc>
          <w:tcPr/>
          <w:p>
            <w:pPr>
              <w:pStyle w:val="Compact"/>
            </w:pPr>
            <w:r>
              <w:rPr>
                <w:rFonts w:hint="eastAsia"/>
              </w:rPr>
              <w:t xml:space="preserve">融资余额</w:t>
            </w:r>
          </w:p>
        </w:tc>
        <w:tc>
          <w:tcPr/>
          <w:p>
            <w:pPr>
              <w:pStyle w:val="Compact"/>
              <w:jc w:val="right"/>
            </w:pPr>
            <w:r>
              <w:rPr>
                <w:rFonts w:hint="eastAsia"/>
              </w:rPr>
              <w:t xml:space="preserve">23830.19亿元</w:t>
            </w:r>
          </w:p>
        </w:tc>
        <w:tc>
          <w:tcPr/>
          <w:p>
            <w:pPr>
              <w:pStyle w:val="Compact"/>
              <w:jc w:val="right"/>
            </w:pPr>
            <w:r>
              <w:rPr>
                <w:rFonts w:hint="eastAsia"/>
              </w:rPr>
              <w:t xml:space="preserve">23809.87亿元</w:t>
            </w:r>
          </w:p>
        </w:tc>
        <w:tc>
          <w:tcPr/>
          <w:p>
            <w:pPr>
              <w:pStyle w:val="Compact"/>
              <w:jc w:val="right"/>
            </w:pPr>
            <w:r>
              <w:rPr>
                <w:rFonts w:hint="eastAsia"/>
              </w:rPr>
              <w:t xml:space="preserve">+20.32亿元</w:t>
            </w:r>
          </w:p>
        </w:tc>
      </w:tr>
      <w:tr>
        <w:tc>
          <w:tcPr/>
          <w:p>
            <w:pPr>
              <w:pStyle w:val="Compact"/>
            </w:pPr>
            <w:r>
              <w:rPr>
                <w:rFonts w:hint="eastAsia"/>
              </w:rPr>
              <w:t xml:space="preserve">融券余额</w:t>
            </w:r>
          </w:p>
        </w:tc>
        <w:tc>
          <w:tcPr/>
          <w:p>
            <w:pPr>
              <w:pStyle w:val="Compact"/>
              <w:jc w:val="right"/>
            </w:pPr>
            <w:r>
              <w:rPr>
                <w:rFonts w:hint="eastAsia"/>
              </w:rPr>
              <w:t xml:space="preserve">290.23亿元</w:t>
            </w:r>
          </w:p>
        </w:tc>
        <w:tc>
          <w:tcPr/>
          <w:p>
            <w:pPr>
              <w:pStyle w:val="Compact"/>
              <w:jc w:val="right"/>
            </w:pPr>
            <w:r>
              <w:rPr>
                <w:rFonts w:hint="eastAsia"/>
              </w:rPr>
              <w:t xml:space="preserve">287.67亿元</w:t>
            </w:r>
          </w:p>
        </w:tc>
        <w:tc>
          <w:tcPr/>
          <w:p>
            <w:pPr>
              <w:pStyle w:val="Compact"/>
              <w:jc w:val="right"/>
            </w:pPr>
            <w:r>
              <w:rPr>
                <w:rFonts w:hint="eastAsia"/>
              </w:rPr>
              <w:t xml:space="preserve">+2.56亿元</w:t>
            </w:r>
          </w:p>
        </w:tc>
      </w:tr>
    </w:tbl>
    <w:p>
      <w:pPr>
        <w:pStyle w:val="Compact"/>
        <w:numPr>
          <w:ilvl w:val="0"/>
          <w:numId w:val="1023"/>
        </w:numPr>
      </w:pPr>
      <w:r>
        <w:rPr>
          <w:rFonts w:hint="eastAsia"/>
        </w:rPr>
        <w:t xml:space="preserve">数据实际结算日为2026年10月28日。</w:t>
      </w:r>
    </w:p>
    <w:p>
      <w:pPr>
        <w:pStyle w:val="Compact"/>
        <w:numPr>
          <w:ilvl w:val="0"/>
          <w:numId w:val="1023"/>
        </w:numPr>
      </w:pPr>
      <w:r>
        <w:rPr>
          <w:rFonts w:hint="eastAsia"/>
          <w:b/>
          <w:bCs/>
        </w:rPr>
        <w:t xml:space="preserve">T+1滞后，报告日当日两融尚未发布。</w:t>
      </w:r>
    </w:p>
    <w:p>
      <w:pPr>
        <w:pStyle w:val="Compact"/>
        <w:numPr>
          <w:ilvl w:val="0"/>
          <w:numId w:val="1023"/>
        </w:numPr>
      </w:pPr>
      <w:r>
        <w:rPr>
          <w:rFonts w:hint="eastAsia"/>
        </w:rPr>
        <w:t xml:space="preserve">两融余额增加主要由融资余额增加驱动，融资贡献20.32亿元，表明截至结算日杠杆风险偏好小幅回升。</w:t>
      </w:r>
    </w:p>
    <w:p>
      <w:pPr>
        <w:pStyle w:val="Compact"/>
        <w:numPr>
          <w:ilvl w:val="0"/>
          <w:numId w:val="1023"/>
        </w:numPr>
      </w:pPr>
      <w:r>
        <w:rPr>
          <w:rFonts w:hint="eastAsia"/>
        </w:rPr>
        <w:t xml:space="preserve">该数据早于10月29日科技股大跌，不能据此判断10月30日杠杆资金仍在增加。</w:t>
      </w:r>
    </w:p>
    <w:bookmarkEnd w:id="28"/>
    <w:bookmarkStart w:id="29" w:name="宽基etf"/>
    <w:p>
      <w:pPr>
        <w:pStyle w:val="Heading3"/>
      </w:pPr>
      <w:r>
        <w:t xml:space="preserve">💧 </w:t>
      </w:r>
      <w:r>
        <w:rPr>
          <w:rFonts w:hint="eastAsia"/>
        </w:rPr>
        <w:t xml:space="preserve">宽基ETF</w:t>
      </w:r>
    </w:p>
    <w:p>
      <w:pPr>
        <w:pStyle w:val="Compact"/>
        <w:numPr>
          <w:ilvl w:val="0"/>
          <w:numId w:val="1024"/>
        </w:numPr>
      </w:pPr>
      <w:r>
        <w:rPr>
          <w:rFonts w:hint="eastAsia"/>
        </w:rPr>
        <w:t xml:space="preserve">沪深300ETF华泰柏瑞：10月29日净申购45.24亿元，份额增加10.98亿份；近5日累计净流入254.94亿元。</w:t>
      </w:r>
    </w:p>
    <w:p>
      <w:pPr>
        <w:pStyle w:val="Compact"/>
        <w:numPr>
          <w:ilvl w:val="0"/>
          <w:numId w:val="1024"/>
        </w:numPr>
      </w:pPr>
      <w:r>
        <w:rPr>
          <w:rFonts w:hint="eastAsia"/>
        </w:rPr>
        <w:t xml:space="preserve">创业板ETF易方达：10月29日净申购38.04亿元，近5日累计净流入149.45亿元。</w:t>
      </w:r>
    </w:p>
    <w:p>
      <w:pPr>
        <w:pStyle w:val="Compact"/>
        <w:numPr>
          <w:ilvl w:val="0"/>
          <w:numId w:val="1024"/>
        </w:numPr>
      </w:pPr>
      <w:r>
        <w:rPr>
          <w:rFonts w:hint="eastAsia"/>
        </w:rPr>
        <w:t xml:space="preserve">科创50ETF华夏：10月29日净申购34.81亿元，近5日累计净流入144.15亿元。</w:t>
      </w:r>
    </w:p>
    <w:p>
      <w:pPr>
        <w:pStyle w:val="Compact"/>
        <w:numPr>
          <w:ilvl w:val="0"/>
          <w:numId w:val="1024"/>
        </w:numPr>
      </w:pPr>
      <w:r>
        <w:rPr>
          <w:rFonts w:hint="eastAsia"/>
        </w:rPr>
        <w:t xml:space="preserve">全市场ETF合计净流入157.66亿元，股票型ETF净流入186.43亿元，近5日累计净流入1349.01亿元。</w:t>
      </w:r>
    </w:p>
    <w:p>
      <w:pPr>
        <w:pStyle w:val="FirstParagraph"/>
      </w:pPr>
      <w:r>
        <w:rPr>
          <w:rStyle w:val="VerbatimChar"/>
        </w:rPr>
        <w:t xml:space="preserve">sources.broad_etf_flow</w:t>
      </w:r>
      <w:r>
        <w:rPr>
          <w:rFonts w:hint="eastAsia"/>
        </w:rPr>
        <w:t xml:space="preserve">因90秒采集超时，未取得标准化连续份额序列。创业板ETF及科创50ETF的最新份额变化无法确认，不估算、不纳入连续份额流入确认。</w:t>
      </w:r>
    </w:p>
    <w:bookmarkEnd w:id="29"/>
    <w:bookmarkStart w:id="30" w:name="成交额"/>
    <w:p>
      <w:pPr>
        <w:pStyle w:val="Heading3"/>
      </w:pPr>
      <w:r>
        <w:t xml:space="preserve">📊 </w:t>
      </w:r>
      <w:r>
        <w:rPr>
          <w:rFonts w:hint="eastAsia"/>
        </w:rPr>
        <w:t xml:space="preserve">成交额</w:t>
      </w:r>
    </w:p>
    <w:p>
      <w:pPr>
        <w:pStyle w:val="Compact"/>
        <w:numPr>
          <w:ilvl w:val="0"/>
          <w:numId w:val="1025"/>
        </w:numPr>
      </w:pPr>
      <w:r>
        <w:rPr>
          <w:rFonts w:hint="eastAsia"/>
        </w:rPr>
        <w:t xml:space="preserve">10月29日全市场成交额15707.04亿元。</w:t>
      </w:r>
    </w:p>
    <w:p>
      <w:pPr>
        <w:pStyle w:val="Compact"/>
        <w:numPr>
          <w:ilvl w:val="0"/>
          <w:numId w:val="1025"/>
        </w:numPr>
      </w:pPr>
      <w:r>
        <w:rPr>
          <w:rFonts w:hint="eastAsia"/>
        </w:rPr>
        <w:t xml:space="preserve">前一交易日成交额16420.93亿元。</w:t>
      </w:r>
    </w:p>
    <w:p>
      <w:pPr>
        <w:pStyle w:val="Compact"/>
        <w:numPr>
          <w:ilvl w:val="0"/>
          <w:numId w:val="1025"/>
        </w:numPr>
      </w:pPr>
      <w:r>
        <w:rPr>
          <w:rFonts w:hint="eastAsia"/>
        </w:rPr>
        <w:t xml:space="preserve">成交额减少713.89亿元，下降4.35%。</w:t>
      </w:r>
    </w:p>
    <w:p>
      <w:pPr>
        <w:pStyle w:val="Compact"/>
        <w:numPr>
          <w:ilvl w:val="0"/>
          <w:numId w:val="1025"/>
        </w:numPr>
      </w:pPr>
      <w:r>
        <w:rPr>
          <w:rFonts w:hint="eastAsia"/>
        </w:rPr>
        <w:t xml:space="preserve">成交额仍处于较高水平，但下跌过程中缩量有限，尚不能确认抛压完全出清。</w:t>
      </w:r>
    </w:p>
    <w:bookmarkEnd w:id="30"/>
    <w:bookmarkStart w:id="31" w:name="恐慌指标"/>
    <w:p>
      <w:pPr>
        <w:pStyle w:val="Heading3"/>
      </w:pPr>
      <w:r>
        <w:t xml:space="preserve">😨 </w:t>
      </w:r>
      <w:r>
        <w:rPr>
          <w:rFonts w:hint="eastAsia"/>
        </w:rPr>
        <w:t xml:space="preserve">恐慌指标</w:t>
      </w:r>
    </w:p>
    <w:p>
      <w:pPr>
        <w:pStyle w:val="Compact"/>
        <w:numPr>
          <w:ilvl w:val="0"/>
          <w:numId w:val="1026"/>
        </w:numPr>
      </w:pPr>
      <w:r>
        <w:t xml:space="preserve">300ETF </w:t>
      </w:r>
      <w:r>
        <w:rPr>
          <w:rFonts w:hint="eastAsia"/>
        </w:rPr>
        <w:t xml:space="preserve">QVIX最新结算值19.50。</w:t>
      </w:r>
    </w:p>
    <w:p>
      <w:pPr>
        <w:pStyle w:val="Compact"/>
        <w:numPr>
          <w:ilvl w:val="0"/>
          <w:numId w:val="1026"/>
        </w:numPr>
      </w:pPr>
      <w:r>
        <w:rPr>
          <w:rFonts w:hint="eastAsia"/>
        </w:rPr>
        <w:t xml:space="preserve">前收盘19.51，下降0.01，跌幅0.05%。</w:t>
      </w:r>
    </w:p>
    <w:p>
      <w:pPr>
        <w:pStyle w:val="Compact"/>
        <w:numPr>
          <w:ilvl w:val="0"/>
          <w:numId w:val="1026"/>
        </w:numPr>
      </w:pPr>
      <w:r>
        <w:rPr>
          <w:rFonts w:hint="eastAsia"/>
        </w:rPr>
        <w:t xml:space="preserve">20日峰值为10月15日的22.10。</w:t>
      </w:r>
    </w:p>
    <w:p>
      <w:pPr>
        <w:pStyle w:val="Compact"/>
        <w:numPr>
          <w:ilvl w:val="0"/>
          <w:numId w:val="1026"/>
        </w:numPr>
      </w:pPr>
      <w:r>
        <w:rPr>
          <w:rFonts w:hint="eastAsia"/>
        </w:rPr>
        <w:t xml:space="preserve">最新值较20日峰值回落11.76%，已满足恐慌指标从近期高位降温的单项条件。</w:t>
      </w:r>
    </w:p>
    <w:bookmarkEnd w:id="31"/>
    <w:bookmarkStart w:id="32"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derived.liquidity_panic_signal.status=insufficient_data</w:t>
      </w:r>
      <w:r>
        <w:t xml:space="preserve">。</w:t>
      </w:r>
    </w:p>
    <w:p>
      <w:pPr>
        <w:pStyle w:val="BodyText"/>
      </w:pPr>
      <w:r>
        <w:rPr>
          <w:rFonts w:hint="eastAsia"/>
          <w:b/>
          <w:bCs/>
        </w:rPr>
        <w:t xml:space="preserve">恐慌高位降温与宽基ETF持续流入联合信号不可判定。</w:t>
      </w:r>
      <w:r>
        <w:rPr>
          <w:rFonts w:hint="eastAsia"/>
        </w:rPr>
        <w:t xml:space="preserve">原因是QVIX降温已出现，但标准化宽基ETF连续份额数据采集超时，无法确认至少一只宽基ETF连续两个区间份额增加；不使用单日净申购替代规则，也不估算确认。</w:t>
      </w:r>
    </w:p>
    <w:bookmarkEnd w:id="32"/>
    <w:bookmarkEnd w:id="33"/>
    <w:bookmarkStart w:id="34" w:name="市场风格预判权重防御优于高弹性成长"/>
    <w:p>
      <w:pPr>
        <w:pStyle w:val="Heading2"/>
      </w:pPr>
      <w:r>
        <w:t xml:space="preserve">🎨 </w:t>
      </w:r>
      <w:r>
        <w:rPr>
          <w:rFonts w:hint="eastAsia"/>
        </w:rPr>
        <w:t xml:space="preserve">市场风格预判：权重防御优于高弹性成长</w:t>
      </w:r>
    </w:p>
    <w:p>
      <w:pPr>
        <w:pStyle w:val="Compact"/>
        <w:numPr>
          <w:ilvl w:val="0"/>
          <w:numId w:val="1027"/>
        </w:numPr>
      </w:pPr>
      <w:r>
        <w:t xml:space="preserve">🟢</w:t>
      </w:r>
      <w:r>
        <w:t xml:space="preserve"> </w:t>
      </w:r>
      <w:r>
        <w:rPr>
          <w:rFonts w:hint="eastAsia"/>
          <w:b/>
          <w:bCs/>
        </w:rPr>
        <w:t xml:space="preserve">大盘优于小盘</w:t>
      </w:r>
      <w:r>
        <w:rPr>
          <w:rFonts w:hint="eastAsia"/>
        </w:rPr>
        <w:t xml:space="preserve">：上证指数和沪深300跌幅明显小于创业板指、科创50。</w:t>
      </w:r>
    </w:p>
    <w:p>
      <w:pPr>
        <w:pStyle w:val="Compact"/>
        <w:numPr>
          <w:ilvl w:val="0"/>
          <w:numId w:val="1027"/>
        </w:numPr>
      </w:pPr>
      <w:r>
        <w:t xml:space="preserve">🟢</w:t>
      </w:r>
      <w:r>
        <w:t xml:space="preserve"> </w:t>
      </w:r>
      <w:r>
        <w:rPr>
          <w:rFonts w:hint="eastAsia"/>
          <w:b/>
          <w:bCs/>
        </w:rPr>
        <w:t xml:space="preserve">价值优于成长</w:t>
      </w:r>
      <w:r>
        <w:rPr>
          <w:rFonts w:hint="eastAsia"/>
        </w:rPr>
        <w:t xml:space="preserve">：银行、保险、红利相对抗跌，红利ETF上一交易日上涨1.09%。</w:t>
      </w:r>
    </w:p>
    <w:p>
      <w:pPr>
        <w:pStyle w:val="Compact"/>
        <w:numPr>
          <w:ilvl w:val="0"/>
          <w:numId w:val="1027"/>
        </w:numPr>
      </w:pPr>
      <w:r>
        <w:t xml:space="preserve">🟢</w:t>
      </w:r>
      <w:r>
        <w:t xml:space="preserve"> </w:t>
      </w:r>
      <w:r>
        <w:rPr>
          <w:rFonts w:hint="eastAsia"/>
          <w:b/>
          <w:bCs/>
        </w:rPr>
        <w:t xml:space="preserve">防御优于进攻</w:t>
      </w:r>
      <w:r>
        <w:rPr>
          <w:rFonts w:hint="eastAsia"/>
        </w:rPr>
        <w:t xml:space="preserve">：科技成长资金集中流出，银行、保险、铁路公路和白酒获得部分资金承接。</w:t>
      </w:r>
    </w:p>
    <w:p>
      <w:pPr>
        <w:pStyle w:val="Compact"/>
        <w:numPr>
          <w:ilvl w:val="0"/>
          <w:numId w:val="1027"/>
        </w:numPr>
      </w:pPr>
      <w:r>
        <w:t xml:space="preserve">🔴</w:t>
      </w:r>
      <w:r>
        <w:t xml:space="preserve"> </w:t>
      </w:r>
      <w:r>
        <w:rPr>
          <w:rFonts w:hint="eastAsia"/>
          <w:b/>
          <w:bCs/>
        </w:rPr>
        <w:t xml:space="preserve">海外科技映射偏弱</w:t>
      </w:r>
      <w:r>
        <w:rPr>
          <w:rFonts w:hint="eastAsia"/>
        </w:rPr>
        <w:t xml:space="preserve">：美股半导体五只核心股全部下跌，A股光通信、存储芯片不具备强势外盘支撑。</w:t>
      </w:r>
    </w:p>
    <w:p>
      <w:pPr>
        <w:pStyle w:val="Compact"/>
        <w:numPr>
          <w:ilvl w:val="0"/>
          <w:numId w:val="1027"/>
        </w:numPr>
      </w:pPr>
      <w:r>
        <w:t xml:space="preserve">⚠️</w:t>
      </w:r>
      <w:r>
        <w:t xml:space="preserve"> </w:t>
      </w:r>
      <w:r>
        <w:rPr>
          <w:rFonts w:hint="eastAsia"/>
          <w:b/>
          <w:bCs/>
        </w:rPr>
        <w:t xml:space="preserve">可能出现业绩驱动的局部修复</w:t>
      </w:r>
      <w:r>
        <w:rPr>
          <w:rFonts w:hint="eastAsia"/>
        </w:rPr>
        <w:t xml:space="preserve">：中际旭创、兆易创新等业绩较强，但修复是否成立必须由资金回流和重新站稳关键均线确认。</w:t>
      </w:r>
    </w:p>
    <w:bookmarkEnd w:id="34"/>
    <w:bookmarkStart w:id="47" w:name="投资方向分层"/>
    <w:p>
      <w:pPr>
        <w:pStyle w:val="Heading2"/>
      </w:pPr>
      <w:r>
        <w:t xml:space="preserve">🧭 </w:t>
      </w:r>
      <w:r>
        <w:rPr>
          <w:rFonts w:hint="eastAsia"/>
        </w:rPr>
        <w:t xml:space="preserve">投资方向分层</w:t>
      </w:r>
    </w:p>
    <w:bookmarkStart w:id="38" w:name="可参与低波动防御与政策资金方向"/>
    <w:p>
      <w:pPr>
        <w:pStyle w:val="Heading3"/>
      </w:pPr>
      <w:r>
        <w:t xml:space="preserve">🟢 </w:t>
      </w:r>
      <w:r>
        <w:rPr>
          <w:rFonts w:hint="eastAsia"/>
        </w:rPr>
        <w:t xml:space="preserve">可参与：低波动防御与政策资金方向</w:t>
      </w:r>
    </w:p>
    <w:bookmarkStart w:id="35" w:name="银行保险与红利"/>
    <w:p>
      <w:pPr>
        <w:pStyle w:val="Heading4"/>
      </w:pPr>
      <w:r>
        <w:t xml:space="preserve">1. </w:t>
      </w:r>
      <w:r>
        <w:rPr>
          <w:rFonts w:hint="eastAsia"/>
        </w:rPr>
        <w:t xml:space="preserve">银行、保险与红利</w:t>
      </w:r>
    </w:p>
    <w:p>
      <w:pPr>
        <w:pStyle w:val="Compact"/>
        <w:numPr>
          <w:ilvl w:val="0"/>
          <w:numId w:val="1028"/>
        </w:numPr>
      </w:pPr>
      <w:r>
        <w:rPr>
          <w:rFonts w:hint="eastAsia"/>
          <w:b/>
          <w:bCs/>
        </w:rPr>
        <w:t xml:space="preserve">证据链</w:t>
      </w:r>
      <w:r>
        <w:rPr>
          <w:rFonts w:hint="eastAsia"/>
        </w:rPr>
        <w:t xml:space="preserve">：银行类上涨1.98%，保险类上涨1.61%；保险Ⅱ主力净流入4.72亿元，中国平安主力净流入2.23亿元；红利ETF上涨1.09%。</w:t>
      </w:r>
    </w:p>
    <w:p>
      <w:pPr>
        <w:pStyle w:val="Compact"/>
        <w:numPr>
          <w:ilvl w:val="0"/>
          <w:numId w:val="1028"/>
        </w:numPr>
      </w:pPr>
      <w:r>
        <w:rPr>
          <w:rFonts w:hint="eastAsia"/>
          <w:b/>
          <w:bCs/>
        </w:rPr>
        <w:t xml:space="preserve">核心标的</w:t>
      </w:r>
      <w:r>
        <w:rPr>
          <w:rFonts w:hint="eastAsia"/>
        </w:rPr>
        <w:t xml:space="preserve">：中国平安、红利ETF。</w:t>
      </w:r>
    </w:p>
    <w:p>
      <w:pPr>
        <w:pStyle w:val="Compact"/>
        <w:numPr>
          <w:ilvl w:val="0"/>
          <w:numId w:val="1028"/>
        </w:numPr>
      </w:pPr>
      <w:r>
        <w:rPr>
          <w:rFonts w:hint="eastAsia"/>
          <w:b/>
          <w:bCs/>
        </w:rPr>
        <w:t xml:space="preserve">触发条件</w:t>
      </w:r>
      <w:r>
        <w:rPr>
          <w:rFonts w:hint="eastAsia"/>
        </w:rPr>
        <w:t xml:space="preserve">：指数低开后权重方向维持相对强势，保险板块资金继续净流入。</w:t>
      </w:r>
    </w:p>
    <w:p>
      <w:pPr>
        <w:pStyle w:val="Compact"/>
        <w:numPr>
          <w:ilvl w:val="0"/>
          <w:numId w:val="1028"/>
        </w:numPr>
      </w:pPr>
      <w:r>
        <w:rPr>
          <w:rFonts w:hint="eastAsia"/>
          <w:b/>
          <w:bCs/>
        </w:rPr>
        <w:t xml:space="preserve">失效条件</w:t>
      </w:r>
      <w:r>
        <w:rPr>
          <w:rFonts w:hint="eastAsia"/>
        </w:rPr>
        <w:t xml:space="preserve">：沪深300放量跌破上一交易日低点，同时保险和银行由强转弱。</w:t>
      </w:r>
    </w:p>
    <w:p>
      <w:pPr>
        <w:pStyle w:val="Compact"/>
        <w:numPr>
          <w:ilvl w:val="0"/>
          <w:numId w:val="1028"/>
        </w:numPr>
      </w:pPr>
      <w:r>
        <w:rPr>
          <w:rFonts w:hint="eastAsia"/>
          <w:b/>
          <w:bCs/>
        </w:rPr>
        <w:t xml:space="preserve">核心催化：中国平安获得上一交易日2.23亿元主力净流入，保险Ⅱ同步净流入4.72亿元；主要风险：市场若从权重防御转向全面风险释放，保险股仍可能跟随指数补跌。</w:t>
      </w:r>
    </w:p>
    <w:bookmarkEnd w:id="35"/>
    <w:bookmarkStart w:id="36" w:name="风电设备与绿色低碳"/>
    <w:p>
      <w:pPr>
        <w:pStyle w:val="Heading4"/>
      </w:pPr>
      <w:r>
        <w:t xml:space="preserve">2. </w:t>
      </w:r>
      <w:r>
        <w:rPr>
          <w:rFonts w:hint="eastAsia"/>
        </w:rPr>
        <w:t xml:space="preserve">风电设备与绿色低碳</w:t>
      </w:r>
    </w:p>
    <w:p>
      <w:pPr>
        <w:pStyle w:val="Compact"/>
        <w:numPr>
          <w:ilvl w:val="0"/>
          <w:numId w:val="1029"/>
        </w:numPr>
      </w:pPr>
      <w:r>
        <w:rPr>
          <w:rFonts w:hint="eastAsia"/>
          <w:b/>
          <w:bCs/>
        </w:rPr>
        <w:t xml:space="preserve">证据链</w:t>
      </w:r>
      <w:r>
        <w:rPr>
          <w:rFonts w:hint="eastAsia"/>
        </w:rPr>
        <w:t xml:space="preserve">：风电设备上涨1.73%，主力净流入8.19亿元；8000亿元政策性金融工具明确支持绿色低碳项目。</w:t>
      </w:r>
    </w:p>
    <w:p>
      <w:pPr>
        <w:pStyle w:val="Compact"/>
        <w:numPr>
          <w:ilvl w:val="0"/>
          <w:numId w:val="1029"/>
        </w:numPr>
      </w:pPr>
      <w:r>
        <w:rPr>
          <w:rFonts w:hint="eastAsia"/>
          <w:b/>
          <w:bCs/>
        </w:rPr>
        <w:t xml:space="preserve">核心标的</w:t>
      </w:r>
      <w:r>
        <w:rPr>
          <w:rFonts w:hint="eastAsia"/>
        </w:rPr>
        <w:t xml:space="preserve">：以板块ETF或资金持续流入的行业龙头作为观察对象。</w:t>
      </w:r>
    </w:p>
    <w:p>
      <w:pPr>
        <w:pStyle w:val="Compact"/>
        <w:numPr>
          <w:ilvl w:val="0"/>
          <w:numId w:val="1029"/>
        </w:numPr>
      </w:pPr>
      <w:r>
        <w:rPr>
          <w:rFonts w:hint="eastAsia"/>
          <w:b/>
          <w:bCs/>
        </w:rPr>
        <w:t xml:space="preserve">触发条件</w:t>
      </w:r>
      <w:r>
        <w:rPr>
          <w:rFonts w:hint="eastAsia"/>
        </w:rPr>
        <w:t xml:space="preserve">：板块早盘不出现高开低走，成交额和主力资金继续增强。</w:t>
      </w:r>
    </w:p>
    <w:p>
      <w:pPr>
        <w:pStyle w:val="Compact"/>
        <w:numPr>
          <w:ilvl w:val="0"/>
          <w:numId w:val="1029"/>
        </w:numPr>
      </w:pPr>
      <w:r>
        <w:rPr>
          <w:rFonts w:hint="eastAsia"/>
          <w:b/>
          <w:bCs/>
        </w:rPr>
        <w:t xml:space="preserve">失效条件</w:t>
      </w:r>
      <w:r>
        <w:rPr>
          <w:rFonts w:hint="eastAsia"/>
        </w:rPr>
        <w:t xml:space="preserve">：板块跌破10月29日低点，或资金流向由净流入转为明显净流出。</w:t>
      </w:r>
    </w:p>
    <w:bookmarkEnd w:id="36"/>
    <w:bookmarkStart w:id="37" w:name="航天装备与军工电子"/>
    <w:p>
      <w:pPr>
        <w:pStyle w:val="Heading4"/>
      </w:pPr>
      <w:r>
        <w:t xml:space="preserve">3. </w:t>
      </w:r>
      <w:r>
        <w:rPr>
          <w:rFonts w:hint="eastAsia"/>
        </w:rPr>
        <w:t xml:space="preserve">航天装备与军工电子</w:t>
      </w:r>
    </w:p>
    <w:p>
      <w:pPr>
        <w:pStyle w:val="Compact"/>
        <w:numPr>
          <w:ilvl w:val="0"/>
          <w:numId w:val="1030"/>
        </w:numPr>
      </w:pPr>
      <w:r>
        <w:rPr>
          <w:rFonts w:hint="eastAsia"/>
          <w:b/>
          <w:bCs/>
        </w:rPr>
        <w:t xml:space="preserve">证据链</w:t>
      </w:r>
      <w:r>
        <w:rPr>
          <w:rFonts w:hint="eastAsia"/>
        </w:rPr>
        <w:t xml:space="preserve">：航天装备Ⅱ主力净流入10.00亿元，军工电子Ⅱ净流入4.55亿元；中国卫星主力净流入7.13亿元。</w:t>
      </w:r>
    </w:p>
    <w:p>
      <w:pPr>
        <w:pStyle w:val="Compact"/>
        <w:numPr>
          <w:ilvl w:val="0"/>
          <w:numId w:val="1030"/>
        </w:numPr>
      </w:pPr>
      <w:r>
        <w:rPr>
          <w:rFonts w:hint="eastAsia"/>
          <w:b/>
          <w:bCs/>
        </w:rPr>
        <w:t xml:space="preserve">核心标的</w:t>
      </w:r>
      <w:r>
        <w:rPr>
          <w:rFonts w:hint="eastAsia"/>
        </w:rPr>
        <w:t xml:space="preserve">：中国卫星。</w:t>
      </w:r>
    </w:p>
    <w:p>
      <w:pPr>
        <w:pStyle w:val="Compact"/>
        <w:numPr>
          <w:ilvl w:val="0"/>
          <w:numId w:val="1030"/>
        </w:numPr>
      </w:pPr>
      <w:r>
        <w:rPr>
          <w:rFonts w:hint="eastAsia"/>
          <w:b/>
          <w:bCs/>
        </w:rPr>
        <w:t xml:space="preserve">触发条件</w:t>
      </w:r>
      <w:r>
        <w:rPr>
          <w:rFonts w:hint="eastAsia"/>
        </w:rPr>
        <w:t xml:space="preserve">：中国卫星和航天装备板块放量站稳开盘价，且不出现资金快速兑现。</w:t>
      </w:r>
    </w:p>
    <w:p>
      <w:pPr>
        <w:pStyle w:val="Compact"/>
        <w:numPr>
          <w:ilvl w:val="0"/>
          <w:numId w:val="1030"/>
        </w:numPr>
      </w:pPr>
      <w:r>
        <w:rPr>
          <w:rFonts w:hint="eastAsia"/>
          <w:b/>
          <w:bCs/>
        </w:rPr>
        <w:t xml:space="preserve">失效条件</w:t>
      </w:r>
      <w:r>
        <w:rPr>
          <w:rFonts w:hint="eastAsia"/>
        </w:rPr>
        <w:t xml:space="preserve">：中国卫星高开低走并跌破上一交易日收盘价。</w:t>
      </w:r>
    </w:p>
    <w:p>
      <w:pPr>
        <w:pStyle w:val="Compact"/>
        <w:numPr>
          <w:ilvl w:val="0"/>
          <w:numId w:val="1030"/>
        </w:numPr>
      </w:pPr>
      <w:r>
        <w:rPr>
          <w:rFonts w:hint="eastAsia"/>
          <w:b/>
          <w:bCs/>
        </w:rPr>
        <w:t xml:space="preserve">核心催化：中国卫星获得上一交易日7.13亿元主力净流入，航天装备Ⅱ位居板块净流入第一；主要风险：军工题材波动率较高，若缺乏新增事件催化，短线资金可能快速兑现。</w:t>
      </w:r>
    </w:p>
    <w:bookmarkEnd w:id="37"/>
    <w:bookmarkEnd w:id="38"/>
    <w:bookmarkStart w:id="42" w:name="只观察业绩强趋势弱的科技核心股"/>
    <w:p>
      <w:pPr>
        <w:pStyle w:val="Heading3"/>
      </w:pPr>
      <w:r>
        <w:t xml:space="preserve">🟡 </w:t>
      </w:r>
      <w:r>
        <w:rPr>
          <w:rFonts w:hint="eastAsia"/>
        </w:rPr>
        <w:t xml:space="preserve">只观察：业绩强、趋势弱的科技核心股</w:t>
      </w:r>
    </w:p>
    <w:p>
      <w:pPr>
        <w:pStyle w:val="FirstParagraph"/>
      </w:pPr>
      <w:r>
        <w:rPr>
          <w:rFonts w:hint="eastAsia"/>
        </w:rPr>
        <w:t xml:space="preserve">TickFlow重点股样本10只全部为D级，均处于趋势破位状态；该结论仅代表重点股样本，不代表全A股市场宽度。</w:t>
      </w:r>
    </w:p>
    <w:bookmarkStart w:id="39" w:name="中际旭创"/>
    <w:p>
      <w:pPr>
        <w:pStyle w:val="Heading4"/>
      </w:pPr>
      <w:r>
        <w:rPr>
          <w:rFonts w:hint="eastAsia"/>
        </w:rPr>
        <w:t xml:space="preserve">中际旭创</w:t>
      </w:r>
    </w:p>
    <w:p>
      <w:pPr>
        <w:pStyle w:val="Compact"/>
        <w:numPr>
          <w:ilvl w:val="0"/>
          <w:numId w:val="1031"/>
        </w:numPr>
      </w:pPr>
      <w:r>
        <w:rPr>
          <w:rFonts w:hint="eastAsia"/>
        </w:rPr>
        <w:t xml:space="preserve">10月29日收盘582.05元，下跌8.53%，成交194.76亿元，主力净流出9.63亿元。</w:t>
      </w:r>
    </w:p>
    <w:p>
      <w:pPr>
        <w:pStyle w:val="Compact"/>
        <w:numPr>
          <w:ilvl w:val="0"/>
          <w:numId w:val="1031"/>
        </w:numPr>
      </w:pPr>
      <w:r>
        <w:rPr>
          <w:rFonts w:hint="eastAsia"/>
        </w:rPr>
        <w:t xml:space="preserve">2026年三季报营收同比增长178.1%，净利润同比增长218.3%，ROE为44.26%。</w:t>
      </w:r>
    </w:p>
    <w:p>
      <w:pPr>
        <w:pStyle w:val="Compact"/>
        <w:numPr>
          <w:ilvl w:val="0"/>
          <w:numId w:val="1031"/>
        </w:numPr>
      </w:pPr>
      <w:r>
        <w:rPr>
          <w:rFonts w:hint="eastAsia"/>
        </w:rPr>
        <w:t xml:space="preserve">TickFlow评级D，10月28日收盘低于MA20和MA60，行动要求为重新站回MA20、MA60后再复评。</w:t>
      </w:r>
    </w:p>
    <w:p>
      <w:pPr>
        <w:pStyle w:val="Compact"/>
        <w:numPr>
          <w:ilvl w:val="0"/>
          <w:numId w:val="1031"/>
        </w:numPr>
      </w:pPr>
      <w:r>
        <w:rPr>
          <w:rFonts w:hint="eastAsia"/>
          <w:b/>
          <w:bCs/>
        </w:rPr>
        <w:t xml:space="preserve">核心催化：第三季度净利润85.87亿元、同比增长173.74%，并拟注销565.31万股已回购股份；主要风险：技术趋势已经破位且上一交易日主力净流出9.63亿元，业绩利好可能被筹码兑现压力抵消。</w:t>
      </w:r>
    </w:p>
    <w:bookmarkEnd w:id="39"/>
    <w:bookmarkStart w:id="40" w:name="新易盛"/>
    <w:p>
      <w:pPr>
        <w:pStyle w:val="Heading4"/>
      </w:pPr>
      <w:r>
        <w:rPr>
          <w:rFonts w:hint="eastAsia"/>
        </w:rPr>
        <w:t xml:space="preserve">新易盛</w:t>
      </w:r>
    </w:p>
    <w:p>
      <w:pPr>
        <w:pStyle w:val="Compact"/>
        <w:numPr>
          <w:ilvl w:val="0"/>
          <w:numId w:val="1032"/>
        </w:numPr>
      </w:pPr>
      <w:r>
        <w:rPr>
          <w:rFonts w:hint="eastAsia"/>
        </w:rPr>
        <w:t xml:space="preserve">10月29日收盘228.40元，下跌11.06%，成交139.00亿元，主力净流出11.62亿元。</w:t>
      </w:r>
    </w:p>
    <w:p>
      <w:pPr>
        <w:pStyle w:val="Compact"/>
        <w:numPr>
          <w:ilvl w:val="0"/>
          <w:numId w:val="1032"/>
        </w:numPr>
      </w:pPr>
      <w:r>
        <w:rPr>
          <w:rFonts w:hint="eastAsia"/>
        </w:rPr>
        <w:t xml:space="preserve">PE为24.28倍，三季报营收同比增长92.97%，净利润同比增长81.24%，ROE为49.22%。</w:t>
      </w:r>
    </w:p>
    <w:p>
      <w:pPr>
        <w:pStyle w:val="Compact"/>
        <w:numPr>
          <w:ilvl w:val="0"/>
          <w:numId w:val="1032"/>
        </w:numPr>
      </w:pPr>
      <w:r>
        <w:rPr>
          <w:rFonts w:hint="eastAsia"/>
        </w:rPr>
        <w:t xml:space="preserve">TickFlow评级D，10月28日较MA20低22.47%、较MA60低33.87%。</w:t>
      </w:r>
    </w:p>
    <w:p>
      <w:pPr>
        <w:pStyle w:val="Compact"/>
        <w:numPr>
          <w:ilvl w:val="0"/>
          <w:numId w:val="1032"/>
        </w:numPr>
      </w:pPr>
      <w:r>
        <w:rPr>
          <w:rFonts w:hint="eastAsia"/>
          <w:b/>
          <w:bCs/>
        </w:rPr>
        <w:t xml:space="preserve">核心催化：第三季度营收109.40亿元、同比增长80.30%，净利润38.43亿元、同比增长61.15%；主要风险：第三季度净利润较第二季度下降且股价远低于MA20和MA60，趋势修复难度较大。</w:t>
      </w:r>
    </w:p>
    <w:bookmarkEnd w:id="40"/>
    <w:bookmarkStart w:id="41" w:name="兆易创新"/>
    <w:p>
      <w:pPr>
        <w:pStyle w:val="Heading4"/>
      </w:pPr>
      <w:r>
        <w:rPr>
          <w:rFonts w:hint="eastAsia"/>
        </w:rPr>
        <w:t xml:space="preserve">兆易创新</w:t>
      </w:r>
    </w:p>
    <w:p>
      <w:pPr>
        <w:pStyle w:val="Compact"/>
        <w:numPr>
          <w:ilvl w:val="0"/>
          <w:numId w:val="1033"/>
        </w:numPr>
      </w:pPr>
      <w:r>
        <w:rPr>
          <w:rFonts w:hint="eastAsia"/>
        </w:rPr>
        <w:t xml:space="preserve">10月29日收盘275.99元，下跌4.79%，成交99.13亿元，主力净流出9.33亿元。</w:t>
      </w:r>
    </w:p>
    <w:p>
      <w:pPr>
        <w:pStyle w:val="Compact"/>
        <w:numPr>
          <w:ilvl w:val="0"/>
          <w:numId w:val="1033"/>
        </w:numPr>
      </w:pPr>
      <w:r>
        <w:rPr>
          <w:rFonts w:hint="eastAsia"/>
        </w:rPr>
        <w:t xml:space="preserve">PE为24.50倍，三季报营收同比增长197.1%，净利润同比增长907.0%，ROE为22.15%。</w:t>
      </w:r>
    </w:p>
    <w:p>
      <w:pPr>
        <w:pStyle w:val="Compact"/>
        <w:numPr>
          <w:ilvl w:val="0"/>
          <w:numId w:val="1033"/>
        </w:numPr>
      </w:pPr>
      <w:r>
        <w:rPr>
          <w:rFonts w:hint="eastAsia"/>
        </w:rPr>
        <w:t xml:space="preserve">TickFlow评级D，10月28日较MA20低7.24%、较MA60低20.42%。</w:t>
      </w:r>
    </w:p>
    <w:p>
      <w:pPr>
        <w:pStyle w:val="Compact"/>
        <w:numPr>
          <w:ilvl w:val="0"/>
          <w:numId w:val="1033"/>
        </w:numPr>
      </w:pPr>
      <w:r>
        <w:rPr>
          <w:rFonts w:hint="eastAsia"/>
          <w:b/>
          <w:bCs/>
        </w:rPr>
        <w:t xml:space="preserve">核心催化：第三季度净利润42.09亿元、同比增长728.93%，存储芯片量价齐升；主要风险：半导体板块上一交易日主力净流出136.40亿元且隔夜美光下跌4.98%，行业风险偏好仍弱。</w:t>
      </w:r>
    </w:p>
    <w:bookmarkEnd w:id="41"/>
    <w:bookmarkEnd w:id="42"/>
    <w:bookmarkStart w:id="46" w:name="应回避趋势破位且资金集中流出的高弹性品种"/>
    <w:p>
      <w:pPr>
        <w:pStyle w:val="Heading3"/>
      </w:pPr>
      <w:r>
        <w:t xml:space="preserve">🔴 </w:t>
      </w:r>
      <w:r>
        <w:rPr>
          <w:rFonts w:hint="eastAsia"/>
        </w:rPr>
        <w:t xml:space="preserve">应回避：趋势破位且资金集中流出的高弹性品种</w:t>
      </w:r>
    </w:p>
    <w:bookmarkStart w:id="43" w:name="天孚通信"/>
    <w:p>
      <w:pPr>
        <w:pStyle w:val="Heading4"/>
      </w:pPr>
      <w:r>
        <w:rPr>
          <w:rFonts w:hint="eastAsia"/>
        </w:rPr>
        <w:t xml:space="preserve">天孚通信</w:t>
      </w:r>
    </w:p>
    <w:p>
      <w:pPr>
        <w:pStyle w:val="Compact"/>
        <w:numPr>
          <w:ilvl w:val="0"/>
          <w:numId w:val="1034"/>
        </w:numPr>
      </w:pPr>
      <w:r>
        <w:rPr>
          <w:rFonts w:hint="eastAsia"/>
        </w:rPr>
        <w:t xml:space="preserve">10月29日下跌19.77%，成交125.32亿元，主力净流出21.02亿元，位居个股净流出第一。</w:t>
      </w:r>
    </w:p>
    <w:p>
      <w:pPr>
        <w:pStyle w:val="Compact"/>
        <w:numPr>
          <w:ilvl w:val="0"/>
          <w:numId w:val="1034"/>
        </w:numPr>
      </w:pPr>
      <w:r>
        <w:rPr>
          <w:rFonts w:hint="eastAsia"/>
        </w:rPr>
        <w:t xml:space="preserve">PE为66.89倍、PB为26.79倍、换手率6.79%，估值和筹码波动均高于其余重点光通信样本。</w:t>
      </w:r>
    </w:p>
    <w:p>
      <w:pPr>
        <w:pStyle w:val="Compact"/>
        <w:numPr>
          <w:ilvl w:val="0"/>
          <w:numId w:val="1034"/>
        </w:numPr>
      </w:pPr>
      <w:r>
        <w:rPr>
          <w:rFonts w:hint="eastAsia"/>
        </w:rPr>
        <w:t xml:space="preserve">TickFlow评级D，趋势破位。</w:t>
      </w:r>
    </w:p>
    <w:p>
      <w:pPr>
        <w:pStyle w:val="Compact"/>
        <w:numPr>
          <w:ilvl w:val="0"/>
          <w:numId w:val="1034"/>
        </w:numPr>
      </w:pPr>
      <w:r>
        <w:rPr>
          <w:rFonts w:hint="eastAsia"/>
          <w:b/>
          <w:bCs/>
        </w:rPr>
        <w:t xml:space="preserve">核心催化：2026年三季报净利润同比增长42.17%，高速光器件需求仍受AI数据中心建设支持；主要风险：上一交易日接近20%下跌且主力净流出21.02亿元，估值、换手和趋势风险同时暴露。</w:t>
      </w:r>
    </w:p>
    <w:bookmarkEnd w:id="43"/>
    <w:bookmarkStart w:id="44" w:name="长鑫科技"/>
    <w:p>
      <w:pPr>
        <w:pStyle w:val="Heading4"/>
      </w:pPr>
      <w:r>
        <w:rPr>
          <w:rFonts w:hint="eastAsia"/>
        </w:rPr>
        <w:t xml:space="preserve">长鑫科技</w:t>
      </w:r>
    </w:p>
    <w:p>
      <w:pPr>
        <w:pStyle w:val="Compact"/>
        <w:numPr>
          <w:ilvl w:val="0"/>
          <w:numId w:val="1035"/>
        </w:numPr>
      </w:pPr>
      <w:r>
        <w:rPr>
          <w:rFonts w:hint="eastAsia"/>
        </w:rPr>
        <w:t xml:space="preserve">10月29日成交119.53亿元，下跌3.36%，换手率6.07%。</w:t>
      </w:r>
    </w:p>
    <w:p>
      <w:pPr>
        <w:pStyle w:val="Compact"/>
        <w:numPr>
          <w:ilvl w:val="0"/>
          <w:numId w:val="1035"/>
        </w:numPr>
      </w:pPr>
      <w:r>
        <w:rPr>
          <w:rFonts w:hint="eastAsia"/>
        </w:rPr>
        <w:t xml:space="preserve">2026年中报营收同比增长873.6%，净利润同比增长2731.0%，但最新三季报数据未进入采集结果。</w:t>
      </w:r>
    </w:p>
    <w:p>
      <w:pPr>
        <w:pStyle w:val="Compact"/>
        <w:numPr>
          <w:ilvl w:val="0"/>
          <w:numId w:val="1035"/>
        </w:numPr>
      </w:pPr>
      <w:r>
        <w:rPr>
          <w:rFonts w:hint="eastAsia"/>
        </w:rPr>
        <w:t xml:space="preserve">TickFlow评级D，10月28日收盘低于MA20和MA60。</w:t>
      </w:r>
    </w:p>
    <w:p>
      <w:pPr>
        <w:pStyle w:val="Compact"/>
        <w:numPr>
          <w:ilvl w:val="0"/>
          <w:numId w:val="1035"/>
        </w:numPr>
      </w:pPr>
      <w:r>
        <w:rPr>
          <w:rFonts w:hint="eastAsia"/>
          <w:b/>
          <w:bCs/>
        </w:rPr>
        <w:t xml:space="preserve">核心催化：存储产业景气与2026年中报高增长构成基本面支撑；主要风险：最新业绩数据存在报告期滞后，且股价仍处趋势破位状态，不以中报增速推断三季报表现。</w:t>
      </w:r>
    </w:p>
    <w:bookmarkEnd w:id="44"/>
    <w:bookmarkStart w:id="45" w:name="光通信与pcb高波动链"/>
    <w:p>
      <w:pPr>
        <w:pStyle w:val="Heading4"/>
      </w:pPr>
      <w:r>
        <w:rPr>
          <w:rFonts w:hint="eastAsia"/>
        </w:rPr>
        <w:t xml:space="preserve">光通信与PCB高波动链</w:t>
      </w:r>
    </w:p>
    <w:p>
      <w:pPr>
        <w:pStyle w:val="Compact"/>
        <w:numPr>
          <w:ilvl w:val="0"/>
          <w:numId w:val="1036"/>
        </w:numPr>
      </w:pPr>
      <w:r>
        <w:rPr>
          <w:rFonts w:hint="eastAsia"/>
        </w:rPr>
        <w:t xml:space="preserve">沪电股份、胜宏科技、工业富联、亨通光电、中际旭创、新易盛、天孚通信均进入主力净流出TOP10。</w:t>
      </w:r>
    </w:p>
    <w:p>
      <w:pPr>
        <w:pStyle w:val="Compact"/>
        <w:numPr>
          <w:ilvl w:val="0"/>
          <w:numId w:val="1036"/>
        </w:numPr>
      </w:pPr>
      <w:r>
        <w:rPr>
          <w:rFonts w:hint="eastAsia"/>
        </w:rPr>
        <w:t xml:space="preserve">通信设备净流出111.15亿元，元件净流出90.04亿元。</w:t>
      </w:r>
    </w:p>
    <w:p>
      <w:pPr>
        <w:pStyle w:val="Compact"/>
        <w:numPr>
          <w:ilvl w:val="0"/>
          <w:numId w:val="1036"/>
        </w:numPr>
      </w:pPr>
      <w:r>
        <w:rPr>
          <w:rFonts w:hint="eastAsia"/>
        </w:rPr>
        <w:t xml:space="preserve">在板块资金恢复前，不进行“跌得多就是便宜”的左侧判断。</w:t>
      </w:r>
    </w:p>
    <w:bookmarkEnd w:id="45"/>
    <w:bookmarkEnd w:id="46"/>
    <w:bookmarkEnd w:id="47"/>
    <w:bookmarkStart w:id="51" w:name="今日操作策略先防守后确认"/>
    <w:p>
      <w:pPr>
        <w:pStyle w:val="Heading2"/>
      </w:pPr>
      <w:r>
        <w:t xml:space="preserve">💡 </w:t>
      </w:r>
      <w:r>
        <w:rPr>
          <w:rFonts w:hint="eastAsia"/>
        </w:rPr>
        <w:t xml:space="preserve">今日操作策略：先防守，后确认</w:t>
      </w:r>
    </w:p>
    <w:bookmarkStart w:id="48" w:name="积极档30仓位"/>
    <w:p>
      <w:pPr>
        <w:pStyle w:val="Heading3"/>
      </w:pPr>
      <w:r>
        <w:t xml:space="preserve">🟢 </w:t>
      </w:r>
      <w:r>
        <w:rPr>
          <w:rFonts w:hint="eastAsia"/>
        </w:rPr>
        <w:t xml:space="preserve">积极档：30%仓位</w:t>
      </w:r>
    </w:p>
    <w:p>
      <w:pPr>
        <w:pStyle w:val="FirstParagraph"/>
      </w:pPr>
      <w:r>
        <w:rPr>
          <w:rFonts w:hint="eastAsia"/>
        </w:rPr>
        <w:t xml:space="preserve">适用条件：</w:t>
      </w:r>
    </w:p>
    <w:p>
      <w:pPr>
        <w:pStyle w:val="Compact"/>
        <w:numPr>
          <w:ilvl w:val="0"/>
          <w:numId w:val="1037"/>
        </w:numPr>
      </w:pPr>
      <w:r>
        <w:rPr>
          <w:rFonts w:hint="eastAsia"/>
        </w:rPr>
        <w:t xml:space="preserve">上证指数和沪深300低开后快速收复开盘价。</w:t>
      </w:r>
    </w:p>
    <w:p>
      <w:pPr>
        <w:pStyle w:val="Compact"/>
        <w:numPr>
          <w:ilvl w:val="0"/>
          <w:numId w:val="1037"/>
        </w:numPr>
      </w:pPr>
      <w:r>
        <w:rPr>
          <w:rFonts w:hint="eastAsia"/>
        </w:rPr>
        <w:t xml:space="preserve">航天装备、风电设备或保险至少两个方向延续资金流入。</w:t>
      </w:r>
    </w:p>
    <w:p>
      <w:pPr>
        <w:pStyle w:val="Compact"/>
        <w:numPr>
          <w:ilvl w:val="0"/>
          <w:numId w:val="1037"/>
        </w:numPr>
      </w:pPr>
      <w:r>
        <w:rPr>
          <w:rFonts w:hint="eastAsia"/>
        </w:rPr>
        <w:t xml:space="preserve">科技核心股不再出现放量下杀。</w:t>
      </w:r>
    </w:p>
    <w:p>
      <w:pPr>
        <w:pStyle w:val="FirstParagraph"/>
      </w:pPr>
      <w:r>
        <w:rPr>
          <w:rFonts w:hint="eastAsia"/>
        </w:rPr>
        <w:t xml:space="preserve">执行方式：以防御权重、风电和低位政策方向为主，不追涨科技股业绩高开。</w:t>
      </w:r>
    </w:p>
    <w:bookmarkEnd w:id="48"/>
    <w:bookmarkStart w:id="49" w:name="均衡档20仓位"/>
    <w:p>
      <w:pPr>
        <w:pStyle w:val="Heading3"/>
      </w:pPr>
      <w:r>
        <w:t xml:space="preserve">🟡 </w:t>
      </w:r>
      <w:r>
        <w:rPr>
          <w:rFonts w:hint="eastAsia"/>
        </w:rPr>
        <w:t xml:space="preserve">均衡档：20%仓位</w:t>
      </w:r>
    </w:p>
    <w:p>
      <w:pPr>
        <w:pStyle w:val="FirstParagraph"/>
      </w:pPr>
      <w:r>
        <w:rPr>
          <w:rFonts w:hint="eastAsia"/>
        </w:rPr>
        <w:t xml:space="preserve">适用条件：</w:t>
      </w:r>
    </w:p>
    <w:p>
      <w:pPr>
        <w:pStyle w:val="Compact"/>
        <w:numPr>
          <w:ilvl w:val="0"/>
          <w:numId w:val="1038"/>
        </w:numPr>
      </w:pPr>
      <w:r>
        <w:rPr>
          <w:rFonts w:hint="eastAsia"/>
        </w:rPr>
        <w:t xml:space="preserve">指数窄幅震荡，但市场上涨家数未明显恢复。</w:t>
      </w:r>
    </w:p>
    <w:p>
      <w:pPr>
        <w:pStyle w:val="Compact"/>
        <w:numPr>
          <w:ilvl w:val="0"/>
          <w:numId w:val="1038"/>
        </w:numPr>
      </w:pPr>
      <w:r>
        <w:rPr>
          <w:rFonts w:hint="eastAsia"/>
        </w:rPr>
        <w:t xml:space="preserve">成交额没有显著放大，科技股仅出现弱反抽。</w:t>
      </w:r>
    </w:p>
    <w:p>
      <w:pPr>
        <w:pStyle w:val="Compact"/>
        <w:numPr>
          <w:ilvl w:val="0"/>
          <w:numId w:val="1038"/>
        </w:numPr>
      </w:pPr>
      <w:r>
        <w:rPr>
          <w:rFonts w:hint="eastAsia"/>
        </w:rPr>
        <w:t xml:space="preserve">权重板块保持稳定但缺乏向上突破。</w:t>
      </w:r>
    </w:p>
    <w:p>
      <w:pPr>
        <w:pStyle w:val="FirstParagraph"/>
      </w:pPr>
      <w:r>
        <w:rPr>
          <w:rFonts w:hint="eastAsia"/>
        </w:rPr>
        <w:t xml:space="preserve">执行方式：保留现金，以ETF或低波动方向试仓，单一方向控制集中度。</w:t>
      </w:r>
    </w:p>
    <w:bookmarkEnd w:id="49"/>
    <w:bookmarkStart w:id="50" w:name="保守档5仓位"/>
    <w:p>
      <w:pPr>
        <w:pStyle w:val="Heading3"/>
      </w:pPr>
      <w:r>
        <w:t xml:space="preserve">🔴 </w:t>
      </w:r>
      <w:r>
        <w:rPr>
          <w:rFonts w:hint="eastAsia"/>
        </w:rPr>
        <w:t xml:space="preserve">保守档：5%仓位</w:t>
      </w:r>
    </w:p>
    <w:p>
      <w:pPr>
        <w:pStyle w:val="FirstParagraph"/>
      </w:pPr>
      <w:r>
        <w:rPr>
          <w:rFonts w:hint="eastAsia"/>
        </w:rPr>
        <w:t xml:space="preserve">适用条件：</w:t>
      </w:r>
    </w:p>
    <w:p>
      <w:pPr>
        <w:pStyle w:val="Compact"/>
        <w:numPr>
          <w:ilvl w:val="0"/>
          <w:numId w:val="1039"/>
        </w:numPr>
      </w:pPr>
      <w:r>
        <w:rPr>
          <w:rFonts w:hint="eastAsia"/>
        </w:rPr>
        <w:t xml:space="preserve">创业板指、科创50继续走弱。</w:t>
      </w:r>
    </w:p>
    <w:p>
      <w:pPr>
        <w:pStyle w:val="Compact"/>
        <w:numPr>
          <w:ilvl w:val="0"/>
          <w:numId w:val="1039"/>
        </w:numPr>
      </w:pPr>
      <w:r>
        <w:rPr>
          <w:rFonts w:hint="eastAsia"/>
        </w:rPr>
        <w:t xml:space="preserve">光通信、半导体高开低走或继续出现大额资金流出。</w:t>
      </w:r>
    </w:p>
    <w:p>
      <w:pPr>
        <w:pStyle w:val="Compact"/>
        <w:numPr>
          <w:ilvl w:val="0"/>
          <w:numId w:val="1039"/>
        </w:numPr>
      </w:pPr>
      <w:r>
        <w:rPr>
          <w:rFonts w:hint="eastAsia"/>
        </w:rPr>
        <w:t xml:space="preserve">A50期指跌幅扩大，离岸人民币明显走弱。</w:t>
      </w:r>
    </w:p>
    <w:p>
      <w:pPr>
        <w:pStyle w:val="FirstParagraph"/>
      </w:pPr>
      <w:r>
        <w:rPr>
          <w:rFonts w:hint="eastAsia"/>
        </w:rPr>
        <w:t xml:space="preserve">执行方式：仅保留观察仓，停止抄底D级趋势破位股。</w:t>
      </w:r>
    </w:p>
    <w:bookmarkEnd w:id="50"/>
    <w:bookmarkEnd w:id="51"/>
    <w:bookmarkStart w:id="52" w:name="仓位模型量化上限50当前执行偏保守"/>
    <w:p>
      <w:pPr>
        <w:pStyle w:val="Heading2"/>
      </w:pPr>
      <w:r>
        <w:t xml:space="preserve">🧮 </w:t>
      </w:r>
      <w:r>
        <w:rPr>
          <w:rFonts w:hint="eastAsia"/>
        </w:rPr>
        <w:t xml:space="preserve">仓位模型：量化上限50%，当前执行偏保守</w:t>
      </w:r>
    </w:p>
    <w:p>
      <w:pPr>
        <w:pStyle w:val="FirstParagraph"/>
      </w:pPr>
      <w:r>
        <w:rPr>
          <w:rFonts w:hint="eastAsia"/>
        </w:rPr>
        <w:t xml:space="preserve">模型基础仓位上限为50%，量化调整依据如下：</w:t>
      </w:r>
    </w:p>
    <w:p>
      <w:pPr>
        <w:pStyle w:val="Compact"/>
        <w:numPr>
          <w:ilvl w:val="0"/>
          <w:numId w:val="1040"/>
        </w:numPr>
      </w:pPr>
      <w:r>
        <w:rPr>
          <w:rFonts w:hint="eastAsia"/>
        </w:rPr>
        <w:t xml:space="preserve">涨跌比0.165，仓位扣减15个百分点。</w:t>
      </w:r>
    </w:p>
    <w:p>
      <w:pPr>
        <w:pStyle w:val="Compact"/>
        <w:numPr>
          <w:ilvl w:val="0"/>
          <w:numId w:val="1040"/>
        </w:numPr>
      </w:pPr>
      <w:r>
        <w:rPr>
          <w:rFonts w:hint="eastAsia"/>
        </w:rPr>
        <w:t xml:space="preserve">市场风险释放明显，仓位再扣减5个百分点。</w:t>
      </w:r>
    </w:p>
    <w:p>
      <w:pPr>
        <w:pStyle w:val="Compact"/>
        <w:numPr>
          <w:ilvl w:val="0"/>
          <w:numId w:val="1040"/>
        </w:numPr>
      </w:pPr>
      <w:r>
        <w:rPr>
          <w:rFonts w:hint="eastAsia"/>
        </w:rPr>
        <w:t xml:space="preserve">全市场成交额15707.04亿元，较前一交易日减少713.89亿元、下降4.35%，量能接近前一日但未形成放量修复，不增加仓位。</w:t>
      </w:r>
    </w:p>
    <w:p>
      <w:pPr>
        <w:pStyle w:val="Compact"/>
        <w:numPr>
          <w:ilvl w:val="0"/>
          <w:numId w:val="1040"/>
        </w:numPr>
      </w:pPr>
      <w:r>
        <w:rPr>
          <w:rFonts w:hint="eastAsia"/>
        </w:rPr>
        <w:t xml:space="preserve">隔夜纳斯达克下跌1.38%，五只核心半导体股全部下跌，不给予科技风险偏好加分。</w:t>
      </w:r>
    </w:p>
    <w:p>
      <w:pPr>
        <w:pStyle w:val="Compact"/>
        <w:numPr>
          <w:ilvl w:val="0"/>
          <w:numId w:val="1040"/>
        </w:numPr>
      </w:pPr>
      <w:r>
        <w:rPr>
          <w:rFonts w:hint="eastAsia"/>
        </w:rPr>
        <w:t xml:space="preserve">保险、风电、航天装备存在结构性资金流入，但尚不足以抵消全市场弱广度。</w:t>
      </w:r>
    </w:p>
    <w:p>
      <w:pPr>
        <w:pStyle w:val="FirstParagraph"/>
      </w:pPr>
      <w:r>
        <w:rPr>
          <w:rFonts w:hint="eastAsia"/>
          <w:b/>
          <w:bCs/>
        </w:rPr>
        <w:t xml:space="preserve">模型结论：</w:t>
      </w:r>
    </w:p>
    <w:p>
      <w:pPr>
        <w:pStyle w:val="Compact"/>
        <w:numPr>
          <w:ilvl w:val="0"/>
          <w:numId w:val="1041"/>
        </w:numPr>
      </w:pPr>
      <w:r>
        <w:rPr>
          <w:rFonts w:hint="eastAsia"/>
        </w:rPr>
        <w:t xml:space="preserve">常规执行仓位20%。</w:t>
      </w:r>
    </w:p>
    <w:p>
      <w:pPr>
        <w:pStyle w:val="Compact"/>
        <w:numPr>
          <w:ilvl w:val="0"/>
          <w:numId w:val="1041"/>
        </w:numPr>
      </w:pPr>
      <w:r>
        <w:rPr>
          <w:rFonts w:hint="eastAsia"/>
        </w:rPr>
        <w:t xml:space="preserve">出现右侧修复时提高至30%。</w:t>
      </w:r>
    </w:p>
    <w:p>
      <w:pPr>
        <w:pStyle w:val="Compact"/>
        <w:numPr>
          <w:ilvl w:val="0"/>
          <w:numId w:val="1041"/>
        </w:numPr>
      </w:pPr>
      <w:r>
        <w:rPr>
          <w:rFonts w:hint="eastAsia"/>
        </w:rPr>
        <w:t xml:space="preserve">若成长板块继续释放风险，降至5%。</w:t>
      </w:r>
    </w:p>
    <w:p>
      <w:pPr>
        <w:pStyle w:val="Compact"/>
        <w:numPr>
          <w:ilvl w:val="0"/>
          <w:numId w:val="1041"/>
        </w:numPr>
      </w:pPr>
      <w:r>
        <w:rPr>
          <w:rFonts w:hint="eastAsia"/>
        </w:rPr>
        <w:t xml:space="preserve">只有指数、广度、资金和成交额同时改善后，才考虑向50%上限靠近。</w:t>
      </w:r>
    </w:p>
    <w:p>
      <w:pPr>
        <w:pStyle w:val="FirstParagraph"/>
      </w:pPr>
      <w:r>
        <w:rPr>
          <w:rFonts w:hint="eastAsia"/>
        </w:rPr>
        <w:t xml:space="preserve">没有2026年10月30日盘前正式报告作为后续对照基准，当前不生成策略评分、命中率或综合分；收盘后仅依据真实价格、资金和触发条件逐项核对。</w:t>
      </w:r>
    </w:p>
    <w:bookmarkEnd w:id="52"/>
    <w:bookmarkStart w:id="53" w:name="回避清单"/>
    <w:p>
      <w:pPr>
        <w:pStyle w:val="Heading2"/>
      </w:pPr>
      <w:r>
        <w:t xml:space="preserve">🚫 </w:t>
      </w:r>
      <w:r>
        <w:rPr>
          <w:rFonts w:hint="eastAsia"/>
        </w:rPr>
        <w:t xml:space="preserve">回避清单</w:t>
      </w:r>
    </w:p>
    <w:p>
      <w:pPr>
        <w:pStyle w:val="Compact"/>
        <w:numPr>
          <w:ilvl w:val="0"/>
          <w:numId w:val="1042"/>
        </w:numPr>
      </w:pPr>
      <w:r>
        <w:t xml:space="preserve">🔴 </w:t>
      </w:r>
      <w:r>
        <w:rPr>
          <w:rFonts w:hint="eastAsia"/>
        </w:rPr>
        <w:t xml:space="preserve">TickFlow评级D且未重新站回MA20、MA60的重点股。</w:t>
      </w:r>
    </w:p>
    <w:p>
      <w:pPr>
        <w:pStyle w:val="Compact"/>
        <w:numPr>
          <w:ilvl w:val="0"/>
          <w:numId w:val="1042"/>
        </w:numPr>
      </w:pPr>
      <w:r>
        <w:t xml:space="preserve">🔴 </w:t>
      </w:r>
      <w:r>
        <w:rPr>
          <w:rFonts w:hint="eastAsia"/>
        </w:rPr>
        <w:t xml:space="preserve">天孚通信、新易盛等上一交易日放量大跌并进入资金净流出前列的品种。</w:t>
      </w:r>
    </w:p>
    <w:p>
      <w:pPr>
        <w:pStyle w:val="Compact"/>
        <w:numPr>
          <w:ilvl w:val="0"/>
          <w:numId w:val="1042"/>
        </w:numPr>
      </w:pPr>
      <w:r>
        <w:t xml:space="preserve">🔴 </w:t>
      </w:r>
      <w:r>
        <w:rPr>
          <w:rFonts w:hint="eastAsia"/>
        </w:rPr>
        <w:t xml:space="preserve">仅因三季报高增长而大幅高开的光通信、存储芯片股。</w:t>
      </w:r>
    </w:p>
    <w:p>
      <w:pPr>
        <w:pStyle w:val="Compact"/>
        <w:numPr>
          <w:ilvl w:val="0"/>
          <w:numId w:val="1042"/>
        </w:numPr>
      </w:pPr>
      <w:r>
        <w:t xml:space="preserve">🔴 </w:t>
      </w:r>
      <w:r>
        <w:rPr>
          <w:rFonts w:hint="eastAsia"/>
        </w:rPr>
        <w:t xml:space="preserve">半导体、通信设备、元件板块中的无量反抽。</w:t>
      </w:r>
    </w:p>
    <w:p>
      <w:pPr>
        <w:pStyle w:val="Compact"/>
        <w:numPr>
          <w:ilvl w:val="0"/>
          <w:numId w:val="1042"/>
        </w:numPr>
      </w:pPr>
      <w:r>
        <w:t xml:space="preserve">🔴 </w:t>
      </w:r>
      <w:r>
        <w:rPr>
          <w:rFonts w:hint="eastAsia"/>
        </w:rPr>
        <w:t xml:space="preserve">高开后跌破开盘价、同时成交额快速放大的题材股。</w:t>
      </w:r>
    </w:p>
    <w:p>
      <w:pPr>
        <w:pStyle w:val="Compact"/>
        <w:numPr>
          <w:ilvl w:val="0"/>
          <w:numId w:val="1042"/>
        </w:numPr>
      </w:pPr>
      <w:r>
        <w:t xml:space="preserve">🔴 </w:t>
      </w:r>
      <w:r>
        <w:rPr>
          <w:rFonts w:hint="eastAsia"/>
        </w:rPr>
        <w:t xml:space="preserve">将妙想选股候选或新闻摘要直接作为买入结论的交易。</w:t>
      </w:r>
    </w:p>
    <w:p>
      <w:pPr>
        <w:pStyle w:val="Compact"/>
        <w:numPr>
          <w:ilvl w:val="0"/>
          <w:numId w:val="1042"/>
        </w:numPr>
      </w:pPr>
      <w:r>
        <w:t xml:space="preserve">🔴 </w:t>
      </w:r>
      <w:r>
        <w:rPr>
          <w:rFonts w:hint="eastAsia"/>
        </w:rPr>
        <w:t xml:space="preserve">亏损后因回本需求扩大仓位，或在趋势破位阶段连续补仓。</w:t>
      </w:r>
    </w:p>
    <w:bookmarkEnd w:id="53"/>
    <w:bookmarkStart w:id="54" w:name="风险日历"/>
    <w:p>
      <w:pPr>
        <w:pStyle w:val="Heading2"/>
      </w:pPr>
      <w:r>
        <w:t xml:space="preserve">📆 </w:t>
      </w:r>
      <w:r>
        <w:rPr>
          <w:rFonts w:hint="eastAsia"/>
        </w:rPr>
        <w:t xml:space="preserve">风险日历</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日期</w:t>
            </w:r>
          </w:p>
        </w:tc>
        <w:tc>
          <w:tcPr/>
          <w:p>
            <w:pPr>
              <w:pStyle w:val="Compact"/>
            </w:pPr>
            <w:r>
              <w:rPr>
                <w:rFonts w:hint="eastAsia"/>
              </w:rPr>
              <w:t xml:space="preserve">事件</w:t>
            </w:r>
          </w:p>
        </w:tc>
        <w:tc>
          <w:tcPr/>
          <w:p>
            <w:pPr>
              <w:pStyle w:val="Compact"/>
            </w:pPr>
            <w:r>
              <w:rPr>
                <w:rFonts w:hint="eastAsia"/>
              </w:rPr>
              <w:t xml:space="preserve">影响方向</w:t>
            </w:r>
          </w:p>
        </w:tc>
      </w:tr>
      <w:tr>
        <w:tc>
          <w:tcPr/>
          <w:p>
            <w:pPr>
              <w:pStyle w:val="Compact"/>
            </w:pPr>
            <w:r>
              <w:rPr>
                <w:rFonts w:hint="eastAsia"/>
              </w:rPr>
              <w:t xml:space="preserve">10月30日</w:t>
            </w:r>
          </w:p>
        </w:tc>
        <w:tc>
          <w:tcPr/>
          <w:p>
            <w:pPr>
              <w:pStyle w:val="Compact"/>
            </w:pPr>
            <w:r>
              <w:rPr>
                <w:rFonts w:hint="eastAsia"/>
              </w:rPr>
              <w:t xml:space="preserve">光通信、半导体三季报集中交易</w:t>
            </w:r>
          </w:p>
        </w:tc>
        <w:tc>
          <w:tcPr/>
          <w:p>
            <w:pPr>
              <w:pStyle w:val="Compact"/>
            </w:pPr>
            <w:r>
              <w:rPr>
                <w:rFonts w:hint="eastAsia"/>
              </w:rPr>
              <w:t xml:space="preserve">防范利好兑现与高开低走</w:t>
            </w:r>
          </w:p>
        </w:tc>
      </w:tr>
      <w:tr>
        <w:tc>
          <w:tcPr/>
          <w:p>
            <w:pPr>
              <w:pStyle w:val="Compact"/>
            </w:pPr>
            <w:r>
              <w:rPr>
                <w:rFonts w:hint="eastAsia"/>
              </w:rPr>
              <w:t xml:space="preserve">10月30日</w:t>
            </w:r>
          </w:p>
        </w:tc>
        <w:tc>
          <w:tcPr/>
          <w:p>
            <w:pPr>
              <w:pStyle w:val="Compact"/>
            </w:pPr>
            <w:r>
              <w:rPr>
                <w:rFonts w:hint="eastAsia"/>
              </w:rPr>
              <w:t xml:space="preserve">美股科技股下跌向A股映射</w:t>
            </w:r>
          </w:p>
        </w:tc>
        <w:tc>
          <w:tcPr/>
          <w:p>
            <w:pPr>
              <w:pStyle w:val="Compact"/>
            </w:pPr>
            <w:r>
              <w:rPr>
                <w:rFonts w:hint="eastAsia"/>
              </w:rPr>
              <w:t xml:space="preserve">科创、创业板及AI硬件承压</w:t>
            </w:r>
          </w:p>
        </w:tc>
      </w:tr>
      <w:tr>
        <w:tc>
          <w:tcPr/>
          <w:p>
            <w:pPr>
              <w:pStyle w:val="Compact"/>
            </w:pPr>
            <w:r>
              <w:rPr>
                <w:rFonts w:hint="eastAsia"/>
              </w:rPr>
              <w:t xml:space="preserve">10月30日</w:t>
            </w:r>
          </w:p>
        </w:tc>
        <w:tc>
          <w:tcPr/>
          <w:p>
            <w:pPr>
              <w:pStyle w:val="Compact"/>
            </w:pPr>
            <w:r>
              <w:rPr>
                <w:rFonts w:hint="eastAsia"/>
              </w:rPr>
              <w:t xml:space="preserve">两融数据仅更新至10月28日</w:t>
            </w:r>
          </w:p>
        </w:tc>
        <w:tc>
          <w:tcPr/>
          <w:p>
            <w:pPr>
              <w:pStyle w:val="Compact"/>
            </w:pPr>
            <w:r>
              <w:rPr>
                <w:rFonts w:hint="eastAsia"/>
              </w:rPr>
              <w:t xml:space="preserve">不以滞后数据判断当日杠杆方向</w:t>
            </w:r>
          </w:p>
        </w:tc>
      </w:tr>
      <w:tr>
        <w:tc>
          <w:tcPr/>
          <w:p>
            <w:pPr>
              <w:pStyle w:val="Compact"/>
            </w:pPr>
            <w:r>
              <w:rPr>
                <w:rFonts w:hint="eastAsia"/>
              </w:rPr>
              <w:t xml:space="preserve">11月4日之后</w:t>
            </w:r>
          </w:p>
        </w:tc>
        <w:tc>
          <w:tcPr/>
          <w:p>
            <w:pPr>
              <w:pStyle w:val="Compact"/>
            </w:pPr>
            <w:r>
              <w:rPr>
                <w:rFonts w:hint="eastAsia"/>
              </w:rPr>
              <w:t xml:space="preserve">俄美乌阿布扎比三方会谈</w:t>
            </w:r>
          </w:p>
        </w:tc>
        <w:tc>
          <w:tcPr/>
          <w:p>
            <w:pPr>
              <w:pStyle w:val="Compact"/>
            </w:pPr>
            <w:r>
              <w:rPr>
                <w:rFonts w:hint="eastAsia"/>
              </w:rPr>
              <w:t xml:space="preserve">地缘风险资产波动</w:t>
            </w:r>
          </w:p>
        </w:tc>
      </w:tr>
      <w:tr>
        <w:tc>
          <w:tcPr/>
          <w:p>
            <w:pPr>
              <w:pStyle w:val="Compact"/>
            </w:pPr>
            <w:r>
              <w:rPr>
                <w:rFonts w:hint="eastAsia"/>
              </w:rPr>
              <w:t xml:space="preserve">11月6日</w:t>
            </w:r>
          </w:p>
        </w:tc>
        <w:tc>
          <w:tcPr/>
          <w:p>
            <w:pPr>
              <w:pStyle w:val="Compact"/>
            </w:pPr>
            <w:r>
              <w:rPr>
                <w:rFonts w:hint="eastAsia"/>
              </w:rPr>
              <w:t xml:space="preserve">科创芯片ETF相关互挂基金计划在港上市</w:t>
            </w:r>
          </w:p>
        </w:tc>
        <w:tc>
          <w:tcPr/>
          <w:p>
            <w:pPr>
              <w:pStyle w:val="Compact"/>
            </w:pPr>
            <w:r>
              <w:rPr>
                <w:rFonts w:hint="eastAsia"/>
              </w:rPr>
              <w:t xml:space="preserve">芯片资产国际配置预期</w:t>
            </w:r>
          </w:p>
        </w:tc>
      </w:tr>
    </w:tbl>
    <w:p>
      <w:pPr>
        <w:pStyle w:val="BodyText"/>
      </w:pPr>
      <w:r>
        <w:t xml:space="preserve">⚠️ </w:t>
      </w:r>
      <w:r>
        <w:rPr>
          <w:rFonts w:hint="eastAsia"/>
        </w:rPr>
        <w:t xml:space="preserve">美伊谈判与霍尔木兹海峡开放计划尚无确定结果，原油及航运方向可能出现消息驱动的急涨急跌。</w:t>
      </w:r>
    </w:p>
    <w:bookmarkEnd w:id="54"/>
    <w:bookmarkStart w:id="55" w:name="外资与离岸风险偏好"/>
    <w:p>
      <w:pPr>
        <w:pStyle w:val="Heading2"/>
      </w:pPr>
      <w:r>
        <w:t xml:space="preserve">🌊 </w:t>
      </w:r>
      <w:r>
        <w:rPr>
          <w:rFonts w:hint="eastAsia"/>
        </w:rPr>
        <w:t xml:space="preserve">外资与离岸风险偏好</w:t>
      </w:r>
    </w:p>
    <w:p>
      <w:pPr>
        <w:pStyle w:val="Compact"/>
        <w:numPr>
          <w:ilvl w:val="0"/>
          <w:numId w:val="1043"/>
        </w:numPr>
      </w:pPr>
      <w:r>
        <w:rPr>
          <w:rFonts w:hint="eastAsia"/>
        </w:rPr>
        <w:t xml:space="preserve">富时中国A50期指下跌0.33%，盘前风险偏好偏谨慎。</w:t>
      </w:r>
    </w:p>
    <w:p>
      <w:pPr>
        <w:pStyle w:val="Compact"/>
        <w:numPr>
          <w:ilvl w:val="0"/>
          <w:numId w:val="1043"/>
        </w:numPr>
      </w:pPr>
      <w:r>
        <w:rPr>
          <w:rFonts w:hint="eastAsia"/>
        </w:rPr>
        <w:t xml:space="preserve">恒生指数下跌0.59%，港股未提供明显正向映射。</w:t>
      </w:r>
    </w:p>
    <w:p>
      <w:pPr>
        <w:pStyle w:val="Compact"/>
        <w:numPr>
          <w:ilvl w:val="0"/>
          <w:numId w:val="1043"/>
        </w:numPr>
      </w:pPr>
      <w:r>
        <w:rPr>
          <w:rFonts w:hint="eastAsia"/>
        </w:rPr>
        <w:t xml:space="preserve">离岸人民币报6.6561，汇率保持稳定，暂未出现明显资本外流压力信号。</w:t>
      </w:r>
    </w:p>
    <w:p>
      <w:pPr>
        <w:pStyle w:val="Compact"/>
        <w:numPr>
          <w:ilvl w:val="0"/>
          <w:numId w:val="1043"/>
        </w:numPr>
      </w:pPr>
      <w:r>
        <w:rPr>
          <w:rFonts w:hint="eastAsia"/>
        </w:rPr>
        <w:t xml:space="preserve">伦铜下跌0.07%、黄金下跌0.22%，全球资产未形成统一避险交易。</w:t>
      </w:r>
    </w:p>
    <w:p>
      <w:pPr>
        <w:pStyle w:val="Compact"/>
        <w:numPr>
          <w:ilvl w:val="0"/>
          <w:numId w:val="1043"/>
        </w:numPr>
      </w:pPr>
      <w:r>
        <w:rPr>
          <w:rFonts w:hint="eastAsia"/>
        </w:rPr>
        <w:t xml:space="preserve">WTI原油上涨0.80%，地缘溢价仍在。</w:t>
      </w:r>
    </w:p>
    <w:p>
      <w:pPr>
        <w:pStyle w:val="FirstParagraph"/>
      </w:pPr>
      <w:r>
        <w:rPr>
          <w:rFonts w:hint="eastAsia"/>
        </w:rPr>
        <w:t xml:space="preserve">本轮采集未提供北向资金或外资机构的当日正式净流入数据，不估算、不纳入确认。盘前判断以A50期指、恒生指数和离岸人民币作为离岸风险偏好代理。</w:t>
      </w:r>
    </w:p>
    <w:bookmarkEnd w:id="55"/>
    <w:bookmarkStart w:id="56" w:name="今日核心风险提示"/>
    <w:p>
      <w:pPr>
        <w:pStyle w:val="Heading2"/>
      </w:pPr>
      <w:r>
        <w:t xml:space="preserve">⚠️ </w:t>
      </w:r>
      <w:r>
        <w:rPr>
          <w:rFonts w:hint="eastAsia"/>
        </w:rPr>
        <w:t xml:space="preserve">今日核心风险提示</w:t>
      </w:r>
    </w:p>
    <w:p>
      <w:pPr>
        <w:pStyle w:val="Compact"/>
        <w:numPr>
          <w:ilvl w:val="0"/>
          <w:numId w:val="1044"/>
        </w:numPr>
      </w:pPr>
      <w:r>
        <w:rPr>
          <w:rFonts w:hint="eastAsia"/>
        </w:rPr>
        <w:t xml:space="preserve">隔夜科技股走弱与A股科技板块昨日大额流出形成共振。</w:t>
      </w:r>
    </w:p>
    <w:p>
      <w:pPr>
        <w:pStyle w:val="Compact"/>
        <w:numPr>
          <w:ilvl w:val="0"/>
          <w:numId w:val="1044"/>
        </w:numPr>
      </w:pPr>
      <w:r>
        <w:rPr>
          <w:rFonts w:hint="eastAsia"/>
        </w:rPr>
        <w:t xml:space="preserve">业绩增长不等于短线止跌，光通信重点股技术评级全部为D。</w:t>
      </w:r>
    </w:p>
    <w:p>
      <w:pPr>
        <w:pStyle w:val="Compact"/>
        <w:numPr>
          <w:ilvl w:val="0"/>
          <w:numId w:val="1044"/>
        </w:numPr>
      </w:pPr>
      <w:r>
        <w:rPr>
          <w:rFonts w:hint="eastAsia"/>
        </w:rPr>
        <w:t xml:space="preserve">标准化宽基ETF连续份额数据缺失，恐慌降温与ETF流入联合信号不可判定。</w:t>
      </w:r>
    </w:p>
    <w:p>
      <w:pPr>
        <w:pStyle w:val="Compact"/>
        <w:numPr>
          <w:ilvl w:val="0"/>
          <w:numId w:val="1044"/>
        </w:numPr>
      </w:pPr>
      <w:r>
        <w:rPr>
          <w:rFonts w:hint="eastAsia"/>
        </w:rPr>
        <w:t xml:space="preserve">两融数据存在T+1滞后，不能用于描述报告日当日杠杆变化。</w:t>
      </w:r>
    </w:p>
    <w:p>
      <w:pPr>
        <w:pStyle w:val="Compact"/>
        <w:numPr>
          <w:ilvl w:val="0"/>
          <w:numId w:val="1044"/>
        </w:numPr>
      </w:pPr>
      <w:r>
        <w:rPr>
          <w:rFonts w:hint="eastAsia"/>
        </w:rPr>
        <w:t xml:space="preserve">市场上涨家数明显少于下跌家数，亏损厌恶扩散可能压制反弹持续性。</w:t>
      </w:r>
    </w:p>
    <w:p>
      <w:pPr>
        <w:pStyle w:val="Compact"/>
        <w:numPr>
          <w:ilvl w:val="0"/>
          <w:numId w:val="1044"/>
        </w:numPr>
      </w:pPr>
      <w:r>
        <w:rPr>
          <w:rFonts w:hint="eastAsia"/>
        </w:rPr>
        <w:t xml:space="preserve">今日优先验证资金与趋势，不以新闻热度替代买入条件。</w:t>
      </w:r>
    </w:p>
    <w:p>
      <w:pPr>
        <w:pStyle w:val="BlockText"/>
      </w:pPr>
      <w:r>
        <w:t xml:space="preserve">📊 </w:t>
      </w:r>
      <w:r>
        <w:rPr>
          <w:rFonts w:hint="eastAsia"/>
        </w:rPr>
        <w:t xml:space="preserve">生成时间：2026-10-30</w:t>
      </w:r>
      <w:r>
        <w:t xml:space="preserve"> 08:30:56 +0800</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2026-10-30T00:40:01Z</dcterms:created>
  <dcterms:modified xsi:type="dcterms:W3CDTF">2026-10-30T00:40:01Z</dcterms:modified>
</cp:coreProperties>
</file>

<file path=docProps/custom.xml><?xml version="1.0" encoding="utf-8"?>
<Properties xmlns="http://schemas.openxmlformats.org/officeDocument/2006/custom-properties" xmlns:vt="http://schemas.openxmlformats.org/officeDocument/2006/docPropsVTypes"/>
</file>