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7" w:name="年10月28日-奇迹早知道盘前简报"/>
    <w:p>
      <w:pPr>
        <w:pStyle w:val="Heading1"/>
      </w:pPr>
      <w:r>
        <w:t xml:space="preserve">🌅 </w:t>
      </w:r>
      <w:r>
        <w:rPr>
          <w:rFonts w:hint="eastAsia"/>
        </w:rPr>
        <w:t xml:space="preserve">2026年10月28日</w:t>
      </w:r>
      <w:r>
        <w:t xml:space="preserve"> </w:t>
      </w:r>
      <w:r>
        <w:rPr>
          <w:rFonts w:hint="eastAsia"/>
        </w:rPr>
        <w:t xml:space="preserve">奇迹早知道｜盘前简报</w:t>
      </w:r>
    </w:p>
    <w:p>
      <w:pPr>
        <w:pStyle w:val="FirstParagraph"/>
      </w:pPr>
      <w:r>
        <w:rPr>
          <w:rFonts w:hint="eastAsia"/>
          <w:b/>
          <w:bCs/>
        </w:rPr>
        <w:t xml:space="preserve">交易日期：2026年10月28日（星期三）</w:t>
      </w:r>
    </w:p>
    <w:bookmarkStart w:id="9" w:name="盘前核心判断"/>
    <w:p>
      <w:pPr>
        <w:pStyle w:val="Heading2"/>
      </w:pPr>
      <w:r>
        <w:t xml:space="preserve">🧭 </w:t>
      </w:r>
      <w:r>
        <w:rPr>
          <w:rFonts w:hint="eastAsia"/>
        </w:rPr>
        <w:t xml:space="preserve">盘前核心判断</w:t>
      </w:r>
    </w:p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昨日A股普跌：上证指数跌1.33%，创业板指跌3.41%，科创50跌4.81%；全市场上涨606家、下跌4922家，涨跌比仅0.123。</w:t>
      </w:r>
    </w:p>
    <w:p>
      <w:pPr>
        <w:pStyle w:val="Compact"/>
        <w:numPr>
          <w:ilvl w:val="0"/>
          <w:numId w:val="1001"/>
        </w:numPr>
      </w:pPr>
      <w:r>
        <w:t xml:space="preserve">💰 </w:t>
      </w:r>
      <w:r>
        <w:rPr>
          <w:rFonts w:hint="eastAsia"/>
        </w:rPr>
        <w:t xml:space="preserve">资金防守特征明确：银行Ⅱ、电机Ⅱ、工业金属获得主力净流入，半导体、元件、软件开发合计净流出146.56亿元。</w:t>
      </w:r>
    </w:p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隔夜纳斯达克涨1.18%，AMD、博通、台积电等半导体股普涨；但A股重点科技股TickFlow评级全部为D，海外反弹不能直接视为国内科技右侧反转。</w:t>
      </w:r>
    </w:p>
    <w:p>
      <w:pPr>
        <w:pStyle w:val="Compact"/>
        <w:numPr>
          <w:ilvl w:val="0"/>
          <w:numId w:val="1001"/>
        </w:numPr>
      </w:pPr>
      <w:r>
        <w:t xml:space="preserve">💧 </w:t>
      </w:r>
      <w:r>
        <w:rPr>
          <w:rFonts w:hint="eastAsia"/>
        </w:rPr>
        <w:t xml:space="preserve">两融下降、成交额缩量、300ETF</w:t>
      </w:r>
      <w:r>
        <w:t xml:space="preserve"> </w:t>
      </w:r>
      <w:r>
        <w:rPr>
          <w:rFonts w:hint="eastAsia"/>
        </w:rPr>
        <w:t xml:space="preserve">QVIX未达到高位降温标准，宽基ETF连续申购数据因主源超时而缺失，联合信号为</w:t>
      </w:r>
      <w:r>
        <w:rPr>
          <w:rFonts w:hint="eastAsia"/>
          <w:b/>
          <w:bCs/>
        </w:rPr>
        <w:t xml:space="preserve">数据不足、不可判定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t xml:space="preserve">💡 </w:t>
      </w:r>
      <w:r>
        <w:rPr>
          <w:rFonts w:hint="eastAsia"/>
        </w:rPr>
        <w:t xml:space="preserve">盘前建议从6%保守仓起步；出现指数、成交额与市场宽度同步修复后升至21%，强确认后的操作上限为31%。</w:t>
      </w:r>
    </w:p>
    <w:bookmarkEnd w:id="9"/>
    <w:bookmarkStart w:id="12" w:name="隔夜全球市场"/>
    <w:p>
      <w:pPr>
        <w:pStyle w:val="Heading2"/>
      </w:pPr>
      <w:r>
        <w:t xml:space="preserve">🌎 </w:t>
      </w:r>
      <w:r>
        <w:rPr>
          <w:rFonts w:hint="eastAsia"/>
        </w:rPr>
        <w:t xml:space="preserve">隔夜全球市场</w:t>
      </w:r>
    </w:p>
    <w:bookmarkStart w:id="10" w:name="美股三大指数"/>
    <w:p>
      <w:pPr>
        <w:pStyle w:val="Heading3"/>
      </w:pPr>
      <w:r>
        <w:t xml:space="preserve">📈🔴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52377.5703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+0.03%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26477.8107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+1.18%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7722.6001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+0.60%</w:t>
            </w:r>
          </w:p>
        </w:tc>
      </w:tr>
    </w:tbl>
    <w:bookmarkEnd w:id="10"/>
    <w:bookmarkStart w:id="11" w:name="五只核心半导体股"/>
    <w:p>
      <w:pPr>
        <w:pStyle w:val="Heading3"/>
      </w:pPr>
      <w:r>
        <w:t xml:space="preserve">📈🔴 </w:t>
      </w:r>
      <w:r>
        <w:rPr>
          <w:rFonts w:hint="eastAsia"/>
        </w:rPr>
        <w:t xml:space="preserve">五只核心半导体股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收盘价（美元）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217.94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+0.90%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560.26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+5.45%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436.87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+2.95%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342.33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+4.00%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928.76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+2.77%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海外交易主线集中在芯片、存储及AI硬件，AMD与博通弹性最强。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A股半导体上一交易日主力净流出76.47亿元，寒武纪、中微公司、北方华创均进入个股流出榜。</w:t>
      </w:r>
    </w:p>
    <w:p>
      <w:pPr>
        <w:pStyle w:val="Compact"/>
        <w:numPr>
          <w:ilvl w:val="0"/>
          <w:numId w:val="1002"/>
        </w:numPr>
      </w:pPr>
      <w:r>
        <w:t xml:space="preserve">💡 </w:t>
      </w:r>
      <w:r>
        <w:rPr>
          <w:rFonts w:hint="eastAsia"/>
        </w:rPr>
        <w:t xml:space="preserve">隔夜映射更适合作为开盘强弱观察信号，不构成追涨依据；A股科技方向必须先完成资金回流与右侧趋势修复。</w:t>
      </w:r>
    </w:p>
    <w:bookmarkEnd w:id="11"/>
    <w:bookmarkEnd w:id="12"/>
    <w:bookmarkStart w:id="13" w:name="新闻联播政策面深度解读"/>
    <w:p>
      <w:pPr>
        <w:pStyle w:val="Heading2"/>
      </w:pPr>
      <w:r>
        <w:t xml:space="preserve">📺 </w:t>
      </w:r>
      <w:r>
        <w:rPr>
          <w:rFonts w:hint="eastAsia"/>
        </w:rPr>
        <w:t xml:space="preserve">新闻联播政策面深度解读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政策信号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A股映射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盘前解读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工业利润与新动能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前三季度规上工业利润60337.4亿元，同比增长15.5%；高技术制造业利润增长52.0%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AI算力、光通信、先进存储、电子材料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产业景气有硬数据支撑，但昨日科技资金大幅流出，基本面与交易面背离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电子产业升级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电子行业利润同比增长1.0倍；光纤、光缆制造利润分别增长5.7倍、1.1倍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光模块、光纤光缆、数据中心、半导体材料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中长期产业逻辑强化，短线必须等待中际旭创、新易盛等重新站回MA20、MA60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风光装机扩张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风电光伏累计装机达到20.1亿千瓦，风光发电增量占新增用电量64%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风电、光伏、储能、电网设备、智能运维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政策确定性较高，但本次采集未形成相关核心股右侧候选，暂以行业观察为主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重大水利工程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滇中引水一期输水干渠累计掘进637公里、完成总长96%；引江补汉主隧洞掘进突破40公里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水利建设、工程机械、管材、水泥、数字孪生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工程进度提供订单逻辑，需等待板块资金和成交额同步确认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外贸与消费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西部陆海新通道进出口7870.6亿元，同比增长11.5%；电影票房突破315亿元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港口物流、铁路设备、外贸制造、影视院线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航运港口、影视院线昨日分别净流入1.06亿元、1.14亿元，具备防守轮动基础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t xml:space="preserve">📌 </w:t>
      </w:r>
      <w:r>
        <w:rPr>
          <w:rFonts w:hint="eastAsia"/>
        </w:rPr>
        <w:t xml:space="preserve">农业方面，秋收、秋种和农机调度持续推进，对农机、种业及粮食安全方向形成政策托底，但本轮没有相应资金与右侧技术交叉证据。</w:t>
      </w:r>
    </w:p>
    <w:p>
      <w:pPr>
        <w:pStyle w:val="Compact"/>
        <w:numPr>
          <w:ilvl w:val="0"/>
          <w:numId w:val="1003"/>
        </w:numPr>
      </w:pPr>
      <w:r>
        <w:t xml:space="preserve">📌 </w:t>
      </w:r>
      <w:r>
        <w:rPr>
          <w:rFonts w:hint="eastAsia"/>
        </w:rPr>
        <w:t xml:space="preserve">中巴关系继续强化，可关注资源品、农产品贸易及工程装备出口链；当前只作为中期线索，不作为盘前直接交易结论。</w:t>
      </w:r>
    </w:p>
    <w:p>
      <w:pPr>
        <w:pStyle w:val="Compact"/>
        <w:numPr>
          <w:ilvl w:val="0"/>
          <w:numId w:val="1003"/>
        </w:numPr>
      </w:pPr>
      <w:r>
        <w:t xml:space="preserve">📌 </w:t>
      </w:r>
      <w:r>
        <w:rPr>
          <w:rFonts w:hint="eastAsia"/>
        </w:rPr>
        <w:t xml:space="preserve">水利工程数字孪生平台实时采集9000余项设备参数，政策映射不仅包括传统基建，也包括工业软件、传感器和工程数字化。</w:t>
      </w:r>
    </w:p>
    <w:bookmarkEnd w:id="13"/>
    <w:bookmarkStart w:id="14" w:name="今日公告与公司事件公告主源失败采用妙想只读新闻有限增强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今日公告与公司事件：公告主源失败，采用妙想只读新闻有限增强</w:t>
      </w:r>
    </w:p>
    <w:p>
      <w:pPr>
        <w:pStyle w:val="BlockText"/>
      </w:pPr>
      <w:r>
        <w:t xml:space="preserve">⚠️ </w:t>
      </w:r>
      <w:r>
        <w:rPr>
          <w:rFonts w:hint="eastAsia"/>
        </w:rPr>
        <w:t xml:space="preserve">公告主源异常；筛选窗口：2026-10-27</w:t>
      </w:r>
      <w:r>
        <w:t xml:space="preserve"> 15:00:00 +0800 → 2026-10-28 08:30:55 </w:t>
      </w:r>
      <w:r>
        <w:rPr>
          <w:rFonts w:hint="eastAsia"/>
        </w:rPr>
        <w:t xml:space="preserve">+0800。以下仅为妙想只读新闻增强，未经交易所公告主源复核。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刚刚出炉，中际旭创大消息_新浪财经_新浪网</w:t>
      </w:r>
      <w:r>
        <w:rPr>
          <w:rFonts w:hint="eastAsia"/>
        </w:rPr>
        <w:t xml:space="preserve">｜2026-10-27</w:t>
      </w:r>
      <w:r>
        <w:t xml:space="preserve"> 21:11:00 </w:t>
      </w:r>
      <w:r>
        <w:rPr>
          <w:rFonts w:hint="eastAsia"/>
        </w:rPr>
        <w:t xml:space="preserve">+0800｜来源：热点搜索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事件线索：10月27日，公募基金2026年三季报披露完毕。</w:t>
      </w:r>
      <w:r>
        <w:t xml:space="preserve"> </w:t>
      </w:r>
      <w:r>
        <w:rPr>
          <w:rFonts w:hint="eastAsia"/>
        </w:rPr>
        <w:t xml:space="preserve">公募基金最新前十大重仓股出炉，分别是中际旭创(577.000,-17.50,-2.94%)新易盛(237.590,-14.10,-5.60%)药明康德(141.480,-4.52,-3.10%)长鑫科技(43.000,0.34,0.80%)源杰科技(833.580,-41.42,-4.73%)东山精密(101.090,-4.34,-4.12%)宁德时代(233.000,-5.00,-2.10%)寒武纪(912.980,-55.02,-5.68%)北方华创(488.500,-28.50,-5.51%)沪电股份(99.200,0.30,0.30%)值得一提的是，中际旭创仍稳坐第一大重仓股宝座，但也成为公募基金三季度减持市值最多的个股，药明康德成为公募基金增持市值最多的个股。</w:t>
      </w:r>
      <w:r>
        <w:t xml:space="preserve"> </w:t>
      </w:r>
      <w:r>
        <w:rPr>
          <w:rFonts w:hint="eastAsia"/>
        </w:rPr>
        <w:t xml:space="preserve">中际旭创稳坐头把交椅根据天相投顾提供的数据，2026年三季度末，中际旭创继续稳坐公募基金第一大重仓股宝座，公募基金持有市值达959.38亿元，与二季度相比，公募基金持有市值减少了超700亿元。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A股再现回购增持潮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硬科技企业集中参与</w:t>
      </w:r>
      <w:r>
        <w:rPr>
          <w:rFonts w:hint="eastAsia"/>
        </w:rPr>
        <w:t xml:space="preserve">｜2026-10-27</w:t>
      </w:r>
      <w:r>
        <w:t xml:space="preserve"> 22:54:16 </w:t>
      </w:r>
      <w:r>
        <w:rPr>
          <w:rFonts w:hint="eastAsia"/>
        </w:rPr>
        <w:t xml:space="preserve">+0800｜来源：每日经济新闻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事件线索：每经记者注意到，常态化还离不开制度和融资支持。截至10月18日，A股公司公告申请回购增持贷款1113笔、金额上限约2332.78亿元；另据央行数据，截至6月末，金融机构已实际发放相关贷款超过2100亿元。前者是申请上限，后者是实际放款，共同说明政策支持正转化为可落地的资金保障。</w:t>
      </w:r>
      <w:r>
        <w:t xml:space="preserve"> </w:t>
      </w:r>
      <w:r>
        <w:rPr>
          <w:rFonts w:hint="eastAsia"/>
        </w:rPr>
        <w:t xml:space="preserve">国融证券认为，从龙头示范到硬科技集中参与，从应急稳预期到长期重回报，回购增持犹如“强心剂”，是稳定资本市场和赋能高质量发展的抓手。以业绩兑现支撑信心</w:t>
      </w:r>
      <w:r>
        <w:t xml:space="preserve"> </w:t>
      </w:r>
      <w:r>
        <w:rPr>
          <w:rFonts w:hint="eastAsia"/>
        </w:rPr>
        <w:t xml:space="preserve">在本轮回购增持潮中，硬科技企业成为重要力量。</w:t>
      </w:r>
      <w:r>
        <w:t xml:space="preserve"> </w:t>
      </w:r>
      <w:r>
        <w:rPr>
          <w:rFonts w:hint="eastAsia"/>
        </w:rPr>
        <w:t xml:space="preserve">具体而言，中际旭创已于9月23日完成回购，累计回购565.31万股，支付近50亿元；新易盛拟回购8亿元至10亿元；天孚通信拟回购1亿元至1.5亿元。</w:t>
      </w:r>
      <w:r>
        <w:t xml:space="preserve"> </w:t>
      </w:r>
      <w:r>
        <w:rPr>
          <w:rFonts w:hint="eastAsia"/>
        </w:rPr>
        <w:t xml:space="preserve">AI（人工智能）算力、电子、电力设备等硬科技企业集中实施回购，源于业绩兑现与长期技术积淀构筑的竞争优势。已披露的三季报预告显示，AI算力产业链十余家公司预计前三季度归母净利润同比增幅上限翻倍。以长鑫科技为例，公司前三季度营收预计2650亿元</w:t>
      </w:r>
      <w:r>
        <w:rPr>
          <w:rFonts w:hint="eastAsia"/>
          <w:vertAlign w:val="subscript"/>
        </w:rPr>
        <w:t xml:space="preserve">2700亿元，同比大增726%</w:t>
      </w:r>
      <w:r>
        <w:rPr>
          <w:rFonts w:hint="eastAsia"/>
        </w:rPr>
        <w:t xml:space="preserve">741.5%，归母净利润1310亿元~1325亿元，实现扭亏。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公募基金最新前十大重仓股出炉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中际旭创稳坐头把交椅</w:t>
      </w:r>
      <w:r>
        <w:rPr>
          <w:rFonts w:hint="eastAsia"/>
        </w:rPr>
        <w:t xml:space="preserve">｜2026-10-28</w:t>
      </w:r>
      <w:r>
        <w:t xml:space="preserve"> 00:11:20 </w:t>
      </w:r>
      <w:r>
        <w:rPr>
          <w:rFonts w:hint="eastAsia"/>
        </w:rPr>
        <w:t xml:space="preserve">+0800｜来源：中国证券报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事件线索：10月27日，公募基金2026年三季报披露完毕。公募基金最新前十大重仓股出炉，分别是中际旭创、新易盛、药明康德、长鑫科技、源杰科技、东山精密、宁德时代、寒武纪、北方华创、沪电股份。值得一提的是，中际旭创仍稳坐第一大重仓股宝座，但也成为公募基金三季度减持市值最多的个股，药明康德成为公募基金增持市值最多的个股。</w:t>
      </w:r>
      <w:r>
        <w:t xml:space="preserve"> </w:t>
      </w:r>
      <w:r>
        <w:rPr>
          <w:rFonts w:hint="eastAsia"/>
        </w:rPr>
        <w:t xml:space="preserve">中际旭创稳坐头把交椅</w:t>
      </w:r>
      <w:r>
        <w:t xml:space="preserve"> </w:t>
      </w:r>
      <w:r>
        <w:rPr>
          <w:rFonts w:hint="eastAsia"/>
        </w:rPr>
        <w:t xml:space="preserve">根据天相投顾提供的数据，2026年三季度末，中际旭创继续稳坐公募基金第一大重仓股宝座，公募基金持有市值达959.38亿元，与二季度相比，公募基金持有市值减少了超700亿元。</w:t>
      </w:r>
      <w:r>
        <w:t xml:space="preserve"> </w:t>
      </w:r>
      <w:r>
        <w:rPr>
          <w:rFonts w:hint="eastAsia"/>
        </w:rPr>
        <w:t xml:space="preserve">2025年四季度末，中际旭创取代宁德时代，成为公募基金第一大重仓股。2026年一季度末，中际旭创蝉联公募基金第一大重仓股。二季度末以及三季度末，中际旭创仍稳坐第一大重仓股宝座。与2026年二季度末相比，药明康德、长鑫科技、沪电股份三只个股新进前十大重仓股，兆易创新、中微公司、三环集团退出前十大重仓股。</w:t>
      </w:r>
      <w:r>
        <w:t xml:space="preserve"> </w:t>
      </w:r>
      <w:r>
        <w:rPr>
          <w:rFonts w:hint="eastAsia"/>
        </w:rPr>
        <w:t xml:space="preserve">从增持的情况来看，2026年三季度，公募基金增持市值最多的个股是药明康德，公募基金增持市值达209.72亿元，此外，增持药明生物的市值达95.28亿元。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新浪A股热点小时报丨2026年10月28日01时_今日实时A股热点速递|新浪a股|html|红利|上市公司|回购_新浪新闻</w:t>
      </w:r>
      <w:r>
        <w:rPr>
          <w:rFonts w:hint="eastAsia"/>
        </w:rPr>
        <w:t xml:space="preserve">｜2026-10-28</w:t>
      </w:r>
      <w:r>
        <w:t xml:space="preserve"> 01:00:00 </w:t>
      </w:r>
      <w:r>
        <w:rPr>
          <w:rFonts w:hint="eastAsia"/>
        </w:rPr>
        <w:t xml:space="preserve">+0800｜来源：新浪网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事件线索：.63%。4、最新披露：中际旭创第1，长鑫科技第4根据最新披露的公募基金三季报，今年三季度，光模块龙头中际旭创再度蝉联公募头号重仓股，新易盛和药明康德分列第二、第三重仓股。值得注意的是，今年7月底上市的长鑫科技，成为公募第四大重仓股，宁德时代滑落成公募第七大重仓股，腾讯控股降至第二十大重仓股，贵州茅台是公募基金第二十二大重仓股。值得注意的是，在这份公募重仓排名清单里，只出现一只银行股，宁波银行位列第41名。可比基金平均仓位78.32%天相投顾数据显示，截至2026年三季度末，全部可比基金平均仓位为78.32%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A股盘前速览：美股存储芯片板块盘初普涨，西部数据、SK海力士等走高；新易盛回应股价大跌；中科曙光、铜陵有色等业绩大增；森峰激光申购</w:t>
      </w:r>
      <w:r>
        <w:rPr>
          <w:rFonts w:hint="eastAsia"/>
        </w:rPr>
        <w:t xml:space="preserve">｜2026-10-28</w:t>
      </w:r>
      <w:r>
        <w:t xml:space="preserve"> 05:05:15 </w:t>
      </w:r>
      <w:r>
        <w:rPr>
          <w:rFonts w:hint="eastAsia"/>
        </w:rPr>
        <w:t xml:space="preserve">+0800｜来源：中新经纬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事件线索：新易盛回应股价大跌</w:t>
      </w:r>
      <w:r>
        <w:t xml:space="preserve"> </w:t>
      </w:r>
      <w:r>
        <w:rPr>
          <w:rFonts w:hint="eastAsia"/>
        </w:rPr>
        <w:t xml:space="preserve">27日，有投资者在互动平台向新易盛提问：目前公司订单情况和出货情况，扩产情况如何？是否有未公布的利空消息？对于当前股价的大跌，公司有什么稳定股价和市值管理的措施？对此，新易盛回复称，公司生产经营情况正常，在手订单充足，公司对四季度订单需求持积极预期，预计产量及出货量有望较前期实现大幅增长。目前客户需求指引及订单情况良好，行业景气度预计维持高位，800G和1.6T作为今年交付主力产品，其中1.6T放量节奏有望进一步加快。宁德时代：全固态电池2027年有望实现小批量生产</w:t>
      </w:r>
      <w:r>
        <w:t xml:space="preserve"> </w:t>
      </w:r>
      <w:r>
        <w:rPr>
          <w:rFonts w:hint="eastAsia"/>
        </w:rPr>
        <w:t xml:space="preserve">宁德时代10月27日在投资者互动平台表示，公司在全固态电池上持续坚定投入，技术处于行业领先水平，2027年有望实现小批量生产。</w:t>
      </w:r>
      <w:r>
        <w:t xml:space="preserve"> </w:t>
      </w:r>
      <w:r>
        <w:rPr>
          <w:rFonts w:hint="eastAsia"/>
        </w:rPr>
        <w:t xml:space="preserve">格力电器：京海互联拟6亿元至12亿元增持股份</w:t>
      </w:r>
      <w:r>
        <w:t xml:space="preserve"> </w:t>
      </w:r>
      <w:r>
        <w:rPr>
          <w:rFonts w:hint="eastAsia"/>
        </w:rPr>
        <w:t xml:space="preserve">10月27日，格力电器公告称，公司持股5%以上股东京海互联基于对公司未来发展前景的信心，拟于公告披露之日起6个月内以自有资金和金融机构增持专项贷款，通过集中竞价和大宗交易方式增持公司股份，拟增持金额不低于6亿元且不超过12亿元。</w:t>
      </w:r>
      <w:r>
        <w:t xml:space="preserve"> </w:t>
      </w:r>
      <w:r>
        <w:rPr>
          <w:rFonts w:hint="eastAsia"/>
        </w:rPr>
        <w:t xml:space="preserve">铜陵有色：第三季度净利润同比增长516.76%</w:t>
      </w:r>
      <w:r>
        <w:t xml:space="preserve"> </w:t>
      </w:r>
      <w:r>
        <w:rPr>
          <w:rFonts w:hint="eastAsia"/>
        </w:rPr>
        <w:t xml:space="preserve">10月27日，铜陵有色公告称，第三季度营业收入为627.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10月28日国内四大证券报纸、重要财经媒体头版头条内容精华摘要</w:t>
      </w:r>
      <w:r>
        <w:rPr>
          <w:rFonts w:hint="eastAsia"/>
        </w:rPr>
        <w:t xml:space="preserve">｜2026-10-28</w:t>
      </w:r>
      <w:r>
        <w:t xml:space="preserve"> 06:03:22 </w:t>
      </w:r>
      <w:r>
        <w:rPr>
          <w:rFonts w:hint="eastAsia"/>
        </w:rPr>
        <w:t xml:space="preserve">+0800｜来源：东方财富研究中心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事件线索：10月28日(星期三)，今日报刊头条主要内容精华如下：</w:t>
      </w:r>
      <w:r>
        <w:t xml:space="preserve"> </w:t>
      </w:r>
      <w:r>
        <w:rPr>
          <w:rFonts w:hint="eastAsia"/>
        </w:rPr>
        <w:t xml:space="preserve">中国证券报</w:t>
      </w:r>
      <w:r>
        <w:t xml:space="preserve"> </w:t>
      </w:r>
      <w:r>
        <w:rPr>
          <w:rFonts w:hint="eastAsia"/>
        </w:rPr>
        <w:t xml:space="preserve">QFII重仓股曝光</w:t>
      </w:r>
      <w:r>
        <w:t xml:space="preserve"> </w:t>
      </w:r>
      <w:r>
        <w:rPr>
          <w:rFonts w:hint="eastAsia"/>
        </w:rPr>
        <w:t xml:space="preserve">买入这些股票</w:t>
      </w:r>
      <w:r>
        <w:t xml:space="preserve"> </w:t>
      </w:r>
      <w:r>
        <w:rPr>
          <w:rFonts w:hint="eastAsia"/>
        </w:rPr>
        <w:t xml:space="preserve">随着上市公司2026年三季报密集披露，QFII三季度末重仓股及三季度持股变动情况浮出水面。Wind数据显示，截至10月26日，已有1688家A股上市公司披露2026年三季报。其中，546家上市公司的前十大流通股股东名单中出现QFII身影。具体来看，QFII在三季度新进成为164只个股的前十大流通股股东；同时，对171只个股的持股数量较二季度末有所增加。</w:t>
      </w:r>
      <w:r>
        <w:t xml:space="preserve"> </w:t>
      </w:r>
      <w:r>
        <w:rPr>
          <w:rFonts w:hint="eastAsia"/>
        </w:rPr>
        <w:t xml:space="preserve">全球央行“超级周”</w:t>
      </w:r>
      <w:r>
        <w:t xml:space="preserve"> </w:t>
      </w:r>
      <w:r>
        <w:rPr>
          <w:rFonts w:hint="eastAsia"/>
        </w:rPr>
        <w:t xml:space="preserve">加息按下暂停键？北京时间10月29日至30日，美联储、欧洲央行、日本央行将接连公布利率决议。9月，三家央行均已实施加息。</w:t>
      </w:r>
      <w:r>
        <w:t xml:space="preserve"> </w:t>
      </w:r>
      <w:r>
        <w:rPr>
          <w:rFonts w:hint="eastAsia"/>
        </w:rPr>
        <w:t xml:space="preserve">公募基金最新前十大重仓股出炉</w:t>
      </w:r>
      <w:r>
        <w:t xml:space="preserve"> </w:t>
      </w:r>
      <w:r>
        <w:rPr>
          <w:rFonts w:hint="eastAsia"/>
        </w:rPr>
        <w:t xml:space="preserve">中际旭创稳坐头把交椅</w:t>
      </w:r>
      <w:r>
        <w:t xml:space="preserve"> </w:t>
      </w:r>
      <w:r>
        <w:rPr>
          <w:rFonts w:hint="eastAsia"/>
        </w:rPr>
        <w:t xml:space="preserve">10月27日，公募基金2026年三季报披露完毕。公募基金最新前十大重仓股出炉，分别是中际旭创、新易盛、药明康德、长鑫科技、源杰科技、东山精密、宁德时代、寒武纪、北方华创、沪电股份。值得一提的是，中际旭创仍稳坐第一大重仓股宝座，但也成为公募基金三季度减持市值最多的个股，药明康德成为公募基金增持市值最多的个股。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四大证券报头版头条内容精华摘要_2026年10月28日_财经新闻</w:t>
      </w:r>
      <w:r>
        <w:rPr>
          <w:rFonts w:hint="eastAsia"/>
        </w:rPr>
        <w:t xml:space="preserve">｜2026-10-28</w:t>
      </w:r>
      <w:r>
        <w:t xml:space="preserve"> 07:01:00 </w:t>
      </w:r>
      <w:r>
        <w:rPr>
          <w:rFonts w:hint="eastAsia"/>
        </w:rPr>
        <w:t xml:space="preserve">+0800｜来源：股市直击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事件线索：公募基金最新前十大重仓股出炉</w:t>
      </w:r>
      <w:r>
        <w:t xml:space="preserve"> </w:t>
      </w:r>
      <w:r>
        <w:rPr>
          <w:rFonts w:hint="eastAsia"/>
        </w:rPr>
        <w:t xml:space="preserve">中际旭创稳坐头把交椅</w:t>
      </w:r>
      <w:r>
        <w:t xml:space="preserve"> </w:t>
      </w:r>
      <w:r>
        <w:rPr>
          <w:rFonts w:hint="eastAsia"/>
        </w:rPr>
        <w:t xml:space="preserve">10月27日，公募基金2026年三季报披露完毕。公募基金最新前十大重仓股出炉，分别是中际旭创、新易盛、药明康德、长鑫科技、源杰科技、东山精密、宁德时代、寒武纪、北方华创、沪电股份。值得一提的是，中际旭创仍稳坐第一大重仓股宝座，但也成为公募基金三季度减持市值最多的个股，药明康德成为公募基金增持市值最多的个股。</w:t>
      </w:r>
      <w:r>
        <w:t xml:space="preserve"> </w:t>
      </w:r>
      <w:r>
        <w:rPr>
          <w:rFonts w:hint="eastAsia"/>
        </w:rPr>
        <w:t xml:space="preserve">“牛散”章建平夫妇大举买入</w:t>
      </w:r>
      <w:r>
        <w:t xml:space="preserve"> </w:t>
      </w:r>
      <w:r>
        <w:rPr>
          <w:rFonts w:hint="eastAsia"/>
        </w:rPr>
        <w:t xml:space="preserve">10月27日晚，东材科技、方正科技分别发布2026年三季报。与半年报相比，“牛散”章建平新进成为东材科技第三大股东，持股数量为2974.73万股，占公司总股本比例2.94%；章建平之妻方文艳新进成为方正科技第七大股东，持股数量为4069.94万股，占公司总股本比例0.92%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净利大增3875.18%！A股业绩利好，刷屏</w:t>
      </w:r>
      <w:r>
        <w:rPr>
          <w:rFonts w:hint="eastAsia"/>
        </w:rPr>
        <w:t xml:space="preserve">｜2026-10-28</w:t>
      </w:r>
      <w:r>
        <w:t xml:space="preserve"> 07:36:20 </w:t>
      </w:r>
      <w:r>
        <w:rPr>
          <w:rFonts w:hint="eastAsia"/>
        </w:rPr>
        <w:t xml:space="preserve">+0800｜来源：中国证券报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事件线索：2.中国人民银行10月27日公告称，以固定利率、数量招标方式开展了4120亿元7天期逆回购操作，全额满足了一级交易商需求。同时，开展了10000亿元隔夜逆回购操作。因当日有3980亿元隔夜逆回购到期，当日实现净投放10140亿元。</w:t>
      </w:r>
      <w:r>
        <w:t xml:space="preserve"> </w:t>
      </w:r>
      <w:r>
        <w:rPr>
          <w:rFonts w:hint="eastAsia"/>
        </w:rPr>
        <w:t xml:space="preserve">3.10月27日，公募基金2026年三季报披露完毕。公募基金最新前十大重仓股出炉，分别是中际旭创、新易盛、药明康德、长鑫科技、源杰科技、东山精密、宁德时代、寒武纪、北方华创、沪电股份。</w:t>
      </w:r>
      <w:r>
        <w:t xml:space="preserve"> 4. </w:t>
      </w:r>
      <w:r>
        <w:rPr>
          <w:rFonts w:hint="eastAsia"/>
        </w:rPr>
        <w:t xml:space="preserve">Wind数据显示，截至10月26日，已有1688家A股上市公司披露2026年三季报。其中，546家上市公司的前十大流通股股东名单中出现QFII身影。具体来看，QFII在三季度新进成为164只个股的前十大流通股股东；同时，对171只个股的持股数量较二季度末有所增加。行业方面，QFII对电子行业持仓市值超97亿元，对有色金属行业持仓市值超96亿元。阿布达比投资局三季度大幅加仓A股，新进思源电气、圆通速递、横店东磁等个股前十大流通股股东名单。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核验状态：未经交易所公告主源复核。</w:t>
      </w:r>
    </w:p>
    <w:bookmarkEnd w:id="14"/>
    <w:bookmarkStart w:id="15" w:name="经济数据与重要事件"/>
    <w:p>
      <w:pPr>
        <w:pStyle w:val="Heading2"/>
      </w:pPr>
      <w:r>
        <w:t xml:space="preserve">🗓️ </w:t>
      </w:r>
      <w:r>
        <w:rPr>
          <w:rFonts w:hint="eastAsia"/>
        </w:rPr>
        <w:t xml:space="preserve">经济数据与重要事件</w:t>
      </w:r>
    </w:p>
    <w:p>
      <w:pPr>
        <w:pStyle w:val="Compact"/>
        <w:numPr>
          <w:ilvl w:val="0"/>
          <w:numId w:val="1013"/>
        </w:numPr>
      </w:pPr>
      <w:r>
        <w:t xml:space="preserve">📊</w:t>
      </w:r>
      <w:r>
        <w:t xml:space="preserve"> </w:t>
      </w:r>
      <w:r>
        <w:rPr>
          <w:rFonts w:hint="eastAsia"/>
          <w:b/>
          <w:bCs/>
        </w:rPr>
        <w:t xml:space="preserve">工业利润</w:t>
      </w:r>
      <w:r>
        <w:rPr>
          <w:rFonts w:hint="eastAsia"/>
        </w:rPr>
        <w:t xml:space="preserve">：1—9月全国规上工业企业利润60337.4亿元，同比增长15.5%；高技术制造业利润同比增长52.0%。</w:t>
      </w:r>
    </w:p>
    <w:p>
      <w:pPr>
        <w:pStyle w:val="Compact"/>
        <w:numPr>
          <w:ilvl w:val="0"/>
          <w:numId w:val="1013"/>
        </w:numPr>
      </w:pPr>
      <w:r>
        <w:t xml:space="preserve">💧</w:t>
      </w:r>
      <w:r>
        <w:t xml:space="preserve"> </w:t>
      </w:r>
      <w:r>
        <w:rPr>
          <w:rFonts w:hint="eastAsia"/>
          <w:b/>
          <w:bCs/>
        </w:rPr>
        <w:t xml:space="preserve">央行流动性</w:t>
      </w:r>
      <w:r>
        <w:rPr>
          <w:rFonts w:hint="eastAsia"/>
        </w:rPr>
        <w:t xml:space="preserve">：10月27日公开市场实现净投放10140亿元，有助于缓冲资金面及资本市场波动，但尚未转化为A股成交额放大。</w:t>
      </w:r>
    </w:p>
    <w:p>
      <w:pPr>
        <w:pStyle w:val="Compact"/>
        <w:numPr>
          <w:ilvl w:val="0"/>
          <w:numId w:val="1013"/>
        </w:numPr>
      </w:pPr>
      <w:r>
        <w:t xml:space="preserve">🌐</w:t>
      </w:r>
      <w:r>
        <w:t xml:space="preserve"> </w:t>
      </w:r>
      <w:r>
        <w:rPr>
          <w:rFonts w:hint="eastAsia"/>
          <w:b/>
          <w:bCs/>
        </w:rPr>
        <w:t xml:space="preserve">全球央行超级周</w:t>
      </w:r>
      <w:r>
        <w:rPr>
          <w:rFonts w:hint="eastAsia"/>
        </w:rPr>
        <w:t xml:space="preserve">：10月29日至30日，美联储、欧洲央行、日本央行将陆续公布利率决议，海外利率与汇率波动可能提前影响A股风险偏好。</w:t>
      </w:r>
    </w:p>
    <w:p>
      <w:pPr>
        <w:pStyle w:val="Compact"/>
        <w:numPr>
          <w:ilvl w:val="0"/>
          <w:numId w:val="1013"/>
        </w:numPr>
      </w:pPr>
      <w:r>
        <w:t xml:space="preserve">📑</w:t>
      </w:r>
      <w:r>
        <w:t xml:space="preserve"> </w:t>
      </w:r>
      <w:r>
        <w:rPr>
          <w:rFonts w:hint="eastAsia"/>
          <w:b/>
          <w:bCs/>
        </w:rPr>
        <w:t xml:space="preserve">三季报密集披露</w:t>
      </w:r>
      <w:r>
        <w:rPr>
          <w:rFonts w:hint="eastAsia"/>
        </w:rPr>
        <w:t xml:space="preserve">：截至10月26日已有1688家A股公司披露三季报，业绩、机构持仓和减持信息将继续主导个股分化。</w:t>
      </w:r>
    </w:p>
    <w:p>
      <w:pPr>
        <w:pStyle w:val="Compact"/>
        <w:numPr>
          <w:ilvl w:val="0"/>
          <w:numId w:val="1013"/>
        </w:numPr>
      </w:pPr>
      <w:r>
        <w:t xml:space="preserve">⚠️ </w:t>
      </w:r>
      <w:r>
        <w:rPr>
          <w:rFonts w:hint="eastAsia"/>
        </w:rPr>
        <w:t xml:space="preserve">本轮数据源未取得10月28日具体宏观数据发布时间表，因此不补充未经Collector确认的日程。</w:t>
      </w:r>
    </w:p>
    <w:bookmarkEnd w:id="15"/>
    <w:bookmarkStart w:id="16" w:name="全球事件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</w:t>
      </w:r>
    </w:p>
    <w:p>
      <w:pPr>
        <w:pStyle w:val="Compact"/>
        <w:numPr>
          <w:ilvl w:val="0"/>
          <w:numId w:val="1014"/>
        </w:numPr>
      </w:pPr>
      <w:r>
        <w:t xml:space="preserve">🕊️ </w:t>
      </w:r>
      <w:r>
        <w:rPr>
          <w:rFonts w:hint="eastAsia"/>
        </w:rPr>
        <w:t xml:space="preserve">俄乌双方在赫尔松方向阿列什基实施人道主义停火，但俄方表示恢复三方会谈不代表限制军事行动，地缘风险尚未解除。</w:t>
      </w:r>
    </w:p>
    <w:p>
      <w:pPr>
        <w:pStyle w:val="Compact"/>
        <w:numPr>
          <w:ilvl w:val="0"/>
          <w:numId w:val="1014"/>
        </w:numPr>
      </w:pPr>
      <w:r>
        <w:t xml:space="preserve">⚠️ </w:t>
      </w:r>
      <w:r>
        <w:rPr>
          <w:rFonts w:hint="eastAsia"/>
        </w:rPr>
        <w:t xml:space="preserve">胡塞武装称打击沙特军队、机场及输油管道泵站；沙特主导的多国联军称拦截导弹和无人机，能源运输风险升温。</w:t>
      </w:r>
    </w:p>
    <w:p>
      <w:pPr>
        <w:pStyle w:val="Compact"/>
        <w:numPr>
          <w:ilvl w:val="0"/>
          <w:numId w:val="1014"/>
        </w:numPr>
      </w:pPr>
      <w:r>
        <w:t xml:space="preserve">🤝 </w:t>
      </w:r>
      <w:r>
        <w:rPr>
          <w:rFonts w:hint="eastAsia"/>
        </w:rPr>
        <w:t xml:space="preserve">伊朗、沙特、土耳其、巴基斯坦同意继续磋商地区安全合作，形成缓和预期，但尚不足以消除中东能源溢价。</w:t>
      </w:r>
    </w:p>
    <w:p>
      <w:pPr>
        <w:pStyle w:val="Compact"/>
        <w:numPr>
          <w:ilvl w:val="0"/>
          <w:numId w:val="1014"/>
        </w:numPr>
      </w:pPr>
      <w:r>
        <w:t xml:space="preserve">🔥 </w:t>
      </w:r>
      <w:r>
        <w:rPr>
          <w:rFonts w:hint="eastAsia"/>
        </w:rPr>
        <w:t xml:space="preserve">欧洲天然气11月期货一度突破97欧元/兆瓦时，显著高于2月中东战事前的32欧元/兆瓦时。</w:t>
      </w:r>
    </w:p>
    <w:p>
      <w:pPr>
        <w:pStyle w:val="Compact"/>
        <w:numPr>
          <w:ilvl w:val="0"/>
          <w:numId w:val="1014"/>
        </w:numPr>
      </w:pPr>
      <w:r>
        <w:t xml:space="preserve">📈🔴 </w:t>
      </w:r>
      <w:r>
        <w:rPr>
          <w:rFonts w:hint="eastAsia"/>
        </w:rPr>
        <w:t xml:space="preserve">WTI原油报100.642美元，上涨0.74%；COMEX黄金报4076.433美元，上涨0.04%；📉🟢伦铜报14465.04美元，下跌0.07%。</w:t>
      </w:r>
    </w:p>
    <w:bookmarkEnd w:id="16"/>
    <w:bookmarkStart w:id="23" w:name="昨日a股复盘"/>
    <w:p>
      <w:pPr>
        <w:pStyle w:val="Heading2"/>
      </w:pPr>
      <w:r>
        <w:t xml:space="preserve">📉 </w:t>
      </w:r>
      <w:r>
        <w:rPr>
          <w:rFonts w:hint="eastAsia"/>
        </w:rPr>
        <w:t xml:space="preserve">昨日A股复盘</w:t>
      </w:r>
    </w:p>
    <w:bookmarkStart w:id="17" w:name="主要指数"/>
    <w:p>
      <w:pPr>
        <w:pStyle w:val="Heading3"/>
      </w:pPr>
      <w:r>
        <w:t xml:space="preserve">📉🟢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3648.30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-1.33%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11245.73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-2.50%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2548.15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-3.41%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1252.28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-4.81%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4049.55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-1.32%</w:t>
            </w:r>
          </w:p>
        </w:tc>
      </w:tr>
    </w:tbl>
    <w:bookmarkEnd w:id="17"/>
    <w:bookmarkStart w:id="18" w:name="市场宽度与成交额"/>
    <w:p>
      <w:pPr>
        <w:pStyle w:val="Heading3"/>
      </w:pPr>
      <w:r>
        <w:t xml:space="preserve">📊 </w:t>
      </w:r>
      <w:r>
        <w:rPr>
          <w:rFonts w:hint="eastAsia"/>
        </w:rPr>
        <w:t xml:space="preserve">市场宽度与成交额</w:t>
      </w:r>
    </w:p>
    <w:p>
      <w:pPr>
        <w:pStyle w:val="Compact"/>
        <w:numPr>
          <w:ilvl w:val="0"/>
          <w:numId w:val="1015"/>
        </w:numPr>
      </w:pPr>
      <w:r>
        <w:t xml:space="preserve">📉 </w:t>
      </w:r>
      <w:r>
        <w:rPr>
          <w:rFonts w:hint="eastAsia"/>
        </w:rPr>
        <w:t xml:space="preserve">上涨606家、下跌4922家、平盘42家，涨跌比0.123；市场宽度数据更新时间为2026-10-27</w:t>
      </w:r>
      <w:r>
        <w:t xml:space="preserve"> 16:59:46。</w:t>
      </w:r>
    </w:p>
    <w:p>
      <w:pPr>
        <w:pStyle w:val="Compact"/>
        <w:numPr>
          <w:ilvl w:val="0"/>
          <w:numId w:val="1015"/>
        </w:numPr>
      </w:pPr>
      <w:r>
        <w:t xml:space="preserve">💰 </w:t>
      </w:r>
      <w:r>
        <w:rPr>
          <w:rFonts w:hint="eastAsia"/>
        </w:rPr>
        <w:t xml:space="preserve">全市场成交额14728.81亿元，前一交易日为16230.84亿元，减少1502.03亿元，降幅9.25%，状态为温和缩量。</w:t>
      </w:r>
    </w:p>
    <w:p>
      <w:pPr>
        <w:pStyle w:val="Compact"/>
        <w:numPr>
          <w:ilvl w:val="0"/>
          <w:numId w:val="1015"/>
        </w:numPr>
      </w:pPr>
      <w:r>
        <w:t xml:space="preserve">🧠</w:t>
      </w:r>
      <w:r>
        <w:t xml:space="preserve"> </w:t>
      </w: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识别出</w:t>
      </w:r>
      <w:r>
        <w:rPr>
          <w:rFonts w:hint="eastAsia"/>
          <w:b/>
          <w:bCs/>
        </w:rPr>
        <w:t xml:space="preserve">中等级别亏损厌恶扩散</w:t>
      </w:r>
      <w:r>
        <w:rPr>
          <w:rFonts w:hint="eastAsia"/>
        </w:rPr>
        <w:t xml:space="preserve">，风险分值为2；当前不支持无条件扩大仓位。</w:t>
      </w:r>
    </w:p>
    <w:p>
      <w:pPr>
        <w:pStyle w:val="Compact"/>
        <w:numPr>
          <w:ilvl w:val="0"/>
          <w:numId w:val="1015"/>
        </w:numPr>
      </w:pPr>
      <w:r>
        <w:t xml:space="preserve">⚠️ </w:t>
      </w:r>
      <w:r>
        <w:rPr>
          <w:rFonts w:hint="eastAsia"/>
        </w:rPr>
        <w:t xml:space="preserve">隔夜芯片上涨可能诱发FOMO追涨，但昨日A股科技资金、趋势和市场宽度均未确认反转。</w:t>
      </w:r>
    </w:p>
    <w:bookmarkEnd w:id="18"/>
    <w:bookmarkStart w:id="19" w:name="成交额核心股15"/>
    <w:p>
      <w:pPr>
        <w:pStyle w:val="Heading3"/>
      </w:pPr>
      <w:r>
        <w:t xml:space="preserve">💰 </w:t>
      </w:r>
      <w:r>
        <w:rPr>
          <w:rFonts w:hint="eastAsia"/>
        </w:rPr>
        <w:t xml:space="preserve">成交额核心股（1—5）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43.00元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+0.80%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151.09亿元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577.00元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-2.94%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140.11亿元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237.59元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-5.60%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114.33亿元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233.00元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-2.10%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</w:pPr>
            <w:r>
              <w:t xml:space="preserve">603259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141.48元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-3.10%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85.77亿元</w:t>
            </w:r>
          </w:p>
        </w:tc>
      </w:tr>
    </w:tbl>
    <w:bookmarkEnd w:id="19"/>
    <w:bookmarkStart w:id="20" w:name="成交额核心股610"/>
    <w:p>
      <w:pPr>
        <w:pStyle w:val="Heading3"/>
      </w:pPr>
      <w:r>
        <w:t xml:space="preserve">💰 </w:t>
      </w:r>
      <w:r>
        <w:rPr>
          <w:rFonts w:hint="eastAsia"/>
        </w:rPr>
        <w:t xml:space="preserve">成交额核心股（6—10）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912.98元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-5.68%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77.11亿元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268.98元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-2.70%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66.38亿元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101.09元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-4.12%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188.62元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-4.24%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56.97亿元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紫金矿业</w:t>
            </w:r>
          </w:p>
        </w:tc>
        <w:tc>
          <w:tcPr/>
          <w:p>
            <w:pPr>
              <w:pStyle w:val="Compact"/>
            </w:pPr>
            <w:r>
              <w:t xml:space="preserve">601899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27.85元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+1.38%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55.31亿元</w:t>
            </w:r>
          </w:p>
        </w:tc>
      </w:tr>
    </w:tbl>
    <w:p>
      <w:pPr>
        <w:pStyle w:val="Compact"/>
        <w:numPr>
          <w:ilvl w:val="0"/>
          <w:numId w:val="1016"/>
        </w:numPr>
      </w:pPr>
      <w:r>
        <w:t xml:space="preserve">📌 </w:t>
      </w:r>
      <w:r>
        <w:rPr>
          <w:rFonts w:hint="eastAsia"/>
        </w:rPr>
        <w:t xml:space="preserve">成交额核心榜来源为华泰选股结果，口径为上一交易日成交额排序。</w:t>
      </w:r>
    </w:p>
    <w:p>
      <w:pPr>
        <w:pStyle w:val="Compact"/>
        <w:numPr>
          <w:ilvl w:val="0"/>
          <w:numId w:val="1016"/>
        </w:numPr>
      </w:pPr>
      <w:r>
        <w:t xml:space="preserve">⚠️ </w:t>
      </w:r>
      <w:r>
        <w:rPr>
          <w:rFonts w:hint="eastAsia"/>
        </w:rPr>
        <w:t xml:space="preserve">前十名中仅长鑫科技、紫金矿业上涨，其余8只下跌；科技成交集中没有转化为普遍赚钱效应。</w:t>
      </w:r>
    </w:p>
    <w:p>
      <w:pPr>
        <w:pStyle w:val="Compact"/>
        <w:numPr>
          <w:ilvl w:val="0"/>
          <w:numId w:val="1016"/>
        </w:numPr>
      </w:pPr>
      <w:r>
        <w:t xml:space="preserve">⚠️ </w:t>
      </w:r>
      <w:r>
        <w:rPr>
          <w:rFonts w:hint="eastAsia"/>
        </w:rPr>
        <w:t xml:space="preserve">中际旭创、药明康德同时进入主力流入榜，但其TickFlow技术评级仍为D，资金流入不能直接替代趋势确认。</w:t>
      </w:r>
    </w:p>
    <w:bookmarkEnd w:id="20"/>
    <w:bookmarkStart w:id="21" w:name="龙虎榜与涨停覆盖边界"/>
    <w:p>
      <w:pPr>
        <w:pStyle w:val="Heading3"/>
      </w:pPr>
      <w:r>
        <w:t xml:space="preserve">🐲 </w:t>
      </w:r>
      <w:r>
        <w:rPr>
          <w:rFonts w:hint="eastAsia"/>
        </w:rPr>
        <w:t xml:space="preserve">龙虎榜与涨停覆盖边界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本轮Collector未采集龙虎榜逐席位数据，</w:t>
      </w:r>
      <w:r>
        <w:rPr>
          <w:rStyle w:val="VerbatimChar"/>
        </w:rPr>
        <w:t xml:space="preserve">seat_level_available=false</w:t>
      </w:r>
      <w:r>
        <w:rPr>
          <w:rFonts w:hint="eastAsia"/>
        </w:rPr>
        <w:t xml:space="preserve">，因此无法给出机构席位、营业部席位及席位净买入结论。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同花顺仅取得上一交易日涨跌分布汇总，没有取得严格涨停池、逐股封板信息及涨停原因字段。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因缺少个股名单与催化证据，本报告不事后指定“关键涨停股”，也不编写无来源的逐股催化或风险。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该覆盖缺口仅限制龙虎榜和涨停原因分析，不影响华泰资金四榜及上一交易日成交额核心榜。</w:t>
      </w:r>
    </w:p>
    <w:bookmarkEnd w:id="21"/>
    <w:bookmarkStart w:id="22" w:name="etf风格表现"/>
    <w:p>
      <w:pPr>
        <w:pStyle w:val="Heading3"/>
      </w:pPr>
      <w:r>
        <w:t xml:space="preserve">🧭 </w:t>
      </w:r>
      <w:r>
        <w:rPr>
          <w:rFonts w:hint="eastAsia"/>
        </w:rPr>
        <w:t xml:space="preserve">ETF风格表现</w:t>
      </w:r>
    </w:p>
    <w:p>
      <w:pPr>
        <w:pStyle w:val="Compact"/>
        <w:numPr>
          <w:ilvl w:val="0"/>
          <w:numId w:val="1018"/>
        </w:numPr>
      </w:pPr>
      <w:r>
        <w:t xml:space="preserve">📈🔴 </w:t>
      </w:r>
      <w:r>
        <w:rPr>
          <w:rFonts w:hint="eastAsia"/>
        </w:rPr>
        <w:t xml:space="preserve">红利ETF（510880）收于3.397元，上涨1.1915%，防御方向相对占优。</w:t>
      </w:r>
    </w:p>
    <w:p>
      <w:pPr>
        <w:pStyle w:val="Compact"/>
        <w:numPr>
          <w:ilvl w:val="0"/>
          <w:numId w:val="1018"/>
        </w:numPr>
      </w:pPr>
      <w:r>
        <w:t xml:space="preserve">📉🟢 </w:t>
      </w:r>
      <w:r>
        <w:rPr>
          <w:rFonts w:hint="eastAsia"/>
        </w:rPr>
        <w:t xml:space="preserve">沪深300ETF跌1.34%，创业板ETF跌3.3195%，科创50ETF跌4.4171%。</w:t>
      </w:r>
    </w:p>
    <w:p>
      <w:pPr>
        <w:pStyle w:val="Compact"/>
        <w:numPr>
          <w:ilvl w:val="0"/>
          <w:numId w:val="1018"/>
        </w:numPr>
      </w:pPr>
      <w:r>
        <w:t xml:space="preserve">📉🟢 </w:t>
      </w:r>
      <w:r>
        <w:rPr>
          <w:rFonts w:hint="eastAsia"/>
        </w:rPr>
        <w:t xml:space="preserve">半导体ETF跌4.4944%，芯片ETF跌4.6857%，证券ETF跌2.0568%，医疗ETF跌2.9499%。</w:t>
      </w:r>
    </w:p>
    <w:p>
      <w:pPr>
        <w:pStyle w:val="Compact"/>
        <w:numPr>
          <w:ilvl w:val="0"/>
          <w:numId w:val="1018"/>
        </w:numPr>
      </w:pPr>
      <w:r>
        <w:t xml:space="preserve">📌 </w:t>
      </w:r>
      <w:r>
        <w:rPr>
          <w:rFonts w:hint="eastAsia"/>
        </w:rPr>
        <w:t xml:space="preserve">风格结论：偏权重、偏价值、防守占优；Collector没有提供可靠的全市场高低位分组字段，因此不作高低切换结论。</w:t>
      </w:r>
    </w:p>
    <w:bookmarkEnd w:id="22"/>
    <w:bookmarkEnd w:id="23"/>
    <w:bookmarkStart w:id="32" w:name="上一交易日收盘资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上一交易日收盘资金四张榜</w:t>
      </w:r>
    </w:p>
    <w:p>
      <w:pPr>
        <w:pStyle w:val="FirstParagraph"/>
      </w:pPr>
      <w:r>
        <w:rPr>
          <w:rFonts w:hint="eastAsia"/>
          <w:b/>
          <w:bCs/>
        </w:rPr>
        <w:t xml:space="preserve">口径：交易日2026-10-27｜截至15:00｜previous_close｜申万二级行业｜来源：华泰skill。</w:t>
      </w:r>
      <w:r>
        <w:br/>
      </w:r>
      <w:r>
        <w:rPr>
          <w:rFonts w:hint="eastAsia"/>
          <w:b/>
          <w:bCs/>
        </w:rPr>
        <w:t xml:space="preserve">榜单仅展示上一交易日主力净流入/净流出，不含最新价与报告日涨跌幅。</w:t>
      </w:r>
    </w:p>
    <w:bookmarkStart w:id="24" w:name="流出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-76.47亿元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-36.23亿元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-33.86亿元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-21.76亿元</w:t>
            </w:r>
          </w:p>
        </w:tc>
      </w:tr>
    </w:tbl>
    <w:bookmarkEnd w:id="24"/>
    <w:bookmarkStart w:id="25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-15.33亿元</w:t>
            </w:r>
          </w:p>
        </w:tc>
      </w:tr>
    </w:tbl>
    <w:bookmarkEnd w:id="25"/>
    <w:bookmarkStart w:id="26" w:name="流出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协创数据</w:t>
            </w:r>
          </w:p>
        </w:tc>
        <w:tc>
          <w:tcPr/>
          <w:p>
            <w:pPr>
              <w:pStyle w:val="Compact"/>
            </w:pPr>
            <w:r>
              <w:t xml:space="preserve">300857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中微公司</w:t>
            </w:r>
          </w:p>
        </w:tc>
        <w:tc>
          <w:tcPr/>
          <w:p>
            <w:pPr>
              <w:pStyle w:val="Compact"/>
            </w:pPr>
            <w:r>
              <w:t xml:space="preserve">688012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行云科技</w:t>
            </w:r>
          </w:p>
        </w:tc>
        <w:tc>
          <w:tcPr/>
          <w:p>
            <w:pPr>
              <w:pStyle w:val="Compact"/>
            </w:pPr>
            <w:r>
              <w:t xml:space="preserve">300209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-5.14亿元</w:t>
            </w:r>
          </w:p>
        </w:tc>
      </w:tr>
    </w:tbl>
    <w:bookmarkEnd w:id="26"/>
    <w:bookmarkStart w:id="27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</w:t>
            </w:r>
          </w:p>
        </w:tc>
        <w:tc>
          <w:tcPr/>
          <w:p>
            <w:pPr>
              <w:pStyle w:val="Compact"/>
            </w:pPr>
            <w:r>
              <w:t xml:space="preserve">300476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德明利</w:t>
            </w:r>
          </w:p>
        </w:tc>
        <w:tc>
          <w:tcPr/>
          <w:p>
            <w:pPr>
              <w:pStyle w:val="Compact"/>
            </w:pPr>
            <w:r>
              <w:t xml:space="preserve">001309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联特科技</w:t>
            </w:r>
          </w:p>
        </w:tc>
        <w:tc>
          <w:tcPr/>
          <w:p>
            <w:pPr>
              <w:pStyle w:val="Compact"/>
            </w:pPr>
            <w:r>
              <w:t xml:space="preserve">301205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北方华创</w:t>
            </w:r>
          </w:p>
        </w:tc>
        <w:tc>
          <w:tcPr/>
          <w:p>
            <w:pPr>
              <w:pStyle w:val="Compact"/>
            </w:pPr>
            <w:r>
              <w:t xml:space="preserve">002371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-4.21亿元</w:t>
            </w:r>
          </w:p>
        </w:tc>
      </w:tr>
    </w:tbl>
    <w:bookmarkEnd w:id="27"/>
    <w:bookmarkStart w:id="28" w:name="流入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+7.70亿元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电机Ⅱ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个护用品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+2.46亿元</w:t>
            </w:r>
          </w:p>
        </w:tc>
      </w:tr>
    </w:tbl>
    <w:bookmarkEnd w:id="28"/>
    <w:bookmarkStart w:id="29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照明设备Ⅱ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燃气Ⅱ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家电零部件Ⅱ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+1.06亿元</w:t>
            </w:r>
          </w:p>
        </w:tc>
      </w:tr>
    </w:tbl>
    <w:bookmarkEnd w:id="29"/>
    <w:bookmarkStart w:id="30" w:name="流入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雪人集团</w:t>
            </w:r>
          </w:p>
        </w:tc>
        <w:tc>
          <w:tcPr/>
          <w:p>
            <w:pPr>
              <w:pStyle w:val="Compact"/>
            </w:pPr>
            <w:r>
              <w:t xml:space="preserve">002639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大洋电机</w:t>
            </w:r>
          </w:p>
        </w:tc>
        <w:tc>
          <w:tcPr/>
          <w:p>
            <w:pPr>
              <w:pStyle w:val="Compact"/>
            </w:pPr>
            <w:r>
              <w:t xml:space="preserve">002249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粤传媒</w:t>
            </w:r>
          </w:p>
        </w:tc>
        <w:tc>
          <w:tcPr/>
          <w:p>
            <w:pPr>
              <w:pStyle w:val="Compact"/>
            </w:pPr>
            <w:r>
              <w:t xml:space="preserve">002181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</w:pPr>
            <w:r>
              <w:t xml:space="preserve">603259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+3.15亿元</w:t>
            </w:r>
          </w:p>
        </w:tc>
      </w:tr>
    </w:tbl>
    <w:bookmarkEnd w:id="30"/>
    <w:bookmarkStart w:id="31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方正电机</w:t>
            </w:r>
          </w:p>
        </w:tc>
        <w:tc>
          <w:tcPr/>
          <w:p>
            <w:pPr>
              <w:pStyle w:val="Compact"/>
            </w:pPr>
            <w:r>
              <w:t xml:space="preserve">002196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兴业银行</w:t>
            </w:r>
          </w:p>
        </w:tc>
        <w:tc>
          <w:tcPr/>
          <w:p>
            <w:pPr>
              <w:pStyle w:val="Compact"/>
            </w:pPr>
            <w:r>
              <w:t xml:space="preserve">601166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先导基电</w:t>
            </w:r>
          </w:p>
        </w:tc>
        <w:tc>
          <w:tcPr/>
          <w:p>
            <w:pPr>
              <w:pStyle w:val="Compact"/>
            </w:pPr>
            <w:r>
              <w:t xml:space="preserve">600641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光库科技</w:t>
            </w:r>
          </w:p>
        </w:tc>
        <w:tc>
          <w:tcPr/>
          <w:p>
            <w:pPr>
              <w:pStyle w:val="Compact"/>
            </w:pPr>
            <w:r>
              <w:t xml:space="preserve">300620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</w:t>
            </w:r>
          </w:p>
        </w:tc>
        <w:tc>
          <w:tcPr/>
          <w:p>
            <w:pPr>
              <w:pStyle w:val="Compact"/>
            </w:pPr>
            <w:r>
              <w:t xml:space="preserve">002724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+2.61亿元</w:t>
            </w:r>
          </w:p>
        </w:tc>
      </w:tr>
    </w:tbl>
    <w:bookmarkEnd w:id="31"/>
    <w:bookmarkEnd w:id="32"/>
    <w:bookmarkStart w:id="36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33" w:name="两融余额"/>
    <w:p>
      <w:pPr>
        <w:pStyle w:val="Heading3"/>
      </w:pPr>
      <w:r>
        <w:t xml:space="preserve">💧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2026-10-23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24261.79亿元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24317.59亿元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-55.80亿元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23970.69亿元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24026.63亿元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-55.94亿元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291.10亿元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290.96亿元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+0.14亿元</w:t>
            </w:r>
          </w:p>
        </w:tc>
      </w:tr>
    </w:tbl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实际结算日期为</w:t>
      </w:r>
      <w:r>
        <w:rPr>
          <w:b/>
          <w:bCs/>
        </w:rPr>
        <w:t xml:space="preserve">2026-10-26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T+1滞后，报告日当日两融尚未发布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两融余额减少0.2295%，本轮变化主要由融资余额下降驱动，说明杠杆资金风险偏好仍在收缩；融券余额小幅增加不能改变总体去杠杆方向。</w:t>
      </w:r>
    </w:p>
    <w:bookmarkEnd w:id="33"/>
    <w:bookmarkStart w:id="34" w:name="宽基etf"/>
    <w:p>
      <w:pPr>
        <w:pStyle w:val="Heading3"/>
      </w:pPr>
      <w:r>
        <w:t xml:space="preserve">💧 </w:t>
      </w:r>
      <w:r>
        <w:rPr>
          <w:rFonts w:hint="eastAsia"/>
        </w:rPr>
        <w:t xml:space="preserve">宽基ETF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宽基ETF份额主源因90秒超时失败，本轮未取得沪深300ETF、科创50ETF、创业板ETF的最新份额变化字段。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因份额字段缺失，无法计算对应估算净申购金额，也无法判断是否连续两个区间流入。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10月26日华泰辅助口径显示宽基ETF单日净流入331.69亿元，但该数据不能替代最新份额变化及连续性确认。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固定ETF池仅提供上一交易日价格、涨跌幅与成交额，不能据此反推ETF份额或申赎方向。</w:t>
      </w:r>
    </w:p>
    <w:bookmarkEnd w:id="34"/>
    <w:bookmarkStart w:id="35" w:name="成交额与恐慌指标"/>
    <w:p>
      <w:pPr>
        <w:pStyle w:val="Heading3"/>
      </w:pPr>
      <w:r>
        <w:t xml:space="preserve">💧 </w:t>
      </w:r>
      <w:r>
        <w:rPr>
          <w:rFonts w:hint="eastAsia"/>
        </w:rPr>
        <w:t xml:space="preserve">成交额与恐慌指标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上一交易日成交额14728.81亿元，减少1502.03亿元，降幅9.25%；缩量意味着承接与主动进攻资金均不足。</w:t>
      </w:r>
    </w:p>
    <w:p>
      <w:pPr>
        <w:pStyle w:val="Compact"/>
        <w:numPr>
          <w:ilvl w:val="0"/>
          <w:numId w:val="1021"/>
        </w:numPr>
      </w:pPr>
      <w:r>
        <w:t xml:space="preserve">300ETF </w:t>
      </w:r>
      <w:r>
        <w:rPr>
          <w:rFonts w:hint="eastAsia"/>
        </w:rPr>
        <w:t xml:space="preserve">QVIX最新结算值20.28，前收盘20.22，上升0.06点、涨幅0.2967%。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20日峰值为2026-10-15的22.10，最新值较峰值回落8.2353%，未达到回落10%且较前收盘下降的降温标准。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联合信号状态：数据不足、不可判定。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恐慌高位降温且宽基ETF持续流入未确认。</w:t>
      </w:r>
    </w:p>
    <w:bookmarkEnd w:id="35"/>
    <w:bookmarkEnd w:id="36"/>
    <w:bookmarkStart w:id="37" w:name="仓位模型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仓位模型量化推导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初始最大仓位上限：</w:t>
      </w:r>
      <w:r>
        <w:rPr>
          <w:b/>
          <w:bCs/>
        </w:rPr>
        <w:t xml:space="preserve">50%</w:t>
      </w:r>
      <w:r>
        <w:t xml:space="preserve">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昨日涨跌比0.123，对仓位扣减15个百分点。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成交额下降9.25%，扣减4个百分点。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量化进攻档结果：</w:t>
      </w:r>
      <w:r>
        <w:rPr>
          <w:b/>
          <w:bCs/>
        </w:rPr>
        <w:t xml:space="preserve">31%</w:t>
      </w:r>
      <w:r>
        <w:t xml:space="preserve">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模型平衡档：</w:t>
      </w:r>
      <w:r>
        <w:rPr>
          <w:b/>
          <w:bCs/>
        </w:rPr>
        <w:t xml:space="preserve">21%</w:t>
      </w:r>
      <w:r>
        <w:t xml:space="preserve">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模型保守档：</w:t>
      </w:r>
      <w:r>
        <w:rPr>
          <w:b/>
          <w:bCs/>
        </w:rPr>
        <w:t xml:space="preserve">6%</w:t>
      </w:r>
      <w:r>
        <w:t xml:space="preserve">。</w:t>
      </w:r>
    </w:p>
    <w:p>
      <w:pPr>
        <w:pStyle w:val="Compact"/>
        <w:numPr>
          <w:ilvl w:val="0"/>
          <w:numId w:val="1022"/>
        </w:numPr>
      </w:pPr>
      <w:r>
        <w:t xml:space="preserve">💡 </w:t>
      </w:r>
      <w:r>
        <w:rPr>
          <w:rFonts w:hint="eastAsia"/>
        </w:rPr>
        <w:t xml:space="preserve">宽基ETF连续流入无法确认、恐慌降温未成立、重点股没有A/B/C评级，因此今日不启用50%上限。</w:t>
      </w:r>
    </w:p>
    <w:bookmarkEnd w:id="37"/>
    <w:bookmarkStart w:id="41" w:name="今日操作策略三档仓位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今日操作策略（三档仓位）</w:t>
      </w:r>
    </w:p>
    <w:bookmarkStart w:id="38" w:name="保守档6"/>
    <w:p>
      <w:pPr>
        <w:pStyle w:val="Heading3"/>
      </w:pPr>
      <w:r>
        <w:t xml:space="preserve">💡 </w:t>
      </w:r>
      <w:r>
        <w:rPr>
          <w:rFonts w:hint="eastAsia"/>
        </w:rPr>
        <w:t xml:space="preserve">保守档：6%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开盘指数继续弱于上一交易日收盘；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上涨家数没有出现显著修复；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科技方向高开低走或成交额继续缩量。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仅保留红利、银行等低波动观察仓；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不参与半导体、光模块、电池的隔夜映射追涨；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已持有D级重点股优先降低波动暴露。</w:t>
      </w:r>
    </w:p>
    <w:bookmarkEnd w:id="38"/>
    <w:bookmarkStart w:id="39" w:name="平衡档21"/>
    <w:p>
      <w:pPr>
        <w:pStyle w:val="Heading3"/>
      </w:pPr>
      <w:r>
        <w:t xml:space="preserve">💡 </w:t>
      </w:r>
      <w:r>
        <w:rPr>
          <w:rFonts w:hint="eastAsia"/>
        </w:rPr>
        <w:t xml:space="preserve">平衡档：21%</w:t>
      </w:r>
    </w:p>
    <w:p>
      <w:pPr>
        <w:pStyle w:val="FirstParagraph"/>
      </w:pPr>
      <w:r>
        <w:rPr>
          <w:rFonts w:hint="eastAsia"/>
        </w:rPr>
        <w:t xml:space="preserve">升级条件：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沪深300有效站稳上一交易日收盘点位4049.55；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市场涨跌比明显脱离0.123；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银行、工业金属或红利方向保持资金承接；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成交额不再低于昨日同阶段。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分两次加仓，不在单一板块集中完成；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优先选择资金为正、趋势未破位的ETF或低波动权重；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科技股仍以观察为主。</w:t>
      </w:r>
    </w:p>
    <w:bookmarkEnd w:id="39"/>
    <w:bookmarkStart w:id="40" w:name="进攻档31"/>
    <w:p>
      <w:pPr>
        <w:pStyle w:val="Heading3"/>
      </w:pPr>
      <w:r>
        <w:t xml:space="preserve">💡 </w:t>
      </w:r>
      <w:r>
        <w:rPr>
          <w:rFonts w:hint="eastAsia"/>
        </w:rPr>
        <w:t xml:space="preserve">进攻档：31%</w:t>
      </w:r>
    </w:p>
    <w:p>
      <w:pPr>
        <w:pStyle w:val="FirstParagraph"/>
      </w:pPr>
      <w:r>
        <w:rPr>
          <w:rFonts w:hint="eastAsia"/>
        </w:rPr>
        <w:t xml:space="preserve">升级条件：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市场涨跌比回到1以上；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指数、成交额与主力资金同步修复；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至少一个主线完成分歧转强；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重点股出现A/B右侧评级，或D级股重新站回MA20、MA60。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只参与确认后的强势方向；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单一高弹性方向不超过总仓位的三分之一；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不因美股芯片上涨直接满仓映射；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即使评级升至A/B，也不得在放量急拉时追涨。</w:t>
      </w:r>
    </w:p>
    <w:bookmarkEnd w:id="40"/>
    <w:bookmarkEnd w:id="41"/>
    <w:bookmarkStart w:id="42" w:name="市场风格预判"/>
    <w:p>
      <w:pPr>
        <w:pStyle w:val="Heading2"/>
      </w:pPr>
      <w:r>
        <w:t xml:space="preserve">🧭 </w:t>
      </w:r>
      <w:r>
        <w:rPr>
          <w:rFonts w:hint="eastAsia"/>
        </w:rPr>
        <w:t xml:space="preserve">市场风格预判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大盘与小盘</w:t>
      </w:r>
      <w:r>
        <w:rPr>
          <w:rFonts w:hint="eastAsia"/>
        </w:rPr>
        <w:t xml:space="preserve">：偏权重。银行与红利相对占优，科创50及创业板承压。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成长与价值</w:t>
      </w:r>
      <w:r>
        <w:rPr>
          <w:rFonts w:hint="eastAsia"/>
        </w:rPr>
        <w:t xml:space="preserve">：偏价值。成长股存在隔夜修复催化，但国内资金与趋势未确认。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进攻与防守</w:t>
      </w:r>
      <w:r>
        <w:rPr>
          <w:rFonts w:hint="eastAsia"/>
        </w:rPr>
        <w:t xml:space="preserve">：偏防守。红利ETF上涨1.1915%，银行Ⅱ净流入7.70亿元。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机构与题材</w:t>
      </w:r>
      <w:r>
        <w:rPr>
          <w:rFonts w:hint="eastAsia"/>
        </w:rPr>
        <w:t xml:space="preserve">：机构成交额核心主导，但公募重仓科技股内部出现明显调仓。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高位与低位</w:t>
      </w:r>
      <w:r>
        <w:rPr>
          <w:rFonts w:hint="eastAsia"/>
        </w:rPr>
        <w:t xml:space="preserve">：Collector没有提供可靠的全市场高低位分组数据，不作高低切换判断。</w:t>
      </w:r>
    </w:p>
    <w:p>
      <w:pPr>
        <w:pStyle w:val="Compact"/>
        <w:numPr>
          <w:ilvl w:val="0"/>
          <w:numId w:val="1029"/>
        </w:numPr>
      </w:pPr>
      <w:r>
        <w:t xml:space="preserve">⚠️ </w:t>
      </w:r>
      <w:r>
        <w:rPr>
          <w:rFonts w:hint="eastAsia"/>
        </w:rPr>
        <w:t xml:space="preserve">公募基金平均仓位已由81.61%降至78.32%，科技重仓集中度仍高，反弹时需防机构调仓压力继续释放。</w:t>
      </w:r>
    </w:p>
    <w:bookmarkEnd w:id="42"/>
    <w:bookmarkStart w:id="48" w:name="投资方向分层"/>
    <w:p>
      <w:pPr>
        <w:pStyle w:val="Heading2"/>
      </w:pPr>
      <w:r>
        <w:t xml:space="preserve">🎯 </w:t>
      </w:r>
      <w:r>
        <w:rPr>
          <w:rFonts w:hint="eastAsia"/>
        </w:rPr>
        <w:t xml:space="preserve">投资方向分层</w:t>
      </w:r>
    </w:p>
    <w:bookmarkStart w:id="43" w:name="可参与银行与红利防守仅限条件触发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可参与：银行与红利防守，仅限条件触发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：银行Ⅱ净流入7.70亿元</w:t>
      </w:r>
      <w:r>
        <w:t xml:space="preserve"> → </w:t>
      </w:r>
      <w:r>
        <w:rPr>
          <w:rFonts w:hint="eastAsia"/>
        </w:rPr>
        <w:t xml:space="preserve">银行类昨日上涨1.34%</w:t>
      </w:r>
      <w:r>
        <w:t xml:space="preserve"> → </w:t>
      </w:r>
      <w:r>
        <w:rPr>
          <w:rFonts w:hint="eastAsia"/>
        </w:rPr>
        <w:t xml:space="preserve">红利ETF上涨1.1915%</w:t>
      </w:r>
      <w:r>
        <w:t xml:space="preserve"> → </w:t>
      </w:r>
      <w:r>
        <w:rPr>
          <w:rFonts w:hint="eastAsia"/>
        </w:rPr>
        <w:t xml:space="preserve">市场风格偏权重、偏价值。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：红利ETF（510880）、兴业银行（601166，昨日主力净流入2.87亿元）。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：沪深300站稳4049.55；红利ETF守住3.397；银行Ⅱ盘中主力资金保持净流入。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：沪深300跌破4049.55且红利ETF放量跌破3.397；银行Ⅱ资金由正转负。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覆盖边界</w:t>
      </w:r>
      <w:r>
        <w:rPr>
          <w:rFonts w:hint="eastAsia"/>
        </w:rPr>
        <w:t xml:space="preserve">：兴业银行未纳入本轮TickFlow</w:t>
      </w:r>
      <w:r>
        <w:t xml:space="preserve"> </w:t>
      </w:r>
      <w:r>
        <w:rPr>
          <w:rFonts w:hint="eastAsia"/>
        </w:rPr>
        <w:t xml:space="preserve">10只重点股技术样本，不能将其视为已完成右侧评级确认。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：仅使用6%至21%仓位分档参与，不追高。</w:t>
      </w:r>
    </w:p>
    <w:bookmarkEnd w:id="43"/>
    <w:bookmarkStart w:id="44" w:name="只观察水利基建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只观察：水利基建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：重大水利项目持续推进，滇中引水一期输水干渠完成96%，引江补汉主隧洞掘进突破40公里。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：本轮数据未形成同时具备资金、量价和右侧技术证据的水利核心股，因此不指定个股。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：水利建设板块出现持续资金净流入并强于沪深300。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：仅消息脉冲、成交额未放大或冲高回落。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：在板块资金和核心股趋势确认前，只观察政策映射。</w:t>
      </w:r>
    </w:p>
    <w:bookmarkEnd w:id="44"/>
    <w:bookmarkStart w:id="45" w:name="只观察风电光伏与电网设备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只观察：风电光伏与电网设备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：风光累计装机20.1亿千瓦，贡献新增用电量64%，政策确定性较高。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：本轮数据未形成相关方向的右侧候选池，不指定个股。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：新能源设备资金由流出转为持续流入，核心股重新站上MA20。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：电池板块继续净流出，或行业ETF弱于大盘。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：政策逻辑保留，交易确认暂缺，只观察。</w:t>
      </w:r>
    </w:p>
    <w:bookmarkEnd w:id="45"/>
    <w:bookmarkStart w:id="46" w:name="只观察影视消费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只观察：影视消费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：年度电影票房突破315亿元，电影全产业链产值接近5000亿元；影视院线昨日净流入1.14亿元。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：粤传媒（002181，昨日主力净流入4.11亿元）。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：影视院线资金连续为正，粤传媒回踩前收盘获得承接。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：板块资金转负或个股高开低走。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覆盖边界</w:t>
      </w:r>
      <w:r>
        <w:rPr>
          <w:rFonts w:hint="eastAsia"/>
        </w:rPr>
        <w:t xml:space="preserve">：粤传媒未纳入本轮TickFlow重点股技术样本，不作估值与右侧趋势确认。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：只观察，不把单日资金流入直接视为买入确认。</w:t>
      </w:r>
    </w:p>
    <w:bookmarkEnd w:id="46"/>
    <w:bookmarkStart w:id="47" w:name="应回避高波动科技与趋势破位重点股"/>
    <w:p>
      <w:pPr>
        <w:pStyle w:val="Heading3"/>
      </w:pPr>
      <w:r>
        <w:t xml:space="preserve">⛔ </w:t>
      </w:r>
      <w:r>
        <w:rPr>
          <w:rFonts w:hint="eastAsia"/>
        </w:rPr>
        <w:t xml:space="preserve">应回避：高波动科技与趋势破位重点股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：半导体净流出76.47亿元、元件净流出36.23亿元、软件开发净流出33.86亿元；重点股TickFlow评级A/B/C均为0，D级10只。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核心标的风险池</w:t>
      </w:r>
      <w:r>
        <w:rPr>
          <w:rFonts w:hint="eastAsia"/>
        </w:rPr>
        <w:t xml:space="preserve">：长鑫科技、中际旭创、新易盛、宁德时代、药明康德、寒武纪、兆易创新、东山精密、天孚通信、紫金矿业。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重新评估条件</w:t>
      </w:r>
      <w:r>
        <w:rPr>
          <w:rFonts w:hint="eastAsia"/>
        </w:rPr>
        <w:t xml:space="preserve">：先重新站回MA20与MA60，再满足收盘站稳60日高点且量比不低于1.2。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回避逻辑失效条件</w:t>
      </w:r>
      <w:r>
        <w:rPr>
          <w:rFonts w:hint="eastAsia"/>
        </w:rPr>
        <w:t xml:space="preserve">：资金持续回流、趋势评级升至A/B，且市场涨跌比回到1以上。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：D级一律回避，不因低估值、业绩增长或隔夜美股上涨提前抄底。</w:t>
      </w:r>
    </w:p>
    <w:bookmarkEnd w:id="47"/>
    <w:bookmarkEnd w:id="48"/>
    <w:bookmarkStart w:id="52" w:name="重点股基本面与右侧趋势校验"/>
    <w:p>
      <w:pPr>
        <w:pStyle w:val="Heading2"/>
      </w:pPr>
      <w:r>
        <w:t xml:space="preserve">🧪 </w:t>
      </w:r>
      <w:r>
        <w:rPr>
          <w:rFonts w:hint="eastAsia"/>
        </w:rPr>
        <w:t xml:space="preserve">重点股基本面与右侧趋势校验</w:t>
      </w:r>
    </w:p>
    <w:bookmarkStart w:id="49" w:name="基本面与估值"/>
    <w:p>
      <w:pPr>
        <w:pStyle w:val="Heading3"/>
      </w:pPr>
      <w:r>
        <w:t xml:space="preserve">🧾 </w:t>
      </w:r>
      <w:r>
        <w:rPr>
          <w:rFonts w:hint="eastAsia"/>
        </w:rPr>
        <w:t xml:space="preserve">基本面与估值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1827"/>
        <w:gridCol w:w="2436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市值/估值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最新财务数据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29190亿元；PE</w:t>
            </w:r>
            <w:r>
              <w:t xml:space="preserve"> </w:t>
            </w:r>
            <w:r>
              <w:rPr>
                <w:rFonts w:hint="eastAsia"/>
              </w:rPr>
              <w:t xml:space="preserve">35.68；PB</w:t>
            </w:r>
            <w:r>
              <w:t xml:space="preserve"> 21.67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7.649%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2026中报：营收同比+873.6%，净利润同比+2731%，ROE</w:t>
            </w:r>
            <w:r>
              <w:t xml:space="preserve"> 81.06%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6797亿元；PE</w:t>
            </w:r>
            <w:r>
              <w:t xml:space="preserve"> </w:t>
            </w:r>
            <w:r>
              <w:rPr>
                <w:rFonts w:hint="eastAsia"/>
              </w:rPr>
              <w:t xml:space="preserve">33.23；PB</w:t>
            </w:r>
            <w:r>
              <w:t xml:space="preserve"> 17.05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2.104%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2026中报：营收同比+182.5%，净利润同比+247.3%，ROE</w:t>
            </w:r>
            <w:r>
              <w:t xml:space="preserve"> 37.62%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3314亿元；PE</w:t>
            </w:r>
            <w:r>
              <w:t xml:space="preserve"> </w:t>
            </w:r>
            <w:r>
              <w:rPr>
                <w:rFonts w:hint="eastAsia"/>
              </w:rPr>
              <w:t xml:space="preserve">25.26；PB</w:t>
            </w:r>
            <w:r>
              <w:t xml:space="preserve"> 13.64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3.659%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2026中报：营收同比+100.3%，净利润同比+91.93%，ROE</w:t>
            </w:r>
            <w:r>
              <w:t xml:space="preserve"> 34.86%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10780亿元；PE</w:t>
            </w:r>
            <w:r>
              <w:t xml:space="preserve"> </w:t>
            </w:r>
            <w:r>
              <w:rPr>
                <w:rFonts w:hint="eastAsia"/>
              </w:rPr>
              <w:t xml:space="preserve">12.29；PB</w:t>
            </w:r>
            <w:r>
              <w:t xml:space="preserve"> 2.787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0.8803%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2026三季报：营收同比+56.19%，净利润同比+32.89%，ROE</w:t>
            </w:r>
            <w:r>
              <w:t xml:space="preserve"> 17.64%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4294亿元；PE</w:t>
            </w:r>
            <w:r>
              <w:t xml:space="preserve"> </w:t>
            </w:r>
            <w:r>
              <w:rPr>
                <w:rFonts w:hint="eastAsia"/>
              </w:rPr>
              <w:t xml:space="preserve">16.22；PB</w:t>
            </w:r>
            <w:r>
              <w:t xml:space="preserve"> 4.434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2.411%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2026三季报：营收同比+38.59%，净利润同比+59.8%，ROE</w:t>
            </w:r>
            <w:r>
              <w:t xml:space="preserve"> 22.42%</w:t>
            </w:r>
          </w:p>
        </w:tc>
      </w:tr>
    </w:tbl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基本面数据来自东方财富妙想mx-data。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financial_rigor</w:t>
      </w:r>
      <w:r>
        <w:rPr>
          <w:rFonts w:hint="eastAsia"/>
        </w:rPr>
        <w:t xml:space="preserve">没有返回可用的</w:t>
      </w:r>
      <w:r>
        <w:rPr>
          <w:rStyle w:val="VerbatimChar"/>
        </w:rPr>
        <w:t xml:space="preserve">rigor_ok</w:t>
      </w:r>
      <w:r>
        <w:rPr>
          <w:rFonts w:hint="eastAsia"/>
        </w:rPr>
        <w:t xml:space="preserve">结论，因此独立验算层无法形成结论；该缺口不抹除mx-data已经取得的财务字段。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基本面增长不能替代右侧趋势确认。</w:t>
      </w:r>
    </w:p>
    <w:bookmarkEnd w:id="49"/>
    <w:bookmarkStart w:id="50" w:name="tickflow技术校验15"/>
    <w:p>
      <w:pPr>
        <w:pStyle w:val="Heading3"/>
      </w:pPr>
      <w:r>
        <w:t xml:space="preserve">📉 </w:t>
      </w:r>
      <w:r>
        <w:rPr>
          <w:rFonts w:hint="eastAsia"/>
        </w:rPr>
        <w:t xml:space="preserve">TickFlow技术校验（1—5）</w:t>
      </w:r>
    </w:p>
    <w:p>
      <w:pPr>
        <w:pStyle w:val="FirstParagraph"/>
      </w:pPr>
      <w:r>
        <w:rPr>
          <w:rFonts w:hint="eastAsia"/>
        </w:rPr>
        <w:t xml:space="preserve">技术口径截至2026-10-26，为重点股样本日K，不是报告日实时分时。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评级/行动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 / 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5日量比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ATR证伪参考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48.659 / 53.028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-30.97%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47.270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745.687 / 851.276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-44.80%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722.634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352.093 / 395.015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-48.74%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339.950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276.187 / 338.651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-41.26%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269.966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155.874 / 153.741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-13.07%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1.145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152.145</w:t>
            </w:r>
          </w:p>
        </w:tc>
      </w:tr>
    </w:tbl>
    <w:bookmarkEnd w:id="50"/>
    <w:bookmarkStart w:id="51" w:name="tickflow技术校验610"/>
    <w:p>
      <w:pPr>
        <w:pStyle w:val="Heading3"/>
      </w:pPr>
      <w:r>
        <w:t xml:space="preserve">📉 </w:t>
      </w:r>
      <w:r>
        <w:rPr>
          <w:rFonts w:hint="eastAsia"/>
        </w:rPr>
        <w:t xml:space="preserve">TickFlow技术校验（6—10）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评级/行动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 / 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5日量比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ATR证伪参考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985.497 / 1054.588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-22.00%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1.491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956.956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324.247 / 368.702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-37.74%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315.318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146.487 / 176.458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-51.56%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141.502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234.454 / 241.447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-32.41%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225.560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紫金矿业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D｜回避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29.735 / 32.080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-22.51%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29.151</w:t>
            </w:r>
          </w:p>
        </w:tc>
      </w:tr>
    </w:tbl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评级分布：A为0只、B为0只、C为0只、D为10只。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重点股样本中，站上MA20比例为0%，站上MA60比例为0%。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该比例仅代表10只重点股样本宽度，</w:t>
      </w:r>
      <w:r>
        <w:rPr>
          <w:rFonts w:hint="eastAsia"/>
          <w:b/>
          <w:bCs/>
        </w:rPr>
        <w:t xml:space="preserve">严禁视为全A股市场宽度</w:t>
      </w:r>
      <w:r>
        <w:t xml:space="preserve">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明确行动：全部回避；仅在重新站回MA20、MA60并完成右侧确认后复评。</w:t>
      </w:r>
    </w:p>
    <w:bookmarkEnd w:id="51"/>
    <w:bookmarkEnd w:id="52"/>
    <w:bookmarkStart w:id="53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半导体高开追涨</w:t>
      </w:r>
      <w:r>
        <w:rPr>
          <w:rFonts w:hint="eastAsia"/>
        </w:rPr>
        <w:t xml:space="preserve">：海外芯片上涨与A股半导体净流出76.47亿元形成背离。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光模块抄底</w:t>
      </w:r>
      <w:r>
        <w:rPr>
          <w:rFonts w:hint="eastAsia"/>
        </w:rPr>
        <w:t xml:space="preserve">：中际旭创、新易盛、天孚通信均为D级，分别距60日高点44.80%、48.74%、32.41%。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高估值趋势破位股</w:t>
      </w:r>
      <w:r>
        <w:rPr>
          <w:rFonts w:hint="eastAsia"/>
        </w:rPr>
        <w:t xml:space="preserve">：寒武纪、东山精密等尚未收复MA20和MA60。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把资金流入等同于趋势反转</w:t>
      </w:r>
      <w:r>
        <w:rPr>
          <w:rFonts w:hint="eastAsia"/>
        </w:rPr>
        <w:t xml:space="preserve">：中际旭创、药明康德虽进入流入榜，但技术评级仍为D。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依赖未经复核公告交易</w:t>
      </w:r>
      <w:r>
        <w:rPr>
          <w:rFonts w:hint="eastAsia"/>
        </w:rPr>
        <w:t xml:space="preserve">：公告主源失败，妙想新闻增强均未经交易所公告主源复核。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融资加仓博反弹</w:t>
      </w:r>
      <w:r>
        <w:rPr>
          <w:rFonts w:hint="eastAsia"/>
        </w:rPr>
        <w:t xml:space="preserve">：两融余额减少55.80亿元，杠杆风险偏好未恢复。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缩量追题材</w:t>
      </w:r>
      <w:r>
        <w:rPr>
          <w:rFonts w:hint="eastAsia"/>
        </w:rPr>
        <w:t xml:space="preserve">：市场成交额下降9.25%，亏损厌恶扩散信号仍在。</w:t>
      </w:r>
    </w:p>
    <w:bookmarkEnd w:id="53"/>
    <w:bookmarkStart w:id="54" w:name="风险日历"/>
    <w:p>
      <w:pPr>
        <w:pStyle w:val="Heading2"/>
      </w:pPr>
      <w:r>
        <w:t xml:space="preserve">⚠️ </w:t>
      </w:r>
      <w:r>
        <w:rPr>
          <w:rFonts w:hint="eastAsia"/>
        </w:rPr>
        <w:t xml:space="preserve">风险日历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10月28日</w:t>
      </w:r>
      <w:r>
        <w:rPr>
          <w:rFonts w:hint="eastAsia"/>
        </w:rPr>
        <w:t xml:space="preserve">：三季报密集披露期，重点防范业绩不及预期、机构持仓变化、减持及监管信息。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10月29日至30日</w:t>
      </w:r>
      <w:r>
        <w:rPr>
          <w:rFonts w:hint="eastAsia"/>
        </w:rPr>
        <w:t xml:space="preserve">：美联储、欧洲央行、日本央行利率决议，关注美元、人民币汇率和全球科技估值波动。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10月31日至11月4日</w:t>
      </w:r>
      <w:r>
        <w:rPr>
          <w:rFonts w:hint="eastAsia"/>
        </w:rPr>
        <w:t xml:space="preserve">：第140届广交会第三期，涉及玩具、纺织、文具、健康休闲等消费出口方向。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持续风险</w:t>
      </w:r>
      <w:r>
        <w:rPr>
          <w:rFonts w:hint="eastAsia"/>
        </w:rPr>
        <w:t xml:space="preserve">：中东冲突推升油气价格，欧洲天然气价格处于近四年高位。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数据风险</w:t>
      </w:r>
      <w:r>
        <w:rPr>
          <w:rFonts w:hint="eastAsia"/>
        </w:rPr>
        <w:t xml:space="preserve">：宽基ETF份额主源超时；公告主源超时；TickFlow全市场快照不完整，相关字段均不得补数。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公告风险</w:t>
      </w:r>
      <w:r>
        <w:rPr>
          <w:rFonts w:hint="eastAsia"/>
        </w:rPr>
        <w:t xml:space="preserve">：分类风险事件数量为0不能解释为“没有风险事件”，原因是交易所公告主源未成功采集。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技术数据时效风险</w:t>
      </w:r>
      <w:r>
        <w:rPr>
          <w:rFonts w:hint="eastAsia"/>
        </w:rPr>
        <w:t xml:space="preserve">：TickFlow技术评级截至2026-10-26，较报告日滞后，盘前只能作为日K校验，不能替代开盘后的实时确认。</w:t>
      </w:r>
    </w:p>
    <w:bookmarkEnd w:id="54"/>
    <w:bookmarkStart w:id="55" w:name="外资与离岸风险偏好"/>
    <w:p>
      <w:pPr>
        <w:pStyle w:val="Heading2"/>
      </w:pPr>
      <w:r>
        <w:t xml:space="preserve">🌍 </w:t>
      </w:r>
      <w:r>
        <w:rPr>
          <w:rFonts w:hint="eastAsia"/>
        </w:rPr>
        <w:t xml:space="preserve">外资与离岸风险偏好</w:t>
      </w:r>
    </w:p>
    <w:p>
      <w:pPr>
        <w:pStyle w:val="Compact"/>
        <w:numPr>
          <w:ilvl w:val="0"/>
          <w:numId w:val="1039"/>
        </w:numPr>
      </w:pPr>
      <w:r>
        <w:t xml:space="preserve">📈🔴 </w:t>
      </w:r>
      <w:r>
        <w:rPr>
          <w:rFonts w:hint="eastAsia"/>
        </w:rPr>
        <w:t xml:space="preserve">富时中国A50期指报12979.08，上涨0.60%，对A股开盘形成一定支撑。</w:t>
      </w:r>
    </w:p>
    <w:p>
      <w:pPr>
        <w:pStyle w:val="Compact"/>
        <w:numPr>
          <w:ilvl w:val="0"/>
          <w:numId w:val="1039"/>
        </w:numPr>
      </w:pPr>
      <w:r>
        <w:t xml:space="preserve">📉🟢 </w:t>
      </w:r>
      <w:r>
        <w:rPr>
          <w:rFonts w:hint="eastAsia"/>
        </w:rPr>
        <w:t xml:space="preserve">恒生指数报23211.811，下跌0.73%，港股风险偏好仍偏弱。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美元兑离岸人民币报6.6649，上涨0.01%，人民币边际走弱，但幅度有限。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QFII三季度新进164家公司前十大流通股股东，并对171家公司增持；电子、有色金属持仓市值分别超过97亿元、96亿元。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QFII数据属于季度持仓信息，不能替代当日外资流向；本轮数据源未取得北向或其他外资当日净流入金额字段。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综合判断：A50偏强、离岸人民币小幅走弱、恒指下跌，离岸风险偏好呈混合状态，尚未形成单边风险偏好回升信号。</w:t>
      </w:r>
    </w:p>
    <w:bookmarkEnd w:id="55"/>
    <w:bookmarkStart w:id="56" w:name="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本报告中的市场数据均来自2026年10月28日保存的Collector快照，不代表恢复时点或报告日盘中实时行情。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盘前最重要的确认顺序是：市场宽度修复</w:t>
      </w:r>
      <w:r>
        <w:t xml:space="preserve"> → </w:t>
      </w:r>
      <w:r>
        <w:rPr>
          <w:rFonts w:hint="eastAsia"/>
        </w:rPr>
        <w:t xml:space="preserve">成交额止缩</w:t>
      </w:r>
      <w:r>
        <w:t xml:space="preserve"> → </w:t>
      </w:r>
      <w:r>
        <w:rPr>
          <w:rFonts w:hint="eastAsia"/>
        </w:rPr>
        <w:t xml:space="preserve">主力资金回流</w:t>
      </w:r>
      <w:r>
        <w:t xml:space="preserve"> → </w:t>
      </w:r>
      <w:r>
        <w:rPr>
          <w:rFonts w:hint="eastAsia"/>
        </w:rPr>
        <w:t xml:space="preserve">重点股右侧评级改善。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在联合信号不可判定、重点股全部为D的情况下，应优先控制回撤，不以隔夜消息替代交易确认。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本报告仅供市场研究与交易计划参考，不构成任何投资建议。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生成时间：2026-10-28</w:t>
      </w:r>
      <w:r>
        <w:t xml:space="preserve"> 08:30:55</w:t>
      </w:r>
      <w:r>
        <w:t xml:space="preserve"> </w:t>
      </w:r>
      <w:r>
        <w:t xml:space="preserve">🕰️ </w:t>
      </w:r>
      <w:r>
        <w:rPr>
          <w:rFonts w:hint="eastAsia"/>
        </w:rPr>
        <w:t xml:space="preserve">快照说明：2026-10-28原始快照受控恢复；恢复时间由发布器另记</w:t>
      </w:r>
      <w:r>
        <w:t xml:space="preserve"> </w:t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t xml:space="preserve"> </w:t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t xml:space="preserve"> </w:t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t xml:space="preserve"> </w:t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1"/>
  </w:num>
  <w:num w:numId="1039">
    <w:abstractNumId w:val="991"/>
  </w:num>
  <w:num w:numId="104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2026-10-28T17:22:25Z</dcterms:created>
  <dcterms:modified xsi:type="dcterms:W3CDTF">2026-10-28T17:22:25Z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