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6" w:name="奇迹早知道盘前简报2026年10月14日"/>
    <w:p>
      <w:pPr>
        <w:pStyle w:val="Heading1"/>
      </w:pPr>
      <w:r>
        <w:t xml:space="preserve">🌅 </w:t>
      </w:r>
      <w:r>
        <w:rPr>
          <w:rFonts w:hint="eastAsia"/>
        </w:rPr>
        <w:t xml:space="preserve">奇迹早知道｜盘前简报（2026年10月14日）</w:t>
      </w:r>
    </w:p>
    <w:bookmarkStart w:id="9" w:name="盘前核心结论"/>
    <w:p>
      <w:pPr>
        <w:pStyle w:val="Heading2"/>
      </w:pPr>
      <w:r>
        <w:t xml:space="preserve">🎯 </w:t>
      </w:r>
      <w:r>
        <w:rPr>
          <w:rFonts w:hint="eastAsia"/>
        </w:rPr>
        <w:t xml:space="preserve">盘前核心结论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大势判断：震荡修复，但不等于趋势反转。</w:t>
      </w:r>
      <w:r>
        <w:t xml:space="preserve"> </w:t>
      </w:r>
      <w:r>
        <w:rPr>
          <w:rFonts w:hint="eastAsia"/>
        </w:rPr>
        <w:t xml:space="preserve">上一交易日全市场成交额升至</w:t>
      </w:r>
      <w:r>
        <w:t xml:space="preserve"> </w:t>
      </w:r>
      <w:r>
        <w:rPr>
          <w:rFonts w:hint="eastAsia"/>
          <w:b/>
          <w:bCs/>
        </w:rPr>
        <w:t xml:space="preserve">16889.00亿元</w:t>
      </w:r>
      <w:r>
        <w:rPr>
          <w:rFonts w:hint="eastAsia"/>
        </w:rPr>
        <w:t xml:space="preserve">，较前一交易日增加</w:t>
      </w:r>
      <w:r>
        <w:t xml:space="preserve"> </w:t>
      </w:r>
      <w:r>
        <w:rPr>
          <w:rFonts w:hint="eastAsia"/>
          <w:b/>
          <w:bCs/>
        </w:rPr>
        <w:t xml:space="preserve">1381.57亿元</w:t>
      </w:r>
      <w:r>
        <w:rPr>
          <w:rFonts w:hint="eastAsia"/>
        </w:rPr>
        <w:t xml:space="preserve">，增幅</w:t>
      </w:r>
      <w:r>
        <w:t xml:space="preserve"> </w:t>
      </w:r>
      <w:r>
        <w:rPr>
          <w:b/>
          <w:bCs/>
        </w:rPr>
        <w:t xml:space="preserve">8.91%</w:t>
      </w:r>
      <w:r>
        <w:rPr>
          <w:rFonts w:hint="eastAsia"/>
        </w:rPr>
        <w:t xml:space="preserve">；上涨</w:t>
      </w:r>
      <w:r>
        <w:t xml:space="preserve"> </w:t>
      </w:r>
      <w:r>
        <w:rPr>
          <w:rFonts w:hint="eastAsia"/>
          <w:b/>
          <w:bCs/>
        </w:rPr>
        <w:t xml:space="preserve">2909家</w:t>
      </w:r>
      <w:r>
        <w:rPr>
          <w:rFonts w:hint="eastAsia"/>
        </w:rPr>
        <w:t xml:space="preserve">、下跌</w:t>
      </w:r>
      <w:r>
        <w:t xml:space="preserve"> </w:t>
      </w:r>
      <w:r>
        <w:rPr>
          <w:rFonts w:hint="eastAsia"/>
          <w:b/>
          <w:bCs/>
        </w:rPr>
        <w:t xml:space="preserve">2486家</w:t>
      </w:r>
      <w:r>
        <w:rPr>
          <w:rFonts w:hint="eastAsia"/>
        </w:rPr>
        <w:t xml:space="preserve">，修复具备成交额支持。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流动性信号偏积极。</w:t>
      </w:r>
      <w:r>
        <w:t xml:space="preserve"> </w:t>
      </w:r>
      <w:r>
        <w:t xml:space="preserve">300ETF </w:t>
      </w:r>
      <w:r>
        <w:rPr>
          <w:rFonts w:hint="eastAsia"/>
        </w:rPr>
        <w:t xml:space="preserve">QVIX由</w:t>
      </w:r>
      <w:r>
        <w:t xml:space="preserve"> </w:t>
      </w:r>
      <w:r>
        <w:rPr>
          <w:b/>
          <w:bCs/>
        </w:rPr>
        <w:t xml:space="preserve">20.52</w:t>
      </w:r>
      <w:r>
        <w:t xml:space="preserve"> </w:t>
      </w:r>
      <w:r>
        <w:rPr>
          <w:rFonts w:hint="eastAsia"/>
        </w:rPr>
        <w:t xml:space="preserve">降至</w:t>
      </w:r>
      <w:r>
        <w:t xml:space="preserve"> </w:t>
      </w:r>
      <w:r>
        <w:rPr>
          <w:b/>
          <w:bCs/>
        </w:rPr>
        <w:t xml:space="preserve">17.68</w:t>
      </w:r>
      <w:r>
        <w:rPr>
          <w:rFonts w:hint="eastAsia"/>
        </w:rPr>
        <w:t xml:space="preserve">，较20日峰值</w:t>
      </w:r>
      <w:r>
        <w:t xml:space="preserve"> </w:t>
      </w:r>
      <w:r>
        <w:rPr>
          <w:b/>
          <w:bCs/>
        </w:rPr>
        <w:t xml:space="preserve">21.04</w:t>
      </w:r>
      <w:r>
        <w:t xml:space="preserve"> </w:t>
      </w:r>
      <w:r>
        <w:rPr>
          <w:rFonts w:hint="eastAsia"/>
        </w:rPr>
        <w:t xml:space="preserve">回落</w:t>
      </w:r>
      <w:r>
        <w:t xml:space="preserve"> </w:t>
      </w:r>
      <w:r>
        <w:rPr>
          <w:b/>
          <w:bCs/>
        </w:rPr>
        <w:t xml:space="preserve">15.97%</w:t>
      </w:r>
      <w:r>
        <w:rPr>
          <w:rFonts w:hint="eastAsia"/>
        </w:rPr>
        <w:t xml:space="preserve">；沪深300ETF、科创50ETF、创业板ETF等宽基ETF连续净申购。联合信号状态为</w:t>
      </w:r>
      <w:r>
        <w:t xml:space="preserve"> </w:t>
      </w:r>
      <w:r>
        <w:rPr>
          <w:b/>
          <w:bCs/>
        </w:rPr>
        <w:t xml:space="preserve">confirmed</w:t>
      </w:r>
      <w:r>
        <w:rPr>
          <w:rFonts w:hint="eastAsia"/>
        </w:rPr>
        <w:t xml:space="preserve">，即“恐慌高位降温且宽基ETF持续流入已确认”。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短线主线集中在军工装备、电子元件、光通信，但右侧技术尚未确认。</w:t>
      </w:r>
      <w:r>
        <w:t xml:space="preserve"> </w:t>
      </w:r>
      <w:r>
        <w:rPr>
          <w:rFonts w:hint="eastAsia"/>
        </w:rPr>
        <w:t xml:space="preserve">元件、航海装备Ⅱ、航空装备Ⅱ分别净流入</w:t>
      </w:r>
      <w:r>
        <w:t xml:space="preserve"> </w:t>
      </w:r>
      <w:r>
        <w:rPr>
          <w:rFonts w:hint="eastAsia"/>
          <w:b/>
          <w:bCs/>
        </w:rPr>
        <w:t xml:space="preserve">13.67亿元、9.89亿元、7.91亿元</w:t>
      </w:r>
      <w:r>
        <w:rPr>
          <w:rFonts w:hint="eastAsia"/>
        </w:rPr>
        <w:t xml:space="preserve">；然而重点股技术样本中</w:t>
      </w:r>
      <w:r>
        <w:t xml:space="preserve"> </w:t>
      </w:r>
      <w:r>
        <w:rPr>
          <w:rFonts w:hint="eastAsia"/>
          <w:b/>
          <w:bCs/>
        </w:rPr>
        <w:t xml:space="preserve">A/B级为0只、D级8只</w:t>
      </w:r>
      <w:r>
        <w:rPr>
          <w:rFonts w:hint="eastAsia"/>
        </w:rPr>
        <w:t xml:space="preserve">，反弹阶段不追涨。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医药健康迎来最高层级政策催化。</w:t>
      </w:r>
      <w:r>
        <w:t xml:space="preserve"> </w:t>
      </w:r>
      <w:r>
        <w:rPr>
          <w:rFonts w:hint="eastAsia"/>
        </w:rPr>
        <w:t xml:space="preserve">昨晚新闻联播围绕健康中国、医疗强基、分级诊疗、医药创新、中医药和医保改革展开，属于中长期产业政策信号；但昨日医疗服务、生物制品、化学制药仍分别净流出</w:t>
      </w:r>
      <w:r>
        <w:t xml:space="preserve"> </w:t>
      </w:r>
      <w:r>
        <w:rPr>
          <w:rFonts w:hint="eastAsia"/>
          <w:b/>
          <w:bCs/>
        </w:rPr>
        <w:t xml:space="preserve">10.53亿元、8.20亿元、8.06亿元</w:t>
      </w:r>
      <w:r>
        <w:rPr>
          <w:rFonts w:hint="eastAsia"/>
        </w:rPr>
        <w:t xml:space="preserve">，政策预期与资金现实尚未共振。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今日建议以30%—45%仓位应对。</w:t>
      </w:r>
      <w:r>
        <w:t xml:space="preserve"> </w:t>
      </w:r>
      <w:r>
        <w:rPr>
          <w:rFonts w:hint="eastAsia"/>
        </w:rPr>
        <w:t xml:space="preserve">只有指数继续放量、核心板块分歧转强、个股重新站回关键均线，才允许提高至50%；若冲高缩量或科技核心再度破位，回落至30%。</w:t>
      </w:r>
    </w:p>
    <w:p>
      <w:r>
        <w:pict>
          <v:rect style="width:0;height:1.5pt" o:hralign="center" o:hrstd="t" o:hr="t"/>
        </w:pict>
      </w:r>
    </w:p>
    <w:bookmarkEnd w:id="9"/>
    <w:bookmarkStart w:id="12" w:name="隔夜全球市场"/>
    <w:p>
      <w:pPr>
        <w:pStyle w:val="Heading2"/>
      </w:pPr>
      <w:r>
        <w:t xml:space="preserve">🌍 </w:t>
      </w:r>
      <w:r>
        <w:rPr>
          <w:rFonts w:hint="eastAsia"/>
        </w:rPr>
        <w:t xml:space="preserve">隔夜全球市场</w:t>
      </w:r>
    </w:p>
    <w:bookmarkStart w:id="10" w:name="美股三大指数"/>
    <w:p>
      <w:pPr>
        <w:pStyle w:val="Heading3"/>
      </w:pPr>
      <w:r>
        <w:t xml:space="preserve">📉 </w:t>
      </w:r>
      <w:r>
        <w:rPr>
          <w:rFonts w:hint="eastAsia"/>
        </w:rPr>
        <w:t xml:space="preserve">美股三大指数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道琼斯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51670.1016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-0.35%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纳斯达克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27204.3802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-0.15%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标普500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7805.4502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-0.02%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美股整体小幅回落，指数层面没有形成明显风险冲击，但半导体内部出现显著分化。</w:t>
      </w:r>
    </w:p>
    <w:bookmarkEnd w:id="10"/>
    <w:bookmarkStart w:id="11" w:name="核心半导体个股"/>
    <w:p>
      <w:pPr>
        <w:pStyle w:val="Heading3"/>
      </w:pPr>
      <w:r>
        <w:t xml:space="preserve">🧩 </w:t>
      </w:r>
      <w:r>
        <w:rPr>
          <w:rFonts w:hint="eastAsia"/>
        </w:rPr>
        <w:t xml:space="preserve">核心半导体个股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英伟达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228.52美元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+0.97%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605.53美元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+1.90%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台积电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445.12美元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+0.17%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357.31美元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+0.73%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953.19美元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-3.62%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AI算力链多数上涨，英伟达、AMD、台积电、博通均收红，对A股光模块、算力硬件开盘预期构成支撑。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美光下跌</w:t>
      </w:r>
      <w:r>
        <w:t xml:space="preserve"> </w:t>
      </w:r>
      <w:r>
        <w:rPr>
          <w:b/>
          <w:bCs/>
        </w:rPr>
        <w:t xml:space="preserve">3.62%</w:t>
      </w:r>
      <w:r>
        <w:rPr>
          <w:rFonts w:hint="eastAsia"/>
        </w:rPr>
        <w:t xml:space="preserve">，显示存储芯片方向分歧仍大，A股存储、半导体高位品种不宜仅凭海外映射追涨。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富时中国A50期指报</w:t>
      </w:r>
      <w:r>
        <w:t xml:space="preserve"> </w:t>
      </w:r>
      <w:r>
        <w:rPr>
          <w:rFonts w:hint="eastAsia"/>
          <w:b/>
          <w:bCs/>
        </w:rPr>
        <w:t xml:space="preserve">13705.88点，跌0.05%</w:t>
      </w:r>
      <w:r>
        <w:rPr>
          <w:rFonts w:hint="eastAsia"/>
        </w:rPr>
        <w:t xml:space="preserve">，对A股开盘指引偏中性。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7" w:name="新闻联播政策面深度解读"/>
    <w:p>
      <w:pPr>
        <w:pStyle w:val="Heading2"/>
      </w:pPr>
      <w:r>
        <w:t xml:space="preserve">📺 </w:t>
      </w:r>
      <w:r>
        <w:rPr>
          <w:rFonts w:hint="eastAsia"/>
        </w:rPr>
        <w:t xml:space="preserve">新闻联播政策面深度解读</w:t>
      </w:r>
    </w:p>
    <w:bookmarkStart w:id="13" w:name="健康中国从主题倡议转向十五五关键期系统建设"/>
    <w:p>
      <w:pPr>
        <w:pStyle w:val="Heading3"/>
      </w:pPr>
      <w:r>
        <w:t xml:space="preserve">🏥 </w:t>
      </w:r>
      <w:r>
        <w:rPr>
          <w:rFonts w:hint="eastAsia"/>
        </w:rPr>
        <w:t xml:space="preserve">健康中国：从主题倡议转向“十五五”关键期系统建设</w:t>
      </w:r>
    </w:p>
    <w:p>
      <w:pPr>
        <w:pStyle w:val="FirstParagraph"/>
      </w:pPr>
      <w:r>
        <w:rPr>
          <w:rFonts w:hint="eastAsia"/>
        </w:rPr>
        <w:t xml:space="preserve">全国卫生与健康大会明确，“十五五”时期是实现2035年建成健康中国目标的关键时期，政策重点覆盖：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医疗卫生强基工程</w:t>
      </w:r>
      <w:r>
        <w:rPr>
          <w:rFonts w:hint="eastAsia"/>
        </w:rPr>
        <w:t xml:space="preserve">：优化医疗机构布局、推动分级诊疗、加强县区及基层医疗机构运行保障。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慢性病全链条管理</w:t>
      </w:r>
      <w:r>
        <w:rPr>
          <w:rFonts w:hint="eastAsia"/>
        </w:rPr>
        <w:t xml:space="preserve">：完善“防、治、康、管”服务，利好慢病管理、基层诊疗、家用医疗设备和数字医疗。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医药创新与成果转化</w:t>
      </w:r>
      <w:r>
        <w:rPr>
          <w:rFonts w:hint="eastAsia"/>
        </w:rPr>
        <w:t xml:space="preserve">：加强基础研究、原始创新和科技成果转化，利好具备真实研发能力和商业化能力的创新药、医疗器械、生命科学工具企业。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中医药传承创新</w:t>
      </w:r>
      <w:r>
        <w:rPr>
          <w:rFonts w:hint="eastAsia"/>
        </w:rPr>
        <w:t xml:space="preserve">：强调中西医协同融合，中药创新、中医诊疗服务及中医药设备具备中长期政策支撑。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医疗、医保、医药协同改革</w:t>
      </w:r>
      <w:r>
        <w:rPr>
          <w:rFonts w:hint="eastAsia"/>
        </w:rPr>
        <w:t xml:space="preserve">：药品耗材集采、医保支付、基金安全和医院良性运行将同步推进，行业不会出现无差别估值扩张。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基层医疗设备、医学影像、检验检测、院内信息化；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创新药及具备临床和商业化兑现能力的生物医药公司；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慢病管理、康复医疗、养老健康服务；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中药创新及优质品牌中药；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医保控费受益的高性价比器械和国产替代方向。</w:t>
      </w:r>
    </w:p>
    <w:p>
      <w:pPr>
        <w:pStyle w:val="FirstParagraph"/>
      </w:pPr>
      <w:r>
        <w:rPr>
          <w:rFonts w:hint="eastAsia"/>
          <w:b/>
          <w:bCs/>
        </w:rPr>
        <w:t xml:space="preserve">交易约束：</w:t>
      </w:r>
      <w:r>
        <w:t xml:space="preserve"> </w:t>
      </w:r>
      <w:r>
        <w:rPr>
          <w:rFonts w:hint="eastAsia"/>
        </w:rPr>
        <w:t xml:space="preserve">昨日医疗服务净流出</w:t>
      </w:r>
      <w:r>
        <w:t xml:space="preserve"> </w:t>
      </w:r>
      <w:r>
        <w:rPr>
          <w:rFonts w:hint="eastAsia"/>
          <w:b/>
          <w:bCs/>
        </w:rPr>
        <w:t xml:space="preserve">10.53亿元</w:t>
      </w:r>
      <w:r>
        <w:rPr>
          <w:rFonts w:hint="eastAsia"/>
        </w:rPr>
        <w:t xml:space="preserve">、生物制品净流出</w:t>
      </w:r>
      <w:r>
        <w:t xml:space="preserve"> </w:t>
      </w:r>
      <w:r>
        <w:rPr>
          <w:rFonts w:hint="eastAsia"/>
          <w:b/>
          <w:bCs/>
        </w:rPr>
        <w:t xml:space="preserve">8.20亿元</w:t>
      </w:r>
      <w:r>
        <w:rPr>
          <w:rFonts w:hint="eastAsia"/>
        </w:rPr>
        <w:t xml:space="preserve">、化学制药净流出</w:t>
      </w:r>
      <w:r>
        <w:t xml:space="preserve"> </w:t>
      </w:r>
      <w:r>
        <w:rPr>
          <w:rFonts w:hint="eastAsia"/>
          <w:b/>
          <w:bCs/>
        </w:rPr>
        <w:t xml:space="preserve">8.06亿元</w:t>
      </w:r>
      <w:r>
        <w:rPr>
          <w:rFonts w:hint="eastAsia"/>
        </w:rPr>
        <w:t xml:space="preserve">，政策信号尚未得到资金确认。今日只能观察政策方向能否放量转强，不能将联播政策直接等同于买点。</w:t>
      </w:r>
    </w:p>
    <w:bookmarkEnd w:id="13"/>
    <w:bookmarkStart w:id="14" w:name="中非合作绿色矿产数字经济与农业合作扩容"/>
    <w:p>
      <w:pPr>
        <w:pStyle w:val="Heading3"/>
      </w:pPr>
      <w:r>
        <w:t xml:space="preserve">🚢 </w:t>
      </w:r>
      <w:r>
        <w:rPr>
          <w:rFonts w:hint="eastAsia"/>
        </w:rPr>
        <w:t xml:space="preserve">中非合作：绿色矿产、数字经济与农业合作扩容</w:t>
      </w:r>
    </w:p>
    <w:p>
      <w:pPr>
        <w:pStyle w:val="FirstParagraph"/>
      </w:pPr>
      <w:r>
        <w:rPr>
          <w:rFonts w:hint="eastAsia"/>
        </w:rPr>
        <w:t xml:space="preserve">中国与博茨瓦纳将双边关系提升为全面战略合作伙伴关系，双方签署共建“一带一路”、绿色矿产、卫生健康、人力资源等合作文件；与多哥的合作信号覆盖贸易、物流、新能源和数智产业。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矿业工程、矿山设备、资源开发服务；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跨境物流、港口运输、工程承包；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数字基础设施、通信设备；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农业机械、节水灌溉和农产品供应链。</w:t>
      </w:r>
    </w:p>
    <w:p>
      <w:pPr>
        <w:pStyle w:val="FirstParagraph"/>
      </w:pPr>
      <w:r>
        <w:rPr>
          <w:rFonts w:hint="eastAsia"/>
        </w:rPr>
        <w:t xml:space="preserve">该方向属于中长期出海逻辑，今日若无订单、合同或业绩公告配合，不宜仅凭外交新闻追高。</w:t>
      </w:r>
    </w:p>
    <w:bookmarkEnd w:id="14"/>
    <w:bookmarkStart w:id="15" w:name="航展与军工装备催化"/>
    <w:p>
      <w:pPr>
        <w:pStyle w:val="Heading3"/>
      </w:pPr>
      <w:r>
        <w:t xml:space="preserve">✈️ </w:t>
      </w:r>
      <w:r>
        <w:rPr>
          <w:rFonts w:hint="eastAsia"/>
        </w:rPr>
        <w:t xml:space="preserve">航展与军工装备催化</w:t>
      </w:r>
    </w:p>
    <w:p>
      <w:pPr>
        <w:pStyle w:val="FirstParagraph"/>
      </w:pPr>
      <w:r>
        <w:rPr>
          <w:rFonts w:hint="eastAsia"/>
        </w:rPr>
        <w:t xml:space="preserve">第十六届中国航展将于</w:t>
      </w:r>
      <w:r>
        <w:t xml:space="preserve"> </w:t>
      </w:r>
      <w:r>
        <w:rPr>
          <w:rFonts w:hint="eastAsia"/>
          <w:b/>
          <w:bCs/>
        </w:rPr>
        <w:t xml:space="preserve">12月7日至13日</w:t>
      </w:r>
      <w:r>
        <w:t xml:space="preserve"> </w:t>
      </w:r>
      <w:r>
        <w:rPr>
          <w:rFonts w:hint="eastAsia"/>
        </w:rPr>
        <w:t xml:space="preserve">举行，来自近50个国家和地区的超过1100家企业参展，参展装备超过3000件。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昨日航天航空板块上涨</w:t>
      </w:r>
      <w:r>
        <w:t xml:space="preserve"> </w:t>
      </w:r>
      <w:r>
        <w:rPr>
          <w:b/>
          <w:bCs/>
        </w:rPr>
        <w:t xml:space="preserve">3.22%</w:t>
      </w:r>
      <w:r>
        <w:rPr>
          <w:rFonts w:hint="eastAsia"/>
        </w:rPr>
        <w:t xml:space="preserve">，航空装备Ⅱ净流入</w:t>
      </w:r>
      <w:r>
        <w:t xml:space="preserve"> </w:t>
      </w:r>
      <w:r>
        <w:rPr>
          <w:rFonts w:hint="eastAsia"/>
          <w:b/>
          <w:bCs/>
        </w:rPr>
        <w:t xml:space="preserve">7.91亿元</w:t>
      </w:r>
      <w:r>
        <w:rPr>
          <w:rFonts w:hint="eastAsia"/>
        </w:rPr>
        <w:t xml:space="preserve">，地面兵装Ⅱ净流入</w:t>
      </w:r>
      <w:r>
        <w:t xml:space="preserve"> </w:t>
      </w:r>
      <w:r>
        <w:rPr>
          <w:rFonts w:hint="eastAsia"/>
          <w:b/>
          <w:bCs/>
        </w:rPr>
        <w:t xml:space="preserve">3.31亿元</w:t>
      </w:r>
      <w:r>
        <w:t xml:space="preserve">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政策事件、板块涨幅和资金流形成初步共振。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但今日若大幅高开，需要等待分歧承接，避免在一致性高潮阶段追价。</w:t>
      </w:r>
    </w:p>
    <w:bookmarkEnd w:id="15"/>
    <w:bookmarkStart w:id="16" w:name="广交会数字化与生产性服务"/>
    <w:p>
      <w:pPr>
        <w:pStyle w:val="Heading3"/>
      </w:pPr>
      <w:r>
        <w:t xml:space="preserve">🌐 </w:t>
      </w:r>
      <w:r>
        <w:rPr>
          <w:rFonts w:hint="eastAsia"/>
        </w:rPr>
        <w:t xml:space="preserve">广交会数字化与生产性服务</w:t>
      </w:r>
    </w:p>
    <w:p>
      <w:pPr>
        <w:pStyle w:val="FirstParagraph"/>
      </w:pPr>
      <w:r>
        <w:rPr>
          <w:rFonts w:hint="eastAsia"/>
        </w:rPr>
        <w:t xml:space="preserve">第140届广交会将推出超过50项创新举措，首次推出22个智慧应用场景和16项AI特色应用，并引入超过230家服务机构，实现10大类生产性服务业全覆盖。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  <w:r>
        <w:t xml:space="preserve"> </w:t>
      </w:r>
      <w:r>
        <w:rPr>
          <w:rFonts w:hint="eastAsia"/>
        </w:rPr>
        <w:t xml:space="preserve">跨境电商、外贸SaaS、物流仓储、金融保险、研发设计及会展数字化。昨日互联网电商净流入</w:t>
      </w:r>
      <w:r>
        <w:t xml:space="preserve"> </w:t>
      </w:r>
      <w:r>
        <w:rPr>
          <w:rFonts w:hint="eastAsia"/>
          <w:b/>
          <w:bCs/>
        </w:rPr>
        <w:t xml:space="preserve">3.83亿元</w:t>
      </w:r>
      <w:r>
        <w:rPr>
          <w:rFonts w:hint="eastAsia"/>
        </w:rPr>
        <w:t xml:space="preserve">，但该方向持续性仍需成交额和核心标的确认。</w:t>
      </w:r>
    </w:p>
    <w:p>
      <w:r>
        <w:pict>
          <v:rect style="width:0;height:1.5pt" o:hralign="center" o:hrstd="t" o:hr="t"/>
        </w:pict>
      </w:r>
    </w:p>
    <w:bookmarkEnd w:id="16"/>
    <w:bookmarkEnd w:id="17"/>
    <w:bookmarkStart w:id="21" w:name="今日公告"/>
    <w:p>
      <w:pPr>
        <w:pStyle w:val="Heading2"/>
      </w:pPr>
      <w:r>
        <w:t xml:space="preserve">📢 </w:t>
      </w:r>
      <w:r>
        <w:rPr>
          <w:rFonts w:hint="eastAsia"/>
        </w:rPr>
        <w:t xml:space="preserve">今日公告</w:t>
      </w:r>
    </w:p>
    <w:p>
      <w:pPr>
        <w:pStyle w:val="FirstParagraph"/>
      </w:pPr>
      <w:r>
        <w:rPr>
          <w:rFonts w:hint="eastAsia"/>
        </w:rPr>
        <w:t xml:space="preserve">公告首接口出现HTTP异常，已由巨潮资讯官方历史公告接口完整回补；截至采集时共取得</w:t>
      </w:r>
      <w:r>
        <w:t xml:space="preserve"> </w:t>
      </w:r>
      <w:r>
        <w:rPr>
          <w:rFonts w:hint="eastAsia"/>
          <w:b/>
          <w:bCs/>
        </w:rPr>
        <w:t xml:space="preserve">874条</w:t>
      </w:r>
      <w:r>
        <w:t xml:space="preserve"> </w:t>
      </w:r>
      <w:r>
        <w:rPr>
          <w:rFonts w:hint="eastAsia"/>
        </w:rPr>
        <w:t xml:space="preserve">当日公告。</w:t>
      </w:r>
    </w:p>
    <w:bookmarkStart w:id="18" w:name="重点风险公告"/>
    <w:p>
      <w:pPr>
        <w:pStyle w:val="Heading3"/>
      </w:pPr>
      <w:r>
        <w:t xml:space="preserve">🔴 </w:t>
      </w:r>
      <w:r>
        <w:rPr>
          <w:rFonts w:hint="eastAsia"/>
        </w:rPr>
        <w:t xml:space="preserve">重点风险公告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信宇人（688573）</w:t>
      </w:r>
      <w:r>
        <w:rPr>
          <w:rFonts w:hint="eastAsia"/>
        </w:rPr>
        <w:t xml:space="preserve">：公司收到中国证监会立案告知书，监管风险明确，列入回避清单。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硕世生物（688399）</w:t>
      </w:r>
      <w:r>
        <w:rPr>
          <w:rFonts w:hint="eastAsia"/>
        </w:rPr>
        <w:t xml:space="preserve">：控股股东涉及诉讼，且部分股份被司法冻结，股权稳定性风险上升。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神州细胞（688520）</w:t>
      </w:r>
      <w:r>
        <w:rPr>
          <w:rFonts w:hint="eastAsia"/>
        </w:rPr>
        <w:t xml:space="preserve">：股东披露减持股份计划，对短期估值与筹码形成压力。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东百集团（600693）</w:t>
      </w:r>
      <w:r>
        <w:rPr>
          <w:rFonts w:hint="eastAsia"/>
        </w:rPr>
        <w:t xml:space="preserve">：发布股票交易风险提示公告，高位情绪交易需防止快速回撤。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*ST利达（603828）</w:t>
      </w:r>
      <w:r>
        <w:rPr>
          <w:rFonts w:hint="eastAsia"/>
        </w:rPr>
        <w:t xml:space="preserve">：公司及子公司披露累计诉讼、仲裁事项，风险偏好不匹配。</w:t>
      </w:r>
    </w:p>
    <w:bookmarkEnd w:id="18"/>
    <w:bookmarkStart w:id="19" w:name="经营与资本事项"/>
    <w:p>
      <w:pPr>
        <w:pStyle w:val="Heading3"/>
      </w:pPr>
      <w:r>
        <w:t xml:space="preserve">🟢 </w:t>
      </w:r>
      <w:r>
        <w:rPr>
          <w:rFonts w:hint="eastAsia"/>
        </w:rPr>
        <w:t xml:space="preserve">经营与资本事项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艾力斯（688578）</w:t>
      </w:r>
      <w:r>
        <w:rPr>
          <w:rFonts w:hint="eastAsia"/>
        </w:rPr>
        <w:t xml:space="preserve">：披露集中竞价回购股份方案，关注实际回购进度而非仅交易预期。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宏微科技（688711）</w:t>
      </w:r>
      <w:r>
        <w:rPr>
          <w:rFonts w:hint="eastAsia"/>
        </w:rPr>
        <w:t xml:space="preserve">：实施回购股份注销暨股份变动，资本结构信号偏积极。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路畅科技（002813）</w:t>
      </w:r>
      <w:r>
        <w:rPr>
          <w:rFonts w:hint="eastAsia"/>
        </w:rPr>
        <w:t xml:space="preserve">：筹划控制权变更取得进展并复牌，复牌波动风险较高。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星帅尔（002860）</w:t>
      </w:r>
      <w:r>
        <w:rPr>
          <w:rFonts w:hint="eastAsia"/>
        </w:rPr>
        <w:t xml:space="preserve">：披露发行股份及支付现金购买资产暨关联交易预案并复牌，关注重组条款与估值。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中船特气（688146）、道生天合（601026）、盛合晶微（688820）</w:t>
      </w:r>
      <w:r>
        <w:rPr>
          <w:rFonts w:hint="eastAsia"/>
        </w:rPr>
        <w:t xml:space="preserve">：涉及限售股上市流通，需评估解禁规模与承接能力。</w:t>
      </w:r>
    </w:p>
    <w:bookmarkEnd w:id="19"/>
    <w:bookmarkStart w:id="20" w:name="业绩预告线索"/>
    <w:p>
      <w:pPr>
        <w:pStyle w:val="Heading3"/>
      </w:pPr>
      <w:r>
        <w:t xml:space="preserve">📈 </w:t>
      </w:r>
      <w:r>
        <w:rPr>
          <w:rFonts w:hint="eastAsia"/>
        </w:rPr>
        <w:t xml:space="preserve">业绩预告线索</w:t>
      </w:r>
    </w:p>
    <w:p>
      <w:pPr>
        <w:pStyle w:val="FirstParagraph"/>
      </w:pPr>
      <w:r>
        <w:rPr>
          <w:rFonts w:hint="eastAsia"/>
        </w:rPr>
        <w:t xml:space="preserve">当日官方公告分类中共有</w:t>
      </w:r>
      <w:r>
        <w:t xml:space="preserve"> </w:t>
      </w:r>
      <w:r>
        <w:rPr>
          <w:rFonts w:hint="eastAsia"/>
          <w:b/>
          <w:bCs/>
        </w:rPr>
        <w:t xml:space="preserve">15项业绩预告或相关事项</w:t>
      </w:r>
      <w:r>
        <w:rPr>
          <w:rFonts w:hint="eastAsia"/>
        </w:rPr>
        <w:t xml:space="preserve">，包括乐鑫科技、湘电股份、富春染织、中钨高新、盐湖股份、道恩股份、浪潮信息、兴森科技等。当前采集JSON未完整保留全部公告正文及一致口径利润区间，除已核验条目外不补充具体数字。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2" w:name="经济数据与产业事件"/>
    <w:p>
      <w:pPr>
        <w:pStyle w:val="Heading2"/>
      </w:pPr>
      <w:r>
        <w:t xml:space="preserve">🗓️ </w:t>
      </w:r>
      <w:r>
        <w:rPr>
          <w:rFonts w:hint="eastAsia"/>
        </w:rPr>
        <w:t xml:space="preserve">经济数据与产业事件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2026湾区半导体产业生态博览会</w:t>
      </w:r>
      <w:r>
        <w:rPr>
          <w:rFonts w:hint="eastAsia"/>
        </w:rPr>
        <w:t xml:space="preserve">于10月14日至16日在深圳举行，展览面积近8万平方米，覆盖22个国家和地区、1000余家参展企业，参展企业同比增长</w:t>
      </w:r>
      <w:r>
        <w:t xml:space="preserve"> </w:t>
      </w:r>
      <w:r>
        <w:rPr>
          <w:b/>
          <w:bCs/>
        </w:rPr>
        <w:t xml:space="preserve">66%</w:t>
      </w:r>
      <w:r>
        <w:t xml:space="preserve">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展会包含40余场产业论坛、150位学者及超过500位产业代表，设备、材料、晶圆制造和先进封装可能出现产品发布催化。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今日国内外宏观数据发布时间表在采集JSON中当前数据源未返回，不补充未经确认的经济数据日历。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广交会即将开幕，跨境贸易、物流仓储、外贸数字化及金融服务方向存在事件驱动，但需要成交额确认。</w:t>
      </w:r>
    </w:p>
    <w:p>
      <w:r>
        <w:pict>
          <v:rect style="width:0;height:1.5pt" o:hralign="center" o:hrstd="t" o:hr="t"/>
        </w:pict>
      </w:r>
    </w:p>
    <w:bookmarkEnd w:id="22"/>
    <w:bookmarkStart w:id="27" w:name="全球事件与大宗商品"/>
    <w:p>
      <w:pPr>
        <w:pStyle w:val="Heading2"/>
      </w:pPr>
      <w:r>
        <w:t xml:space="preserve">🌐 </w:t>
      </w:r>
      <w:r>
        <w:rPr>
          <w:rFonts w:hint="eastAsia"/>
        </w:rPr>
        <w:t xml:space="preserve">全球事件与大宗商品</w:t>
      </w:r>
    </w:p>
    <w:bookmarkStart w:id="23" w:name="中东局势"/>
    <w:p>
      <w:pPr>
        <w:pStyle w:val="Heading3"/>
      </w:pPr>
      <w:r>
        <w:t xml:space="preserve">⚠️ </w:t>
      </w:r>
      <w:r>
        <w:rPr>
          <w:rFonts w:hint="eastAsia"/>
        </w:rPr>
        <w:t xml:space="preserve">中东局势</w:t>
      </w:r>
    </w:p>
    <w:p>
      <w:pPr>
        <w:pStyle w:val="FirstParagraph"/>
      </w:pPr>
      <w:r>
        <w:rPr>
          <w:rFonts w:hint="eastAsia"/>
        </w:rPr>
        <w:t xml:space="preserve">沙特首都利雅得再次遭到袭击，机场继续暂停运营，世界石油大会部分会议转为线上举行。胡塞武装同时警告美国不要介入。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WTI原油报</w:t>
      </w:r>
      <w:r>
        <w:t xml:space="preserve"> </w:t>
      </w:r>
      <w:r>
        <w:rPr>
          <w:rFonts w:hint="eastAsia"/>
          <w:b/>
          <w:bCs/>
        </w:rPr>
        <w:t xml:space="preserve">94.946美元/桶，涨0.86%</w:t>
      </w:r>
      <w:r>
        <w:t xml:space="preserve">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航空、机场、国际物流面临成本与航线风险。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油气开采、油服及能源安全方向存在风险溢价，但高开后不追。</w:t>
      </w:r>
    </w:p>
    <w:bookmarkEnd w:id="23"/>
    <w:bookmarkStart w:id="24" w:name="俄欧制裁升级"/>
    <w:p>
      <w:pPr>
        <w:pStyle w:val="Heading3"/>
      </w:pPr>
      <w:r>
        <w:t xml:space="preserve">⚠️ </w:t>
      </w:r>
      <w:r>
        <w:rPr>
          <w:rFonts w:hint="eastAsia"/>
        </w:rPr>
        <w:t xml:space="preserve">俄欧制裁升级</w:t>
      </w:r>
    </w:p>
    <w:p>
      <w:pPr>
        <w:pStyle w:val="FirstParagraph"/>
      </w:pPr>
      <w:r>
        <w:rPr>
          <w:rFonts w:hint="eastAsia"/>
        </w:rPr>
        <w:t xml:space="preserve">欧盟通过新增近1600名个人和实体的对俄制裁名单，主要涉及俄军工领域，俄罗斯表示将作出回应。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军工、能源和有色金属可能获得事件溢价；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欧洲供应链、跨境结算和运输不确定性上升。</w:t>
      </w:r>
    </w:p>
    <w:bookmarkEnd w:id="24"/>
    <w:bookmarkStart w:id="25" w:name="工业网络安全"/>
    <w:p>
      <w:pPr>
        <w:pStyle w:val="Heading3"/>
      </w:pPr>
      <w:r>
        <w:t xml:space="preserve">⚠️ </w:t>
      </w:r>
      <w:r>
        <w:rPr>
          <w:rFonts w:hint="eastAsia"/>
        </w:rPr>
        <w:t xml:space="preserve">工业网络安全</w:t>
      </w:r>
    </w:p>
    <w:p>
      <w:pPr>
        <w:pStyle w:val="FirstParagraph"/>
      </w:pPr>
      <w:r>
        <w:rPr>
          <w:rFonts w:hint="eastAsia"/>
        </w:rPr>
        <w:t xml:space="preserve">法国数百家超市制冷系统遭网络攻击，造成生鲜和冷冻产品损失，相关工业控制软件被确认存在安全漏洞。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  <w:r>
        <w:t xml:space="preserve"> </w:t>
      </w:r>
      <w:r>
        <w:rPr>
          <w:rFonts w:hint="eastAsia"/>
        </w:rPr>
        <w:t xml:space="preserve">工控安全、网络安全、工业软件和关键基础设施安全。但该事件尚未形成A股资金数据验证，只列观察。</w:t>
      </w:r>
    </w:p>
    <w:bookmarkEnd w:id="25"/>
    <w:bookmarkStart w:id="26" w:name="大宗商品"/>
    <w:p>
      <w:pPr>
        <w:pStyle w:val="Heading3"/>
      </w:pPr>
      <w:r>
        <w:t xml:space="preserve">🛢️ </w:t>
      </w:r>
      <w:r>
        <w:rPr>
          <w:rFonts w:hint="eastAsia"/>
        </w:rPr>
        <w:t xml:space="preserve">大宗商品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品种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COMEX黄金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4184.219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+0.17%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WTI原油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94.946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+0.86%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伦铜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14578.020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0.00%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黄金与原油上行、伦铜持平，反映地缘风险溢价仍在，但暂未出现全面避险交易。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8" w:name="昨日市场复盘"/>
    <w:p>
      <w:pPr>
        <w:pStyle w:val="Heading2"/>
      </w:pPr>
      <w:r>
        <w:t xml:space="preserve">📊 </w:t>
      </w:r>
      <w:r>
        <w:rPr>
          <w:rFonts w:hint="eastAsia"/>
        </w:rPr>
        <w:t xml:space="preserve">昨日市场复盘</w:t>
      </w:r>
    </w:p>
    <w:bookmarkStart w:id="28" w:name="主要指数"/>
    <w:p>
      <w:pPr>
        <w:pStyle w:val="Heading3"/>
      </w:pPr>
      <w:r>
        <w:t xml:space="preserve">📈 </w:t>
      </w:r>
      <w:r>
        <w:rPr>
          <w:rFonts w:hint="eastAsia"/>
        </w:rPr>
        <w:t xml:space="preserve">主要指数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3800.8644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+0.0954%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12353.6990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-0.2517%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2958.3440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-0.1849%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1427.1775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+0.0320%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4275.6800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-0.2868%</w:t>
            </w:r>
          </w:p>
        </w:tc>
      </w:tr>
    </w:tbl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上证指数收复3800点，但深证成指、创业板指和沪深300仍下跌，指数修复并不均衡。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全市场上涨</w:t>
      </w:r>
      <w:r>
        <w:t xml:space="preserve"> </w:t>
      </w:r>
      <w:r>
        <w:rPr>
          <w:rFonts w:hint="eastAsia"/>
          <w:b/>
          <w:bCs/>
        </w:rPr>
        <w:t xml:space="preserve">2909家</w:t>
      </w:r>
      <w:r>
        <w:rPr>
          <w:rFonts w:hint="eastAsia"/>
        </w:rPr>
        <w:t xml:space="preserve">、下跌</w:t>
      </w:r>
      <w:r>
        <w:t xml:space="preserve"> </w:t>
      </w:r>
      <w:r>
        <w:rPr>
          <w:rFonts w:hint="eastAsia"/>
          <w:b/>
          <w:bCs/>
        </w:rPr>
        <w:t xml:space="preserve">2486家</w:t>
      </w:r>
      <w:r>
        <w:rPr>
          <w:rFonts w:hint="eastAsia"/>
        </w:rPr>
        <w:t xml:space="preserve">、平盘</w:t>
      </w:r>
      <w:r>
        <w:t xml:space="preserve"> </w:t>
      </w:r>
      <w:r>
        <w:rPr>
          <w:rFonts w:hint="eastAsia"/>
          <w:b/>
          <w:bCs/>
        </w:rPr>
        <w:t xml:space="preserve">166家</w:t>
      </w:r>
      <w:r>
        <w:rPr>
          <w:rFonts w:hint="eastAsia"/>
        </w:rPr>
        <w:t xml:space="preserve">，涨跌比</w:t>
      </w:r>
      <w:r>
        <w:t xml:space="preserve"> </w:t>
      </w:r>
      <w:r>
        <w:rPr>
          <w:b/>
          <w:bCs/>
        </w:rPr>
        <w:t xml:space="preserve">1.17</w:t>
      </w:r>
      <w:r>
        <w:t xml:space="preserve">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成交额由</w:t>
      </w:r>
      <w:r>
        <w:t xml:space="preserve"> </w:t>
      </w:r>
      <w:r>
        <w:rPr>
          <w:rFonts w:hint="eastAsia"/>
          <w:b/>
          <w:bCs/>
        </w:rPr>
        <w:t xml:space="preserve">15507.43亿元</w:t>
      </w:r>
      <w:r>
        <w:t xml:space="preserve"> </w:t>
      </w:r>
      <w:r>
        <w:rPr>
          <w:rFonts w:hint="eastAsia"/>
        </w:rPr>
        <w:t xml:space="preserve">增至</w:t>
      </w:r>
      <w:r>
        <w:t xml:space="preserve"> </w:t>
      </w:r>
      <w:r>
        <w:rPr>
          <w:rFonts w:hint="eastAsia"/>
          <w:b/>
          <w:bCs/>
        </w:rPr>
        <w:t xml:space="preserve">16889.00亿元</w:t>
      </w:r>
      <w:r>
        <w:rPr>
          <w:rFonts w:hint="eastAsia"/>
        </w:rPr>
        <w:t xml:space="preserve">，增加</w:t>
      </w:r>
      <w:r>
        <w:t xml:space="preserve"> </w:t>
      </w:r>
      <w:r>
        <w:rPr>
          <w:rFonts w:hint="eastAsia"/>
          <w:b/>
          <w:bCs/>
        </w:rPr>
        <w:t xml:space="preserve">1381.57亿元</w:t>
      </w:r>
      <w:r>
        <w:rPr>
          <w:rFonts w:hint="eastAsia"/>
        </w:rPr>
        <w:t xml:space="preserve">，属于温和放量修复。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板块涨幅居前的是船舶制造</w:t>
      </w:r>
      <w:r>
        <w:t xml:space="preserve"> </w:t>
      </w:r>
      <w:r>
        <w:rPr>
          <w:b/>
          <w:bCs/>
        </w:rPr>
        <w:t xml:space="preserve">4.32%</w:t>
      </w:r>
      <w:r>
        <w:rPr>
          <w:rFonts w:hint="eastAsia"/>
        </w:rPr>
        <w:t xml:space="preserve">、航天航空</w:t>
      </w:r>
      <w:r>
        <w:t xml:space="preserve"> </w:t>
      </w:r>
      <w:r>
        <w:rPr>
          <w:b/>
          <w:bCs/>
        </w:rPr>
        <w:t xml:space="preserve">3.22%</w:t>
      </w:r>
      <w:r>
        <w:rPr>
          <w:rFonts w:hint="eastAsia"/>
        </w:rPr>
        <w:t xml:space="preserve">、元件</w:t>
      </w:r>
      <w:r>
        <w:t xml:space="preserve"> </w:t>
      </w:r>
      <w:r>
        <w:rPr>
          <w:b/>
          <w:bCs/>
        </w:rPr>
        <w:t xml:space="preserve">3.07%</w:t>
      </w:r>
      <w:r>
        <w:rPr>
          <w:rFonts w:hint="eastAsia"/>
        </w:rPr>
        <w:t xml:space="preserve">、旅游酒店</w:t>
      </w:r>
      <w:r>
        <w:t xml:space="preserve"> </w:t>
      </w:r>
      <w:r>
        <w:rPr>
          <w:b/>
          <w:bCs/>
        </w:rPr>
        <w:t xml:space="preserve">2.41%</w:t>
      </w:r>
      <w:r>
        <w:rPr>
          <w:rFonts w:hint="eastAsia"/>
        </w:rPr>
        <w:t xml:space="preserve">、商业百货</w:t>
      </w:r>
      <w:r>
        <w:t xml:space="preserve"> </w:t>
      </w:r>
      <w:r>
        <w:rPr>
          <w:b/>
          <w:bCs/>
        </w:rPr>
        <w:t xml:space="preserve">2.02%</w:t>
      </w:r>
      <w:r>
        <w:t xml:space="preserve">。</w:t>
      </w:r>
    </w:p>
    <w:bookmarkEnd w:id="28"/>
    <w:bookmarkStart w:id="37" w:name="上一交易日资金四榜"/>
    <w:p>
      <w:pPr>
        <w:pStyle w:val="Heading3"/>
      </w:pPr>
      <w:r>
        <w:t xml:space="preserve">💰 </w:t>
      </w:r>
      <w:r>
        <w:rPr>
          <w:rFonts w:hint="eastAsia"/>
        </w:rPr>
        <w:t xml:space="preserve">上一交易日资金四榜</w:t>
      </w:r>
    </w:p>
    <w:p>
      <w:pPr>
        <w:pStyle w:val="FirstParagraph"/>
      </w:pPr>
      <w:r>
        <w:rPr>
          <w:rFonts w:hint="eastAsia"/>
          <w:b/>
          <w:bCs/>
        </w:rPr>
        <w:t xml:space="preserve">口径：交易日2026年10月13日，15:00，previous_close，申万二级行业；来源：华泰。盘前仅展示上一交易日资金金额，不混入报告日盘中行情。</w:t>
      </w:r>
    </w:p>
    <w:bookmarkStart w:id="29" w:name="流出top10板块15"/>
    <w:p>
      <w:pPr>
        <w:pStyle w:val="Heading4"/>
      </w:pPr>
      <w:r>
        <w:t xml:space="preserve">💰 </w:t>
      </w:r>
      <w:r>
        <w:rPr>
          <w:rFonts w:hint="eastAsia"/>
        </w:rPr>
        <w:t xml:space="preserve">流出TOP10板块（1—5）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-38.46亿元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-10.53亿元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风电设备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-9.19亿元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-8.90亿元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保险Ⅱ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-8.56亿元</w:t>
            </w:r>
          </w:p>
        </w:tc>
      </w:tr>
    </w:tbl>
    <w:bookmarkEnd w:id="29"/>
    <w:bookmarkStart w:id="30" w:name="流出top10板块610"/>
    <w:p>
      <w:pPr>
        <w:pStyle w:val="Heading4"/>
      </w:pPr>
      <w:r>
        <w:t xml:space="preserve">💰 </w:t>
      </w:r>
      <w:r>
        <w:rPr>
          <w:rFonts w:hint="eastAsia"/>
        </w:rPr>
        <w:t xml:space="preserve">流出TOP10板块（6—10）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能源金属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-8.40亿元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生物制品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-8.20亿元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-8.06亿元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-6.28亿元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乘用车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-5.55亿元</w:t>
            </w:r>
          </w:p>
        </w:tc>
      </w:tr>
    </w:tbl>
    <w:bookmarkEnd w:id="30"/>
    <w:bookmarkStart w:id="31" w:name="流出top10个股15"/>
    <w:p>
      <w:pPr>
        <w:pStyle w:val="Heading4"/>
      </w:pPr>
      <w:r>
        <w:t xml:space="preserve">💰 </w:t>
      </w:r>
      <w:r>
        <w:rPr>
          <w:rFonts w:hint="eastAsia"/>
        </w:rPr>
        <w:t xml:space="preserve">流出TOP10个股（1—5）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-137.76亿元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-80.43亿元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</w:t>
            </w:r>
          </w:p>
        </w:tc>
        <w:tc>
          <w:tcPr/>
          <w:p>
            <w:pPr>
              <w:pStyle w:val="Compact"/>
            </w:pPr>
            <w:r>
              <w:t xml:space="preserve">688498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-70.62亿元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-64.32亿元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-62.41亿元</w:t>
            </w:r>
          </w:p>
        </w:tc>
      </w:tr>
    </w:tbl>
    <w:bookmarkEnd w:id="31"/>
    <w:bookmarkStart w:id="32" w:name="流出top10个股610"/>
    <w:p>
      <w:pPr>
        <w:pStyle w:val="Heading4"/>
      </w:pPr>
      <w:r>
        <w:t xml:space="preserve">💰 </w:t>
      </w:r>
      <w:r>
        <w:rPr>
          <w:rFonts w:hint="eastAsia"/>
        </w:rPr>
        <w:t xml:space="preserve">流出TOP10个股（6—10）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-49.42亿元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联讯仪器</w:t>
            </w:r>
          </w:p>
        </w:tc>
        <w:tc>
          <w:tcPr/>
          <w:p>
            <w:pPr>
              <w:pStyle w:val="Compact"/>
            </w:pPr>
            <w:r>
              <w:t xml:space="preserve">688808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-46.03亿元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300394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-43.15亿元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-38.76亿元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</w:pPr>
            <w:r>
              <w:t xml:space="preserve">002384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-37.57亿元</w:t>
            </w:r>
          </w:p>
        </w:tc>
      </w:tr>
    </w:tbl>
    <w:bookmarkEnd w:id="32"/>
    <w:bookmarkStart w:id="33" w:name="流入top10板块15"/>
    <w:p>
      <w:pPr>
        <w:pStyle w:val="Heading4"/>
      </w:pPr>
      <w:r>
        <w:t xml:space="preserve">💰 </w:t>
      </w:r>
      <w:r>
        <w:rPr>
          <w:rFonts w:hint="eastAsia"/>
        </w:rPr>
        <w:t xml:space="preserve">流入TOP10板块（1—5）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+13.67亿元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航海装备Ⅱ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+9.89亿元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航空装备Ⅱ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广告营销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+7.45亿元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+4.90亿元</w:t>
            </w:r>
          </w:p>
        </w:tc>
      </w:tr>
    </w:tbl>
    <w:bookmarkEnd w:id="33"/>
    <w:bookmarkStart w:id="34" w:name="流入top10板块610"/>
    <w:p>
      <w:pPr>
        <w:pStyle w:val="Heading4"/>
      </w:pPr>
      <w:r>
        <w:t xml:space="preserve">💰 </w:t>
      </w:r>
      <w:r>
        <w:rPr>
          <w:rFonts w:hint="eastAsia"/>
        </w:rPr>
        <w:t xml:space="preserve">流入TOP10板块（6—10）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+3.97亿元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一般零售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+3.87亿元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互联网电商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+3.83亿元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旅游及景区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+3.49亿元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地面兵装Ⅱ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+3.31亿元</w:t>
            </w:r>
          </w:p>
        </w:tc>
      </w:tr>
    </w:tbl>
    <w:bookmarkEnd w:id="34"/>
    <w:bookmarkStart w:id="35" w:name="流入top10个股15"/>
    <w:p>
      <w:pPr>
        <w:pStyle w:val="Heading4"/>
      </w:pPr>
      <w:r>
        <w:t xml:space="preserve">💰 </w:t>
      </w:r>
      <w:r>
        <w:rPr>
          <w:rFonts w:hint="eastAsia"/>
        </w:rPr>
        <w:t xml:space="preserve">流入TOP10个股（1—5）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+140.26亿元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+74.86亿元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</w:t>
            </w:r>
          </w:p>
        </w:tc>
        <w:tc>
          <w:tcPr/>
          <w:p>
            <w:pPr>
              <w:pStyle w:val="Compact"/>
            </w:pPr>
            <w:r>
              <w:t xml:space="preserve">688498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+71.22亿元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+60.77亿元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+55.53亿元</w:t>
            </w:r>
          </w:p>
        </w:tc>
      </w:tr>
    </w:tbl>
    <w:bookmarkEnd w:id="35"/>
    <w:bookmarkStart w:id="36" w:name="流入top10个股610"/>
    <w:p>
      <w:pPr>
        <w:pStyle w:val="Heading4"/>
      </w:pPr>
      <w:r>
        <w:t xml:space="preserve">💰 </w:t>
      </w:r>
      <w:r>
        <w:rPr>
          <w:rFonts w:hint="eastAsia"/>
        </w:rPr>
        <w:t xml:space="preserve">流入TOP10个股（6—10）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+53.20亿元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300394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+48.93亿元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联讯仪器</w:t>
            </w:r>
          </w:p>
        </w:tc>
        <w:tc>
          <w:tcPr/>
          <w:p>
            <w:pPr>
              <w:pStyle w:val="Compact"/>
            </w:pPr>
            <w:r>
              <w:t xml:space="preserve">688808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+46.10亿元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</w:pPr>
            <w:r>
              <w:t xml:space="preserve">002384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+37.77亿元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+34.08亿元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资金解读：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个股同时进入流入与流出榜，说明高成交核心股发生巨量双向换手，不能把单边买入榜直接理解为净增量资金持续流入。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中际旭创、新易盛、源杰科技、长鑫科技、宁德时代等均出现大额买卖，筹码分歧显著。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板块层面，军工装备与元件获得明确净流入；电池、医药、电力及保险承压。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今日判断重点不是昨日反弹幅度，而是核心股能否缩量回踩后承接、再放量突破。</w:t>
      </w:r>
    </w:p>
    <w:p>
      <w:r>
        <w:pict>
          <v:rect style="width:0;height:1.5pt" o:hralign="center" o:hrstd="t" o:hr="t"/>
        </w:pict>
      </w:r>
    </w:p>
    <w:bookmarkEnd w:id="36"/>
    <w:bookmarkEnd w:id="37"/>
    <w:bookmarkEnd w:id="38"/>
    <w:bookmarkStart w:id="43" w:name="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两融·宽基ETF·成交额·恐慌联合信号</w:t>
      </w:r>
    </w:p>
    <w:bookmarkStart w:id="39" w:name="两融余额"/>
    <w:p>
      <w:pPr>
        <w:pStyle w:val="Heading3"/>
      </w:pPr>
      <w:r>
        <w:t xml:space="preserve">💳 </w:t>
      </w:r>
      <w:r>
        <w:rPr>
          <w:rFonts w:hint="eastAsia"/>
        </w:rPr>
        <w:t xml:space="preserve">两融余额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2026-10-12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2026-10-09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25550.15亿元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25596.56亿元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-46.41亿元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融资余额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25252.96亿元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25300.55亿元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-47.59亿元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融券余额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297.20亿元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296.02亿元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+1.18亿元</w:t>
            </w:r>
          </w:p>
        </w:tc>
      </w:tr>
    </w:tbl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最新实际结算日期为</w:t>
      </w:r>
      <w:r>
        <w:t xml:space="preserve"> </w:t>
      </w:r>
      <w:r>
        <w:rPr>
          <w:rFonts w:hint="eastAsia"/>
          <w:b/>
          <w:bCs/>
        </w:rPr>
        <w:t xml:space="preserve">2026年10月12日</w:t>
      </w:r>
      <w:r>
        <w:t xml:space="preserve">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T+1滞后，报告日当日两融尚未发布</w:t>
      </w:r>
      <w:r>
        <w:t xml:space="preserve">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两融余额减少主要由融资余额下降驱动，说明杠杆资金风险偏好尚未同步修复；融券余额小幅增加，不足以改变主要驱动方向。</w:t>
      </w:r>
    </w:p>
    <w:bookmarkEnd w:id="39"/>
    <w:bookmarkStart w:id="40" w:name="宽基etf份额变化"/>
    <w:p>
      <w:pPr>
        <w:pStyle w:val="Heading3"/>
      </w:pPr>
      <w:r>
        <w:t xml:space="preserve">💰 </w:t>
      </w:r>
      <w:r>
        <w:rPr>
          <w:rFonts w:hint="eastAsia"/>
        </w:rPr>
        <w:t xml:space="preserve">宽基ETF份额变化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760"/>
        <w:gridCol w:w="1760"/>
        <w:gridCol w:w="176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最新份额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最新份额变化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估算净申购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连续流入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沪深300ETF</w:t>
            </w:r>
            <w:r>
              <w:t xml:space="preserve"> 510300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248.971877亿份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+3.672亿份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+15.95484亿元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是，连续3个区间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科创50ETF</w:t>
            </w:r>
            <w:r>
              <w:t xml:space="preserve"> 588000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639.626682亿份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+7.290亿份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+10.98603亿元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是，连续3个区间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科创板50ETF</w:t>
            </w:r>
            <w:r>
              <w:t xml:space="preserve"> 588080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286.036281亿份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+1.770亿份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+2.58597亿元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是，连续3个区间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创业板ETF</w:t>
            </w:r>
            <w:r>
              <w:t xml:space="preserve"> 159915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229.594549亿份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+7.330亿份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+21.79942亿元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是，连续3个区间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创业板50ETF</w:t>
            </w:r>
            <w:r>
              <w:t xml:space="preserve"> 159949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168.097851亿份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+2.620亿份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+3.60250亿元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是，连续3个区间</w:t>
            </w:r>
          </w:p>
        </w:tc>
      </w:tr>
    </w:tbl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连续流入的宽基ETF共有</w:t>
      </w:r>
      <w:r>
        <w:t xml:space="preserve"> </w:t>
      </w:r>
      <w:r>
        <w:rPr>
          <w:rFonts w:hint="eastAsia"/>
          <w:b/>
          <w:bCs/>
        </w:rPr>
        <w:t xml:space="preserve">6只</w:t>
      </w:r>
      <w:r>
        <w:t xml:space="preserve">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沪深300ETF、科创50ETF、创业板ETF属于连续大额净申购品种。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宽基资金正在逆势承接，但杠杆资金仍收缩，说明当前更接近机构型修复，而非全面风险偏好扩张。</w:t>
      </w:r>
    </w:p>
    <w:bookmarkEnd w:id="40"/>
    <w:bookmarkStart w:id="41" w:name="成交额与恐慌指标"/>
    <w:p>
      <w:pPr>
        <w:pStyle w:val="Heading3"/>
      </w:pPr>
      <w:r>
        <w:t xml:space="preserve">📊 </w:t>
      </w:r>
      <w:r>
        <w:rPr>
          <w:rFonts w:hint="eastAsia"/>
        </w:rPr>
        <w:t xml:space="preserve">成交额与恐慌指标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上一交易日全市场成交额：</w:t>
      </w:r>
      <w:r>
        <w:rPr>
          <w:rFonts w:hint="eastAsia"/>
          <w:b/>
          <w:bCs/>
        </w:rPr>
        <w:t xml:space="preserve">16889.00亿元</w:t>
      </w:r>
      <w:r>
        <w:t xml:space="preserve">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前一交易日成交额：</w:t>
      </w:r>
      <w:r>
        <w:rPr>
          <w:rFonts w:hint="eastAsia"/>
          <w:b/>
          <w:bCs/>
        </w:rPr>
        <w:t xml:space="preserve">15507.43亿元</w:t>
      </w:r>
      <w:r>
        <w:t xml:space="preserve">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成交额增加：</w:t>
      </w:r>
      <w:r>
        <w:rPr>
          <w:rFonts w:hint="eastAsia"/>
          <w:b/>
          <w:bCs/>
        </w:rPr>
        <w:t xml:space="preserve">1381.57亿元，+8.91%</w:t>
      </w:r>
      <w:r>
        <w:t xml:space="preserve">。</w:t>
      </w:r>
    </w:p>
    <w:p>
      <w:pPr>
        <w:pStyle w:val="Compact"/>
        <w:numPr>
          <w:ilvl w:val="0"/>
          <w:numId w:val="1016"/>
        </w:numPr>
      </w:pPr>
      <w:r>
        <w:t xml:space="preserve">300ETF </w:t>
      </w:r>
      <w:r>
        <w:rPr>
          <w:rFonts w:hint="eastAsia"/>
        </w:rPr>
        <w:t xml:space="preserve">QVIX最新结算值：</w:t>
      </w:r>
      <w:r>
        <w:rPr>
          <w:b/>
          <w:bCs/>
        </w:rPr>
        <w:t xml:space="preserve">17.68</w:t>
      </w:r>
      <w:r>
        <w:t xml:space="preserve">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QVIX前收盘：</w:t>
      </w:r>
      <w:r>
        <w:rPr>
          <w:b/>
          <w:bCs/>
        </w:rPr>
        <w:t xml:space="preserve">20.52</w:t>
      </w:r>
      <w:r>
        <w:rPr>
          <w:rFonts w:hint="eastAsia"/>
        </w:rPr>
        <w:t xml:space="preserve">，单日下降</w:t>
      </w:r>
      <w:r>
        <w:t xml:space="preserve"> </w:t>
      </w:r>
      <w:r>
        <w:rPr>
          <w:b/>
          <w:bCs/>
        </w:rPr>
        <w:t xml:space="preserve">2.84</w:t>
      </w:r>
      <w:r>
        <w:rPr>
          <w:rFonts w:hint="eastAsia"/>
        </w:rPr>
        <w:t xml:space="preserve">，降幅</w:t>
      </w:r>
      <w:r>
        <w:t xml:space="preserve"> </w:t>
      </w:r>
      <w:r>
        <w:rPr>
          <w:b/>
          <w:bCs/>
        </w:rPr>
        <w:t xml:space="preserve">13.84%</w:t>
      </w:r>
      <w:r>
        <w:t xml:space="preserve">。</w:t>
      </w:r>
    </w:p>
    <w:p>
      <w:pPr>
        <w:pStyle w:val="Compact"/>
        <w:numPr>
          <w:ilvl w:val="0"/>
          <w:numId w:val="1016"/>
        </w:numPr>
      </w:pPr>
      <w:r>
        <w:t xml:space="preserve">QVIX </w:t>
      </w:r>
      <w:r>
        <w:rPr>
          <w:rFonts w:hint="eastAsia"/>
        </w:rPr>
        <w:t xml:space="preserve">20日峰值：</w:t>
      </w:r>
      <w:r>
        <w:rPr>
          <w:b/>
          <w:bCs/>
        </w:rPr>
        <w:t xml:space="preserve">21.04</w:t>
      </w:r>
      <w:r>
        <w:rPr>
          <w:rFonts w:hint="eastAsia"/>
        </w:rPr>
        <w:t xml:space="preserve">，当前较峰值回落</w:t>
      </w:r>
      <w:r>
        <w:t xml:space="preserve"> </w:t>
      </w:r>
      <w:r>
        <w:rPr>
          <w:b/>
          <w:bCs/>
        </w:rPr>
        <w:t xml:space="preserve">15.97%</w:t>
      </w:r>
      <w:r>
        <w:t xml:space="preserve">。</w:t>
      </w:r>
    </w:p>
    <w:bookmarkEnd w:id="41"/>
    <w:bookmarkStart w:id="42" w:name="联合信号结论"/>
    <w:p>
      <w:pPr>
        <w:pStyle w:val="Heading3"/>
      </w:pPr>
      <w:r>
        <w:t xml:space="preserve">✅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 = 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恐慌高位降温且宽基ETF持续流入已确认。</w:t>
      </w:r>
      <w:r>
        <w:br/>
      </w:r>
      <w:r>
        <w:rPr>
          <w:rFonts w:hint="eastAsia"/>
        </w:rPr>
        <w:t xml:space="preserve">但融资余额仍减少，个股右侧趋势尚未恢复，因此该信号支持“降低防御、允许观察修复”，不支持直接满仓追涨。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44" w:name="今日市场风格预判"/>
    <w:p>
      <w:pPr>
        <w:pStyle w:val="Heading2"/>
      </w:pPr>
      <w:r>
        <w:t xml:space="preserve">🎨 </w:t>
      </w:r>
      <w:r>
        <w:rPr>
          <w:rFonts w:hint="eastAsia"/>
        </w:rPr>
        <w:t xml:space="preserve">今日市场风格预判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大盘与小盘：</w:t>
      </w:r>
      <w:r>
        <w:t xml:space="preserve"> </w:t>
      </w:r>
      <w:r>
        <w:rPr>
          <w:rFonts w:hint="eastAsia"/>
        </w:rPr>
        <w:t xml:space="preserve">暂定均衡，缺少完整风格指数交叉数据，不做极端偏向。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成长与价值：</w:t>
      </w:r>
      <w:r>
        <w:t xml:space="preserve"> </w:t>
      </w:r>
      <w:r>
        <w:rPr>
          <w:rFonts w:hint="eastAsia"/>
        </w:rPr>
        <w:t xml:space="preserve">成长方向具备ETF增量资金，但核心科技股仍处于趋势修复阶段；红利ETF昨日上涨</w:t>
      </w:r>
      <w:r>
        <w:t xml:space="preserve"> </w:t>
      </w:r>
      <w:r>
        <w:rPr>
          <w:b/>
          <w:bCs/>
        </w:rPr>
        <w:t xml:space="preserve">0.7543%</w:t>
      </w:r>
      <w:r>
        <w:rPr>
          <w:rFonts w:hint="eastAsia"/>
        </w:rPr>
        <w:t xml:space="preserve">，防御资金没有完全退出。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机构与题材：</w:t>
      </w:r>
      <w:r>
        <w:t xml:space="preserve"> </w:t>
      </w:r>
      <w:r>
        <w:rPr>
          <w:rFonts w:hint="eastAsia"/>
        </w:rPr>
        <w:t xml:space="preserve">成交额核心股和宽基ETF主导，机构型修复特征强于纯题材投机。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进攻与防守：</w:t>
      </w:r>
      <w:r>
        <w:t xml:space="preserve"> </w:t>
      </w:r>
      <w:r>
        <w:rPr>
          <w:rFonts w:hint="eastAsia"/>
        </w:rPr>
        <w:t xml:space="preserve">预计震荡均衡。军工、元件、光通信偏进攻；红利、黄金和油气提供防守。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盘面节奏：</w:t>
      </w:r>
      <w:r>
        <w:t xml:space="preserve"> </w:t>
      </w:r>
      <w:r>
        <w:rPr>
          <w:rFonts w:hint="eastAsia"/>
        </w:rPr>
        <w:t xml:space="preserve">若科技核心高开后缩量，容易冲高回落；若低开后承接增强、成交额继续放大，则修复有望延续。</w:t>
      </w:r>
    </w:p>
    <w:p>
      <w:r>
        <w:pict>
          <v:rect style="width:0;height:1.5pt" o:hralign="center" o:hrstd="t" o:hr="t"/>
        </w:pict>
      </w:r>
    </w:p>
    <w:bookmarkEnd w:id="44"/>
    <w:bookmarkStart w:id="45" w:name="行为金融信号"/>
    <w:p>
      <w:pPr>
        <w:pStyle w:val="Heading2"/>
      </w:pPr>
      <w:r>
        <w:t xml:space="preserve">🧠 </w:t>
      </w:r>
      <w:r>
        <w:rPr>
          <w:rFonts w:hint="eastAsia"/>
        </w:rPr>
        <w:t xml:space="preserve">行为金融信号</w:t>
      </w:r>
    </w:p>
    <w:p>
      <w:pPr>
        <w:pStyle w:val="FirstParagraph"/>
      </w:pP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风险评分为</w:t>
      </w:r>
      <w:r>
        <w:t xml:space="preserve"> </w:t>
      </w:r>
      <w:r>
        <w:rPr>
          <w:b/>
          <w:bCs/>
        </w:rPr>
        <w:t xml:space="preserve">1</w:t>
      </w:r>
      <w:r>
        <w:rPr>
          <w:rFonts w:hint="eastAsia"/>
        </w:rPr>
        <w:t xml:space="preserve">，系统未触发FOMO、估值换手拥挤或亏损厌恶扩散阈值。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FOMO约束：</w:t>
      </w:r>
      <w:r>
        <w:t xml:space="preserve"> </w:t>
      </w:r>
      <w:r>
        <w:rPr>
          <w:rFonts w:hint="eastAsia"/>
        </w:rPr>
        <w:t xml:space="preserve">天孚通信昨日上涨</w:t>
      </w:r>
      <w:r>
        <w:t xml:space="preserve"> </w:t>
      </w:r>
      <w:r>
        <w:rPr>
          <w:b/>
          <w:bCs/>
        </w:rPr>
        <w:t xml:space="preserve">7.48%</w:t>
      </w:r>
      <w:r>
        <w:rPr>
          <w:rFonts w:hint="eastAsia"/>
        </w:rPr>
        <w:t xml:space="preserve">、源杰科技上涨</w:t>
      </w:r>
      <w:r>
        <w:t xml:space="preserve"> </w:t>
      </w:r>
      <w:r>
        <w:rPr>
          <w:b/>
          <w:bCs/>
        </w:rPr>
        <w:t xml:space="preserve">3.64%</w:t>
      </w:r>
      <w:r>
        <w:rPr>
          <w:rFonts w:hint="eastAsia"/>
        </w:rPr>
        <w:t xml:space="preserve">，但对应技术评级仍为D，不能因单日修复追涨。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锚定偏差：</w:t>
      </w:r>
      <w:r>
        <w:t xml:space="preserve"> </w:t>
      </w:r>
      <w:r>
        <w:rPr>
          <w:rFonts w:hint="eastAsia"/>
        </w:rPr>
        <w:t xml:space="preserve">不以历史高点或前期热门身份作为买入理由，只看能否重新站回MA20、MA60。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确认偏差：</w:t>
      </w:r>
      <w:r>
        <w:t xml:space="preserve"> </w:t>
      </w:r>
      <w:r>
        <w:rPr>
          <w:rFonts w:hint="eastAsia"/>
        </w:rPr>
        <w:t xml:space="preserve">宽基ETF流入是积极证据，但融资余额下降和重点股趋势破位是反向证据，不能只保留多头信息。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羊群效应：</w:t>
      </w:r>
      <w:r>
        <w:t xml:space="preserve"> </w:t>
      </w:r>
      <w:r>
        <w:rPr>
          <w:rFonts w:hint="eastAsia"/>
        </w:rPr>
        <w:t xml:space="preserve">军工与AI若一致高开，优先观察换手和承接，不参与无量加速。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处置效应：</w:t>
      </w:r>
      <w:r>
        <w:t xml:space="preserve"> </w:t>
      </w:r>
      <w:r>
        <w:rPr>
          <w:rFonts w:hint="eastAsia"/>
        </w:rPr>
        <w:t xml:space="preserve">对已破位个股不因“跌多了”补仓，重新站回趋势线之前按D级处理。</w:t>
      </w:r>
    </w:p>
    <w:p>
      <w:r>
        <w:pict>
          <v:rect style="width:0;height:1.5pt" o:hralign="center" o:hrstd="t" o:hr="t"/>
        </w:pict>
      </w:r>
    </w:p>
    <w:bookmarkEnd w:id="45"/>
    <w:bookmarkStart w:id="51" w:name="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投资方向分层</w:t>
      </w:r>
    </w:p>
    <w:bookmarkStart w:id="46" w:name="可参与军工装备的分歧转强"/>
    <w:p>
      <w:pPr>
        <w:pStyle w:val="Heading3"/>
      </w:pPr>
      <w:r>
        <w:t xml:space="preserve">🟢 </w:t>
      </w:r>
      <w:r>
        <w:rPr>
          <w:rFonts w:hint="eastAsia"/>
        </w:rPr>
        <w:t xml:space="preserve">可参与：军工装备的分歧转强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船舶制造上涨</w:t>
      </w:r>
      <w:r>
        <w:t xml:space="preserve"> </w:t>
      </w:r>
      <w:r>
        <w:rPr>
          <w:b/>
          <w:bCs/>
        </w:rPr>
        <w:t xml:space="preserve">4.32%</w:t>
      </w:r>
      <w:r>
        <w:rPr>
          <w:rFonts w:hint="eastAsia"/>
        </w:rPr>
        <w:t xml:space="preserve">、航天航空上涨</w:t>
      </w:r>
      <w:r>
        <w:t xml:space="preserve"> </w:t>
      </w:r>
      <w:r>
        <w:rPr>
          <w:b/>
          <w:bCs/>
        </w:rPr>
        <w:t xml:space="preserve">3.22%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航海装备Ⅱ净流入</w:t>
      </w:r>
      <w:r>
        <w:t xml:space="preserve"> </w:t>
      </w:r>
      <w:r>
        <w:rPr>
          <w:rFonts w:hint="eastAsia"/>
          <w:b/>
          <w:bCs/>
        </w:rPr>
        <w:t xml:space="preserve">9.89亿元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航空装备Ⅱ净流入</w:t>
      </w:r>
      <w:r>
        <w:t xml:space="preserve"> </w:t>
      </w:r>
      <w:r>
        <w:rPr>
          <w:rFonts w:hint="eastAsia"/>
          <w:b/>
          <w:bCs/>
        </w:rPr>
        <w:t xml:space="preserve">7.91亿元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地面兵装Ⅱ净流入</w:t>
      </w:r>
      <w:r>
        <w:t xml:space="preserve"> </w:t>
      </w:r>
      <w:r>
        <w:rPr>
          <w:rFonts w:hint="eastAsia"/>
          <w:b/>
          <w:bCs/>
        </w:rPr>
        <w:t xml:space="preserve">3.31亿元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12月中国航展构成持续事件催化。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核心标的：</w:t>
      </w:r>
      <w:r>
        <w:t xml:space="preserve"> </w:t>
      </w:r>
      <w:r>
        <w:rPr>
          <w:rFonts w:hint="eastAsia"/>
        </w:rPr>
        <w:t xml:space="preserve">采集JSON未提供具备完整A/B右侧评级的军工个股，具体核心标的暂缺确认，不以板块强势替代个股确认。</w:t>
      </w:r>
    </w:p>
    <w:p>
      <w:pPr>
        <w:pStyle w:val="BodyText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板块不大幅高开，开盘分歧后重新放量转强；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核心标的收盘站上MA20且成交额同步放大；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航海装备、航空装备资金不转为净流出。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板块高开低走并跌破昨日反弹起点；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放量滞涨或核心股出现筹码松动；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地缘消息缓和导致事件溢价快速消退。</w:t>
      </w:r>
    </w:p>
    <w:bookmarkEnd w:id="46"/>
    <w:bookmarkStart w:id="47" w:name="只观察光通信ai算力与半导体"/>
    <w:p>
      <w:pPr>
        <w:pStyle w:val="Heading3"/>
      </w:pPr>
      <w:r>
        <w:t xml:space="preserve">🟡 </w:t>
      </w:r>
      <w:r>
        <w:rPr>
          <w:rFonts w:hint="eastAsia"/>
        </w:rPr>
        <w:t xml:space="preserve">只观察：光通信、AI算力与半导体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美股英伟达上涨</w:t>
      </w:r>
      <w:r>
        <w:t xml:space="preserve"> </w:t>
      </w:r>
      <w:r>
        <w:rPr>
          <w:b/>
          <w:bCs/>
        </w:rPr>
        <w:t xml:space="preserve">0.97%</w:t>
      </w:r>
      <w:r>
        <w:rPr>
          <w:rFonts w:hint="eastAsia"/>
        </w:rPr>
        <w:t xml:space="preserve">、AMD上涨</w:t>
      </w:r>
      <w:r>
        <w:t xml:space="preserve"> </w:t>
      </w:r>
      <w:r>
        <w:rPr>
          <w:b/>
          <w:bCs/>
        </w:rPr>
        <w:t xml:space="preserve">1.90%</w:t>
      </w:r>
      <w:r>
        <w:rPr>
          <w:rFonts w:hint="eastAsia"/>
        </w:rPr>
        <w:t xml:space="preserve">、台积电上涨</w:t>
      </w:r>
      <w:r>
        <w:t xml:space="preserve"> </w:t>
      </w:r>
      <w:r>
        <w:rPr>
          <w:b/>
          <w:bCs/>
        </w:rPr>
        <w:t xml:space="preserve">0.17%</w:t>
      </w:r>
      <w:r>
        <w:rPr>
          <w:rFonts w:hint="eastAsia"/>
        </w:rPr>
        <w:t xml:space="preserve">、博通上涨</w:t>
      </w:r>
      <w:r>
        <w:t xml:space="preserve"> </w:t>
      </w:r>
      <w:r>
        <w:rPr>
          <w:b/>
          <w:bCs/>
        </w:rPr>
        <w:t xml:space="preserve">0.73%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元件净流入</w:t>
      </w:r>
      <w:r>
        <w:t xml:space="preserve"> </w:t>
      </w:r>
      <w:r>
        <w:rPr>
          <w:rFonts w:hint="eastAsia"/>
          <w:b/>
          <w:bCs/>
        </w:rPr>
        <w:t xml:space="preserve">13.67亿元</w:t>
      </w:r>
      <w:r>
        <w:rPr>
          <w:rFonts w:hint="eastAsia"/>
        </w:rPr>
        <w:t xml:space="preserve">，光学光电子净流入</w:t>
      </w:r>
      <w:r>
        <w:t xml:space="preserve"> </w:t>
      </w:r>
      <w:r>
        <w:rPr>
          <w:rFonts w:hint="eastAsia"/>
          <w:b/>
          <w:bCs/>
        </w:rPr>
        <w:t xml:space="preserve">3.97亿元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中际旭创、新易盛、天孚通信等成交额居前；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但重点股日K技术评级全部未进入A/B级。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核心标的与技术状态：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昨收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PE(TTM)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2026中报净利润同比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右侧评级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735.00元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42.33倍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+247.3%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351.30元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37.35倍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+91.93%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139.75元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71.40倍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+293.5%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246.70元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125.85倍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1163.00元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281.56倍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先重新站回MA20，再确认MA60；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突破时量比不低于</w:t>
      </w:r>
      <w:r>
        <w:t xml:space="preserve"> </w:t>
      </w:r>
      <w:r>
        <w:rPr>
          <w:b/>
          <w:bCs/>
        </w:rPr>
        <w:t xml:space="preserve">1.2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突破后缩量回踩MA20不破，再放量突破前高；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保守策略等待次日继续站稳。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反弹缩量、冲高回落；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再次跌破前一交易日低点；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高估值品种业绩增速不及预期；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个股继续停留在MA20和MA60下方。</w:t>
      </w:r>
    </w:p>
    <w:bookmarkEnd w:id="47"/>
    <w:bookmarkStart w:id="48" w:name="只观察健康中国政策链"/>
    <w:p>
      <w:pPr>
        <w:pStyle w:val="Heading3"/>
      </w:pPr>
      <w:r>
        <w:t xml:space="preserve">🟡 </w:t>
      </w:r>
      <w:r>
        <w:rPr>
          <w:rFonts w:hint="eastAsia"/>
        </w:rPr>
        <w:t xml:space="preserve">只观察：健康中国政策链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全国卫生与健康大会给出最高层级中长期政策方向；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政策覆盖医疗强基、分级诊疗、慢病管理、创新药、中医药和医保改革；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但昨日医疗服务、生物制品、化学制药均为资金净流出方向；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医疗ETF昨日下跌</w:t>
      </w:r>
      <w:r>
        <w:t xml:space="preserve"> </w:t>
      </w:r>
      <w:r>
        <w:rPr>
          <w:b/>
          <w:bCs/>
        </w:rPr>
        <w:t xml:space="preserve">1.4706%</w:t>
      </w:r>
      <w:r>
        <w:rPr>
          <w:rFonts w:hint="eastAsia"/>
        </w:rPr>
        <w:t xml:space="preserve">，资金尚未完成右侧确认。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核心标的：</w:t>
      </w:r>
      <w:r>
        <w:t xml:space="preserve"> </w:t>
      </w:r>
      <w:r>
        <w:rPr>
          <w:rFonts w:hint="eastAsia"/>
        </w:rPr>
        <w:t xml:space="preserve">医疗ETF（512170）作为板块观察代理；个股右侧评级暂缺确认。</w:t>
      </w:r>
    </w:p>
    <w:p>
      <w:pPr>
        <w:pStyle w:val="BodyText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医疗ETF放量站回短期趋势；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医疗服务、生物制品或化学制药至少一个方向由流出转流入；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政策受益公司出现订单、业绩或产品获批验证。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政策催化后板块继续放量下跌；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医保控费预期压制盈利；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创新药或器械企业现金流、应收账款及研发兑现恶化。</w:t>
      </w:r>
    </w:p>
    <w:bookmarkEnd w:id="48"/>
    <w:bookmarkStart w:id="49" w:name="应回避电池与新能源弱势反抽"/>
    <w:p>
      <w:pPr>
        <w:pStyle w:val="Heading3"/>
      </w:pPr>
      <w:r>
        <w:t xml:space="preserve">🔴 </w:t>
      </w:r>
      <w:r>
        <w:rPr>
          <w:rFonts w:hint="eastAsia"/>
        </w:rPr>
        <w:t xml:space="preserve">应回避：电池与新能源弱势反抽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电池净流出</w:t>
      </w:r>
      <w:r>
        <w:t xml:space="preserve"> </w:t>
      </w:r>
      <w:r>
        <w:rPr>
          <w:rFonts w:hint="eastAsia"/>
          <w:b/>
          <w:bCs/>
        </w:rPr>
        <w:t xml:space="preserve">38.46亿元</w:t>
      </w:r>
      <w:r>
        <w:rPr>
          <w:rFonts w:hint="eastAsia"/>
        </w:rPr>
        <w:t xml:space="preserve">，位列板块流出第一；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能源金属净流出</w:t>
      </w:r>
      <w:r>
        <w:t xml:space="preserve"> </w:t>
      </w:r>
      <w:r>
        <w:rPr>
          <w:rFonts w:hint="eastAsia"/>
          <w:b/>
          <w:bCs/>
        </w:rPr>
        <w:t xml:space="preserve">8.40亿元</w:t>
      </w:r>
      <w:r>
        <w:rPr>
          <w:rFonts w:hint="eastAsia"/>
        </w:rPr>
        <w:t xml:space="preserve">，风电设备净流出</w:t>
      </w:r>
      <w:r>
        <w:t xml:space="preserve"> </w:t>
      </w:r>
      <w:r>
        <w:rPr>
          <w:rFonts w:hint="eastAsia"/>
          <w:b/>
          <w:bCs/>
        </w:rPr>
        <w:t xml:space="preserve">9.19亿元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宁德时代昨日下跌</w:t>
      </w:r>
      <w:r>
        <w:t xml:space="preserve"> </w:t>
      </w:r>
      <w:r>
        <w:rPr>
          <w:b/>
          <w:bCs/>
        </w:rPr>
        <w:t xml:space="preserve">3.11%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宁德时代技术评级为D，10月12日收盘低于MA20和MA60。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核心标的：</w:t>
      </w:r>
      <w:r>
        <w:t xml:space="preserve"> </w:t>
      </w:r>
      <w:r>
        <w:rPr>
          <w:rFonts w:hint="eastAsia"/>
        </w:rPr>
        <w:t xml:space="preserve">宁德时代（300750）仅作行业中军观察，不作为当前买入结论。</w:t>
      </w:r>
    </w:p>
    <w:p>
      <w:pPr>
        <w:pStyle w:val="BodyText"/>
      </w:pPr>
      <w:r>
        <w:rPr>
          <w:rFonts w:hint="eastAsia"/>
          <w:b/>
          <w:bCs/>
        </w:rPr>
        <w:t xml:space="preserve">触发条件：</w:t>
      </w:r>
      <w:r>
        <w:t xml:space="preserve"> </w:t>
      </w:r>
      <w:r>
        <w:rPr>
          <w:rFonts w:hint="eastAsia"/>
        </w:rPr>
        <w:t xml:space="preserve">只有重新站回MA20</w:t>
      </w:r>
      <w:r>
        <w:t xml:space="preserve"> </w:t>
      </w:r>
      <w:r>
        <w:rPr>
          <w:rFonts w:hint="eastAsia"/>
          <w:b/>
          <w:bCs/>
        </w:rPr>
        <w:t xml:space="preserve">310.1655元</w:t>
      </w:r>
      <w:r>
        <w:rPr>
          <w:rFonts w:hint="eastAsia"/>
        </w:rPr>
        <w:t xml:space="preserve">并进一步修复MA60</w:t>
      </w:r>
      <w:r>
        <w:t xml:space="preserve"> </w:t>
      </w:r>
      <w:r>
        <w:rPr>
          <w:rFonts w:hint="eastAsia"/>
          <w:b/>
          <w:bCs/>
        </w:rPr>
        <w:t xml:space="preserve">357.7750元</w:t>
      </w:r>
      <w:r>
        <w:rPr>
          <w:rFonts w:hint="eastAsia"/>
        </w:rPr>
        <w:t xml:space="preserve">，才重新评估。</w:t>
      </w:r>
    </w:p>
    <w:p>
      <w:pPr>
        <w:pStyle w:val="BodyText"/>
      </w:pPr>
      <w:r>
        <w:rPr>
          <w:rFonts w:hint="eastAsia"/>
          <w:b/>
          <w:bCs/>
        </w:rPr>
        <w:t xml:space="preserve">失效条件：</w:t>
      </w:r>
      <w:r>
        <w:t xml:space="preserve"> </w:t>
      </w:r>
      <w:r>
        <w:rPr>
          <w:rFonts w:hint="eastAsia"/>
        </w:rPr>
        <w:t xml:space="preserve">继续弱于指数、板块资金维持净流出或反弹无量。</w:t>
      </w:r>
    </w:p>
    <w:bookmarkEnd w:id="49"/>
    <w:bookmarkStart w:id="50" w:name="应回避高位破位科技与次新极端波动"/>
    <w:p>
      <w:pPr>
        <w:pStyle w:val="Heading3"/>
      </w:pPr>
      <w:r>
        <w:t xml:space="preserve">🔴 </w:t>
      </w:r>
      <w:r>
        <w:rPr>
          <w:rFonts w:hint="eastAsia"/>
        </w:rPr>
        <w:t xml:space="preserve">应回避：高位破位科技与次新极端波动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N粤芯-U上市首日上涨</w:t>
      </w:r>
      <w:r>
        <w:t xml:space="preserve"> </w:t>
      </w:r>
      <w:r>
        <w:rPr>
          <w:b/>
          <w:bCs/>
        </w:rPr>
        <w:t xml:space="preserve">223.06%</w:t>
      </w:r>
      <w:r>
        <w:rPr>
          <w:rFonts w:hint="eastAsia"/>
        </w:rPr>
        <w:t xml:space="preserve">，仅有1个交易日历史，无法计算MA60及可靠右侧评级，禁止追涨。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中际旭创、新易盛、东山精密、天孚通信、兆易创新、寒武纪、源杰科技的10月12日技术评级均为D。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长鑫科技仅有51个交易日历史，MA60不足，评级因技术数据不足暂不评级，不做趋势判断。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高成交额不代表低风险；当买卖两侧同时巨量时，应理解为筹码剧烈交换。</w:t>
      </w:r>
    </w:p>
    <w:p>
      <w:r>
        <w:pict>
          <v:rect style="width:0;height:1.5pt" o:hralign="center" o:hrstd="t" o:hr="t"/>
        </w:pict>
      </w:r>
    </w:p>
    <w:bookmarkEnd w:id="50"/>
    <w:bookmarkEnd w:id="51"/>
    <w:bookmarkStart w:id="52" w:name="重点股右侧技术校验"/>
    <w:p>
      <w:pPr>
        <w:pStyle w:val="Heading2"/>
      </w:pPr>
      <w:r>
        <w:t xml:space="preserve">📐 </w:t>
      </w:r>
      <w:r>
        <w:rPr>
          <w:rFonts w:hint="eastAsia"/>
        </w:rPr>
        <w:t xml:space="preserve">重点股右侧技术校验</w:t>
      </w:r>
    </w:p>
    <w:p>
      <w:pPr>
        <w:pStyle w:val="FirstParagraph"/>
      </w:pPr>
      <w:r>
        <w:rPr>
          <w:rFonts w:hint="eastAsia"/>
        </w:rPr>
        <w:t xml:space="preserve">TickFlow技术数据截至</w:t>
      </w:r>
      <w:r>
        <w:t xml:space="preserve"> </w:t>
      </w:r>
      <w:r>
        <w:rPr>
          <w:rFonts w:hint="eastAsia"/>
          <w:b/>
          <w:bCs/>
        </w:rPr>
        <w:t xml:space="preserve">2026年10月12日</w:t>
      </w:r>
      <w:r>
        <w:rPr>
          <w:rFonts w:hint="eastAsia"/>
        </w:rPr>
        <w:t xml:space="preserve">，属于重点股样本日K校验，不是报告日实时行情，也不能代表全A股市场宽度。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评级/行动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869.9680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924.0552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-38.81%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D，回避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412.5040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432.3593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-38.89%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D，回避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310.1655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357.7750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-26.36%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D，回避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181.0935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195.1860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-49.44%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D，回避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260.9885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244.7132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-21.24%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D，回避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其余样本：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兆易创新：MA20</w:t>
      </w:r>
      <w:r>
        <w:t xml:space="preserve"> </w:t>
      </w:r>
      <w:r>
        <w:rPr>
          <w:rFonts w:hint="eastAsia"/>
          <w:b/>
          <w:bCs/>
        </w:rPr>
        <w:t xml:space="preserve">369.2200元</w:t>
      </w:r>
      <w:r>
        <w:t xml:space="preserve">、MA60</w:t>
      </w:r>
      <w:r>
        <w:t xml:space="preserve"> </w:t>
      </w:r>
      <w:r>
        <w:rPr>
          <w:rFonts w:hint="eastAsia"/>
          <w:b/>
          <w:bCs/>
        </w:rPr>
        <w:t xml:space="preserve">407.5963元</w:t>
      </w:r>
      <w:r>
        <w:rPr>
          <w:rFonts w:hint="eastAsia"/>
        </w:rPr>
        <w:t xml:space="preserve">，距60日高点</w:t>
      </w:r>
      <w:r>
        <w:t xml:space="preserve"> </w:t>
      </w:r>
      <w:r>
        <w:rPr>
          <w:b/>
          <w:bCs/>
        </w:rPr>
        <w:t xml:space="preserve">-49.21%</w:t>
      </w:r>
      <w:r>
        <w:rPr>
          <w:rFonts w:hint="eastAsia"/>
        </w:rPr>
        <w:t xml:space="preserve">，D级。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寒武纪：MA20</w:t>
      </w:r>
      <w:r>
        <w:t xml:space="preserve"> </w:t>
      </w:r>
      <w:r>
        <w:rPr>
          <w:rFonts w:hint="eastAsia"/>
          <w:b/>
          <w:bCs/>
        </w:rPr>
        <w:t xml:space="preserve">1060.1655元</w:t>
      </w:r>
      <w:r>
        <w:t xml:space="preserve">、MA60</w:t>
      </w:r>
      <w:r>
        <w:t xml:space="preserve"> </w:t>
      </w:r>
      <w:r>
        <w:rPr>
          <w:rFonts w:hint="eastAsia"/>
          <w:b/>
          <w:bCs/>
        </w:rPr>
        <w:t xml:space="preserve">1122.4808元</w:t>
      </w:r>
      <w:r>
        <w:rPr>
          <w:rFonts w:hint="eastAsia"/>
        </w:rPr>
        <w:t xml:space="preserve">，距60日高点</w:t>
      </w:r>
      <w:r>
        <w:t xml:space="preserve"> </w:t>
      </w:r>
      <w:r>
        <w:rPr>
          <w:b/>
          <w:bCs/>
        </w:rPr>
        <w:t xml:space="preserve">-31.12%</w:t>
      </w:r>
      <w:r>
        <w:rPr>
          <w:rFonts w:hint="eastAsia"/>
        </w:rPr>
        <w:t xml:space="preserve">，D级。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源杰科技：MA20</w:t>
      </w:r>
      <w:r>
        <w:t xml:space="preserve"> </w:t>
      </w:r>
      <w:r>
        <w:rPr>
          <w:rFonts w:hint="eastAsia"/>
          <w:b/>
          <w:bCs/>
        </w:rPr>
        <w:t xml:space="preserve">1639.5765元</w:t>
      </w:r>
      <w:r>
        <w:t xml:space="preserve">、MA60</w:t>
      </w:r>
      <w:r>
        <w:t xml:space="preserve"> </w:t>
      </w:r>
      <w:r>
        <w:rPr>
          <w:rFonts w:hint="eastAsia"/>
          <w:b/>
          <w:bCs/>
        </w:rPr>
        <w:t xml:space="preserve">1525.5863元</w:t>
      </w:r>
      <w:r>
        <w:rPr>
          <w:rFonts w:hint="eastAsia"/>
        </w:rPr>
        <w:t xml:space="preserve">，距60日高点</w:t>
      </w:r>
      <w:r>
        <w:t xml:space="preserve"> </w:t>
      </w:r>
      <w:r>
        <w:rPr>
          <w:b/>
          <w:bCs/>
        </w:rPr>
        <w:t xml:space="preserve">-38.97%</w:t>
      </w:r>
      <w:r>
        <w:rPr>
          <w:rFonts w:hint="eastAsia"/>
        </w:rPr>
        <w:t xml:space="preserve">，D级。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长鑫科技：MA60数据不足，评级因技术数据不足暂不评级，不做判断。</w:t>
      </w:r>
    </w:p>
    <w:p>
      <w:pPr>
        <w:pStyle w:val="FirstParagraph"/>
      </w:pPr>
      <w:r>
        <w:rPr>
          <w:rFonts w:hint="eastAsia"/>
        </w:rPr>
        <w:t xml:space="preserve">重点股样本中，站上MA20和MA60的比例均为</w:t>
      </w:r>
      <w:r>
        <w:t xml:space="preserve"> </w:t>
      </w:r>
      <w:r>
        <w:rPr>
          <w:b/>
          <w:bCs/>
        </w:rPr>
        <w:t xml:space="preserve">0.00%</w:t>
      </w:r>
      <w:r>
        <w:rPr>
          <w:rFonts w:hint="eastAsia"/>
        </w:rPr>
        <w:t xml:space="preserve">。该指标仅代表重点股样本，严禁解释为全A股市场趋势宽度。</w:t>
      </w:r>
    </w:p>
    <w:p>
      <w:r>
        <w:pict>
          <v:rect style="width:0;height:1.5pt" o:hralign="center" o:hrstd="t" o:hr="t"/>
        </w:pict>
      </w:r>
    </w:p>
    <w:bookmarkEnd w:id="52"/>
    <w:bookmarkStart w:id="56" w:name="今日操作策略"/>
    <w:p>
      <w:pPr>
        <w:pStyle w:val="Heading2"/>
      </w:pPr>
      <w:r>
        <w:t xml:space="preserve">💡 </w:t>
      </w:r>
      <w:r>
        <w:rPr>
          <w:rFonts w:hint="eastAsia"/>
        </w:rPr>
        <w:t xml:space="preserve">今日操作策略</w:t>
      </w:r>
    </w:p>
    <w:bookmarkStart w:id="53" w:name="保守档30仓位"/>
    <w:p>
      <w:pPr>
        <w:pStyle w:val="Heading3"/>
      </w:pPr>
      <w:r>
        <w:t xml:space="preserve">🛡️ </w:t>
      </w:r>
      <w:r>
        <w:rPr>
          <w:rFonts w:hint="eastAsia"/>
        </w:rPr>
        <w:t xml:space="preserve">保守档：30%仓位</w:t>
      </w:r>
    </w:p>
    <w:p>
      <w:pPr>
        <w:pStyle w:val="FirstParagraph"/>
      </w:pPr>
      <w:r>
        <w:rPr>
          <w:rFonts w:hint="eastAsia"/>
        </w:rPr>
        <w:t xml:space="preserve">适用情形：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指数低开或冲高回落；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全市场成交额未能维持上一交易日水平；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科技核心股继续低于MA20；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军工、元件和光通信出现高开低走。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以宽基ETF或低波动底仓为主；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个股只观察，不新增D级趋势破位品种；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保留70%现金等待右侧确认。</w:t>
      </w:r>
    </w:p>
    <w:bookmarkEnd w:id="53"/>
    <w:bookmarkStart w:id="54" w:name="均衡档45仓位"/>
    <w:p>
      <w:pPr>
        <w:pStyle w:val="Heading3"/>
      </w:pPr>
      <w:r>
        <w:t xml:space="preserve">⚖️ </w:t>
      </w:r>
      <w:r>
        <w:rPr>
          <w:rFonts w:hint="eastAsia"/>
        </w:rPr>
        <w:t xml:space="preserve">均衡档：45%仓位</w:t>
      </w:r>
    </w:p>
    <w:p>
      <w:pPr>
        <w:pStyle w:val="FirstParagraph"/>
      </w:pPr>
      <w:r>
        <w:rPr>
          <w:rFonts w:hint="eastAsia"/>
        </w:rPr>
        <w:t xml:space="preserve">适用情形：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指数震荡但未跌破昨日修复结构；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成交额维持活跃；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军工、元件至少一个方向完成分歧转强；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宽基ETF承接持续。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30%底仓配置已确认方向；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15%用于盘中分歧承接；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不追高，不将单日反弹当成趋势反转。</w:t>
      </w:r>
    </w:p>
    <w:bookmarkEnd w:id="54"/>
    <w:bookmarkStart w:id="55" w:name="进取档最高50仓位"/>
    <w:p>
      <w:pPr>
        <w:pStyle w:val="Heading3"/>
      </w:pPr>
      <w:r>
        <w:t xml:space="preserve">🚀 </w:t>
      </w:r>
      <w:r>
        <w:rPr>
          <w:rFonts w:hint="eastAsia"/>
        </w:rPr>
        <w:t xml:space="preserve">进取档：最高50%仓位</w:t>
      </w:r>
    </w:p>
    <w:p>
      <w:pPr>
        <w:pStyle w:val="FirstParagraph"/>
      </w:pPr>
      <w:r>
        <w:rPr>
          <w:rFonts w:hint="eastAsia"/>
        </w:rPr>
        <w:t xml:space="preserve">适用情形：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指数放量上涨；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核心板块与核心个股同步转强；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个股重新站回MA20并有量比确认；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高开后不出现快速回落。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先由30%提高至45%，确认后再提高至50%；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不因海外半导体上涨直接追入A股科技；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单一高波动方向严格控制集中度。</w:t>
      </w:r>
    </w:p>
    <w:p>
      <w:r>
        <w:pict>
          <v:rect style="width:0;height:1.5pt" o:hralign="center" o:hrstd="t" o:hr="t"/>
        </w:pict>
      </w:r>
    </w:p>
    <w:bookmarkEnd w:id="55"/>
    <w:bookmarkEnd w:id="56"/>
    <w:bookmarkStart w:id="58" w:name="仓位模型量化推导"/>
    <w:p>
      <w:pPr>
        <w:pStyle w:val="Heading2"/>
      </w:pPr>
      <w:r>
        <w:t xml:space="preserve">🧮 </w:t>
      </w:r>
      <w:r>
        <w:rPr>
          <w:rFonts w:hint="eastAsia"/>
        </w:rPr>
        <w:t xml:space="preserve">仓位模型量化推导</w:t>
      </w:r>
    </w:p>
    <w:p>
      <w:pPr>
        <w:pStyle w:val="FirstParagraph"/>
      </w:pPr>
      <w:r>
        <w:rPr>
          <w:rFonts w:hint="eastAsia"/>
        </w:rPr>
        <w:t xml:space="preserve">自动仓位模型输出：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激进仓位：</w:t>
      </w:r>
      <w:r>
        <w:rPr>
          <w:b/>
          <w:bCs/>
        </w:rPr>
        <w:t xml:space="preserve">50%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均衡仓位：</w:t>
      </w:r>
      <w:r>
        <w:rPr>
          <w:b/>
          <w:bCs/>
        </w:rPr>
        <w:t xml:space="preserve">45%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保守仓位：</w:t>
      </w:r>
      <w:r>
        <w:rPr>
          <w:b/>
          <w:bCs/>
        </w:rPr>
        <w:t xml:space="preserve">30%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模型最高仓位：</w:t>
      </w:r>
      <w:r>
        <w:rPr>
          <w:b/>
          <w:bCs/>
        </w:rPr>
        <w:t xml:space="preserve">50%</w:t>
      </w:r>
    </w:p>
    <w:bookmarkStart w:id="57" w:name="加减分依据"/>
    <w:p>
      <w:pPr>
        <w:pStyle w:val="Heading3"/>
      </w:pPr>
      <w:r>
        <w:t xml:space="preserve">📊 </w:t>
      </w:r>
      <w:r>
        <w:rPr>
          <w:rFonts w:hint="eastAsia"/>
        </w:rPr>
        <w:t xml:space="preserve">加减分依据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涨跌比</w:t>
      </w:r>
      <w:r>
        <w:t xml:space="preserve"> </w:t>
      </w:r>
      <w:r>
        <w:rPr>
          <w:b/>
          <w:bCs/>
        </w:rPr>
        <w:t xml:space="preserve">1.17</w:t>
      </w:r>
      <w:r>
        <w:rPr>
          <w:rFonts w:hint="eastAsia"/>
        </w:rPr>
        <w:t xml:space="preserve">：中性，仓位调整</w:t>
      </w:r>
      <w:r>
        <w:t xml:space="preserve"> </w:t>
      </w:r>
      <w:r>
        <w:rPr>
          <w:rFonts w:hint="eastAsia"/>
          <w:b/>
          <w:bCs/>
        </w:rPr>
        <w:t xml:space="preserve">0个百分点</w:t>
      </w:r>
      <w:r>
        <w:t xml:space="preserve">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市场风险股数量未形成极端扩散：仓位调整</w:t>
      </w:r>
      <w:r>
        <w:t xml:space="preserve"> </w:t>
      </w:r>
      <w:r>
        <w:rPr>
          <w:rFonts w:hint="eastAsia"/>
          <w:b/>
          <w:bCs/>
        </w:rPr>
        <w:t xml:space="preserve">0个百分点</w:t>
      </w:r>
      <w:r>
        <w:t xml:space="preserve">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成交额由</w:t>
      </w:r>
      <w:r>
        <w:t xml:space="preserve"> </w:t>
      </w:r>
      <w:r>
        <w:rPr>
          <w:rFonts w:hint="eastAsia"/>
          <w:b/>
          <w:bCs/>
        </w:rPr>
        <w:t xml:space="preserve">15507.43亿元</w:t>
      </w:r>
      <w:r>
        <w:rPr>
          <w:rFonts w:hint="eastAsia"/>
        </w:rPr>
        <w:t xml:space="preserve">增至</w:t>
      </w:r>
      <w:r>
        <w:t xml:space="preserve"> </w:t>
      </w:r>
      <w:r>
        <w:rPr>
          <w:rFonts w:hint="eastAsia"/>
          <w:b/>
          <w:bCs/>
        </w:rPr>
        <w:t xml:space="preserve">16889.00亿元</w:t>
      </w:r>
      <w:r>
        <w:rPr>
          <w:rFonts w:hint="eastAsia"/>
        </w:rPr>
        <w:t xml:space="preserve">，增幅</w:t>
      </w:r>
      <w:r>
        <w:t xml:space="preserve"> </w:t>
      </w:r>
      <w:r>
        <w:rPr>
          <w:b/>
          <w:bCs/>
        </w:rPr>
        <w:t xml:space="preserve">8.91%</w:t>
      </w:r>
      <w:r>
        <w:rPr>
          <w:rFonts w:hint="eastAsia"/>
        </w:rPr>
        <w:t xml:space="preserve">：仓位增加</w:t>
      </w:r>
      <w:r>
        <w:t xml:space="preserve"> </w:t>
      </w:r>
      <w:r>
        <w:rPr>
          <w:rFonts w:hint="eastAsia"/>
          <w:b/>
          <w:bCs/>
        </w:rPr>
        <w:t xml:space="preserve">5个百分点</w:t>
      </w:r>
      <w:r>
        <w:t xml:space="preserve">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QVIX较20日峰值回落</w:t>
      </w:r>
      <w:r>
        <w:t xml:space="preserve"> </w:t>
      </w:r>
      <w:r>
        <w:rPr>
          <w:b/>
          <w:bCs/>
        </w:rPr>
        <w:t xml:space="preserve">15.97%</w:t>
      </w:r>
      <w:r>
        <w:rPr>
          <w:rFonts w:hint="eastAsia"/>
        </w:rPr>
        <w:t xml:space="preserve">，且宽基ETF连续净申购：支持维持修复仓位。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两融余额减少</w:t>
      </w:r>
      <w:r>
        <w:t xml:space="preserve"> </w:t>
      </w:r>
      <w:r>
        <w:rPr>
          <w:rFonts w:hint="eastAsia"/>
          <w:b/>
          <w:bCs/>
        </w:rPr>
        <w:t xml:space="preserve">46.41亿元</w:t>
      </w:r>
      <w:r>
        <w:rPr>
          <w:rFonts w:hint="eastAsia"/>
        </w:rPr>
        <w:t xml:space="preserve">，主要由融资余额减少驱动：限制进一步加仓。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重点股样本A/B级为0只、D级8只：不允许把模型上限直接转化为满仓执行。</w:t>
      </w:r>
    </w:p>
    <w:p>
      <w:pPr>
        <w:pStyle w:val="FirstParagraph"/>
      </w:pPr>
      <w:r>
        <w:rPr>
          <w:rFonts w:hint="eastAsia"/>
          <w:b/>
          <w:bCs/>
        </w:rPr>
        <w:t xml:space="preserve">最终结论：</w:t>
      </w:r>
      <w:r>
        <w:t xml:space="preserve"> </w:t>
      </w:r>
      <w:r>
        <w:rPr>
          <w:rFonts w:hint="eastAsia"/>
        </w:rPr>
        <w:t xml:space="preserve">今日基础仓位</w:t>
      </w:r>
      <w:r>
        <w:t xml:space="preserve"> </w:t>
      </w:r>
      <w:r>
        <w:rPr>
          <w:b/>
          <w:bCs/>
        </w:rPr>
        <w:t xml:space="preserve">30%</w:t>
      </w:r>
      <w:r>
        <w:rPr>
          <w:rFonts w:hint="eastAsia"/>
        </w:rPr>
        <w:t xml:space="preserve">，确认后提高至</w:t>
      </w:r>
      <w:r>
        <w:t xml:space="preserve"> </w:t>
      </w:r>
      <w:r>
        <w:rPr>
          <w:b/>
          <w:bCs/>
        </w:rPr>
        <w:t xml:space="preserve">45%</w:t>
      </w:r>
      <w:r>
        <w:rPr>
          <w:rFonts w:hint="eastAsia"/>
        </w:rPr>
        <w:t xml:space="preserve">，只有放量与右侧趋势同时确认才提高至</w:t>
      </w:r>
      <w:r>
        <w:t xml:space="preserve"> </w:t>
      </w:r>
      <w:r>
        <w:rPr>
          <w:b/>
          <w:bCs/>
        </w:rPr>
        <w:t xml:space="preserve">50%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57"/>
    <w:bookmarkEnd w:id="58"/>
    <w:bookmarkStart w:id="59" w:name="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回避清单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信宇人（688573）</w:t>
      </w:r>
      <w:r>
        <w:rPr>
          <w:rFonts w:hint="eastAsia"/>
        </w:rPr>
        <w:t xml:space="preserve">：公司及实际控制人被立案。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硕世生物（688399）</w:t>
      </w:r>
      <w:r>
        <w:rPr>
          <w:rFonts w:hint="eastAsia"/>
        </w:rPr>
        <w:t xml:space="preserve">：控股股东诉讼与股份冻结风险。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神州细胞（688520）</w:t>
      </w:r>
      <w:r>
        <w:rPr>
          <w:rFonts w:hint="eastAsia"/>
        </w:rPr>
        <w:t xml:space="preserve">：股东减持计划。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东百集团（600693）</w:t>
      </w:r>
      <w:r>
        <w:rPr>
          <w:rFonts w:hint="eastAsia"/>
        </w:rPr>
        <w:t xml:space="preserve">：股票交易风险提示。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*ST利达（603828）</w:t>
      </w:r>
      <w:r>
        <w:rPr>
          <w:rFonts w:hint="eastAsia"/>
        </w:rPr>
        <w:t xml:space="preserve">：累计诉讼、仲裁事项。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N粤芯-U（301660）</w:t>
      </w:r>
      <w:r>
        <w:rPr>
          <w:rFonts w:hint="eastAsia"/>
        </w:rPr>
        <w:t xml:space="preserve">：上市首日极端波动，日K历史不足。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电池、能源金属、风电设备</w:t>
      </w:r>
      <w:r>
        <w:rPr>
          <w:rFonts w:hint="eastAsia"/>
        </w:rPr>
        <w:t xml:space="preserve">：上一交易日分别净流出</w:t>
      </w:r>
      <w:r>
        <w:t xml:space="preserve"> </w:t>
      </w:r>
      <w:r>
        <w:rPr>
          <w:rFonts w:hint="eastAsia"/>
          <w:b/>
          <w:bCs/>
        </w:rPr>
        <w:t xml:space="preserve">38.46亿元、8.40亿元、9.19亿元</w:t>
      </w:r>
      <w:r>
        <w:t xml:space="preserve">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D级科技核心股的无量反抽</w:t>
      </w:r>
      <w:r>
        <w:rPr>
          <w:rFonts w:hint="eastAsia"/>
        </w:rPr>
        <w:t xml:space="preserve">：未站回MA20/MA60前不做右侧买入。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高开一致的军工和航展概念</w:t>
      </w:r>
      <w:r>
        <w:rPr>
          <w:rFonts w:hint="eastAsia"/>
        </w:rPr>
        <w:t xml:space="preserve">：只等分歧承接，不参与情绪抢跑。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仅凭政策标题上涨、无订单和业绩验证的医药题材股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59"/>
    <w:bookmarkStart w:id="63" w:name="风险日历"/>
    <w:p>
      <w:pPr>
        <w:pStyle w:val="Heading2"/>
      </w:pPr>
      <w:r>
        <w:t xml:space="preserve">📅 </w:t>
      </w:r>
      <w:r>
        <w:rPr>
          <w:rFonts w:hint="eastAsia"/>
        </w:rPr>
        <w:t xml:space="preserve">风险日历</w:t>
      </w:r>
    </w:p>
    <w:bookmarkStart w:id="60" w:name="月14日"/>
    <w:p>
      <w:pPr>
        <w:pStyle w:val="Heading3"/>
      </w:pPr>
      <w:r>
        <w:t xml:space="preserve">⚠️ </w:t>
      </w:r>
      <w:r>
        <w:rPr>
          <w:rFonts w:hint="eastAsia"/>
        </w:rPr>
        <w:t xml:space="preserve">10月14日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湾区半导体产业生态博览会开幕，关注发布会预期兑现后的分歧。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路畅科技控制权变更事项进展并复牌，波动风险上升。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星帅尔重组预案披露并复牌，注意估值与交易条款风险。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多家公司披露三季度业绩预告，业绩高增长与市场预期差将决定表现。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中船特气、道生天合、盛合晶微等涉及限售股上市流通事项。</w:t>
      </w:r>
    </w:p>
    <w:bookmarkEnd w:id="60"/>
    <w:bookmarkStart w:id="61" w:name="月14日至16日"/>
    <w:p>
      <w:pPr>
        <w:pStyle w:val="Heading3"/>
      </w:pPr>
      <w:r>
        <w:t xml:space="preserve">⚠️ </w:t>
      </w:r>
      <w:r>
        <w:rPr>
          <w:rFonts w:hint="eastAsia"/>
        </w:rPr>
        <w:t xml:space="preserve">10月14日至16日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湾区半导体产业生态博览会持续举行，设备、材料及先进封装方向可能出现消息驱动。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若行业发布未带来订单或业绩增量，需防止“利好兑现”回落。</w:t>
      </w:r>
    </w:p>
    <w:bookmarkEnd w:id="61"/>
    <w:bookmarkStart w:id="62" w:name="外部持续风险"/>
    <w:p>
      <w:pPr>
        <w:pStyle w:val="Heading3"/>
      </w:pPr>
      <w:r>
        <w:t xml:space="preserve">⚠️ </w:t>
      </w:r>
      <w:r>
        <w:rPr>
          <w:rFonts w:hint="eastAsia"/>
        </w:rPr>
        <w:t xml:space="preserve">外部持续风险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中东冲突可能继续推升油价和航运成本；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俄欧制裁升级可能扰动能源、金属和跨境贸易；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海外存储芯片分化可能压制A股半导体风险偏好。</w:t>
      </w:r>
    </w:p>
    <w:p>
      <w:r>
        <w:pict>
          <v:rect style="width:0;height:1.5pt" o:hralign="center" o:hrstd="t" o:hr="t"/>
        </w:pict>
      </w:r>
    </w:p>
    <w:bookmarkEnd w:id="62"/>
    <w:bookmarkEnd w:id="63"/>
    <w:bookmarkStart w:id="64" w:name="外资与离岸风险偏好"/>
    <w:p>
      <w:pPr>
        <w:pStyle w:val="Heading2"/>
      </w:pPr>
      <w:r>
        <w:t xml:space="preserve">🌏 </w:t>
      </w:r>
      <w:r>
        <w:rPr>
          <w:rFonts w:hint="eastAsia"/>
        </w:rPr>
        <w:t xml:space="preserve">外资与离岸风险偏好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美元兑离岸人民币报</w:t>
      </w:r>
      <w:r>
        <w:t xml:space="preserve"> </w:t>
      </w:r>
      <w:r>
        <w:rPr>
          <w:rFonts w:hint="eastAsia"/>
          <w:b/>
          <w:bCs/>
        </w:rPr>
        <w:t xml:space="preserve">6.6927，涨0.02%</w:t>
      </w:r>
      <w:r>
        <w:rPr>
          <w:rFonts w:hint="eastAsia"/>
        </w:rPr>
        <w:t xml:space="preserve">，人民币小幅走弱，但波动幅度有限。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富时中国A50期指报</w:t>
      </w:r>
      <w:r>
        <w:t xml:space="preserve"> </w:t>
      </w:r>
      <w:r>
        <w:rPr>
          <w:rFonts w:hint="eastAsia"/>
          <w:b/>
          <w:bCs/>
        </w:rPr>
        <w:t xml:space="preserve">13705.88点，跌0.05%</w:t>
      </w:r>
      <w:r>
        <w:rPr>
          <w:rFonts w:hint="eastAsia"/>
        </w:rPr>
        <w:t xml:space="preserve">，盘前风险偏好偏中性。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恒生指数最新报</w:t>
      </w:r>
      <w:r>
        <w:t xml:space="preserve"> </w:t>
      </w:r>
      <w:r>
        <w:rPr>
          <w:rFonts w:hint="eastAsia"/>
          <w:b/>
          <w:bCs/>
        </w:rPr>
        <w:t xml:space="preserve">24271.199点，涨0.30%</w:t>
      </w:r>
      <w:r>
        <w:rPr>
          <w:rFonts w:hint="eastAsia"/>
        </w:rPr>
        <w:t xml:space="preserve">，港股方向提供轻微正向参考。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当前采集JSON未提供上一交易日北向资金净买入的同口径可靠数据，因此北向资金方向</w:t>
      </w:r>
      <w:r>
        <w:t xml:space="preserve"> </w:t>
      </w:r>
      <w:r>
        <w:rPr>
          <w:rFonts w:hint="eastAsia"/>
          <w:b/>
          <w:bCs/>
        </w:rPr>
        <w:t xml:space="preserve">当前数据源未返回</w:t>
      </w:r>
      <w:r>
        <w:t xml:space="preserve">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海外半导体多数上涨，但美光下跌</w:t>
      </w:r>
      <w:r>
        <w:t xml:space="preserve"> </w:t>
      </w:r>
      <w:r>
        <w:rPr>
          <w:b/>
          <w:bCs/>
        </w:rPr>
        <w:t xml:space="preserve">3.62%</w:t>
      </w:r>
      <w:r>
        <w:rPr>
          <w:rFonts w:hint="eastAsia"/>
        </w:rPr>
        <w:t xml:space="preserve">；外资科技偏好并非全面回升，仍应区分AI算力与存储芯片。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黄金上涨</w:t>
      </w:r>
      <w:r>
        <w:t xml:space="preserve"> </w:t>
      </w:r>
      <w:r>
        <w:rPr>
          <w:b/>
          <w:bCs/>
        </w:rPr>
        <w:t xml:space="preserve">0.17%</w:t>
      </w:r>
      <w:r>
        <w:rPr>
          <w:rFonts w:hint="eastAsia"/>
        </w:rPr>
        <w:t xml:space="preserve">、原油上涨</w:t>
      </w:r>
      <w:r>
        <w:t xml:space="preserve"> </w:t>
      </w:r>
      <w:r>
        <w:rPr>
          <w:b/>
          <w:bCs/>
        </w:rPr>
        <w:t xml:space="preserve">0.86%</w:t>
      </w:r>
      <w:r>
        <w:rPr>
          <w:rFonts w:hint="eastAsia"/>
        </w:rPr>
        <w:t xml:space="preserve">，说明地缘风险溢价仍在，外资风险偏好未进入无条件扩张阶段。</w:t>
      </w:r>
    </w:p>
    <w:p>
      <w:r>
        <w:pict>
          <v:rect style="width:0;height:1.5pt" o:hralign="center" o:hrstd="t" o:hr="t"/>
        </w:pict>
      </w:r>
    </w:p>
    <w:bookmarkEnd w:id="64"/>
    <w:bookmarkStart w:id="65" w:name="盘前风险提示"/>
    <w:p>
      <w:pPr>
        <w:pStyle w:val="Heading2"/>
      </w:pPr>
      <w:r>
        <w:t xml:space="preserve">⚠️ </w:t>
      </w:r>
      <w:r>
        <w:rPr>
          <w:rFonts w:hint="eastAsia"/>
        </w:rPr>
        <w:t xml:space="preserve">盘前风险提示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联合流动性信号已经确认，但融资资金仍在收缩，不能将机构型承接误判为全面牛市增量。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昨日科技核心股出现巨量双向换手，流入榜与流出榜高度重合，说明分歧没有结束。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重点股日K技术数据截至10月12日；10月13日反弹尚未改变采集模型给出的D级结论。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医药政策级别高，但昨日资金仍流出，必须等待政策、资金和量价三项共振。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所有A/B/C/D评级均为技术校验，不构成收益保证；A/B也不得追涨，C级只观察，D级回避。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生成时间：2026-10-14</w:t>
      </w:r>
      <w:r>
        <w:t xml:space="preserve"> 08:30:11 +0800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2026-10-14T00:41:36Z</dcterms:created>
  <dcterms:modified xsi:type="dcterms:W3CDTF">2026-10-14T00:41:36Z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