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6" w:name="奇迹早知道2026年9月30日盘前简报"/>
    <w:p>
      <w:pPr>
        <w:pStyle w:val="Heading1"/>
      </w:pPr>
      <w:r>
        <w:t xml:space="preserve">🌅 </w:t>
      </w:r>
      <w:r>
        <w:rPr>
          <w:rFonts w:hint="eastAsia"/>
        </w:rPr>
        <w:t xml:space="preserve">奇迹早知道｜2026年9月30日盘前简报</w:t>
      </w:r>
    </w:p>
    <w:bookmarkStart w:id="12" w:name="一隔夜全球市场"/>
    <w:p>
      <w:pPr>
        <w:pStyle w:val="Heading2"/>
      </w:pPr>
      <w:r>
        <w:t xml:space="preserve">🌍 </w:t>
      </w:r>
      <w:r>
        <w:rPr>
          <w:rFonts w:hint="eastAsia"/>
        </w:rPr>
        <w:t xml:space="preserve">一、隔夜全球市场</w:t>
      </w:r>
    </w:p>
    <w:bookmarkStart w:id="9" w:name="美股三大指数小幅收跌"/>
    <w:p>
      <w:pPr>
        <w:pStyle w:val="Heading3"/>
      </w:pPr>
      <w:r>
        <w:t xml:space="preserve">📉 </w:t>
      </w:r>
      <w:r>
        <w:rPr>
          <w:rFonts w:hint="eastAsia"/>
        </w:rPr>
        <w:t xml:space="preserve">美股三大指数小幅收跌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道琼斯工业指数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51,349.9219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-0.26%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纳斯达克指数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26,797.5408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-0.09%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标普500指数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7,670.8398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-0.17%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🔴 </w:t>
      </w:r>
      <w:r>
        <w:rPr>
          <w:rFonts w:hint="eastAsia"/>
        </w:rPr>
        <w:t xml:space="preserve">三大指数同步收跌，但跌幅均未超过0.30%，隔夜风险偏好偏弱而非急剧恶化。</w:t>
      </w:r>
    </w:p>
    <w:p>
      <w:pPr>
        <w:pStyle w:val="Compact"/>
        <w:numPr>
          <w:ilvl w:val="0"/>
          <w:numId w:val="1001"/>
        </w:numPr>
      </w:pPr>
      <w:r>
        <w:t xml:space="preserve">🟢 </w:t>
      </w:r>
      <w:r>
        <w:rPr>
          <w:rFonts w:hint="eastAsia"/>
        </w:rPr>
        <w:t xml:space="preserve">纳斯达克仅下跌0.09%，科技资产没有出现全面风险释放。</w:t>
      </w:r>
    </w:p>
    <w:p>
      <w:pPr>
        <w:pStyle w:val="Compact"/>
        <w:numPr>
          <w:ilvl w:val="0"/>
          <w:numId w:val="1001"/>
        </w:numPr>
      </w:pPr>
      <w:r>
        <w:t xml:space="preserve">💡 </w:t>
      </w:r>
      <w:r>
        <w:rPr>
          <w:rFonts w:hint="eastAsia"/>
        </w:rPr>
        <w:t xml:space="preserve">对A股而言，外盘提供的方向性指引有限，今日更应观察国内资金是否继续向科创、元件、电池等方向集中。</w:t>
      </w:r>
    </w:p>
    <w:bookmarkEnd w:id="9"/>
    <w:bookmarkStart w:id="10" w:name="五只核心半导体个股表现"/>
    <w:p>
      <w:pPr>
        <w:pStyle w:val="Heading3"/>
      </w:pPr>
      <w:r>
        <w:t xml:space="preserve">🧠 </w:t>
      </w:r>
      <w:r>
        <w:rPr>
          <w:rFonts w:hint="eastAsia"/>
        </w:rPr>
        <w:t xml:space="preserve">五只核心半导体个股表现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英伟达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227.21美元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-0.72%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607.57美元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-0.05%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台积电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456.94美元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+0.90%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355.10美元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+1.58%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1,065.08美元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+1.05%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t xml:space="preserve">🟢 </w:t>
      </w:r>
      <w:r>
        <w:rPr>
          <w:rFonts w:hint="eastAsia"/>
        </w:rPr>
        <w:t xml:space="preserve">台积电、博通、美光上涨，半导体内部仍有结构性强度，其中博通涨幅最高。</w:t>
      </w:r>
    </w:p>
    <w:p>
      <w:pPr>
        <w:pStyle w:val="Compact"/>
        <w:numPr>
          <w:ilvl w:val="0"/>
          <w:numId w:val="1002"/>
        </w:numPr>
      </w:pPr>
      <w:r>
        <w:t xml:space="preserve">🔴 </w:t>
      </w:r>
      <w:r>
        <w:rPr>
          <w:rFonts w:hint="eastAsia"/>
        </w:rPr>
        <w:t xml:space="preserve">英伟达、AMD回落，说明AI算力交易没有形成一致性普涨。</w:t>
      </w:r>
    </w:p>
    <w:p>
      <w:pPr>
        <w:pStyle w:val="Compact"/>
        <w:numPr>
          <w:ilvl w:val="0"/>
          <w:numId w:val="1002"/>
        </w:numPr>
      </w:pPr>
      <w:r>
        <w:t xml:space="preserve">💡 </w:t>
      </w:r>
      <w:r>
        <w:rPr>
          <w:rFonts w:hint="eastAsia"/>
        </w:rPr>
        <w:t xml:space="preserve">映射A股时，不能把美股半导体局部上涨直接等同于A股芯片全面转强。A股半导体上一交易日虽然获得6.87亿元主力净流入，但重点科技股日K技术评级多数为D，必须等待重新站回MA20、MA60后再确认。</w:t>
      </w:r>
    </w:p>
    <w:bookmarkEnd w:id="10"/>
    <w:bookmarkStart w:id="11" w:name="其他全球资产"/>
    <w:p>
      <w:pPr>
        <w:pStyle w:val="Heading3"/>
      </w:pPr>
      <w:r>
        <w:t xml:space="preserve">🌐 </w:t>
      </w:r>
      <w:r>
        <w:rPr>
          <w:rFonts w:hint="eastAsia"/>
        </w:rPr>
        <w:t xml:space="preserve">其他全球资产</w:t>
      </w:r>
    </w:p>
    <w:p>
      <w:pPr>
        <w:pStyle w:val="Compact"/>
        <w:numPr>
          <w:ilvl w:val="0"/>
          <w:numId w:val="1003"/>
        </w:numPr>
      </w:pPr>
      <w:r>
        <w:t xml:space="preserve">📈 </w:t>
      </w:r>
      <w:r>
        <w:rPr>
          <w:rFonts w:hint="eastAsia"/>
        </w:rPr>
        <w:t xml:space="preserve">COMEX黄金报4,215.784，上涨0.86%，避险资产保持强势。</w:t>
      </w:r>
    </w:p>
    <w:p>
      <w:pPr>
        <w:pStyle w:val="Compact"/>
        <w:numPr>
          <w:ilvl w:val="0"/>
          <w:numId w:val="1003"/>
        </w:numPr>
      </w:pPr>
      <w:r>
        <w:t xml:space="preserve">📉 </w:t>
      </w:r>
      <w:r>
        <w:rPr>
          <w:rFonts w:hint="eastAsia"/>
        </w:rPr>
        <w:t xml:space="preserve">WTI原油报89.333，下跌0.05%，能源价格总体平稳。</w:t>
      </w:r>
    </w:p>
    <w:p>
      <w:pPr>
        <w:pStyle w:val="Compact"/>
        <w:numPr>
          <w:ilvl w:val="0"/>
          <w:numId w:val="1003"/>
        </w:numPr>
      </w:pPr>
      <w:r>
        <w:t xml:space="preserve">📈 </w:t>
      </w:r>
      <w:r>
        <w:rPr>
          <w:rFonts w:hint="eastAsia"/>
        </w:rPr>
        <w:t xml:space="preserve">伦铜报14,474.19，上涨0.25%，对工业金属方向形成轻微正向映射。</w:t>
      </w:r>
    </w:p>
    <w:p>
      <w:pPr>
        <w:pStyle w:val="Compact"/>
        <w:numPr>
          <w:ilvl w:val="0"/>
          <w:numId w:val="1003"/>
        </w:numPr>
      </w:pPr>
      <w:r>
        <w:t xml:space="preserve">📉 </w:t>
      </w:r>
      <w:r>
        <w:rPr>
          <w:rFonts w:hint="eastAsia"/>
        </w:rPr>
        <w:t xml:space="preserve">恒生指数最近可得行情报24,642.51，下跌0.48%。</w:t>
      </w:r>
    </w:p>
    <w:p>
      <w:pPr>
        <w:pStyle w:val="Compact"/>
        <w:numPr>
          <w:ilvl w:val="0"/>
          <w:numId w:val="1003"/>
        </w:numPr>
      </w:pPr>
      <w:r>
        <w:t xml:space="preserve">📈 </w:t>
      </w:r>
      <w:r>
        <w:rPr>
          <w:rFonts w:hint="eastAsia"/>
        </w:rPr>
        <w:t xml:space="preserve">富时中国A50期指报13,901.2，上涨0.16%，对A股开盘形成有限支撑。</w:t>
      </w:r>
    </w:p>
    <w:bookmarkEnd w:id="11"/>
    <w:bookmarkEnd w:id="12"/>
    <w:bookmarkStart w:id="15" w:name="二新闻联播政策面"/>
    <w:p>
      <w:pPr>
        <w:pStyle w:val="Heading2"/>
      </w:pPr>
      <w:r>
        <w:t xml:space="preserve">📺 </w:t>
      </w:r>
      <w:r>
        <w:rPr>
          <w:rFonts w:hint="eastAsia"/>
        </w:rPr>
        <w:t xml:space="preserve">二、新闻联播政策面</w:t>
      </w:r>
    </w:p>
    <w:bookmarkStart w:id="13" w:name="昨晚联播原文缺失"/>
    <w:p>
      <w:pPr>
        <w:pStyle w:val="Heading3"/>
      </w:pPr>
      <w:r>
        <w:t xml:space="preserve">⚠️ </w:t>
      </w:r>
      <w:r>
        <w:rPr>
          <w:rFonts w:hint="eastAsia"/>
        </w:rPr>
        <w:t xml:space="preserve">昨晚联播原文缺失</w:t>
      </w:r>
    </w:p>
    <w:p>
      <w:pPr>
        <w:pStyle w:val="FirstParagraph"/>
      </w:pPr>
      <w:r>
        <w:rPr>
          <w:rFonts w:hint="eastAsia"/>
        </w:rPr>
        <w:t xml:space="preserve">未找到2026年9月29日《新闻联播》原文存档，因此无法对昨晚联播内容进行逐条复核，禁止使用二手资讯替代联播原文，也不据此编造政策条目。</w:t>
      </w:r>
    </w:p>
    <w:bookmarkEnd w:id="13"/>
    <w:bookmarkStart w:id="14" w:name="对a股的处理原则"/>
    <w:p>
      <w:pPr>
        <w:pStyle w:val="Heading3"/>
      </w:pPr>
      <w:r>
        <w:t xml:space="preserve">💡 </w:t>
      </w:r>
      <w:r>
        <w:rPr>
          <w:rFonts w:hint="eastAsia"/>
        </w:rPr>
        <w:t xml:space="preserve">对A股的处理原则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政策信号强度、政策排序及联播篇幅均不可判定。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地产、电池、基建、消费等方向即使存在其他渠道信息，也不能标注为“昨晚新闻联播利好”。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今日相关板块只能依据上一交易日资金流、宽基ETF份额和盘面确认信号处理。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若开盘后地产开发、电池、元件继续获得增量资金，可视为上一交易日资金趋势延续；若高开后成交不足，则按利好兑现和节前缩量处理。</w:t>
      </w:r>
    </w:p>
    <w:bookmarkEnd w:id="14"/>
    <w:bookmarkEnd w:id="15"/>
    <w:bookmarkStart w:id="16" w:name="今日公告与公司事件公告主源失败妙想筛选后无合格项"/>
    <w:p>
      <w:pPr>
        <w:pStyle w:val="Heading2"/>
      </w:pPr>
      <w:r>
        <w:t xml:space="preserve">📢 </w:t>
      </w:r>
      <w:r>
        <w:rPr>
          <w:rFonts w:hint="eastAsia"/>
        </w:rPr>
        <w:t xml:space="preserve">今日公告与公司事件：公告主源失败，妙想筛选后无合格项</w:t>
      </w:r>
    </w:p>
    <w:p>
      <w:pPr>
        <w:pStyle w:val="BlockText"/>
      </w:pPr>
      <w:r>
        <w:t xml:space="preserve">⚠️ </w:t>
      </w:r>
      <w:r>
        <w:rPr>
          <w:rFonts w:hint="eastAsia"/>
        </w:rPr>
        <w:t xml:space="preserve">公告主源异常；筛选窗口：2026-09-29</w:t>
      </w:r>
      <w:r>
        <w:t xml:space="preserve"> 15:00:00 +0800 → 2026-09-30 08:30:20 </w:t>
      </w:r>
      <w:r>
        <w:rPr>
          <w:rFonts w:hint="eastAsia"/>
        </w:rPr>
        <w:t xml:space="preserve">+0800。妙想只读新闻已调用，但无合格公告型新闻，不补数。旧闻、研报、行情、成交额榜和资金榜均不得冒充今日公告。</w:t>
      </w:r>
    </w:p>
    <w:bookmarkEnd w:id="16"/>
    <w:bookmarkStart w:id="17" w:name="四经济数据与重要事件"/>
    <w:p>
      <w:pPr>
        <w:pStyle w:val="Heading2"/>
      </w:pPr>
      <w:r>
        <w:t xml:space="preserve">🗓️ </w:t>
      </w:r>
      <w:r>
        <w:rPr>
          <w:rFonts w:hint="eastAsia"/>
        </w:rPr>
        <w:t xml:space="preserve">四、经济数据与重要事件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国内宏观数据发布日程：采集JSON未提供可核验项目，记为</w:t>
      </w:r>
      <w:r>
        <w:rPr>
          <w:rFonts w:hint="eastAsia"/>
          <w:b/>
          <w:bCs/>
        </w:rPr>
        <w:t xml:space="preserve">暂缺确认</w:t>
      </w:r>
      <w:r>
        <w:t xml:space="preserve">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海外宏观数据及央行官员日程：采集JSON未提供可核验项目，记为</w:t>
      </w:r>
      <w:r>
        <w:rPr>
          <w:rFonts w:hint="eastAsia"/>
          <w:b/>
          <w:bCs/>
        </w:rPr>
        <w:t xml:space="preserve">暂缺确认</w:t>
      </w:r>
      <w:r>
        <w:t xml:space="preserve">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今日确定性更高的可观测变量，是A股开盘后的成交额、宽基ETF承接力度以及离岸人民币变化。</w:t>
      </w:r>
    </w:p>
    <w:p>
      <w:pPr>
        <w:pStyle w:val="Compact"/>
        <w:numPr>
          <w:ilvl w:val="0"/>
          <w:numId w:val="1005"/>
        </w:numPr>
      </w:pPr>
      <w:r>
        <w:t xml:space="preserve">⚠️ </w:t>
      </w:r>
      <w:r>
        <w:rPr>
          <w:rFonts w:hint="eastAsia"/>
        </w:rPr>
        <w:t xml:space="preserve">不因事件日历缺失而推断“今日无重要事件”，盘中应关注突发政策、监管和地缘消息。</w:t>
      </w:r>
    </w:p>
    <w:bookmarkEnd w:id="17"/>
    <w:bookmarkStart w:id="18" w:name="五全球事件与跨市场映射"/>
    <w:p>
      <w:pPr>
        <w:pStyle w:val="Heading2"/>
      </w:pPr>
      <w:r>
        <w:t xml:space="preserve">🌏 </w:t>
      </w:r>
      <w:r>
        <w:rPr>
          <w:rFonts w:hint="eastAsia"/>
        </w:rPr>
        <w:t xml:space="preserve">五、全球事件与跨市场映射</w:t>
      </w:r>
    </w:p>
    <w:p>
      <w:pPr>
        <w:pStyle w:val="Compact"/>
        <w:numPr>
          <w:ilvl w:val="0"/>
          <w:numId w:val="1006"/>
        </w:numPr>
      </w:pPr>
      <w:r>
        <w:t xml:space="preserve">🟢 </w:t>
      </w:r>
      <w:r>
        <w:rPr>
          <w:rFonts w:hint="eastAsia"/>
        </w:rPr>
        <w:t xml:space="preserve">黄金上涨0.86%，反映避险需求仍在，对A股黄金板块构成价格端支撑，但商品ETF此前存在资金流出信息，不能只看金价追涨。</w:t>
      </w:r>
    </w:p>
    <w:p>
      <w:pPr>
        <w:pStyle w:val="Compact"/>
        <w:numPr>
          <w:ilvl w:val="0"/>
          <w:numId w:val="1006"/>
        </w:numPr>
      </w:pPr>
      <w:r>
        <w:t xml:space="preserve">🟢 </w:t>
      </w:r>
      <w:r>
        <w:rPr>
          <w:rFonts w:hint="eastAsia"/>
        </w:rPr>
        <w:t xml:space="preserve">伦铜上涨0.25%，与上一交易日工业金属主力净流入10.92亿元形成一定共振。</w:t>
      </w:r>
    </w:p>
    <w:p>
      <w:pPr>
        <w:pStyle w:val="Compact"/>
        <w:numPr>
          <w:ilvl w:val="0"/>
          <w:numId w:val="1006"/>
        </w:numPr>
      </w:pPr>
      <w:r>
        <w:t xml:space="preserve">🔴 </w:t>
      </w:r>
      <w:r>
        <w:rPr>
          <w:rFonts w:hint="eastAsia"/>
        </w:rPr>
        <w:t xml:space="preserve">美股三大指数同步回落，意味着A股科技股不能依赖外盘普涨推动。</w:t>
      </w:r>
    </w:p>
    <w:p>
      <w:pPr>
        <w:pStyle w:val="Compact"/>
        <w:numPr>
          <w:ilvl w:val="0"/>
          <w:numId w:val="1006"/>
        </w:numPr>
      </w:pPr>
      <w:r>
        <w:t xml:space="preserve">🟢 </w:t>
      </w:r>
      <w:r>
        <w:rPr>
          <w:rFonts w:hint="eastAsia"/>
        </w:rPr>
        <w:t xml:space="preserve">台积电、博通、美光上涨，对半导体、存储、光通信提供情绪映射；但英伟达下跌0.72%，AI主线仍可能出现内部轮动。</w:t>
      </w:r>
    </w:p>
    <w:p>
      <w:pPr>
        <w:pStyle w:val="Compact"/>
        <w:numPr>
          <w:ilvl w:val="0"/>
          <w:numId w:val="1006"/>
        </w:numPr>
      </w:pPr>
      <w:r>
        <w:t xml:space="preserve">⚠️ </w:t>
      </w:r>
      <w:r>
        <w:rPr>
          <w:rFonts w:hint="eastAsia"/>
        </w:rPr>
        <w:t xml:space="preserve">采集结果未提供可复核的新增地缘政治事件，不补写未经核验的事件叙事。</w:t>
      </w:r>
    </w:p>
    <w:bookmarkEnd w:id="18"/>
    <w:bookmarkStart w:id="21" w:name="六上一交易日复盘"/>
    <w:p>
      <w:pPr>
        <w:pStyle w:val="Heading2"/>
      </w:pPr>
      <w:r>
        <w:t xml:space="preserve">📊 </w:t>
      </w:r>
      <w:r>
        <w:rPr>
          <w:rFonts w:hint="eastAsia"/>
        </w:rPr>
        <w:t xml:space="preserve">六、上一交易日复盘</w:t>
      </w:r>
    </w:p>
    <w:bookmarkStart w:id="19" w:name="指数表现"/>
    <w:p>
      <w:pPr>
        <w:pStyle w:val="Heading3"/>
      </w:pPr>
      <w:r>
        <w:t xml:space="preserve">📈 </w:t>
      </w:r>
      <w:r>
        <w:rPr>
          <w:rFonts w:hint="eastAsia"/>
        </w:rPr>
        <w:t xml:space="preserve">指数表现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2026年9月29日收盘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3,830.4513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+0.1786%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12,901.947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+0.3359%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3,142.563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+0.0872%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1,569.3384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+0.8585%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4,345.2088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+0.1026%</w:t>
            </w:r>
          </w:p>
        </w:tc>
      </w:tr>
    </w:tbl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科创50上涨0.8585%，明显强于其他主要指数，科技成长存在相对强度。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全市场上涨3,471家、下跌1,933家、平盘155家，涨跌比为1.796。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上证、深证、创业板、科创50和沪深300的新浪、东财、腾讯交叉行情差异均处于正常范围。</w:t>
      </w:r>
    </w:p>
    <w:bookmarkEnd w:id="19"/>
    <w:bookmarkStart w:id="20" w:name="成交额质量"/>
    <w:p>
      <w:pPr>
        <w:pStyle w:val="Heading3"/>
      </w:pPr>
      <w:r>
        <w:t xml:space="preserve">💧 </w:t>
      </w:r>
      <w:r>
        <w:rPr>
          <w:rFonts w:hint="eastAsia"/>
        </w:rPr>
        <w:t xml:space="preserve">成交额质量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上一交易日全市场成交额为14,215.97亿元。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前一交易日成交额为17,167.12亿元。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成交额减少2,951.15亿元，降幅17.19%，状态为</w:t>
      </w:r>
      <w:r>
        <w:rPr>
          <w:rFonts w:hint="eastAsia"/>
          <w:b/>
          <w:bCs/>
        </w:rPr>
        <w:t xml:space="preserve">明显缩量</w:t>
      </w:r>
      <w:r>
        <w:t xml:space="preserve">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缩量上涨说明抛压有所缓和，但增量资金没有同步扩大，不宜把指数修复直接理解为新一轮主升确认。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今日若指数上涨而成交继续收缩，仓位不得因指数红盘自动上调。</w:t>
      </w:r>
    </w:p>
    <w:bookmarkEnd w:id="20"/>
    <w:bookmarkEnd w:id="21"/>
    <w:bookmarkStart w:id="30" w:name="七上一交易日资金四张榜"/>
    <w:p>
      <w:pPr>
        <w:pStyle w:val="Heading2"/>
      </w:pPr>
      <w:r>
        <w:t xml:space="preserve">💰 </w:t>
      </w:r>
      <w:r>
        <w:rPr>
          <w:rFonts w:hint="eastAsia"/>
        </w:rPr>
        <w:t xml:space="preserve">七、上一交易日资金四张榜</w:t>
      </w:r>
    </w:p>
    <w:p>
      <w:pPr>
        <w:pStyle w:val="FirstParagraph"/>
      </w:pPr>
      <w:r>
        <w:rPr>
          <w:rFonts w:hint="eastAsia"/>
          <w:b/>
          <w:bCs/>
        </w:rPr>
        <w:t xml:space="preserve">统计口径：交易日2026年9月29日，15:00，previous_close，申万二级行业；来源：华泰skill。个股榜仅展示上一交易日主力金额，不混入报告日盘中价格及涨跌幅。</w:t>
      </w:r>
    </w:p>
    <w:bookmarkStart w:id="22" w:name="流出top10板块15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光学光电子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-11.18亿元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电子化学品Ⅱ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-7.58亿元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军工电子Ⅱ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-6.83亿元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-6.30亿元</w:t>
            </w:r>
          </w:p>
        </w:tc>
      </w:tr>
    </w:tbl>
    <w:bookmarkEnd w:id="22"/>
    <w:bookmarkStart w:id="23" w:name="流出top10板块610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航运港口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炼化及贸易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-4.13亿元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-4.10亿元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-4.00亿元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-3.26亿元</w:t>
            </w:r>
          </w:p>
        </w:tc>
      </w:tr>
    </w:tbl>
    <w:bookmarkEnd w:id="23"/>
    <w:bookmarkStart w:id="24" w:name="流出top10个股15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-7.39亿元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-6.55亿元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海光信息</w:t>
            </w:r>
          </w:p>
        </w:tc>
        <w:tc>
          <w:tcPr/>
          <w:p>
            <w:pPr>
              <w:pStyle w:val="Compact"/>
            </w:pPr>
            <w:r>
              <w:t xml:space="preserve">688041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-4.13亿元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中船特气</w:t>
            </w:r>
          </w:p>
        </w:tc>
        <w:tc>
          <w:tcPr/>
          <w:p>
            <w:pPr>
              <w:pStyle w:val="Compact"/>
            </w:pPr>
            <w:r>
              <w:t xml:space="preserve">688146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-4.13亿元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招商轮船</w:t>
            </w:r>
          </w:p>
        </w:tc>
        <w:tc>
          <w:tcPr/>
          <w:p>
            <w:pPr>
              <w:pStyle w:val="Compact"/>
            </w:pPr>
            <w:r>
              <w:t xml:space="preserve">601872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-2.79亿元</w:t>
            </w:r>
          </w:p>
        </w:tc>
      </w:tr>
    </w:tbl>
    <w:bookmarkEnd w:id="24"/>
    <w:bookmarkStart w:id="25" w:name="流出top10个股610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国瓷材料</w:t>
            </w:r>
          </w:p>
        </w:tc>
        <w:tc>
          <w:tcPr/>
          <w:p>
            <w:pPr>
              <w:pStyle w:val="Compact"/>
            </w:pPr>
            <w:r>
              <w:t xml:space="preserve">300285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-2.74亿元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比亚迪</w:t>
            </w:r>
          </w:p>
        </w:tc>
        <w:tc>
          <w:tcPr/>
          <w:p>
            <w:pPr>
              <w:pStyle w:val="Compact"/>
            </w:pPr>
            <w:r>
              <w:t xml:space="preserve">002594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-2.57亿元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彩虹股份</w:t>
            </w:r>
          </w:p>
        </w:tc>
        <w:tc>
          <w:tcPr/>
          <w:p>
            <w:pPr>
              <w:pStyle w:val="Compact"/>
            </w:pPr>
            <w:r>
              <w:t xml:space="preserve">600707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-2.54亿元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罗博特科</w:t>
            </w:r>
          </w:p>
        </w:tc>
        <w:tc>
          <w:tcPr/>
          <w:p>
            <w:pPr>
              <w:pStyle w:val="Compact"/>
            </w:pPr>
            <w:r>
              <w:t xml:space="preserve">300757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-2.48亿元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</w:t>
            </w:r>
          </w:p>
        </w:tc>
        <w:tc>
          <w:tcPr/>
          <w:p>
            <w:pPr>
              <w:pStyle w:val="Compact"/>
            </w:pPr>
            <w:r>
              <w:t xml:space="preserve">600487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-2.47亿元</w:t>
            </w:r>
          </w:p>
        </w:tc>
      </w:tr>
    </w:tbl>
    <w:bookmarkEnd w:id="25"/>
    <w:bookmarkStart w:id="26" w:name="流入top10板块15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+29.21亿元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+21.75亿元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非金属材料Ⅱ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+13.53亿元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房地产开发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+13.26亿元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+10.92亿元</w:t>
            </w:r>
          </w:p>
        </w:tc>
      </w:tr>
    </w:tbl>
    <w:bookmarkEnd w:id="26"/>
    <w:bookmarkStart w:id="27" w:name="流入top10板块610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+9.81亿元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+7.63亿元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+6.87亿元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+5.76亿元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航海装备Ⅱ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+4.39亿元</w:t>
            </w:r>
          </w:p>
        </w:tc>
      </w:tr>
    </w:tbl>
    <w:bookmarkEnd w:id="27"/>
    <w:bookmarkStart w:id="28" w:name="流入top10个股15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+71.32亿元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688256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+70.32亿元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t xml:space="preserve">688825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+49.44亿元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</w:t>
            </w:r>
          </w:p>
        </w:tc>
        <w:tc>
          <w:tcPr/>
          <w:p>
            <w:pPr>
              <w:pStyle w:val="Compact"/>
            </w:pPr>
            <w:r>
              <w:t xml:space="preserve">688498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+48.58亿元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+45.90亿元</w:t>
            </w:r>
          </w:p>
        </w:tc>
      </w:tr>
    </w:tbl>
    <w:bookmarkEnd w:id="28"/>
    <w:bookmarkStart w:id="29" w:name="流入top10个股610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300750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+43.69亿元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N鸿富诚</w:t>
            </w:r>
          </w:p>
        </w:tc>
        <w:tc>
          <w:tcPr/>
          <w:p>
            <w:pPr>
              <w:pStyle w:val="Compact"/>
            </w:pPr>
            <w:r>
              <w:t xml:space="preserve">301716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+41.49亿元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</w:t>
            </w:r>
          </w:p>
        </w:tc>
        <w:tc>
          <w:tcPr/>
          <w:p>
            <w:pPr>
              <w:pStyle w:val="Compact"/>
            </w:pPr>
            <w:r>
              <w:t xml:space="preserve">600487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+39.24亿元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</w:pPr>
            <w:r>
              <w:t xml:space="preserve">300394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+34.75亿元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603986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+31.13亿元</w:t>
            </w:r>
          </w:p>
        </w:tc>
      </w:tr>
    </w:tbl>
    <w:p>
      <w:pPr>
        <w:pStyle w:val="Compact"/>
        <w:numPr>
          <w:ilvl w:val="0"/>
          <w:numId w:val="1009"/>
        </w:numPr>
      </w:pPr>
      <w:r>
        <w:t xml:space="preserve">⚠️ </w:t>
      </w:r>
      <w:r>
        <w:rPr>
          <w:rFonts w:hint="eastAsia"/>
        </w:rPr>
        <w:t xml:space="preserve">中际旭创、新易盛、亨通光电同时出现在流入榜与流出榜。本报告按采集JSON原始榜单分别展示，不擅自净额相减，也不互相替代。</w:t>
      </w:r>
    </w:p>
    <w:p>
      <w:pPr>
        <w:pStyle w:val="Compact"/>
        <w:numPr>
          <w:ilvl w:val="0"/>
          <w:numId w:val="1009"/>
        </w:numPr>
      </w:pPr>
      <w:r>
        <w:t xml:space="preserve">💡 </w:t>
      </w:r>
      <w:r>
        <w:rPr>
          <w:rFonts w:hint="eastAsia"/>
        </w:rPr>
        <w:t xml:space="preserve">板块层面，元件、电池、非金属材料、房地产开发和工业金属是明确流入方向；光学光电子、电子化学品、通用设备和军工电子则承受资金流出。</w:t>
      </w:r>
    </w:p>
    <w:p>
      <w:pPr>
        <w:pStyle w:val="Compact"/>
        <w:numPr>
          <w:ilvl w:val="0"/>
          <w:numId w:val="1009"/>
        </w:numPr>
      </w:pPr>
      <w:r>
        <w:t xml:space="preserve">💡 </w:t>
      </w:r>
      <w:r>
        <w:rPr>
          <w:rFonts w:hint="eastAsia"/>
        </w:rPr>
        <w:t xml:space="preserve">个股层面的大额流入不能覆盖趋势破位事实，科技核心股必须先通过日K右侧确认。</w:t>
      </w:r>
    </w:p>
    <w:bookmarkEnd w:id="29"/>
    <w:bookmarkEnd w:id="30"/>
    <w:bookmarkStart w:id="35" w:name="八两融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八、两融·宽基ETF·成交额·恐慌联合信号</w:t>
      </w:r>
    </w:p>
    <w:bookmarkStart w:id="31" w:name="两融余额"/>
    <w:p>
      <w:pPr>
        <w:pStyle w:val="Heading3"/>
      </w:pPr>
      <w:r>
        <w:t xml:space="preserve">💳 </w:t>
      </w:r>
      <w:r>
        <w:rPr>
          <w:rFonts w:hint="eastAsia"/>
        </w:rPr>
        <w:t xml:space="preserve">两融余额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2026-09-28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2026-09-24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26,106.94亿元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26,373.03亿元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-266.09亿元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融资余额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25,816.94亿元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26,078.71亿元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-261.76亿元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融券余额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290.00亿元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294.33亿元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-4.33亿元</w:t>
            </w:r>
          </w:p>
        </w:tc>
      </w:tr>
    </w:tbl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实际最新结算日期为2026年9月28日。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T+1滞后，报告日当日两融尚未发布。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两融余额下降主要由融资余额减少驱动，融资余额降幅占绝大部分，反映杠杆资金主动收缩风险敞口。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这一信号与上一交易日指数修复并不完全一致，说明市场回升尚未获得杠杆资金同步确认。</w:t>
      </w:r>
    </w:p>
    <w:bookmarkEnd w:id="31"/>
    <w:bookmarkStart w:id="32" w:name="宽基etf份额变化"/>
    <w:p>
      <w:pPr>
        <w:pStyle w:val="Heading3"/>
      </w:pPr>
      <w:r>
        <w:t xml:space="preserve">🏦 </w:t>
      </w:r>
      <w:r>
        <w:rPr>
          <w:rFonts w:hint="eastAsia"/>
        </w:rPr>
        <w:t xml:space="preserve">宽基ETF份额变化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中证500ETF（510500）：最新份额5,613,768,600份，增加94,800,000份，估算净申购7.087248亿元；连续2个区间流入，且属于连续大额流入。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科创50ETF（588000）：最新份额56,555,668,200份，增加180,000,000份，估算净申购2.9826亿元；连续3个区间流入。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科创板50ETF（588080）：最新份额26,560,628,100份，增加186,000,000份，估算净申购2.9946亿元；连续3个区间流入。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沪深300ETF（510300）：减少13,500,000份，估算净赎回0.59616亿元，未形成连续流入。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创业板ETF（159915）：减少134,000,000份，估算净赎回4.23708亿元，未形成连续流入。</w:t>
      </w:r>
    </w:p>
    <w:bookmarkEnd w:id="32"/>
    <w:bookmarkStart w:id="33" w:name="etf-qvix"/>
    <w:p>
      <w:pPr>
        <w:pStyle w:val="Heading3"/>
      </w:pPr>
      <w:r>
        <w:t xml:space="preserve">🌡️ 300ETF QVIX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2026年9月29日结算值为17.20，前收盘为17.72，下降0.52，降幅2.9345%。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20日峰值为19.43，最新值较峰值回落11.4771%。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QVIX满足较20日峰值回落至少10%且较前收盘下降的降温条件。</w:t>
      </w:r>
    </w:p>
    <w:bookmarkEnd w:id="33"/>
    <w:bookmarkStart w:id="34" w:name="联合信号结论"/>
    <w:p>
      <w:pPr>
        <w:pStyle w:val="Heading3"/>
      </w:pPr>
      <w:r>
        <w:t xml:space="preserve">✅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derived.liquidity_panic_signal.status = confirmed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恐慌高位降温且宽基ETF持续流入已确认。</w:t>
      </w:r>
    </w:p>
    <w:p>
      <w:pPr>
        <w:pStyle w:val="BodyText"/>
      </w:pPr>
      <w:r>
        <w:rPr>
          <w:rFonts w:hint="eastAsia"/>
        </w:rPr>
        <w:t xml:space="preserve">但该确认信号受到两项约束：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全市场成交额下降17.19%，增量成交没有同步确认。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两融余额减少266.09亿元，杠杆风险偏好仍在收缩。</w:t>
      </w:r>
    </w:p>
    <w:p>
      <w:pPr>
        <w:pStyle w:val="FirstParagraph"/>
      </w:pPr>
      <w:r>
        <w:rPr>
          <w:rFonts w:hint="eastAsia"/>
        </w:rPr>
        <w:t xml:space="preserve">因此，联合信号支持市场下行风险缓和和宽基承接改善，但不支持直接把总仓位提升至高仓位区间。</w:t>
      </w:r>
    </w:p>
    <w:bookmarkEnd w:id="34"/>
    <w:bookmarkEnd w:id="35"/>
    <w:bookmarkStart w:id="39" w:name="九市场风格预判"/>
    <w:p>
      <w:pPr>
        <w:pStyle w:val="Heading2"/>
      </w:pPr>
      <w:r>
        <w:t xml:space="preserve">🎨 </w:t>
      </w:r>
      <w:r>
        <w:rPr>
          <w:rFonts w:hint="eastAsia"/>
        </w:rPr>
        <w:t xml:space="preserve">九、市场风格预判</w:t>
      </w:r>
    </w:p>
    <w:bookmarkStart w:id="36" w:name="相对占优方向"/>
    <w:p>
      <w:pPr>
        <w:pStyle w:val="Heading3"/>
      </w:pPr>
      <w:r>
        <w:t xml:space="preserve">🟢 </w:t>
      </w:r>
      <w:r>
        <w:rPr>
          <w:rFonts w:hint="eastAsia"/>
        </w:rPr>
        <w:t xml:space="preserve">相对占优方向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科创宽基与中盘成长</w:t>
      </w:r>
      <w:r>
        <w:rPr>
          <w:rFonts w:hint="eastAsia"/>
        </w:rPr>
        <w:t xml:space="preserve">：科创50上涨0.8585%，科创50ETF、科创板50ETF连续3个区间净申购，中证500ETF连续2个区间流入。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元件、电池、工业金属</w:t>
      </w:r>
      <w:r>
        <w:rPr>
          <w:rFonts w:hint="eastAsia"/>
        </w:rPr>
        <w:t xml:space="preserve">：上一交易日分别获得29.21亿元、21.75亿元、10.92亿元主力净流入。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业绩可验证的科技中军</w:t>
      </w:r>
      <w:r>
        <w:rPr>
          <w:rFonts w:hint="eastAsia"/>
        </w:rPr>
        <w:t xml:space="preserve">：基本面增速较高、估值可核验且能重新站回趋势线的标的，优先级高于纯题材股。</w:t>
      </w:r>
    </w:p>
    <w:bookmarkEnd w:id="36"/>
    <w:bookmarkStart w:id="37" w:name="容易分化方向"/>
    <w:p>
      <w:pPr>
        <w:pStyle w:val="Heading3"/>
      </w:pPr>
      <w:r>
        <w:t xml:space="preserve">🟡 </w:t>
      </w:r>
      <w:r>
        <w:rPr>
          <w:rFonts w:hint="eastAsia"/>
        </w:rPr>
        <w:t xml:space="preserve">容易分化方向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半导体与光通信</w:t>
      </w:r>
      <w:r>
        <w:rPr>
          <w:rFonts w:hint="eastAsia"/>
        </w:rPr>
        <w:t xml:space="preserve">：海外半导体涨跌分化，A股板块有资金流入，但重点股技术面普遍破位。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房地产开发</w:t>
      </w:r>
      <w:r>
        <w:rPr>
          <w:rFonts w:hint="eastAsia"/>
        </w:rPr>
        <w:t xml:space="preserve">：获得13.26亿元主力净流入，但缺少本轮联播原文和今日公告主源确认，只能观察资金延续性。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医药</w:t>
      </w:r>
      <w:r>
        <w:rPr>
          <w:rFonts w:hint="eastAsia"/>
        </w:rPr>
        <w:t xml:space="preserve">：化学制药和医疗服务分别净流入7.63亿元、5.76亿元，但固定ETF池中的医疗ETF上一交易日下跌0.2941%，需要个股强度确认。</w:t>
      </w:r>
    </w:p>
    <w:bookmarkEnd w:id="37"/>
    <w:bookmarkStart w:id="38" w:name="相对承压方向"/>
    <w:p>
      <w:pPr>
        <w:pStyle w:val="Heading3"/>
      </w:pPr>
      <w:r>
        <w:t xml:space="preserve">🔴 </w:t>
      </w:r>
      <w:r>
        <w:rPr>
          <w:rFonts w:hint="eastAsia"/>
        </w:rPr>
        <w:t xml:space="preserve">相对承压方向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光学光电子净流出11.18亿元、电子化学品Ⅱ净流出8.80亿元。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通用设备、军工电子Ⅱ、化学制品分别净流出7.58亿元、6.83亿元、6.30亿元。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证券Ⅱ净流出4.10亿元，暂未出现指数上攻所需的金融权重共振。</w:t>
      </w:r>
    </w:p>
    <w:bookmarkEnd w:id="38"/>
    <w:bookmarkEnd w:id="39"/>
    <w:bookmarkStart w:id="40" w:name="十行为金融与交易拥挤"/>
    <w:p>
      <w:pPr>
        <w:pStyle w:val="Heading2"/>
      </w:pPr>
      <w:r>
        <w:t xml:space="preserve">🧠 </w:t>
      </w:r>
      <w:r>
        <w:rPr>
          <w:rFonts w:hint="eastAsia"/>
        </w:rPr>
        <w:t xml:space="preserve">十、行为金融与交易拥挤</w:t>
      </w:r>
    </w:p>
    <w:p>
      <w:pPr>
        <w:pStyle w:val="FirstParagraph"/>
      </w:pPr>
      <w:r>
        <w:rPr>
          <w:rStyle w:val="VerbatimChar"/>
        </w:rPr>
        <w:t xml:space="preserve">derived.behavioral_finance_signals</w:t>
      </w:r>
      <w:r>
        <w:rPr>
          <w:rFonts w:hint="eastAsia"/>
        </w:rPr>
        <w:t xml:space="preserve">给出的风险分数为1，整体信号中性，未触发明确的FOMO、估值拥挤、换手拥挤或亏损厌恶扩散阈值。</w:t>
      </w:r>
    </w:p>
    <w:p>
      <w:pPr>
        <w:pStyle w:val="Compact"/>
        <w:numPr>
          <w:ilvl w:val="0"/>
          <w:numId w:val="1017"/>
        </w:numPr>
      </w:pPr>
      <w:r>
        <w:t xml:space="preserve">🟢 </w:t>
      </w:r>
      <w:r>
        <w:rPr>
          <w:rFonts w:hint="eastAsia"/>
        </w:rPr>
        <w:t xml:space="preserve">上涨家数多于下跌家数，市场没有形成全面恐慌。</w:t>
      </w:r>
    </w:p>
    <w:p>
      <w:pPr>
        <w:pStyle w:val="Compact"/>
        <w:numPr>
          <w:ilvl w:val="0"/>
          <w:numId w:val="1017"/>
        </w:numPr>
      </w:pPr>
      <w:r>
        <w:t xml:space="preserve">🔴 </w:t>
      </w:r>
      <w:r>
        <w:rPr>
          <w:rFonts w:hint="eastAsia"/>
        </w:rPr>
        <w:t xml:space="preserve">成交额缩量17.19%，投资者仍有观望倾向，指数红盘可能放大“行情已经反转”的确认偏误。</w:t>
      </w:r>
    </w:p>
    <w:p>
      <w:pPr>
        <w:pStyle w:val="Compact"/>
        <w:numPr>
          <w:ilvl w:val="0"/>
          <w:numId w:val="1017"/>
        </w:numPr>
      </w:pPr>
      <w:r>
        <w:t xml:space="preserve">⚠️ </w:t>
      </w:r>
      <w:r>
        <w:rPr>
          <w:rFonts w:hint="eastAsia"/>
        </w:rPr>
        <w:t xml:space="preserve">中际旭创、新易盛、寒武纪等成交额核心股同时具有高关注度和趋势破位特征，最容易诱发锚定历史高点、抄底冲动和反弹FOMO。</w:t>
      </w:r>
    </w:p>
    <w:p>
      <w:pPr>
        <w:pStyle w:val="Compact"/>
        <w:numPr>
          <w:ilvl w:val="0"/>
          <w:numId w:val="1017"/>
        </w:numPr>
      </w:pPr>
      <w:r>
        <w:t xml:space="preserve">💡 </w:t>
      </w:r>
      <w:r>
        <w:rPr>
          <w:rFonts w:hint="eastAsia"/>
        </w:rPr>
        <w:t xml:space="preserve">行动纪律：不因大额资金榜而追涨，不因跌幅扩大而主观抄底；只接受重新站回MA20、MA60后的右侧确认。</w:t>
      </w:r>
    </w:p>
    <w:bookmarkEnd w:id="40"/>
    <w:bookmarkStart w:id="44" w:name="十一投资方向分层"/>
    <w:p>
      <w:pPr>
        <w:pStyle w:val="Heading2"/>
      </w:pPr>
      <w:r>
        <w:t xml:space="preserve">🧭 </w:t>
      </w:r>
      <w:r>
        <w:rPr>
          <w:rFonts w:hint="eastAsia"/>
        </w:rPr>
        <w:t xml:space="preserve">十一、投资方向分层</w:t>
      </w:r>
    </w:p>
    <w:bookmarkStart w:id="41" w:name="可参与宽基etf中的连续申购方向"/>
    <w:p>
      <w:pPr>
        <w:pStyle w:val="Heading3"/>
      </w:pPr>
      <w:r>
        <w:t xml:space="preserve">🟢 </w:t>
      </w:r>
      <w:r>
        <w:rPr>
          <w:rFonts w:hint="eastAsia"/>
        </w:rPr>
        <w:t xml:space="preserve">可参与：宽基ETF中的连续申购方向</w:t>
      </w:r>
    </w:p>
    <w:p>
      <w:pPr>
        <w:pStyle w:val="FirstParagraph"/>
      </w:pPr>
      <w:r>
        <w:rPr>
          <w:rFonts w:hint="eastAsia"/>
          <w:b/>
          <w:bCs/>
        </w:rPr>
        <w:t xml:space="preserve">方向：中证500、科创50、科创板50宽基ETF。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证据链：中证500ETF连续2个区间净申购，最新估算净申购7.087248亿元；科创50ETF和科创板50ETF连续3个区间净申购。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核心标的：中证500ETF（510500）、科创50ETF（588000）、科创板50ETF（588080）。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触发条件：开盘后对应指数不出现放量破位，ETF份额流入方向与价格承接保持一致。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失效条件：指数跌破上一交易日低点且成交放大，或连续申购中断并转为明显赎回。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操作要求：只适合分批配置，不追开盘快速拉升；首笔仓位不超过计划仓位的一半。</w:t>
      </w:r>
    </w:p>
    <w:bookmarkEnd w:id="41"/>
    <w:bookmarkStart w:id="42" w:name="只观察元件半导体光通信存储电池"/>
    <w:p>
      <w:pPr>
        <w:pStyle w:val="Heading3"/>
      </w:pPr>
      <w:r>
        <w:t xml:space="preserve">🟡 </w:t>
      </w:r>
      <w:r>
        <w:rPr>
          <w:rFonts w:hint="eastAsia"/>
        </w:rPr>
        <w:t xml:space="preserve">只观察：元件、半导体、光通信、存储、电池</w:t>
      </w:r>
    </w:p>
    <w:p>
      <w:pPr>
        <w:pStyle w:val="FirstParagraph"/>
      </w:pPr>
      <w:r>
        <w:rPr>
          <w:rFonts w:hint="eastAsia"/>
          <w:b/>
          <w:bCs/>
        </w:rPr>
        <w:t xml:space="preserve">方向一：元件与光通信。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证据链：元件主力净流入29.21亿元，位列板块流入第一；中际旭创、新易盛等进入大额流入榜和成交额核心榜。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核心标的：中际旭创、新易盛、天孚通信、亨通光电。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触发条件：个股重新站回MA20、MA60，回踩不破后再放量，且板块资金继续净流入。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失效条件：继续处于MA20、MA60下方，或反弹缩量、冲高后资金再次流出。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当前结论：上述重点股技术评级均为D，暂不具备右侧买点。</w:t>
      </w:r>
    </w:p>
    <w:p>
      <w:pPr>
        <w:pStyle w:val="FirstParagraph"/>
      </w:pPr>
      <w:r>
        <w:rPr>
          <w:rFonts w:hint="eastAsia"/>
          <w:b/>
          <w:bCs/>
        </w:rPr>
        <w:t xml:space="preserve">方向二：半导体与存储。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证据链：半导体板块主力净流入6.87亿元；台积电上涨0.90%、博通上涨1.58%、美光上涨1.05%；长鑫科技、寒武纪、兆易创新进入个股流入榜。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核心标的：长鑫科技、寒武纪、兆易创新。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触发条件：板块延续资金流入，核心股站回MA20、MA60并出现量比不低于1.2的有效突破。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失效条件：板块高开低走，核心股继续运行在MA20下方。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当前结论：长鑫科技因MA60历史不足无法评级；寒武纪、兆易创新均为D级，不追涨。</w:t>
      </w:r>
    </w:p>
    <w:p>
      <w:pPr>
        <w:pStyle w:val="FirstParagraph"/>
      </w:pPr>
      <w:r>
        <w:rPr>
          <w:rFonts w:hint="eastAsia"/>
          <w:b/>
          <w:bCs/>
        </w:rPr>
        <w:t xml:space="preserve">方向三：电池。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证据链：电池板块主力净流入21.75亿元，排名第二；宁德时代进入个股流入榜，2026年中报营收同比增长54.8%、净利润同比增长45.31%，PE为15.61倍。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核心标的：宁德时代。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触发条件：宁德时代先收复MA20的325.648，再观察能否站回MA60的363.9662。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失效条件：反弹无法站回MA20，或板块资金从净流入转为持续净流出。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当前结论：宁德时代为D级趋势破位，基本面不能替代技术确认。</w:t>
      </w:r>
    </w:p>
    <w:bookmarkEnd w:id="42"/>
    <w:bookmarkStart w:id="43" w:name="应回避重点股趋势破位组"/>
    <w:p>
      <w:pPr>
        <w:pStyle w:val="Heading3"/>
      </w:pPr>
      <w:r>
        <w:t xml:space="preserve">🔴 </w:t>
      </w:r>
      <w:r>
        <w:rPr>
          <w:rFonts w:hint="eastAsia"/>
        </w:rPr>
        <w:t xml:space="preserve">应回避：重点股趋势破位组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距60日高点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882.7875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952.9525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-31.79%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66.1860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63.7513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-32.19%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416.7005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444.3288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-29.73%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325.6480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363.9662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-27.94%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381.7085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433.0222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-47.10%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760"/>
        <w:gridCol w:w="1760"/>
        <w:gridCol w:w="17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距60日高点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263.2820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245.5962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-16.00%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1,085.5300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1,156.9047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-33.55%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188.9580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202.3835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-37.40%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数据不足，暂不评级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暂缺确认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数据源缺失，不估算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N鸿富诚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数据不足，暂不评级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暂缺确认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数据源缺失，不估算</w:t>
            </w:r>
          </w:p>
        </w:tc>
      </w:tr>
    </w:tbl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技术数据截至2026年9月28日，为重点股样本日K校验，不是报告日实时行情。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8只获得有效评级的重点股全部为D级，0只A、0只B、0只C。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长鑫科技历史数据不足60日，N鸿富诚仅有1个交易日历史，均不得形成右侧结论。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重点股样本中站上MA20和MA60的比例均为0%，该比例仅代表重点股样本，严禁表述为全A股市场宽度。</w:t>
      </w:r>
    </w:p>
    <w:bookmarkEnd w:id="43"/>
    <w:bookmarkEnd w:id="44"/>
    <w:bookmarkStart w:id="48" w:name="十二今日操作策略"/>
    <w:p>
      <w:pPr>
        <w:pStyle w:val="Heading2"/>
      </w:pPr>
      <w:r>
        <w:t xml:space="preserve">💡 </w:t>
      </w:r>
      <w:r>
        <w:rPr>
          <w:rFonts w:hint="eastAsia"/>
        </w:rPr>
        <w:t xml:space="preserve">十二、今日操作策略</w:t>
      </w:r>
    </w:p>
    <w:bookmarkStart w:id="45" w:name="保守档总仓位27"/>
    <w:p>
      <w:pPr>
        <w:pStyle w:val="Heading3"/>
      </w:pPr>
      <w:r>
        <w:t xml:space="preserve">🛡️ </w:t>
      </w:r>
      <w:r>
        <w:rPr>
          <w:rFonts w:hint="eastAsia"/>
        </w:rPr>
        <w:t xml:space="preserve">保守档：总仓位27%</w:t>
      </w:r>
    </w:p>
    <w:p>
      <w:pPr>
        <w:pStyle w:val="FirstParagraph"/>
      </w:pPr>
      <w:r>
        <w:rPr>
          <w:rFonts w:hint="eastAsia"/>
        </w:rPr>
        <w:t xml:space="preserve">适用条件：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开盘后指数承接一般，成交额没有改善；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两融收缩影响继续体现；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科技核心股仍未站回MA20；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资金只在少数方向轮动。</w:t>
      </w:r>
    </w:p>
    <w:p>
      <w:pPr>
        <w:pStyle w:val="FirstParagraph"/>
      </w:pPr>
      <w:r>
        <w:rPr>
          <w:rFonts w:hint="eastAsia"/>
        </w:rPr>
        <w:t xml:space="preserve">执行方案：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以现金和已有趋势完好仓位为主。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新开仓仅考虑连续申购宽基ETF或极少数放量突破标的。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单一方向仓位不超过10%，单一标的不超过5%。</w:t>
      </w:r>
    </w:p>
    <w:bookmarkEnd w:id="45"/>
    <w:bookmarkStart w:id="46" w:name="均衡档总仓位42"/>
    <w:p>
      <w:pPr>
        <w:pStyle w:val="Heading3"/>
      </w:pPr>
      <w:r>
        <w:t xml:space="preserve">⚖️ </w:t>
      </w:r>
      <w:r>
        <w:rPr>
          <w:rFonts w:hint="eastAsia"/>
        </w:rPr>
        <w:t xml:space="preserve">均衡档：总仓位42%</w:t>
      </w:r>
    </w:p>
    <w:p>
      <w:pPr>
        <w:pStyle w:val="FirstParagraph"/>
      </w:pPr>
      <w:r>
        <w:rPr>
          <w:rFonts w:hint="eastAsia"/>
        </w:rPr>
        <w:t xml:space="preserve">触发条件：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上证、沪深300或科创50至少一个指数放量走强；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中证500ETF、科创50ETF承接延续；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元件、电池或半导体至少两个方向同步获得资金确认；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拟交易个股重新站回MA20，且回踩不破。</w:t>
      </w:r>
    </w:p>
    <w:p>
      <w:pPr>
        <w:pStyle w:val="FirstParagraph"/>
      </w:pPr>
      <w:r>
        <w:rPr>
          <w:rFonts w:hint="eastAsia"/>
        </w:rPr>
        <w:t xml:space="preserve">执行方案：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底仓控制在30%以内。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确认后增加12%，总仓位达到42%。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不参与仍处于D级趋势破位状态的反抽。</w:t>
      </w:r>
    </w:p>
    <w:bookmarkEnd w:id="46"/>
    <w:bookmarkStart w:id="47" w:name="进攻档总仓位上限50"/>
    <w:p>
      <w:pPr>
        <w:pStyle w:val="Heading3"/>
      </w:pPr>
      <w:r>
        <w:t xml:space="preserve">🚀 </w:t>
      </w:r>
      <w:r>
        <w:rPr>
          <w:rFonts w:hint="eastAsia"/>
        </w:rPr>
        <w:t xml:space="preserve">进攻档：总仓位上限50%</w:t>
      </w:r>
    </w:p>
    <w:p>
      <w:pPr>
        <w:pStyle w:val="FirstParagraph"/>
      </w:pPr>
      <w:r>
        <w:rPr>
          <w:rFonts w:hint="eastAsia"/>
        </w:rPr>
        <w:t xml:space="preserve">触发条件必须同时满足：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指数上涨且成交额明显改善；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科创或中证500方向继续获得ETF净申购；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核心股从D级修复至A/B级；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突破时量比不低于1.2，且次日能够站稳关键位置；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离岸人民币与A50期指不出现同步转弱。</w:t>
      </w:r>
    </w:p>
    <w:p>
      <w:pPr>
        <w:pStyle w:val="FirstParagraph"/>
      </w:pPr>
      <w:r>
        <w:rPr>
          <w:rFonts w:hint="eastAsia"/>
        </w:rPr>
        <w:t xml:space="preserve">执行方案：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最高仓位仍限制在50%，不因单日上涨提高至满仓。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采用“底仓30%＋确认仓12%＋机动仓8%”结构。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若午前成交持续不足，自动退回42%或27%档。</w:t>
      </w:r>
    </w:p>
    <w:bookmarkEnd w:id="47"/>
    <w:bookmarkEnd w:id="48"/>
    <w:bookmarkStart w:id="50" w:name="十三仓位模型量化推导"/>
    <w:p>
      <w:pPr>
        <w:pStyle w:val="Heading2"/>
      </w:pPr>
      <w:r>
        <w:t xml:space="preserve">🧮 </w:t>
      </w:r>
      <w:r>
        <w:rPr>
          <w:rFonts w:hint="eastAsia"/>
        </w:rPr>
        <w:t xml:space="preserve">十三、仓位模型量化推导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基础仓位：40%。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涨跌比1.796，对仓位贡献+10个百分点。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全市场成交额下降17.19%，对仓位扣减8个百分点。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自动均衡仓位结果为42%。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保守仓位为27%，进攻仓位上限为50%。</w:t>
      </w:r>
    </w:p>
    <w:bookmarkStart w:id="49" w:name="二次约束"/>
    <w:p>
      <w:pPr>
        <w:pStyle w:val="Heading3"/>
      </w:pPr>
      <w:r>
        <w:t xml:space="preserve">⚖️ </w:t>
      </w:r>
      <w:r>
        <w:rPr>
          <w:rFonts w:hint="eastAsia"/>
        </w:rPr>
        <w:t xml:space="preserve">二次约束</w:t>
      </w:r>
    </w:p>
    <w:p>
      <w:pPr>
        <w:pStyle w:val="Compact"/>
        <w:numPr>
          <w:ilvl w:val="0"/>
          <w:numId w:val="1030"/>
        </w:numPr>
      </w:pPr>
      <w:r>
        <w:t xml:space="preserve">🟢 </w:t>
      </w:r>
      <w:r>
        <w:rPr>
          <w:rFonts w:hint="eastAsia"/>
        </w:rPr>
        <w:t xml:space="preserve">加分：QVIX较20日峰值回落11.4771%，宽基ETF连续流入联合信号已经确认。</w:t>
      </w:r>
    </w:p>
    <w:p>
      <w:pPr>
        <w:pStyle w:val="Compact"/>
        <w:numPr>
          <w:ilvl w:val="0"/>
          <w:numId w:val="1030"/>
        </w:numPr>
      </w:pPr>
      <w:r>
        <w:t xml:space="preserve">🟢 </w:t>
      </w:r>
      <w:r>
        <w:rPr>
          <w:rFonts w:hint="eastAsia"/>
        </w:rPr>
        <w:t xml:space="preserve">加分：科创50上一交易日上涨0.8585%，中证500与科创宽基获得连续申购。</w:t>
      </w:r>
    </w:p>
    <w:p>
      <w:pPr>
        <w:pStyle w:val="Compact"/>
        <w:numPr>
          <w:ilvl w:val="0"/>
          <w:numId w:val="1030"/>
        </w:numPr>
      </w:pPr>
      <w:r>
        <w:t xml:space="preserve">🔴 </w:t>
      </w:r>
      <w:r>
        <w:rPr>
          <w:rFonts w:hint="eastAsia"/>
        </w:rPr>
        <w:t xml:space="preserve">减分：两融余额减少266.09亿元，主要由融资余额减少261.76亿元驱动。</w:t>
      </w:r>
    </w:p>
    <w:p>
      <w:pPr>
        <w:pStyle w:val="Compact"/>
        <w:numPr>
          <w:ilvl w:val="0"/>
          <w:numId w:val="1030"/>
        </w:numPr>
      </w:pPr>
      <w:r>
        <w:t xml:space="preserve">🔴 </w:t>
      </w:r>
      <w:r>
        <w:rPr>
          <w:rFonts w:hint="eastAsia"/>
        </w:rPr>
        <w:t xml:space="preserve">减分：重点股有效评级全部为D，暂不存在A/B级右侧候选。</w:t>
      </w:r>
    </w:p>
    <w:p>
      <w:pPr>
        <w:pStyle w:val="Compact"/>
        <w:numPr>
          <w:ilvl w:val="0"/>
          <w:numId w:val="1030"/>
        </w:numPr>
      </w:pPr>
      <w:r>
        <w:t xml:space="preserve">🔴 </w:t>
      </w:r>
      <w:r>
        <w:rPr>
          <w:rFonts w:hint="eastAsia"/>
        </w:rPr>
        <w:t xml:space="preserve">减分：成交额减少2,951.15亿元，市场处于明显缩量状态。</w:t>
      </w:r>
    </w:p>
    <w:p>
      <w:pPr>
        <w:pStyle w:val="Compact"/>
        <w:numPr>
          <w:ilvl w:val="0"/>
          <w:numId w:val="1030"/>
        </w:numPr>
      </w:pPr>
      <w:r>
        <w:t xml:space="preserve">⚠️ </w:t>
      </w:r>
      <w:r>
        <w:rPr>
          <w:rFonts w:hint="eastAsia"/>
        </w:rPr>
        <w:t xml:space="preserve">最终结论：盘前默认采用</w:t>
      </w:r>
      <w:r>
        <w:rPr>
          <w:rFonts w:hint="eastAsia"/>
          <w:b/>
          <w:bCs/>
        </w:rPr>
        <w:t xml:space="preserve">保守档27%</w:t>
      </w:r>
      <w:r>
        <w:rPr>
          <w:rFonts w:hint="eastAsia"/>
        </w:rPr>
        <w:t xml:space="preserve">，满足盘中确认条件后再上调至42%；50%仅作为强确认后的上限，不作为开盘目标仓位。</w:t>
      </w:r>
    </w:p>
    <w:bookmarkEnd w:id="49"/>
    <w:bookmarkEnd w:id="50"/>
    <w:bookmarkStart w:id="51" w:name="十四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十四、回避清单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D级趋势破位股</w:t>
      </w:r>
      <w:r>
        <w:rPr>
          <w:rFonts w:hint="eastAsia"/>
        </w:rPr>
        <w:t xml:space="preserve">：中际旭创、亨通光电、新易盛、宁德时代、兆易创新、天孚通信、寒武纪、东山精密。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技术历史不足股</w:t>
      </w:r>
      <w:r>
        <w:rPr>
          <w:rFonts w:hint="eastAsia"/>
        </w:rPr>
        <w:t xml:space="preserve">：长鑫科技、N鸿富诚，缺少完整MA60或MA20数据前不做右侧判断。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资金流出板块</w:t>
      </w:r>
      <w:r>
        <w:rPr>
          <w:rFonts w:hint="eastAsia"/>
        </w:rPr>
        <w:t xml:space="preserve">：光学光电子、电子化学品Ⅱ、通用设备、军工电子Ⅱ。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同股资金信号冲突标的</w:t>
      </w:r>
      <w:r>
        <w:rPr>
          <w:rFonts w:hint="eastAsia"/>
        </w:rPr>
        <w:t xml:space="preserve">：中际旭创、新易盛、亨通光电同时进入流入与流出榜，等待盘中净方向确认。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高开无量股</w:t>
      </w:r>
      <w:r>
        <w:rPr>
          <w:rFonts w:hint="eastAsia"/>
        </w:rPr>
        <w:t xml:space="preserve">：任何仅因隔夜半导体上涨而高开、但量价不匹配的科技股。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未经公告主源复核的消息股</w:t>
      </w:r>
      <w:r>
        <w:rPr>
          <w:rFonts w:hint="eastAsia"/>
        </w:rPr>
        <w:t xml:space="preserve">：今日公告主链失败，二手资讯不能作为重仓依据。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新股短线追涨</w:t>
      </w:r>
      <w:r>
        <w:rPr>
          <w:rFonts w:hint="eastAsia"/>
        </w:rPr>
        <w:t xml:space="preserve">：N鸿富诚日K历史不足，无法完成MA20、MA60和ATR右侧校验。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缩量反抽</w:t>
      </w:r>
      <w:r>
        <w:rPr>
          <w:rFonts w:hint="eastAsia"/>
        </w:rPr>
        <w:t xml:space="preserve">：尚未站回MA20、MA60的反弹一律按修复观察，不按趋势反转处理。</w:t>
      </w:r>
    </w:p>
    <w:bookmarkEnd w:id="51"/>
    <w:bookmarkStart w:id="52" w:name="十五风险日历"/>
    <w:p>
      <w:pPr>
        <w:pStyle w:val="Heading2"/>
      </w:pPr>
      <w:r>
        <w:t xml:space="preserve">⚠️ </w:t>
      </w:r>
      <w:r>
        <w:rPr>
          <w:rFonts w:hint="eastAsia"/>
        </w:rPr>
        <w:t xml:space="preserve">十五、风险日历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风险事项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应对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2026-09-30盘前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公告主源及巨潮备用源失败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不使用二手资讯替代正式公告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2026-09-30开盘后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验证14,215.97亿元成交额能否改善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缩量上涨不加仓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2026-09-30盘中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宽基ETF连续申购能否转化为价格承接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跌破上一交易日低点则降仓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下一结算更新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两融数据仍存在T+1滞后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不把9月28日数据表述为今日两融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盘中全时段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离岸人民币、A50期指及黄金波动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三者同步转向避险时控制进攻仓</w:t>
            </w:r>
          </w:p>
        </w:tc>
      </w:tr>
    </w:tbl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国内外具体经济数据日历暂缺确认，不能据此判断今日不存在宏观事件风险。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TickFlow全市场快照因成交额和市场宽度校验失败，未进入结论。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重点股技术数据为完成交易日的日K校验，不代表今日实时分时信号。</w:t>
      </w:r>
    </w:p>
    <w:bookmarkEnd w:id="52"/>
    <w:bookmarkStart w:id="53" w:name="十六外资与离岸风险偏好"/>
    <w:p>
      <w:pPr>
        <w:pStyle w:val="Heading2"/>
      </w:pPr>
      <w:r>
        <w:t xml:space="preserve">🌊 </w:t>
      </w:r>
      <w:r>
        <w:rPr>
          <w:rFonts w:hint="eastAsia"/>
        </w:rPr>
        <w:t xml:space="preserve">十六、外资与离岸风险偏好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离岸人民币报6.7070，变动-0.01%，汇率端总体平稳。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富时中国A50期指上涨0.16%，对A股开盘偏正面，但幅度不足以单独确认外资风险偏好转强。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恒生指数最近可得行情下跌0.48%，港股方向仍有压力。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采集JSON未提供北向资金或外资实时净流入数据，因此外资实际买卖方向记为</w:t>
      </w:r>
      <w:r>
        <w:rPr>
          <w:rFonts w:hint="eastAsia"/>
          <w:b/>
          <w:bCs/>
        </w:rPr>
        <w:t xml:space="preserve">当前数据源未返回</w:t>
      </w:r>
      <w:r>
        <w:t xml:space="preserve">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宽基ETF连续申购说明境内配置资金存在承接，但不能直接等同于外资流入。</w:t>
      </w:r>
    </w:p>
    <w:bookmarkEnd w:id="53"/>
    <w:bookmarkStart w:id="54" w:name="十七盘前结论"/>
    <w:p>
      <w:pPr>
        <w:pStyle w:val="Heading2"/>
      </w:pPr>
      <w:r>
        <w:t xml:space="preserve">🎯 </w:t>
      </w:r>
      <w:r>
        <w:rPr>
          <w:rFonts w:hint="eastAsia"/>
        </w:rPr>
        <w:t xml:space="preserve">十七、盘前结论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市场定性：缩量修复、宽基承接改善，但杠杆资金仍在收缩。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主攻优先级：中证500/科创宽基ETF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＞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元件、电池条件观察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＞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半导体、光通信等待右侧修复。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个股态度：资金榜强不等于趋势强；重点股0只A/B级，当前不追科技核心股反弹。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默认仓位：27%；确认后42%；强确认上限50%。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关键门槛：成交额改善、ETF流入延续、核心股站回MA20/MA60、离岸风险不恶化。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明确行动：开盘不抢，先看量；只做右侧确认，不做破位抄底。</w:t>
      </w:r>
    </w:p>
    <w:bookmarkEnd w:id="54"/>
    <w:bookmarkStart w:id="55" w:name="两融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两融·宽基ETF·成交额·恐慌联合信号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：两融截至2026-09-28已结算26106.94亿元（较前一结算日减少266.09亿元），T+1滞后，2026-09-30当日两融尚未发布｜宽基ETF持续净申购：中证500ETF7.09亿元、科创50ETF2.98亿元、科创板50ETF2.99亿元｜成交14216亿元｜300ETF</w:t>
      </w:r>
      <w:r>
        <w:t xml:space="preserve"> QVIX </w:t>
      </w:r>
      <w:r>
        <w:rPr>
          <w:rFonts w:hint="eastAsia"/>
        </w:rPr>
        <w:t xml:space="preserve">17.2、较峰值回落11.5%、高位降温｜联合信号确认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盘前两融明细（T+1已结算）</w:t>
      </w:r>
      <w:r>
        <w:rPr>
          <w:rFonts w:hint="eastAsia"/>
        </w:rPr>
        <w:t xml:space="preserve">：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数据日期：2026-09-28；报告日：2026-09-30。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两融余额：26106.94亿元。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融资余额：25816.94亿元。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融券余额：290.00亿元。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T+1提示：T+1滞后，2026-09-30当日两融尚未发布。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较前一结算日（2026-09-24→2026-09-28）</w:t>
      </w:r>
      <w:r>
        <w:rPr>
          <w:rFonts w:hint="eastAsia"/>
        </w:rPr>
        <w:t xml:space="preserve">：两融余额减少266.09亿元；融资余额减少261.76亿元；融券余额减少4.33亿元。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自动解读</w:t>
      </w:r>
      <w:r>
        <w:rPr>
          <w:rFonts w:hint="eastAsia"/>
        </w:rPr>
        <w:t xml:space="preserve">：本轮两融下降主要受融资余额变化影响；杠杆资金仍偏谨慎，盘前仓位应等待成交额与主线资金确认。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两融口径</w:t>
      </w:r>
      <w:r>
        <w:rPr>
          <w:rFonts w:hint="eastAsia"/>
        </w:rPr>
        <w:t xml:space="preserve">：截至2026-09-28已结算；T+1滞后，2026-09-30当日两融尚未发布，来源东财全市场融资融券日频；只作杠杆资金背景，不作为报告日盘中实时确认，不把盘中估算冒充结算值。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宽基ETF口径</w:t>
      </w:r>
      <w:r>
        <w:rPr>
          <w:rFonts w:hint="eastAsia"/>
        </w:rPr>
        <w:t xml:space="preserve">：官方ETF份额日差；净申购估算=份额变化×收盘/最新价；连续=最近至少2个区间均为正。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恐慌代理口径</w:t>
      </w:r>
      <w:r>
        <w:rPr>
          <w:rFonts w:hint="eastAsia"/>
        </w:rPr>
        <w:t xml:space="preserve">：300ETF期权隐含波动率QVIX；高位降温=较20日峰值回落至少10%且较前收盘下降；不是已停发的中国波指iVIX。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生成时间：2026-09-30</w:t>
      </w:r>
      <w:r>
        <w:t xml:space="preserve"> 08:30:20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55"/>
    <w:bookmarkEnd w:id="5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2026-09-30T00:38:37Z</dcterms:created>
  <dcterms:modified xsi:type="dcterms:W3CDTF">2026-09-30T00:38:37Z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