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56" w:name="奇迹早知道2026年9月29日盘前简报"/>
    <w:p>
      <w:pPr>
        <w:pStyle w:val="Heading1"/>
      </w:pPr>
      <w:r>
        <w:t xml:space="preserve">🌅 </w:t>
      </w:r>
      <w:r>
        <w:rPr>
          <w:rFonts w:hint="eastAsia"/>
        </w:rPr>
        <w:t xml:space="preserve">奇迹早知道｜2026年9月29日盘前简报</w:t>
      </w:r>
    </w:p>
    <w:bookmarkStart w:id="12" w:name="隔夜全球市场风险偏好回落半导体内部强弱分化"/>
    <w:p>
      <w:pPr>
        <w:pStyle w:val="Heading2"/>
      </w:pPr>
      <w:r>
        <w:t xml:space="preserve">🌍 </w:t>
      </w:r>
      <w:r>
        <w:rPr>
          <w:rFonts w:hint="eastAsia"/>
        </w:rPr>
        <w:t xml:space="preserve">隔夜全球市场：风险偏好回落，半导体内部强弱分化</w:t>
      </w:r>
    </w:p>
    <w:bookmarkStart w:id="9" w:name="美股三大指数"/>
    <w:p>
      <w:pPr>
        <w:pStyle w:val="Heading3"/>
      </w:pPr>
      <w:r>
        <w:t xml:space="preserve">📉 </w:t>
      </w:r>
      <w:r>
        <w:rPr>
          <w:rFonts w:hint="eastAsia"/>
        </w:rPr>
        <w:t xml:space="preserve">美股三大指数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指数</w:t>
            </w:r>
          </w:p>
        </w:tc>
        <w:tc>
          <w:tcPr/>
          <w:p>
            <w:pPr>
              <w:pStyle w:val="Compact"/>
              <w:jc w:val="right"/>
            </w:pPr>
            <w:r>
              <w:rPr>
                <w:rFonts w:hint="eastAsia"/>
              </w:rPr>
              <w:t xml:space="preserve">收盘点位</w:t>
            </w:r>
          </w:p>
        </w:tc>
        <w:tc>
          <w:tcPr/>
          <w:p>
            <w:pPr>
              <w:pStyle w:val="Compact"/>
              <w:jc w:val="right"/>
            </w:pPr>
            <w:r>
              <w:rPr>
                <w:rFonts w:hint="eastAsia"/>
              </w:rPr>
              <w:t xml:space="preserve">涨跌幅</w:t>
            </w:r>
          </w:p>
        </w:tc>
      </w:tr>
      <w:tr>
        <w:tc>
          <w:tcPr/>
          <w:p>
            <w:pPr>
              <w:pStyle w:val="Compact"/>
            </w:pPr>
            <w:r>
              <w:rPr>
                <w:rFonts w:hint="eastAsia"/>
              </w:rPr>
              <w:t xml:space="preserve">道琼斯</w:t>
            </w:r>
          </w:p>
        </w:tc>
        <w:tc>
          <w:tcPr/>
          <w:p>
            <w:pPr>
              <w:pStyle w:val="Compact"/>
              <w:jc w:val="right"/>
            </w:pPr>
            <w:r>
              <w:t xml:space="preserve">51481.5117</w:t>
            </w:r>
          </w:p>
        </w:tc>
        <w:tc>
          <w:tcPr/>
          <w:p>
            <w:pPr>
              <w:pStyle w:val="Compact"/>
              <w:jc w:val="right"/>
            </w:pPr>
            <w:r>
              <w:t xml:space="preserve">🟢 -0.67%</w:t>
            </w:r>
          </w:p>
        </w:tc>
      </w:tr>
      <w:tr>
        <w:tc>
          <w:tcPr/>
          <w:p>
            <w:pPr>
              <w:pStyle w:val="Compact"/>
            </w:pPr>
            <w:r>
              <w:rPr>
                <w:rFonts w:hint="eastAsia"/>
              </w:rPr>
              <w:t xml:space="preserve">标普500</w:t>
            </w:r>
          </w:p>
        </w:tc>
        <w:tc>
          <w:tcPr/>
          <w:p>
            <w:pPr>
              <w:pStyle w:val="Compact"/>
              <w:jc w:val="right"/>
            </w:pPr>
            <w:r>
              <w:t xml:space="preserve">7683.6899</w:t>
            </w:r>
          </w:p>
        </w:tc>
        <w:tc>
          <w:tcPr/>
          <w:p>
            <w:pPr>
              <w:pStyle w:val="Compact"/>
              <w:jc w:val="right"/>
            </w:pPr>
            <w:r>
              <w:t xml:space="preserve">🟢 -0.77%</w:t>
            </w:r>
          </w:p>
        </w:tc>
      </w:tr>
      <w:tr>
        <w:tc>
          <w:tcPr/>
          <w:p>
            <w:pPr>
              <w:pStyle w:val="Compact"/>
            </w:pPr>
            <w:r>
              <w:rPr>
                <w:rFonts w:hint="eastAsia"/>
              </w:rPr>
              <w:t xml:space="preserve">纳斯达克</w:t>
            </w:r>
          </w:p>
        </w:tc>
        <w:tc>
          <w:tcPr/>
          <w:p>
            <w:pPr>
              <w:pStyle w:val="Compact"/>
              <w:jc w:val="right"/>
            </w:pPr>
            <w:r>
              <w:t xml:space="preserve">26820.3809</w:t>
            </w:r>
          </w:p>
        </w:tc>
        <w:tc>
          <w:tcPr/>
          <w:p>
            <w:pPr>
              <w:pStyle w:val="Compact"/>
              <w:jc w:val="right"/>
            </w:pPr>
            <w:r>
              <w:t xml:space="preserve">🟢 -0.92%</w:t>
            </w:r>
          </w:p>
        </w:tc>
      </w:tr>
    </w:tbl>
    <w:p>
      <w:pPr>
        <w:pStyle w:val="BodyText"/>
      </w:pPr>
      <w:r>
        <w:rPr>
          <w:rFonts w:hint="eastAsia"/>
        </w:rPr>
        <w:t xml:space="preserve">美股三大指数集体收跌，纳斯达克跌幅最大，隔夜环境不支持A股高估值成长方向直接高开反包。今日若科技板块因消息刺激高开，必须观察承接而非追涨。</w:t>
      </w:r>
    </w:p>
    <w:bookmarkEnd w:id="9"/>
    <w:bookmarkStart w:id="10" w:name="五只核心半导体个股"/>
    <w:p>
      <w:pPr>
        <w:pStyle w:val="Heading3"/>
      </w:pPr>
      <w:r>
        <w:t xml:space="preserve">🧩 </w:t>
      </w:r>
      <w:r>
        <w:rPr>
          <w:rFonts w:hint="eastAsia"/>
        </w:rPr>
        <w:t xml:space="preserve">五只核心半导体个股</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个股</w:t>
            </w:r>
          </w:p>
        </w:tc>
        <w:tc>
          <w:tcPr/>
          <w:p>
            <w:pPr>
              <w:pStyle w:val="Compact"/>
              <w:jc w:val="right"/>
            </w:pPr>
            <w:r>
              <w:rPr>
                <w:rFonts w:hint="eastAsia"/>
              </w:rPr>
              <w:t xml:space="preserve">收盘价</w:t>
            </w:r>
          </w:p>
        </w:tc>
        <w:tc>
          <w:tcPr/>
          <w:p>
            <w:pPr>
              <w:pStyle w:val="Compact"/>
              <w:jc w:val="right"/>
            </w:pPr>
            <w:r>
              <w:rPr>
                <w:rFonts w:hint="eastAsia"/>
              </w:rPr>
              <w:t xml:space="preserve">涨跌幅</w:t>
            </w:r>
          </w:p>
        </w:tc>
      </w:tr>
      <w:tr>
        <w:tc>
          <w:tcPr/>
          <w:p>
            <w:pPr>
              <w:pStyle w:val="Compact"/>
            </w:pPr>
            <w:r>
              <w:rPr>
                <w:rFonts w:hint="eastAsia"/>
              </w:rPr>
              <w:t xml:space="preserve">英伟达</w:t>
            </w:r>
          </w:p>
        </w:tc>
        <w:tc>
          <w:tcPr/>
          <w:p>
            <w:pPr>
              <w:pStyle w:val="Compact"/>
              <w:jc w:val="right"/>
            </w:pPr>
            <w:r>
              <w:rPr>
                <w:rFonts w:hint="eastAsia"/>
              </w:rPr>
              <w:t xml:space="preserve">228.86美元</w:t>
            </w:r>
          </w:p>
        </w:tc>
        <w:tc>
          <w:tcPr/>
          <w:p>
            <w:pPr>
              <w:pStyle w:val="Compact"/>
              <w:jc w:val="right"/>
            </w:pPr>
            <w:r>
              <w:t xml:space="preserve">📈 +1.68%</w:t>
            </w:r>
          </w:p>
        </w:tc>
      </w:tr>
      <w:tr>
        <w:tc>
          <w:tcPr/>
          <w:p>
            <w:pPr>
              <w:pStyle w:val="Compact"/>
            </w:pPr>
            <w:r>
              <w:rPr>
                <w:rFonts w:hint="eastAsia"/>
              </w:rPr>
              <w:t xml:space="preserve">台积电</w:t>
            </w:r>
          </w:p>
        </w:tc>
        <w:tc>
          <w:tcPr/>
          <w:p>
            <w:pPr>
              <w:pStyle w:val="Compact"/>
              <w:jc w:val="right"/>
            </w:pPr>
            <w:r>
              <w:rPr>
                <w:rFonts w:hint="eastAsia"/>
              </w:rPr>
              <w:t xml:space="preserve">452.88美元</w:t>
            </w:r>
          </w:p>
        </w:tc>
        <w:tc>
          <w:tcPr/>
          <w:p>
            <w:pPr>
              <w:pStyle w:val="Compact"/>
              <w:jc w:val="right"/>
            </w:pPr>
            <w:r>
              <w:t xml:space="preserve">📈 +0.50%</w:t>
            </w:r>
          </w:p>
        </w:tc>
      </w:tr>
      <w:tr>
        <w:tc>
          <w:tcPr/>
          <w:p>
            <w:pPr>
              <w:pStyle w:val="Compact"/>
            </w:pPr>
            <w:r>
              <w:rPr>
                <w:rFonts w:hint="eastAsia"/>
              </w:rPr>
              <w:t xml:space="preserve">博通</w:t>
            </w:r>
          </w:p>
        </w:tc>
        <w:tc>
          <w:tcPr/>
          <w:p>
            <w:pPr>
              <w:pStyle w:val="Compact"/>
              <w:jc w:val="right"/>
            </w:pPr>
            <w:r>
              <w:rPr>
                <w:rFonts w:hint="eastAsia"/>
              </w:rPr>
              <w:t xml:space="preserve">349.57美元</w:t>
            </w:r>
          </w:p>
        </w:tc>
        <w:tc>
          <w:tcPr/>
          <w:p>
            <w:pPr>
              <w:pStyle w:val="Compact"/>
              <w:jc w:val="right"/>
            </w:pPr>
            <w:r>
              <w:t xml:space="preserve">📉 -0.92%</w:t>
            </w:r>
          </w:p>
        </w:tc>
      </w:tr>
      <w:tr>
        <w:tc>
          <w:tcPr/>
          <w:p>
            <w:pPr>
              <w:pStyle w:val="Compact"/>
            </w:pPr>
            <w:r>
              <w:rPr>
                <w:rFonts w:hint="eastAsia"/>
              </w:rPr>
              <w:t xml:space="preserve">美光</w:t>
            </w:r>
          </w:p>
        </w:tc>
        <w:tc>
          <w:tcPr/>
          <w:p>
            <w:pPr>
              <w:pStyle w:val="Compact"/>
              <w:jc w:val="right"/>
            </w:pPr>
            <w:r>
              <w:rPr>
                <w:rFonts w:hint="eastAsia"/>
              </w:rPr>
              <w:t xml:space="preserve">1053.98美元</w:t>
            </w:r>
          </w:p>
        </w:tc>
        <w:tc>
          <w:tcPr/>
          <w:p>
            <w:pPr>
              <w:pStyle w:val="Compact"/>
              <w:jc w:val="right"/>
            </w:pPr>
            <w:r>
              <w:t xml:space="preserve">📉 -2.61%</w:t>
            </w:r>
          </w:p>
        </w:tc>
      </w:tr>
      <w:tr>
        <w:tc>
          <w:tcPr/>
          <w:p>
            <w:pPr>
              <w:pStyle w:val="Compact"/>
            </w:pPr>
            <w:r>
              <w:t xml:space="preserve">AMD</w:t>
            </w:r>
          </w:p>
        </w:tc>
        <w:tc>
          <w:tcPr/>
          <w:p>
            <w:pPr>
              <w:pStyle w:val="Compact"/>
              <w:jc w:val="right"/>
            </w:pPr>
            <w:r>
              <w:rPr>
                <w:rFonts w:hint="eastAsia"/>
              </w:rPr>
              <w:t xml:space="preserve">607.87美元</w:t>
            </w:r>
          </w:p>
        </w:tc>
        <w:tc>
          <w:tcPr/>
          <w:p>
            <w:pPr>
              <w:pStyle w:val="Compact"/>
              <w:jc w:val="right"/>
            </w:pPr>
            <w:r>
              <w:t xml:space="preserve">📉 -3.61%</w:t>
            </w:r>
          </w:p>
        </w:tc>
      </w:tr>
    </w:tbl>
    <w:p>
      <w:pPr>
        <w:pStyle w:val="Compact"/>
        <w:numPr>
          <w:ilvl w:val="0"/>
          <w:numId w:val="1001"/>
        </w:numPr>
      </w:pPr>
      <w:r>
        <w:t xml:space="preserve">🔴 </w:t>
      </w:r>
      <w:r>
        <w:rPr>
          <w:rFonts w:hint="eastAsia"/>
        </w:rPr>
        <w:t xml:space="preserve">英伟达、台积电逆势上涨，说明AI算力核心资产仍有独立资金承接。</w:t>
      </w:r>
    </w:p>
    <w:p>
      <w:pPr>
        <w:pStyle w:val="Compact"/>
        <w:numPr>
          <w:ilvl w:val="0"/>
          <w:numId w:val="1001"/>
        </w:numPr>
      </w:pPr>
      <w:r>
        <w:t xml:space="preserve">🟢 </w:t>
      </w:r>
      <w:r>
        <w:rPr>
          <w:rFonts w:hint="eastAsia"/>
        </w:rPr>
        <w:t xml:space="preserve">AMD、美光明显走弱，存储及高弹性半导体的隔夜映射偏空。</w:t>
      </w:r>
    </w:p>
    <w:p>
      <w:pPr>
        <w:pStyle w:val="Compact"/>
        <w:numPr>
          <w:ilvl w:val="0"/>
          <w:numId w:val="1001"/>
        </w:numPr>
      </w:pPr>
      <w:r>
        <w:t xml:space="preserve">⚠️ </w:t>
      </w:r>
      <w:r>
        <w:rPr>
          <w:rFonts w:hint="eastAsia"/>
        </w:rPr>
        <w:t xml:space="preserve">对A股的直接含义：光模块、存储芯片可能出现消息与隔夜表现对冲，竞价高开不能视为右侧确认。</w:t>
      </w:r>
    </w:p>
    <w:bookmarkEnd w:id="10"/>
    <w:bookmarkStart w:id="11" w:name="其他主要资产"/>
    <w:p>
      <w:pPr>
        <w:pStyle w:val="Heading3"/>
      </w:pPr>
      <w:r>
        <w:t xml:space="preserve">🌐 </w:t>
      </w:r>
      <w:r>
        <w:rPr>
          <w:rFonts w:hint="eastAsia"/>
        </w:rPr>
        <w:t xml:space="preserve">其他主要资产</w:t>
      </w:r>
    </w:p>
    <w:p>
      <w:pPr>
        <w:pStyle w:val="Compact"/>
        <w:numPr>
          <w:ilvl w:val="0"/>
          <w:numId w:val="1002"/>
        </w:numPr>
      </w:pPr>
      <w:r>
        <w:rPr>
          <w:rFonts w:hint="eastAsia"/>
        </w:rPr>
        <w:t xml:space="preserve">恒生指数最新报24510.09点，📈</w:t>
      </w:r>
      <w:r>
        <w:t xml:space="preserve"> +0.54%。</w:t>
      </w:r>
    </w:p>
    <w:p>
      <w:pPr>
        <w:pStyle w:val="Compact"/>
        <w:numPr>
          <w:ilvl w:val="0"/>
          <w:numId w:val="1002"/>
        </w:numPr>
      </w:pPr>
      <w:r>
        <w:rPr>
          <w:rFonts w:hint="eastAsia"/>
        </w:rPr>
        <w:t xml:space="preserve">富时中国A50期指报13920.57点，📉</w:t>
      </w:r>
      <w:r>
        <w:t xml:space="preserve"> </w:t>
      </w:r>
      <w:r>
        <w:rPr>
          <w:rFonts w:hint="eastAsia"/>
        </w:rPr>
        <w:t xml:space="preserve">-0.02%，对A股开盘指引中性偏弱。</w:t>
      </w:r>
    </w:p>
    <w:p>
      <w:pPr>
        <w:pStyle w:val="Compact"/>
        <w:numPr>
          <w:ilvl w:val="0"/>
          <w:numId w:val="1002"/>
        </w:numPr>
      </w:pPr>
      <w:r>
        <w:rPr>
          <w:rFonts w:hint="eastAsia"/>
        </w:rPr>
        <w:t xml:space="preserve">美元兑离岸人民币报6.7090，变动-0.05%，人民币端暂未出现明显贬值压力。</w:t>
      </w:r>
    </w:p>
    <w:p>
      <w:pPr>
        <w:pStyle w:val="Compact"/>
        <w:numPr>
          <w:ilvl w:val="0"/>
          <w:numId w:val="1002"/>
        </w:numPr>
      </w:pPr>
      <w:r>
        <w:rPr>
          <w:rFonts w:hint="eastAsia"/>
        </w:rPr>
        <w:t xml:space="preserve">WTI原油报93.133美元，📈</w:t>
      </w:r>
      <w:r>
        <w:t xml:space="preserve"> </w:t>
      </w:r>
      <w:r>
        <w:rPr>
          <w:rFonts w:hint="eastAsia"/>
        </w:rPr>
        <w:t xml:space="preserve">+0.58%；COMEX黄金报4154.848美元，📉</w:t>
      </w:r>
      <w:r>
        <w:t xml:space="preserve"> </w:t>
      </w:r>
      <w:r>
        <w:rPr>
          <w:rFonts w:hint="eastAsia"/>
        </w:rPr>
        <w:t xml:space="preserve">-0.33%；伦铜报14408.73美元，📉</w:t>
      </w:r>
      <w:r>
        <w:t xml:space="preserve"> -0.03%。</w:t>
      </w:r>
    </w:p>
    <w:p>
      <w:r>
        <w:pict>
          <v:rect style="width:0;height:1.5pt" o:hralign="center" o:hrstd="t" o:hr="t"/>
        </w:pict>
      </w:r>
    </w:p>
    <w:bookmarkEnd w:id="11"/>
    <w:bookmarkEnd w:id="12"/>
    <w:bookmarkStart w:id="20" w:name="新闻联播政策面逆周期调节升级投资与科技成为主线抓手"/>
    <w:p>
      <w:pPr>
        <w:pStyle w:val="Heading2"/>
      </w:pPr>
      <w:r>
        <w:t xml:space="preserve">📰 </w:t>
      </w:r>
      <w:r>
        <w:rPr>
          <w:rFonts w:hint="eastAsia"/>
        </w:rPr>
        <w:t xml:space="preserve">新闻联播政策面：逆周期调节升级，投资与科技成为主线抓手</w:t>
      </w:r>
    </w:p>
    <w:bookmarkStart w:id="13" w:name="宏观政策加力提效全市场最重要的政策信号"/>
    <w:p>
      <w:pPr>
        <w:pStyle w:val="Heading3"/>
      </w:pPr>
      <w:r>
        <w:t xml:space="preserve">🔴 1. </w:t>
      </w:r>
      <w:r>
        <w:rPr>
          <w:rFonts w:hint="eastAsia"/>
        </w:rPr>
        <w:t xml:space="preserve">宏观政策加力提效——全市场最重要的政策信号</w:t>
      </w:r>
    </w:p>
    <w:p>
      <w:pPr>
        <w:pStyle w:val="FirstParagraph"/>
      </w:pPr>
      <w:r>
        <w:rPr>
          <w:rFonts w:hint="eastAsia"/>
        </w:rPr>
        <w:t xml:space="preserve">国务院常务会议明确提出：</w:t>
      </w:r>
    </w:p>
    <w:p>
      <w:pPr>
        <w:pStyle w:val="Compact"/>
        <w:numPr>
          <w:ilvl w:val="0"/>
          <w:numId w:val="1003"/>
        </w:numPr>
      </w:pPr>
      <w:r>
        <w:rPr>
          <w:rFonts w:hint="eastAsia"/>
        </w:rPr>
        <w:t xml:space="preserve">加大宏观政策逆周期调节力度，推动存量政策加快落地。</w:t>
      </w:r>
    </w:p>
    <w:p>
      <w:pPr>
        <w:pStyle w:val="Compact"/>
        <w:numPr>
          <w:ilvl w:val="0"/>
          <w:numId w:val="1003"/>
        </w:numPr>
      </w:pPr>
      <w:r>
        <w:rPr>
          <w:rFonts w:hint="eastAsia"/>
        </w:rPr>
        <w:t xml:space="preserve">加快各类债券发行使用进度，推动“十五五”“六张网”重大工程尽早开工。</w:t>
      </w:r>
    </w:p>
    <w:p>
      <w:pPr>
        <w:pStyle w:val="Compact"/>
        <w:numPr>
          <w:ilvl w:val="0"/>
          <w:numId w:val="1003"/>
        </w:numPr>
      </w:pPr>
      <w:r>
        <w:rPr>
          <w:rFonts w:hint="eastAsia"/>
        </w:rPr>
        <w:t xml:space="preserve">加力实施扩投资、促消费贴息政策，推出一批增量政策。</w:t>
      </w:r>
    </w:p>
    <w:p>
      <w:pPr>
        <w:pStyle w:val="Compact"/>
        <w:numPr>
          <w:ilvl w:val="0"/>
          <w:numId w:val="1003"/>
        </w:numPr>
      </w:pPr>
      <w:r>
        <w:rPr>
          <w:rFonts w:hint="eastAsia"/>
        </w:rPr>
        <w:t xml:space="preserve">用好地方政府债务结存限额，适时调整货币政策工具。</w:t>
      </w:r>
    </w:p>
    <w:p>
      <w:pPr>
        <w:pStyle w:val="Compact"/>
        <w:numPr>
          <w:ilvl w:val="0"/>
          <w:numId w:val="1003"/>
        </w:numPr>
      </w:pPr>
      <w:r>
        <w:rPr>
          <w:rFonts w:hint="eastAsia"/>
        </w:rPr>
        <w:t xml:space="preserve">增加科技创新、技术改造、支农支小再贷款额度。</w:t>
      </w:r>
    </w:p>
    <w:p>
      <w:pPr>
        <w:pStyle w:val="Compact"/>
        <w:numPr>
          <w:ilvl w:val="0"/>
          <w:numId w:val="1003"/>
        </w:numPr>
      </w:pPr>
      <w:r>
        <w:rPr>
          <w:rFonts w:hint="eastAsia"/>
        </w:rPr>
        <w:t xml:space="preserve">研究稳定房地产市场、促进就业增收的政策措施。</w:t>
      </w:r>
    </w:p>
    <w:p>
      <w:pPr>
        <w:pStyle w:val="FirstParagraph"/>
      </w:pPr>
      <w:r>
        <w:rPr>
          <w:rFonts w:hint="eastAsia"/>
          <w:b/>
          <w:bCs/>
        </w:rPr>
        <w:t xml:space="preserve">A股映射：</w:t>
      </w:r>
    </w:p>
    <w:p>
      <w:pPr>
        <w:pStyle w:val="Compact"/>
        <w:numPr>
          <w:ilvl w:val="0"/>
          <w:numId w:val="1004"/>
        </w:numPr>
      </w:pPr>
      <w:r>
        <w:rPr>
          <w:rFonts w:hint="eastAsia"/>
          <w:b/>
          <w:bCs/>
        </w:rPr>
        <w:t xml:space="preserve">基建与重大工程</w:t>
      </w:r>
      <w:r>
        <w:rPr>
          <w:rFonts w:hint="eastAsia"/>
        </w:rPr>
        <w:t xml:space="preserve">：铁路、水利、粮库改造、电网及“六张网”相关建设具备订单预期。</w:t>
      </w:r>
    </w:p>
    <w:p>
      <w:pPr>
        <w:pStyle w:val="Compact"/>
        <w:numPr>
          <w:ilvl w:val="0"/>
          <w:numId w:val="1004"/>
        </w:numPr>
      </w:pPr>
      <w:r>
        <w:rPr>
          <w:rFonts w:hint="eastAsia"/>
          <w:b/>
          <w:bCs/>
        </w:rPr>
        <w:t xml:space="preserve">科技创新与设备更新</w:t>
      </w:r>
      <w:r>
        <w:rPr>
          <w:rFonts w:hint="eastAsia"/>
        </w:rPr>
        <w:t xml:space="preserve">：工业母机、自动化设备、高端装备、国产软件、半导体设备有中期政策支撑。</w:t>
      </w:r>
    </w:p>
    <w:p>
      <w:pPr>
        <w:pStyle w:val="Compact"/>
        <w:numPr>
          <w:ilvl w:val="0"/>
          <w:numId w:val="1004"/>
        </w:numPr>
      </w:pPr>
      <w:r>
        <w:rPr>
          <w:rFonts w:hint="eastAsia"/>
          <w:b/>
          <w:bCs/>
        </w:rPr>
        <w:t xml:space="preserve">房地产产业链</w:t>
      </w:r>
      <w:r>
        <w:rPr>
          <w:rFonts w:hint="eastAsia"/>
        </w:rPr>
        <w:t xml:space="preserve">：政策仍处“研究出台”阶段，地产、建材、家居只能等待正式文件及量价确认。</w:t>
      </w:r>
    </w:p>
    <w:p>
      <w:pPr>
        <w:pStyle w:val="Compact"/>
        <w:numPr>
          <w:ilvl w:val="0"/>
          <w:numId w:val="1004"/>
        </w:numPr>
      </w:pPr>
      <w:r>
        <w:rPr>
          <w:rFonts w:hint="eastAsia"/>
          <w:b/>
          <w:bCs/>
        </w:rPr>
        <w:t xml:space="preserve">银行与券商</w:t>
      </w:r>
      <w:r>
        <w:rPr>
          <w:rFonts w:hint="eastAsia"/>
        </w:rPr>
        <w:t xml:space="preserve">：货币政策工具与债务结存限额有利于稳定信用预期，但昨日证券Ⅱ主力净流出21.29亿元，短线资金尚未确认。</w:t>
      </w:r>
    </w:p>
    <w:p>
      <w:pPr>
        <w:pStyle w:val="Compact"/>
        <w:numPr>
          <w:ilvl w:val="0"/>
          <w:numId w:val="1004"/>
        </w:numPr>
      </w:pPr>
      <w:r>
        <w:rPr>
          <w:rFonts w:hint="eastAsia"/>
          <w:b/>
          <w:bCs/>
        </w:rPr>
        <w:t xml:space="preserve">消费方向</w:t>
      </w:r>
      <w:r>
        <w:rPr>
          <w:rFonts w:hint="eastAsia"/>
        </w:rPr>
        <w:t xml:space="preserve">：贴息与就业增收政策构成潜在增量，家电、汽车、消费服务需要后续细则落地。</w:t>
      </w:r>
    </w:p>
    <w:bookmarkEnd w:id="13"/>
    <w:bookmarkStart w:id="14" w:name="央企重大投资与科技投入确定性高于纯题材炒作"/>
    <w:p>
      <w:pPr>
        <w:pStyle w:val="Heading3"/>
      </w:pPr>
      <w:r>
        <w:t xml:space="preserve">🔴 2. </w:t>
      </w:r>
      <w:r>
        <w:rPr>
          <w:rFonts w:hint="eastAsia"/>
        </w:rPr>
        <w:t xml:space="preserve">央企重大投资与科技投入——确定性高于纯题材炒作</w:t>
      </w:r>
    </w:p>
    <w:p>
      <w:pPr>
        <w:pStyle w:val="Compact"/>
        <w:numPr>
          <w:ilvl w:val="0"/>
          <w:numId w:val="1005"/>
        </w:numPr>
      </w:pPr>
      <w:r>
        <w:rPr>
          <w:rFonts w:hint="eastAsia"/>
        </w:rPr>
        <w:t xml:space="preserve">截至8月末，中央企业资产总额99.3万亿元，同比增长4.2%。</w:t>
      </w:r>
    </w:p>
    <w:p>
      <w:pPr>
        <w:pStyle w:val="Compact"/>
        <w:numPr>
          <w:ilvl w:val="0"/>
          <w:numId w:val="1005"/>
        </w:numPr>
      </w:pPr>
      <w:r>
        <w:rPr>
          <w:rFonts w:hint="eastAsia"/>
        </w:rPr>
        <w:t xml:space="preserve">1—8月央企研发经费同比增长2.7%，全年预计超过1万亿元。</w:t>
      </w:r>
    </w:p>
    <w:p>
      <w:pPr>
        <w:pStyle w:val="Compact"/>
        <w:numPr>
          <w:ilvl w:val="0"/>
          <w:numId w:val="1005"/>
        </w:numPr>
      </w:pPr>
      <w:r>
        <w:rPr>
          <w:rFonts w:hint="eastAsia"/>
        </w:rPr>
        <w:t xml:space="preserve">央企围绕“六张网”年度计划投资约2万亿元。</w:t>
      </w:r>
    </w:p>
    <w:p>
      <w:pPr>
        <w:pStyle w:val="Compact"/>
        <w:numPr>
          <w:ilvl w:val="0"/>
          <w:numId w:val="1005"/>
        </w:numPr>
      </w:pPr>
      <w:r>
        <w:rPr>
          <w:rFonts w:hint="eastAsia"/>
        </w:rPr>
        <w:t xml:space="preserve">“十五五”期间将强化国家级重大科技任务和关键核心技术供给。</w:t>
      </w:r>
    </w:p>
    <w:p>
      <w:pPr>
        <w:pStyle w:val="FirstParagraph"/>
      </w:pPr>
      <w:r>
        <w:rPr>
          <w:rFonts w:hint="eastAsia"/>
          <w:b/>
          <w:bCs/>
        </w:rPr>
        <w:t xml:space="preserve">A股映射：</w:t>
      </w:r>
    </w:p>
    <w:p>
      <w:pPr>
        <w:pStyle w:val="Compact"/>
        <w:numPr>
          <w:ilvl w:val="0"/>
          <w:numId w:val="1006"/>
        </w:numPr>
      </w:pPr>
      <w:r>
        <w:rPr>
          <w:rFonts w:hint="eastAsia"/>
        </w:rPr>
        <w:t xml:space="preserve">优先关注央企控制的通信、电网、轨交、能源装备、军工信息化和关键软件公司。</w:t>
      </w:r>
    </w:p>
    <w:p>
      <w:pPr>
        <w:pStyle w:val="Compact"/>
        <w:numPr>
          <w:ilvl w:val="0"/>
          <w:numId w:val="1006"/>
        </w:numPr>
      </w:pPr>
      <w:r>
        <w:rPr>
          <w:rFonts w:hint="eastAsia"/>
        </w:rPr>
        <w:t xml:space="preserve">资金层面昨日通信设备净流出168.98亿元、IT服务Ⅱ净流出22.20亿元，政策方向与短线资金方向背离，必须等待资金回流确认。</w:t>
      </w:r>
    </w:p>
    <w:p>
      <w:pPr>
        <w:pStyle w:val="Compact"/>
        <w:numPr>
          <w:ilvl w:val="0"/>
          <w:numId w:val="1006"/>
        </w:numPr>
      </w:pPr>
      <w:r>
        <w:rPr>
          <w:rFonts w:hint="eastAsia"/>
        </w:rPr>
        <w:t xml:space="preserve">不因政策级别高就逆势接飞刀；政策决定中期方向，量价决定短线买点。</w:t>
      </w:r>
    </w:p>
    <w:bookmarkEnd w:id="14"/>
    <w:bookmarkStart w:id="15" w:name="工业利润与ai产业链基本面高增长但交易拥挤正在出清"/>
    <w:p>
      <w:pPr>
        <w:pStyle w:val="Heading3"/>
      </w:pPr>
      <w:r>
        <w:t xml:space="preserve">🔴 3. </w:t>
      </w:r>
      <w:r>
        <w:rPr>
          <w:rFonts w:hint="eastAsia"/>
        </w:rPr>
        <w:t xml:space="preserve">工业利润与AI产业链——基本面高增长，但交易拥挤正在出清</w:t>
      </w:r>
    </w:p>
    <w:p>
      <w:pPr>
        <w:pStyle w:val="Compact"/>
        <w:numPr>
          <w:ilvl w:val="0"/>
          <w:numId w:val="1007"/>
        </w:numPr>
      </w:pPr>
      <w:r>
        <w:rPr>
          <w:rFonts w:hint="eastAsia"/>
        </w:rPr>
        <w:t xml:space="preserve">1—8月规模以上工业企业利润总额52719.8亿元，同比增长15.7%。</w:t>
      </w:r>
    </w:p>
    <w:p>
      <w:pPr>
        <w:pStyle w:val="Compact"/>
        <w:numPr>
          <w:ilvl w:val="0"/>
          <w:numId w:val="1007"/>
        </w:numPr>
      </w:pPr>
      <w:r>
        <w:rPr>
          <w:rFonts w:hint="eastAsia"/>
        </w:rPr>
        <w:t xml:space="preserve">电子行业利润同比增长1.1倍。</w:t>
      </w:r>
    </w:p>
    <w:p>
      <w:pPr>
        <w:pStyle w:val="Compact"/>
        <w:numPr>
          <w:ilvl w:val="0"/>
          <w:numId w:val="1007"/>
        </w:numPr>
      </w:pPr>
      <w:r>
        <w:rPr>
          <w:rFonts w:hint="eastAsia"/>
        </w:rPr>
        <w:t xml:space="preserve">光纤制造、光缆制造行业利润分别同比增长5.3倍和1.0倍。</w:t>
      </w:r>
    </w:p>
    <w:p>
      <w:pPr>
        <w:pStyle w:val="FirstParagraph"/>
      </w:pPr>
      <w:r>
        <w:rPr>
          <w:rFonts w:hint="eastAsia"/>
          <w:b/>
          <w:bCs/>
        </w:rPr>
        <w:t xml:space="preserve">A股映射：</w:t>
      </w:r>
    </w:p>
    <w:p>
      <w:pPr>
        <w:pStyle w:val="Compact"/>
        <w:numPr>
          <w:ilvl w:val="0"/>
          <w:numId w:val="1008"/>
        </w:numPr>
      </w:pPr>
      <w:r>
        <w:rPr>
          <w:rFonts w:hint="eastAsia"/>
        </w:rPr>
        <w:t xml:space="preserve">产业数据继续验证AI、光通信和电子行业景气度。</w:t>
      </w:r>
    </w:p>
    <w:p>
      <w:pPr>
        <w:pStyle w:val="Compact"/>
        <w:numPr>
          <w:ilvl w:val="0"/>
          <w:numId w:val="1008"/>
        </w:numPr>
      </w:pPr>
      <w:r>
        <w:rPr>
          <w:rFonts w:hint="eastAsia"/>
        </w:rPr>
        <w:t xml:space="preserve">但昨日通信设备、半导体、元件分别净流出168.98亿元、153.33亿元、97.38亿元。</w:t>
      </w:r>
    </w:p>
    <w:p>
      <w:pPr>
        <w:pStyle w:val="Compact"/>
        <w:numPr>
          <w:ilvl w:val="0"/>
          <w:numId w:val="1008"/>
        </w:numPr>
      </w:pPr>
      <w:r>
        <w:rPr>
          <w:rFonts w:hint="eastAsia"/>
        </w:rPr>
        <w:t xml:space="preserve">中际旭创、新易盛、天孚通信昨日分别下跌9.03%、8.11%、8.63%，说明基本面利好暂时无法抵消高位筹码兑现。</w:t>
      </w:r>
    </w:p>
    <w:p>
      <w:pPr>
        <w:pStyle w:val="Compact"/>
        <w:numPr>
          <w:ilvl w:val="0"/>
          <w:numId w:val="1008"/>
        </w:numPr>
      </w:pPr>
      <w:r>
        <w:rPr>
          <w:rFonts w:hint="eastAsia"/>
        </w:rPr>
        <w:t xml:space="preserve">策略上只接受“缩量企稳—重新站回关键均线—再放量突破”的右侧修复，不接受单日超跌反抽追入。</w:t>
      </w:r>
    </w:p>
    <w:bookmarkEnd w:id="15"/>
    <w:bookmarkStart w:id="16" w:name="高铁集中开通与铁路投资"/>
    <w:p>
      <w:pPr>
        <w:pStyle w:val="Heading3"/>
      </w:pPr>
      <w:r>
        <w:t xml:space="preserve">🔴 4. </w:t>
      </w:r>
      <w:r>
        <w:rPr>
          <w:rFonts w:hint="eastAsia"/>
        </w:rPr>
        <w:t xml:space="preserve">高铁集中开通与铁路投资</w:t>
      </w:r>
    </w:p>
    <w:p>
      <w:pPr>
        <w:pStyle w:val="Compact"/>
        <w:numPr>
          <w:ilvl w:val="0"/>
          <w:numId w:val="1009"/>
        </w:numPr>
      </w:pPr>
      <w:r>
        <w:rPr>
          <w:rFonts w:hint="eastAsia"/>
        </w:rPr>
        <w:t xml:space="preserve">四条高铁同日开通，新增运营里程1100多公里。</w:t>
      </w:r>
    </w:p>
    <w:p>
      <w:pPr>
        <w:pStyle w:val="Compact"/>
        <w:numPr>
          <w:ilvl w:val="0"/>
          <w:numId w:val="1009"/>
        </w:numPr>
      </w:pPr>
      <w:r>
        <w:rPr>
          <w:rFonts w:hint="eastAsia"/>
        </w:rPr>
        <w:t xml:space="preserve">“八纵八横”高铁网建成率达到86%。</w:t>
      </w:r>
    </w:p>
    <w:p>
      <w:pPr>
        <w:pStyle w:val="Compact"/>
        <w:numPr>
          <w:ilvl w:val="0"/>
          <w:numId w:val="1009"/>
        </w:numPr>
      </w:pPr>
      <w:r>
        <w:rPr>
          <w:rFonts w:hint="eastAsia"/>
        </w:rPr>
        <w:t xml:space="preserve">今年以来铁路固定资产月均投资额640亿元。</w:t>
      </w:r>
    </w:p>
    <w:p>
      <w:pPr>
        <w:pStyle w:val="FirstParagraph"/>
      </w:pPr>
      <w:r>
        <w:rPr>
          <w:rFonts w:hint="eastAsia"/>
          <w:b/>
          <w:bCs/>
        </w:rPr>
        <w:t xml:space="preserve">A股映射：</w:t>
      </w:r>
    </w:p>
    <w:p>
      <w:pPr>
        <w:pStyle w:val="BodyText"/>
      </w:pPr>
      <w:r>
        <w:rPr>
          <w:rFonts w:hint="eastAsia"/>
        </w:rPr>
        <w:t xml:space="preserve">轨交装备、铁路基建、工程机械、电气设备及铁路公路运营方向获得订单和资产利用率支撑。昨日铁路公路主力净流入1.72亿元，可作为防御型政策方向观察。</w:t>
      </w:r>
    </w:p>
    <w:bookmarkEnd w:id="16"/>
    <w:bookmarkStart w:id="17" w:name="安全生产与平安中国建设"/>
    <w:p>
      <w:pPr>
        <w:pStyle w:val="Heading3"/>
      </w:pPr>
      <w:r>
        <w:t xml:space="preserve">🟠 5. </w:t>
      </w:r>
      <w:r>
        <w:rPr>
          <w:rFonts w:hint="eastAsia"/>
        </w:rPr>
        <w:t xml:space="preserve">安全生产与平安中国建设</w:t>
      </w:r>
    </w:p>
    <w:p>
      <w:pPr>
        <w:pStyle w:val="Compact"/>
        <w:numPr>
          <w:ilvl w:val="0"/>
          <w:numId w:val="1010"/>
        </w:numPr>
      </w:pPr>
      <w:r>
        <w:rPr>
          <w:rFonts w:hint="eastAsia"/>
        </w:rPr>
        <w:t xml:space="preserve">安全生产会议强调矿山、危化品、船舶、旅游和交通等重点行业隐患排查。</w:t>
      </w:r>
    </w:p>
    <w:p>
      <w:pPr>
        <w:pStyle w:val="Compact"/>
        <w:numPr>
          <w:ilvl w:val="0"/>
          <w:numId w:val="1010"/>
        </w:numPr>
      </w:pPr>
      <w:r>
        <w:rPr>
          <w:rFonts w:hint="eastAsia"/>
        </w:rPr>
        <w:t xml:space="preserve">平安中国建设强调科技赋能、公共安全治理和国家安全能力建设。</w:t>
      </w:r>
    </w:p>
    <w:p>
      <w:pPr>
        <w:pStyle w:val="FirstParagraph"/>
      </w:pPr>
      <w:r>
        <w:rPr>
          <w:rFonts w:hint="eastAsia"/>
          <w:b/>
          <w:bCs/>
        </w:rPr>
        <w:t xml:space="preserve">A股映射：</w:t>
      </w:r>
    </w:p>
    <w:p>
      <w:pPr>
        <w:pStyle w:val="Compact"/>
        <w:numPr>
          <w:ilvl w:val="0"/>
          <w:numId w:val="1011"/>
        </w:numPr>
      </w:pPr>
      <w:r>
        <w:rPr>
          <w:rFonts w:hint="eastAsia"/>
        </w:rPr>
        <w:t xml:space="preserve">工业安全监测、矿山安全、应急装备、消防、网络安全和高可信软件存在政策催化。</w:t>
      </w:r>
    </w:p>
    <w:p>
      <w:pPr>
        <w:pStyle w:val="Compact"/>
        <w:numPr>
          <w:ilvl w:val="0"/>
          <w:numId w:val="1011"/>
        </w:numPr>
      </w:pPr>
      <w:r>
        <w:rPr>
          <w:rFonts w:hint="eastAsia"/>
        </w:rPr>
        <w:t xml:space="preserve">相关方向当前缺少采集资金榜与右侧技术确认，只能作为政策观察线，不直接转化为买入结论。</w:t>
      </w:r>
    </w:p>
    <w:bookmarkEnd w:id="17"/>
    <w:bookmarkStart w:id="18" w:name="新污染物治理与生态环境"/>
    <w:p>
      <w:pPr>
        <w:pStyle w:val="Heading3"/>
      </w:pPr>
      <w:r>
        <w:t xml:space="preserve">🟠 6. </w:t>
      </w:r>
      <w:r>
        <w:rPr>
          <w:rFonts w:hint="eastAsia"/>
        </w:rPr>
        <w:t xml:space="preserve">新污染物治理与生态环境</w:t>
      </w:r>
    </w:p>
    <w:p>
      <w:pPr>
        <w:pStyle w:val="FirstParagraph"/>
      </w:pPr>
      <w:r>
        <w:rPr>
          <w:rFonts w:hint="eastAsia"/>
        </w:rPr>
        <w:t xml:space="preserve">国常会要求强化重点行业筛查、化学品排放源识别、新化学物质登记以及新旧污染物协同治理。</w:t>
      </w:r>
    </w:p>
    <w:p>
      <w:pPr>
        <w:pStyle w:val="BodyText"/>
      </w:pPr>
      <w:r>
        <w:rPr>
          <w:rFonts w:hint="eastAsia"/>
          <w:b/>
          <w:bCs/>
        </w:rPr>
        <w:t xml:space="preserve">A股映射：</w:t>
      </w:r>
    </w:p>
    <w:p>
      <w:pPr>
        <w:pStyle w:val="BodyText"/>
      </w:pPr>
      <w:r>
        <w:rPr>
          <w:rFonts w:hint="eastAsia"/>
        </w:rPr>
        <w:t xml:space="preserve">环境监测、工业水处理、危废治理、检测仪器存在中期需求，但需等待正式项目、财政支持和订单兑现，避免追逐只有概念标签的低质量标的。</w:t>
      </w:r>
    </w:p>
    <w:bookmarkEnd w:id="18"/>
    <w:bookmarkStart w:id="19" w:name="深海装备技能人才与区域经济"/>
    <w:p>
      <w:pPr>
        <w:pStyle w:val="Heading3"/>
      </w:pPr>
      <w:r>
        <w:t xml:space="preserve">🟠 7. </w:t>
      </w:r>
      <w:r>
        <w:rPr>
          <w:rFonts w:hint="eastAsia"/>
        </w:rPr>
        <w:t xml:space="preserve">深海装备、技能人才与区域经济</w:t>
      </w:r>
    </w:p>
    <w:p>
      <w:pPr>
        <w:pStyle w:val="Compact"/>
        <w:numPr>
          <w:ilvl w:val="0"/>
          <w:numId w:val="1012"/>
        </w:numPr>
      </w:pPr>
      <w:r>
        <w:rPr>
          <w:rFonts w:hint="eastAsia"/>
        </w:rPr>
        <w:t xml:space="preserve">“梦想”号最大钻探深度4929.17米，深海钻探能力进入国际先进行列。</w:t>
      </w:r>
    </w:p>
    <w:p>
      <w:pPr>
        <w:pStyle w:val="Compact"/>
        <w:numPr>
          <w:ilvl w:val="0"/>
          <w:numId w:val="1012"/>
        </w:numPr>
      </w:pPr>
      <w:r>
        <w:rPr>
          <w:rFonts w:hint="eastAsia"/>
        </w:rPr>
        <w:t xml:space="preserve">世界技能大赛中国代表团获得41金、11银、4铜。</w:t>
      </w:r>
    </w:p>
    <w:p>
      <w:pPr>
        <w:pStyle w:val="Compact"/>
        <w:numPr>
          <w:ilvl w:val="0"/>
          <w:numId w:val="1012"/>
        </w:numPr>
      </w:pPr>
      <w:r>
        <w:rPr>
          <w:rFonts w:hint="eastAsia"/>
        </w:rPr>
        <w:t xml:space="preserve">前8个月深圳前海合作区进出口总值7889亿元，同比增长62.9%。</w:t>
      </w:r>
    </w:p>
    <w:p>
      <w:pPr>
        <w:pStyle w:val="FirstParagraph"/>
      </w:pPr>
      <w:r>
        <w:rPr>
          <w:rFonts w:hint="eastAsia"/>
          <w:b/>
          <w:bCs/>
        </w:rPr>
        <w:t xml:space="preserve">A股映射：</w:t>
      </w:r>
    </w:p>
    <w:p>
      <w:pPr>
        <w:pStyle w:val="BodyText"/>
      </w:pPr>
      <w:r>
        <w:rPr>
          <w:rFonts w:hint="eastAsia"/>
        </w:rPr>
        <w:t xml:space="preserve">深海装备、海工制造、工业母机、五轴加工、无人机、职业教育及粤港澳大湾区高端制造具备产业信号，但短线资金与技术面尚未形成统一确认。</w:t>
      </w:r>
    </w:p>
    <w:p>
      <w:r>
        <w:pict>
          <v:rect style="width:0;height:1.5pt" o:hralign="center" o:hrstd="t" o:hr="t"/>
        </w:pict>
      </w:r>
    </w:p>
    <w:bookmarkEnd w:id="19"/>
    <w:bookmarkEnd w:id="20"/>
    <w:bookmarkStart w:id="21" w:name="今日公告与公司事件公告主源失败采用妙想只读新闻有限增强"/>
    <w:p>
      <w:pPr>
        <w:pStyle w:val="Heading2"/>
      </w:pPr>
      <w:r>
        <w:t xml:space="preserve">📢 </w:t>
      </w:r>
      <w:r>
        <w:rPr>
          <w:rFonts w:hint="eastAsia"/>
        </w:rPr>
        <w:t xml:space="preserve">今日公告与公司事件：公告主源失败，采用妙想只读新闻有限增强</w:t>
      </w:r>
    </w:p>
    <w:p>
      <w:pPr>
        <w:pStyle w:val="BlockText"/>
      </w:pPr>
      <w:r>
        <w:t xml:space="preserve">⚠️ </w:t>
      </w:r>
      <w:r>
        <w:rPr>
          <w:rFonts w:hint="eastAsia"/>
        </w:rPr>
        <w:t xml:space="preserve">公告主源异常；筛选窗口：2026-09-28</w:t>
      </w:r>
      <w:r>
        <w:t xml:space="preserve"> 15:00:00 +0800 → 2026-09-29 08:30:44 </w:t>
      </w:r>
      <w:r>
        <w:rPr>
          <w:rFonts w:hint="eastAsia"/>
        </w:rPr>
        <w:t xml:space="preserve">+0800。以下仅为妙想只读新闻增强，未经交易所公告主源复核。</w:t>
      </w:r>
    </w:p>
    <w:p>
      <w:pPr>
        <w:pStyle w:val="Compact"/>
        <w:numPr>
          <w:ilvl w:val="0"/>
          <w:numId w:val="1013"/>
        </w:numPr>
      </w:pPr>
      <w:r>
        <w:rPr>
          <w:rFonts w:hint="eastAsia"/>
          <w:b/>
          <w:bCs/>
        </w:rPr>
        <w:t xml:space="preserve">【五大信披媒体精华摘要】9月29日</w:t>
      </w:r>
      <w:r>
        <w:rPr>
          <w:rFonts w:hint="eastAsia"/>
        </w:rPr>
        <w:t xml:space="preserve">｜2026-09-29</w:t>
      </w:r>
      <w:r>
        <w:t xml:space="preserve"> 00:00:00 </w:t>
      </w:r>
      <w:r>
        <w:rPr>
          <w:rFonts w:hint="eastAsia"/>
        </w:rPr>
        <w:t xml:space="preserve">+0800｜来源：新华财经</w:t>
      </w:r>
    </w:p>
    <w:p>
      <w:pPr>
        <w:pStyle w:val="Compact"/>
        <w:numPr>
          <w:ilvl w:val="1"/>
          <w:numId w:val="1014"/>
        </w:numPr>
      </w:pPr>
      <w:r>
        <w:rPr>
          <w:rFonts w:hint="eastAsia"/>
        </w:rPr>
        <w:t xml:space="preserve">事件线索：•中际旭创13.31亿元A股中期分红落地在即</w:t>
      </w:r>
      <w:r>
        <w:t xml:space="preserve"> </w:t>
      </w:r>
      <w:r>
        <w:rPr>
          <w:rFonts w:hint="eastAsia"/>
        </w:rPr>
        <w:t xml:space="preserve">9月28日晚间，中际旭创股份有限公司披露2026年半年度A股权益分派实施公告，以剔除回购专户股份后的A股总股本约11.10亿股为基数，向全体股东每10股派发现金红利12元（含税），合计派发现金红利约13.31亿元。这是该公司继2025年度每10股派10元分红方案后，年内实施的又一次大手笔现金分红。本次A股权益分派股权登记日为2026年10月9日；除权除息日为2026年10月12日。</w:t>
      </w:r>
      <w:r>
        <w:t xml:space="preserve"> </w:t>
      </w:r>
      <w:r>
        <w:rPr>
          <w:rFonts w:hint="eastAsia"/>
        </w:rPr>
        <w:t xml:space="preserve">编辑：王媛媛</w:t>
      </w:r>
      <w:r>
        <w:t xml:space="preserve"> </w:t>
      </w:r>
      <w:r>
        <w:rPr>
          <w:rFonts w:hint="eastAsia"/>
        </w:rPr>
        <w:t xml:space="preserve">声明：新华财经（中国金融信息网）为新华社承建的国家金融信息平台。任何情况下，本平台所发布的信息均不构成投资建议。</w:t>
      </w:r>
    </w:p>
    <w:p>
      <w:pPr>
        <w:pStyle w:val="Compact"/>
        <w:numPr>
          <w:ilvl w:val="1"/>
          <w:numId w:val="1014"/>
        </w:numPr>
      </w:pPr>
      <w:r>
        <w:rPr>
          <w:rFonts w:hint="eastAsia"/>
        </w:rPr>
        <w:t xml:space="preserve">核验状态：未经交易所公告主源复核。</w:t>
      </w:r>
    </w:p>
    <w:p>
      <w:pPr>
        <w:pStyle w:val="Compact"/>
        <w:numPr>
          <w:ilvl w:val="0"/>
          <w:numId w:val="1013"/>
        </w:numPr>
      </w:pPr>
      <w:r>
        <w:rPr>
          <w:rFonts w:hint="eastAsia"/>
          <w:b/>
          <w:bCs/>
        </w:rPr>
        <w:t xml:space="preserve">中际旭创13.31亿元A股中期分红落地在即</w:t>
      </w:r>
      <w:r>
        <w:rPr>
          <w:rFonts w:hint="eastAsia"/>
        </w:rPr>
        <w:t xml:space="preserve">｜2026-09-29</w:t>
      </w:r>
      <w:r>
        <w:t xml:space="preserve"> 00:52:00 </w:t>
      </w:r>
      <w:r>
        <w:rPr>
          <w:rFonts w:hint="eastAsia"/>
        </w:rPr>
        <w:t xml:space="preserve">+0800｜来源：证券日报</w:t>
      </w:r>
    </w:p>
    <w:p>
      <w:pPr>
        <w:pStyle w:val="Compact"/>
        <w:numPr>
          <w:ilvl w:val="1"/>
          <w:numId w:val="1015"/>
        </w:numPr>
      </w:pPr>
      <w:r>
        <w:rPr>
          <w:rFonts w:hint="eastAsia"/>
        </w:rPr>
        <w:t xml:space="preserve">事件线索：9月28日晚间，中际旭创股份有限公司（以下简称“中际旭创”）披露2026年半年度A股权益分派实施公告，以剔除回购专户股份后的A股总股本约11.10亿股为基数，向全体股东每10股派发现金红利12元（含税），合计派发现金红利约13.31亿元。这是该公司继2025年度每10股派10元分红方案后，年内实施的又一次大手笔现金分红。本次A股权益分派股权登记日为2026年10月9日；除权除息日为2026年10月12日。扎实的经营数据为中际旭创此次进行中期分红提供有力支撑。</w:t>
      </w:r>
      <w:r>
        <w:t xml:space="preserve"> </w:t>
      </w:r>
      <w:r>
        <w:rPr>
          <w:rFonts w:hint="eastAsia"/>
        </w:rPr>
        <w:t xml:space="preserve">2026年上半年，中际旭创实现营业收入417.78亿元，同比增长182.49%；归属于上市公司股东的净利润136.51亿元，同比增长241.70%。该公司在投资者交流中表示，公司第二季度收入环比增长约15%，利润增长幅度更高，其中1.6T（太比特每秒）光模块产品出货增长是带动盈利能力提升的核心因素。中际旭创管理层在8月下旬的电话会议中明确表示，全球AI（人工智能）大模型训练和推理需求快速增长，直接带动800G（吉比特每秒）和</w:t>
      </w:r>
    </w:p>
    <w:p>
      <w:pPr>
        <w:pStyle w:val="Compact"/>
        <w:numPr>
          <w:ilvl w:val="1"/>
          <w:numId w:val="1015"/>
        </w:numPr>
      </w:pPr>
      <w:r>
        <w:rPr>
          <w:rFonts w:hint="eastAsia"/>
        </w:rPr>
        <w:t xml:space="preserve">核验状态：未经交易所公告主源复核。</w:t>
      </w:r>
    </w:p>
    <w:p>
      <w:pPr>
        <w:pStyle w:val="Compact"/>
        <w:numPr>
          <w:ilvl w:val="0"/>
          <w:numId w:val="1013"/>
        </w:numPr>
      </w:pPr>
      <w:r>
        <w:rPr>
          <w:rFonts w:hint="eastAsia"/>
          <w:b/>
          <w:bCs/>
        </w:rPr>
        <w:t xml:space="preserve">A股盘前速览：美股三大指数集体低开，存储芯片盘初大跌；黄金大跌超3%，油价显著上涨；中资券商启动清理内地业务；长鑫科技官宣349亿投资</w:t>
      </w:r>
      <w:r>
        <w:rPr>
          <w:rFonts w:hint="eastAsia"/>
        </w:rPr>
        <w:t xml:space="preserve">｜2026-09-29</w:t>
      </w:r>
      <w:r>
        <w:t xml:space="preserve"> 05:04:00 </w:t>
      </w:r>
      <w:r>
        <w:rPr>
          <w:rFonts w:hint="eastAsia"/>
        </w:rPr>
        <w:t xml:space="preserve">+0800｜来源：中新经纬</w:t>
      </w:r>
    </w:p>
    <w:p>
      <w:pPr>
        <w:pStyle w:val="Compact"/>
        <w:numPr>
          <w:ilvl w:val="1"/>
          <w:numId w:val="1016"/>
        </w:numPr>
      </w:pPr>
      <w:r>
        <w:rPr>
          <w:rFonts w:hint="eastAsia"/>
        </w:rPr>
        <w:t xml:space="preserve">事件线索：长鑫科技：拟斥资349‬亿元实施两项目</w:t>
      </w:r>
      <w:r>
        <w:t xml:space="preserve"> </w:t>
      </w:r>
      <w:r>
        <w:rPr>
          <w:rFonts w:hint="eastAsia"/>
        </w:rPr>
        <w:t xml:space="preserve">长鑫科技28日公告，公司拟使用超募资金130亿元投资新建技术研发项目，同时拟通过增资和借款方式向全资子公司长鑫存储产品(合肥)有限公司提供超募资金50亿元，由其投资新建存储器晶圆后道测试基地二期项目，计划建设一座测试工厂，为DRAM存储芯片提供测试以及模组组装。上述项目投资总额分别为241亿元和108亿元。</w:t>
      </w:r>
      <w:r>
        <w:t xml:space="preserve"> </w:t>
      </w:r>
      <w:r>
        <w:rPr>
          <w:rFonts w:hint="eastAsia"/>
        </w:rPr>
        <w:t xml:space="preserve">中信证券：邹迎光任董事长</w:t>
      </w:r>
      <w:r>
        <w:t xml:space="preserve"> </w:t>
      </w:r>
      <w:r>
        <w:rPr>
          <w:rFonts w:hint="eastAsia"/>
        </w:rPr>
        <w:t xml:space="preserve">中信证券28日公告，经公司第八届董事会会议选举，公司执行董事邹迎光任公司董事长、法定代表人、董事会提名委员会委员，任期自本次董事会审议通过之日起至第八届董事会届满之日止。公司董事长张佑君因到龄退休，向公司董事会提交辞职报告，辞去公司执行董事、董事长、法定代表人、董事会发展战略与ESG委员会主席、提名委员会委员职务。</w:t>
      </w:r>
      <w:r>
        <w:t xml:space="preserve"> </w:t>
      </w:r>
      <w:r>
        <w:rPr>
          <w:rFonts w:hint="eastAsia"/>
        </w:rPr>
        <w:t xml:space="preserve">锡业股份：锡业分公司9月30日起停产检修</w:t>
      </w:r>
      <w:r>
        <w:t xml:space="preserve"> </w:t>
      </w:r>
      <w:r>
        <w:rPr>
          <w:rFonts w:hint="eastAsia"/>
        </w:rPr>
        <w:t xml:space="preserve">锡业股份28日公告，公司锡业分公司将结合实际对锡冶炼设备进行例行停产检修。本次停产检修计划于9月30日开始，预计不超过45天。公司年初预算及生产计划已考虑本次停产检修事宜，本次停产检修对公司全年生产计划无较大影响。</w:t>
      </w:r>
    </w:p>
    <w:p>
      <w:pPr>
        <w:pStyle w:val="Compact"/>
        <w:numPr>
          <w:ilvl w:val="1"/>
          <w:numId w:val="1016"/>
        </w:numPr>
      </w:pPr>
      <w:r>
        <w:rPr>
          <w:rFonts w:hint="eastAsia"/>
        </w:rPr>
        <w:t xml:space="preserve">核验状态：未经交易所公告主源复核。</w:t>
      </w:r>
    </w:p>
    <w:p>
      <w:pPr>
        <w:pStyle w:val="Compact"/>
        <w:numPr>
          <w:ilvl w:val="0"/>
          <w:numId w:val="1013"/>
        </w:numPr>
      </w:pPr>
      <w:r>
        <w:rPr>
          <w:rFonts w:hint="eastAsia"/>
          <w:b/>
          <w:bCs/>
        </w:rPr>
        <w:t xml:space="preserve">联创光电：公司控股股东电子集团存在非经营性资金占用，尚有16.92亿元占用资金未退回。公司股票将于2026年9月29日停牌一日，9月30日起复牌并被实施其他风险警示，股票简称变更为“ST联光”。</w:t>
      </w:r>
      <w:r>
        <w:rPr>
          <w:rFonts w:hint="eastAsia"/>
        </w:rPr>
        <w:t xml:space="preserve">｜2026-09-29</w:t>
      </w:r>
      <w:r>
        <w:t xml:space="preserve"> 06:00:52 </w:t>
      </w:r>
      <w:r>
        <w:rPr>
          <w:rFonts w:hint="eastAsia"/>
        </w:rPr>
        <w:t xml:space="preserve">+0800｜来源：东方财富Choice数据</w:t>
      </w:r>
    </w:p>
    <w:p>
      <w:pPr>
        <w:pStyle w:val="Compact"/>
        <w:numPr>
          <w:ilvl w:val="1"/>
          <w:numId w:val="1017"/>
        </w:numPr>
      </w:pPr>
      <w:r>
        <w:rPr>
          <w:rFonts w:hint="eastAsia"/>
        </w:rPr>
        <w:t xml:space="preserve">事件线索：联创光电：公司控股股东电子集团存在非经营性资金占用，尚有16.92亿元占用资金未退回。公司股票将于2026年9月29日停牌一日，9月30日起复牌并被实施其他风险警示，股票简称变更为“ST联光”。</w:t>
      </w:r>
    </w:p>
    <w:p>
      <w:pPr>
        <w:pStyle w:val="Compact"/>
        <w:numPr>
          <w:ilvl w:val="1"/>
          <w:numId w:val="1017"/>
        </w:numPr>
      </w:pPr>
      <w:r>
        <w:rPr>
          <w:rFonts w:hint="eastAsia"/>
        </w:rPr>
        <w:t xml:space="preserve">核验状态：未经交易所公告主源复核。</w:t>
      </w:r>
    </w:p>
    <w:p>
      <w:pPr>
        <w:pStyle w:val="Compact"/>
        <w:numPr>
          <w:ilvl w:val="0"/>
          <w:numId w:val="1013"/>
        </w:numPr>
      </w:pPr>
      <w:r>
        <w:rPr>
          <w:rFonts w:hint="eastAsia"/>
          <w:b/>
          <w:bCs/>
        </w:rPr>
        <w:t xml:space="preserve">9月29日国内四大证券报纸、重要财经媒体头版头条内容精华摘要</w:t>
      </w:r>
      <w:r>
        <w:rPr>
          <w:rFonts w:hint="eastAsia"/>
        </w:rPr>
        <w:t xml:space="preserve">｜2026-09-29</w:t>
      </w:r>
      <w:r>
        <w:t xml:space="preserve"> 06:03:21 </w:t>
      </w:r>
      <w:r>
        <w:rPr>
          <w:rFonts w:hint="eastAsia"/>
        </w:rPr>
        <w:t xml:space="preserve">+0800｜来源：东方财富研究中心</w:t>
      </w:r>
    </w:p>
    <w:p>
      <w:pPr>
        <w:pStyle w:val="Compact"/>
        <w:numPr>
          <w:ilvl w:val="1"/>
          <w:numId w:val="1018"/>
        </w:numPr>
      </w:pPr>
      <w:r>
        <w:rPr>
          <w:rFonts w:hint="eastAsia"/>
        </w:rPr>
        <w:t xml:space="preserve">事件线索：9月29日(星期二)，今日报刊头条主要内容精华如下：</w:t>
      </w:r>
      <w:r>
        <w:t xml:space="preserve"> </w:t>
      </w:r>
      <w:r>
        <w:rPr>
          <w:rFonts w:hint="eastAsia"/>
        </w:rPr>
        <w:t xml:space="preserve">中国证券报</w:t>
      </w:r>
      <w:r>
        <w:t xml:space="preserve"> </w:t>
      </w:r>
      <w:r>
        <w:rPr>
          <w:rFonts w:hint="eastAsia"/>
        </w:rPr>
        <w:t xml:space="preserve">回购、业绩预告</w:t>
      </w:r>
      <w:r>
        <w:t xml:space="preserve"> </w:t>
      </w:r>
      <w:r>
        <w:rPr>
          <w:rFonts w:hint="eastAsia"/>
        </w:rPr>
        <w:t xml:space="preserve">A股利好来了！</w:t>
      </w:r>
      <w:r>
        <w:t xml:space="preserve"> </w:t>
      </w:r>
      <w:r>
        <w:rPr>
          <w:rFonts w:hint="eastAsia"/>
        </w:rPr>
        <w:t xml:space="preserve">9月28日晚，一批A股上市公司发布三季度业绩预增公告以及回购公告。其中，芯联集成公告称，公司预计前三季度实现归属于母公司所有者的净利润6.81亿元，同比扭亏为盈。昌红科技、TCL中环、华勤技术、四方股份等多家上市公司发布大额回购方案，引发市场关注。</w:t>
      </w:r>
      <w:r>
        <w:t xml:space="preserve"> </w:t>
      </w:r>
      <w:r>
        <w:rPr>
          <w:rFonts w:hint="eastAsia"/>
        </w:rPr>
        <w:t xml:space="preserve">园林股份“跨界”存储</w:t>
      </w:r>
      <w:r>
        <w:t xml:space="preserve"> </w:t>
      </w:r>
      <w:r>
        <w:rPr>
          <w:rFonts w:hint="eastAsia"/>
        </w:rPr>
        <w:t xml:space="preserve">拟收购华澜微93.5%股份</w:t>
      </w:r>
      <w:r>
        <w:t xml:space="preserve"> </w:t>
      </w:r>
      <w:r>
        <w:rPr>
          <w:rFonts w:hint="eastAsia"/>
        </w:rPr>
        <w:t xml:space="preserve">停牌10个交易日后，园林股份重大资产重组方案出炉。9月28日晚间，园林股份发布公告称，拟通过发行股份和支付现金的方式收购杭州华澜微电子股份有限公司93.5%的股份，并向不超过35名符合条件的特定投资者发行股份募集配套资金。公司股票将于9月29日复牌。</w:t>
      </w:r>
    </w:p>
    <w:p>
      <w:pPr>
        <w:pStyle w:val="Compact"/>
        <w:numPr>
          <w:ilvl w:val="1"/>
          <w:numId w:val="1018"/>
        </w:numPr>
      </w:pPr>
      <w:r>
        <w:rPr>
          <w:rFonts w:hint="eastAsia"/>
        </w:rPr>
        <w:t xml:space="preserve">核验状态：未经交易所公告主源复核。</w:t>
      </w:r>
    </w:p>
    <w:p>
      <w:pPr>
        <w:pStyle w:val="Compact"/>
        <w:numPr>
          <w:ilvl w:val="0"/>
          <w:numId w:val="1013"/>
        </w:numPr>
      </w:pPr>
      <w:r>
        <w:rPr>
          <w:rFonts w:hint="eastAsia"/>
          <w:b/>
          <w:bCs/>
        </w:rPr>
        <w:t xml:space="preserve">中信证券公告，选举邹迎光为董事长并代为履行总经理职责。</w:t>
      </w:r>
      <w:r>
        <w:rPr>
          <w:rFonts w:hint="eastAsia"/>
        </w:rPr>
        <w:t xml:space="preserve">｜2026-09-29</w:t>
      </w:r>
      <w:r>
        <w:t xml:space="preserve"> 07:00:00 </w:t>
      </w:r>
      <w:r>
        <w:rPr>
          <w:rFonts w:hint="eastAsia"/>
        </w:rPr>
        <w:t xml:space="preserve">+0800｜来源：财联社</w:t>
      </w:r>
    </w:p>
    <w:p>
      <w:pPr>
        <w:pStyle w:val="Compact"/>
        <w:numPr>
          <w:ilvl w:val="1"/>
          <w:numId w:val="1019"/>
        </w:numPr>
      </w:pPr>
      <w:r>
        <w:rPr>
          <w:rFonts w:hint="eastAsia"/>
        </w:rPr>
        <w:t xml:space="preserve">事件线索：中信证券公告，选举邹迎光为董事长并代为履行总经理职责。</w:t>
      </w:r>
    </w:p>
    <w:p>
      <w:pPr>
        <w:pStyle w:val="Compact"/>
        <w:numPr>
          <w:ilvl w:val="1"/>
          <w:numId w:val="1019"/>
        </w:numPr>
      </w:pPr>
      <w:r>
        <w:rPr>
          <w:rFonts w:hint="eastAsia"/>
        </w:rPr>
        <w:t xml:space="preserve">核验状态：未经交易所公告主源复核。</w:t>
      </w:r>
    </w:p>
    <w:p>
      <w:pPr>
        <w:pStyle w:val="Compact"/>
        <w:numPr>
          <w:ilvl w:val="0"/>
          <w:numId w:val="1013"/>
        </w:numPr>
      </w:pPr>
      <w:r>
        <w:rPr>
          <w:rFonts w:hint="eastAsia"/>
          <w:b/>
          <w:bCs/>
        </w:rPr>
        <w:t xml:space="preserve">中际旭创公告，2026年半年度A股合计派发现金红利13.31亿元，股权登记日为10月9日。</w:t>
      </w:r>
      <w:r>
        <w:rPr>
          <w:rFonts w:hint="eastAsia"/>
        </w:rPr>
        <w:t xml:space="preserve">｜2026-09-29</w:t>
      </w:r>
      <w:r>
        <w:t xml:space="preserve"> 07:00:00 </w:t>
      </w:r>
      <w:r>
        <w:rPr>
          <w:rFonts w:hint="eastAsia"/>
        </w:rPr>
        <w:t xml:space="preserve">+0800｜来源：财联社</w:t>
      </w:r>
    </w:p>
    <w:p>
      <w:pPr>
        <w:pStyle w:val="Compact"/>
        <w:numPr>
          <w:ilvl w:val="1"/>
          <w:numId w:val="1020"/>
        </w:numPr>
      </w:pPr>
      <w:r>
        <w:rPr>
          <w:rFonts w:hint="eastAsia"/>
        </w:rPr>
        <w:t xml:space="preserve">事件线索：中际旭创公告，2026年半年度A股合计派发现金红利13.31亿元，股权登记日为10月9日。</w:t>
      </w:r>
    </w:p>
    <w:p>
      <w:pPr>
        <w:pStyle w:val="Compact"/>
        <w:numPr>
          <w:ilvl w:val="1"/>
          <w:numId w:val="1020"/>
        </w:numPr>
      </w:pPr>
      <w:r>
        <w:rPr>
          <w:rFonts w:hint="eastAsia"/>
        </w:rPr>
        <w:t xml:space="preserve">核验状态：未经交易所公告主源复核。</w:t>
      </w:r>
    </w:p>
    <w:p>
      <w:pPr>
        <w:pStyle w:val="Compact"/>
        <w:numPr>
          <w:ilvl w:val="0"/>
          <w:numId w:val="1013"/>
        </w:numPr>
      </w:pPr>
      <w:r>
        <w:rPr>
          <w:rFonts w:hint="eastAsia"/>
          <w:b/>
          <w:bCs/>
        </w:rPr>
        <w:t xml:space="preserve">TCL中环公告，拟4亿元-5亿元回购公司股份。</w:t>
      </w:r>
      <w:r>
        <w:rPr>
          <w:rFonts w:hint="eastAsia"/>
        </w:rPr>
        <w:t xml:space="preserve">｜2026-09-29</w:t>
      </w:r>
      <w:r>
        <w:t xml:space="preserve"> 07:00:00 </w:t>
      </w:r>
      <w:r>
        <w:rPr>
          <w:rFonts w:hint="eastAsia"/>
        </w:rPr>
        <w:t xml:space="preserve">+0800｜来源：财联社</w:t>
      </w:r>
    </w:p>
    <w:p>
      <w:pPr>
        <w:pStyle w:val="Compact"/>
        <w:numPr>
          <w:ilvl w:val="1"/>
          <w:numId w:val="1021"/>
        </w:numPr>
      </w:pPr>
      <w:r>
        <w:rPr>
          <w:rFonts w:hint="eastAsia"/>
        </w:rPr>
        <w:t xml:space="preserve">事件线索：TCL中环公告，拟4亿元-5亿元回购公司股份。</w:t>
      </w:r>
    </w:p>
    <w:p>
      <w:pPr>
        <w:pStyle w:val="Compact"/>
        <w:numPr>
          <w:ilvl w:val="1"/>
          <w:numId w:val="1021"/>
        </w:numPr>
      </w:pPr>
      <w:r>
        <w:rPr>
          <w:rFonts w:hint="eastAsia"/>
        </w:rPr>
        <w:t xml:space="preserve">核验状态：未经交易所公告主源复核。</w:t>
      </w:r>
    </w:p>
    <w:p>
      <w:pPr>
        <w:pStyle w:val="Compact"/>
        <w:numPr>
          <w:ilvl w:val="0"/>
          <w:numId w:val="1013"/>
        </w:numPr>
      </w:pPr>
      <w:r>
        <w:rPr>
          <w:rFonts w:hint="eastAsia"/>
          <w:b/>
          <w:bCs/>
        </w:rPr>
        <w:t xml:space="preserve">昌红科技公告，拟1亿元-2亿元回购股份。</w:t>
      </w:r>
      <w:r>
        <w:rPr>
          <w:rFonts w:hint="eastAsia"/>
        </w:rPr>
        <w:t xml:space="preserve">｜2026-09-29</w:t>
      </w:r>
      <w:r>
        <w:t xml:space="preserve"> 07:00:00 </w:t>
      </w:r>
      <w:r>
        <w:rPr>
          <w:rFonts w:hint="eastAsia"/>
        </w:rPr>
        <w:t xml:space="preserve">+0800｜来源：财联社</w:t>
      </w:r>
    </w:p>
    <w:p>
      <w:pPr>
        <w:pStyle w:val="Compact"/>
        <w:numPr>
          <w:ilvl w:val="1"/>
          <w:numId w:val="1022"/>
        </w:numPr>
      </w:pPr>
      <w:r>
        <w:rPr>
          <w:rFonts w:hint="eastAsia"/>
        </w:rPr>
        <w:t xml:space="preserve">事件线索：昌红科技公告，拟1亿元-2亿元回购股份。</w:t>
      </w:r>
    </w:p>
    <w:p>
      <w:pPr>
        <w:pStyle w:val="Compact"/>
        <w:numPr>
          <w:ilvl w:val="1"/>
          <w:numId w:val="1022"/>
        </w:numPr>
      </w:pPr>
      <w:r>
        <w:rPr>
          <w:rFonts w:hint="eastAsia"/>
        </w:rPr>
        <w:t xml:space="preserve">核验状态：未经交易所公告主源复核。</w:t>
      </w:r>
    </w:p>
    <w:p>
      <w:pPr>
        <w:pStyle w:val="Compact"/>
        <w:numPr>
          <w:ilvl w:val="0"/>
          <w:numId w:val="1013"/>
        </w:numPr>
      </w:pPr>
      <w:r>
        <w:rPr>
          <w:rFonts w:hint="eastAsia"/>
          <w:b/>
          <w:bCs/>
        </w:rPr>
        <w:t xml:space="preserve">华勤技术公告，拟3亿元至4亿元回购公司股份。</w:t>
      </w:r>
      <w:r>
        <w:rPr>
          <w:rFonts w:hint="eastAsia"/>
        </w:rPr>
        <w:t xml:space="preserve">｜2026-09-29</w:t>
      </w:r>
      <w:r>
        <w:t xml:space="preserve"> 07:00:00 </w:t>
      </w:r>
      <w:r>
        <w:rPr>
          <w:rFonts w:hint="eastAsia"/>
        </w:rPr>
        <w:t xml:space="preserve">+0800｜来源：财联社</w:t>
      </w:r>
    </w:p>
    <w:p>
      <w:pPr>
        <w:pStyle w:val="Compact"/>
        <w:numPr>
          <w:ilvl w:val="0"/>
          <w:numId w:val="1023"/>
        </w:numPr>
      </w:pPr>
      <w:r>
        <w:rPr>
          <w:rFonts w:hint="eastAsia"/>
        </w:rPr>
        <w:t xml:space="preserve">事件线索：华勤技术公告，拟3亿元至4亿元回购公司股份。</w:t>
      </w:r>
    </w:p>
    <w:p>
      <w:pPr>
        <w:pStyle w:val="Compact"/>
        <w:numPr>
          <w:ilvl w:val="0"/>
          <w:numId w:val="1023"/>
        </w:numPr>
      </w:pPr>
      <w:r>
        <w:rPr>
          <w:rFonts w:hint="eastAsia"/>
        </w:rPr>
        <w:t xml:space="preserve">核验状态：未经交易所公告主源复核。</w:t>
      </w:r>
    </w:p>
    <w:bookmarkEnd w:id="21"/>
    <w:bookmarkStart w:id="22" w:name="经济数据与今日事件"/>
    <w:p>
      <w:pPr>
        <w:pStyle w:val="Heading2"/>
      </w:pPr>
      <w:r>
        <w:t xml:space="preserve">📅 </w:t>
      </w:r>
      <w:r>
        <w:rPr>
          <w:rFonts w:hint="eastAsia"/>
        </w:rPr>
        <w:t xml:space="preserve">经济数据与今日事件</w:t>
      </w:r>
    </w:p>
    <w:p>
      <w:pPr>
        <w:pStyle w:val="Compact"/>
        <w:numPr>
          <w:ilvl w:val="0"/>
          <w:numId w:val="1024"/>
        </w:numPr>
      </w:pPr>
      <w:r>
        <w:rPr>
          <w:rFonts w:hint="eastAsia"/>
        </w:rPr>
        <w:t xml:space="preserve">1—8月全国规模以上工业企业利润同比增长15.7%，电子行业利润同比增长1.1倍，继续支撑高端制造和电子产业中期景气判断。</w:t>
      </w:r>
    </w:p>
    <w:p>
      <w:pPr>
        <w:pStyle w:val="Compact"/>
        <w:numPr>
          <w:ilvl w:val="0"/>
          <w:numId w:val="1024"/>
        </w:numPr>
      </w:pPr>
      <w:r>
        <w:rPr>
          <w:rFonts w:hint="eastAsia"/>
        </w:rPr>
        <w:t xml:space="preserve">9月29日，广汽集团拟购买一汽丰田50%股权后复牌；园林股份重大资产重组后复牌，事件波动风险较高。</w:t>
      </w:r>
    </w:p>
    <w:p>
      <w:pPr>
        <w:pStyle w:val="Compact"/>
        <w:numPr>
          <w:ilvl w:val="0"/>
          <w:numId w:val="1024"/>
        </w:numPr>
      </w:pPr>
      <w:r>
        <w:rPr>
          <w:rFonts w:hint="eastAsia"/>
        </w:rPr>
        <w:t xml:space="preserve">9月29日为粤芯半导体网上投资者缴款日，需确保账户资金充足。</w:t>
      </w:r>
    </w:p>
    <w:p>
      <w:pPr>
        <w:pStyle w:val="Compact"/>
        <w:numPr>
          <w:ilvl w:val="0"/>
          <w:numId w:val="1024"/>
        </w:numPr>
      </w:pPr>
      <w:r>
        <w:rPr>
          <w:rFonts w:hint="eastAsia"/>
        </w:rPr>
        <w:t xml:space="preserve">9月30日，锡业股份锡业分公司计划开始不超过45天的例行停产检修。</w:t>
      </w:r>
    </w:p>
    <w:p>
      <w:pPr>
        <w:pStyle w:val="Compact"/>
        <w:numPr>
          <w:ilvl w:val="0"/>
          <w:numId w:val="1024"/>
        </w:numPr>
      </w:pPr>
      <w:r>
        <w:rPr>
          <w:rFonts w:hint="eastAsia"/>
        </w:rPr>
        <w:t xml:space="preserve">10月9日，中际旭创中期分红股权登记；10月12日除权除息。</w:t>
      </w:r>
    </w:p>
    <w:p>
      <w:pPr>
        <w:pStyle w:val="Compact"/>
        <w:numPr>
          <w:ilvl w:val="0"/>
          <w:numId w:val="1024"/>
        </w:numPr>
      </w:pPr>
      <w:r>
        <w:rPr>
          <w:rFonts w:hint="eastAsia"/>
        </w:rPr>
        <w:t xml:space="preserve">其余当日宏观数据发布时间在采集结果中暂缺确认，不补充具体时间与数值。</w:t>
      </w:r>
    </w:p>
    <w:p>
      <w:r>
        <w:pict>
          <v:rect style="width:0;height:1.5pt" o:hralign="center" o:hrstd="t" o:hr="t"/>
        </w:pict>
      </w:r>
    </w:p>
    <w:bookmarkEnd w:id="22"/>
    <w:bookmarkStart w:id="23" w:name="全球事件地缘风险仍是油价与风险资产变量"/>
    <w:p>
      <w:pPr>
        <w:pStyle w:val="Heading2"/>
      </w:pPr>
      <w:r>
        <w:t xml:space="preserve">🌐 </w:t>
      </w:r>
      <w:r>
        <w:rPr>
          <w:rFonts w:hint="eastAsia"/>
        </w:rPr>
        <w:t xml:space="preserve">全球事件：地缘风险仍是油价与风险资产变量</w:t>
      </w:r>
    </w:p>
    <w:p>
      <w:pPr>
        <w:pStyle w:val="Compact"/>
        <w:numPr>
          <w:ilvl w:val="0"/>
          <w:numId w:val="1025"/>
        </w:numPr>
      </w:pPr>
      <w:r>
        <w:rPr>
          <w:rFonts w:hint="eastAsia"/>
        </w:rPr>
        <w:t xml:space="preserve">美国总统表示预计本周与伊朗进行更多谈判，同时仍在考虑是否恢复军事打击。</w:t>
      </w:r>
    </w:p>
    <w:p>
      <w:pPr>
        <w:pStyle w:val="Compact"/>
        <w:numPr>
          <w:ilvl w:val="0"/>
          <w:numId w:val="1025"/>
        </w:numPr>
      </w:pPr>
      <w:r>
        <w:rPr>
          <w:rFonts w:hint="eastAsia"/>
        </w:rPr>
        <w:t xml:space="preserve">伊朗方面表示已为战事重开做好准备，但没有放弃外交接触。</w:t>
      </w:r>
    </w:p>
    <w:p>
      <w:pPr>
        <w:pStyle w:val="Compact"/>
        <w:numPr>
          <w:ilvl w:val="0"/>
          <w:numId w:val="1025"/>
        </w:numPr>
      </w:pPr>
      <w:r>
        <w:rPr>
          <w:rFonts w:hint="eastAsia"/>
        </w:rPr>
        <w:t xml:space="preserve">黎巴嫩真主党重申拒绝解除武装；英国警方疏散美军使用基地附近居民并逮捕5名涉嫌爆炸物犯罪人员。</w:t>
      </w:r>
    </w:p>
    <w:p>
      <w:pPr>
        <w:pStyle w:val="Compact"/>
        <w:numPr>
          <w:ilvl w:val="0"/>
          <w:numId w:val="1025"/>
        </w:numPr>
      </w:pPr>
      <w:r>
        <w:rPr>
          <w:rFonts w:hint="eastAsia"/>
        </w:rPr>
        <w:t xml:space="preserve">WTI原油上涨0.58%至93.133美元，表明地缘风险溢价尚未消失。</w:t>
      </w:r>
    </w:p>
    <w:p>
      <w:pPr>
        <w:pStyle w:val="FirstParagraph"/>
      </w:pPr>
      <w:r>
        <w:t xml:space="preserve">⚠️</w:t>
      </w:r>
      <w:r>
        <w:t xml:space="preserve"> </w:t>
      </w:r>
      <w:r>
        <w:rPr>
          <w:rFonts w:hint="eastAsia"/>
          <w:b/>
          <w:bCs/>
        </w:rPr>
        <w:t xml:space="preserve">A股影响：</w:t>
      </w:r>
    </w:p>
    <w:p>
      <w:pPr>
        <w:pStyle w:val="Compact"/>
        <w:numPr>
          <w:ilvl w:val="0"/>
          <w:numId w:val="1026"/>
        </w:numPr>
      </w:pPr>
      <w:r>
        <w:rPr>
          <w:rFonts w:hint="eastAsia"/>
        </w:rPr>
        <w:t xml:space="preserve">油气开采、油服和能源安全方向可能相对抗跌，但高油价会压制航空、化工下游及运输成本敏感行业。</w:t>
      </w:r>
    </w:p>
    <w:p>
      <w:pPr>
        <w:pStyle w:val="Compact"/>
        <w:numPr>
          <w:ilvl w:val="0"/>
          <w:numId w:val="1026"/>
        </w:numPr>
      </w:pPr>
      <w:r>
        <w:rPr>
          <w:rFonts w:hint="eastAsia"/>
        </w:rPr>
        <w:t xml:space="preserve">昨日石油和天然气开采业平均上涨0.27%，防御属性已开始体现。</w:t>
      </w:r>
    </w:p>
    <w:p>
      <w:pPr>
        <w:pStyle w:val="Compact"/>
        <w:numPr>
          <w:ilvl w:val="0"/>
          <w:numId w:val="1026"/>
        </w:numPr>
      </w:pPr>
      <w:r>
        <w:rPr>
          <w:rFonts w:hint="eastAsia"/>
        </w:rPr>
        <w:t xml:space="preserve">若美伊谈判出现缓和，油价风险溢价可能快速回落；油气方向不宜因单日上涨追高。</w:t>
      </w:r>
    </w:p>
    <w:p>
      <w:r>
        <w:pict>
          <v:rect style="width:0;height:1.5pt" o:hralign="center" o:hrstd="t" o:hr="t"/>
        </w:pict>
      </w:r>
    </w:p>
    <w:bookmarkEnd w:id="23"/>
    <w:bookmarkStart w:id="30" w:name="昨日复盘放量下跌高位科技筹码集中松动"/>
    <w:p>
      <w:pPr>
        <w:pStyle w:val="Heading2"/>
      </w:pPr>
      <w:r>
        <w:t xml:space="preserve">📉 </w:t>
      </w:r>
      <w:r>
        <w:rPr>
          <w:rFonts w:hint="eastAsia"/>
        </w:rPr>
        <w:t xml:space="preserve">昨日复盘：放量下跌，高位科技筹码集中松动</w:t>
      </w:r>
    </w:p>
    <w:bookmarkStart w:id="24" w:name="主要指数"/>
    <w:p>
      <w:pPr>
        <w:pStyle w:val="Heading3"/>
      </w:pPr>
      <w:r>
        <w:t xml:space="preserve">📊 </w:t>
      </w:r>
      <w:r>
        <w:rPr>
          <w:rFonts w:hint="eastAsia"/>
        </w:rPr>
        <w:t xml:space="preserve">主要指数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指数</w:t>
            </w:r>
          </w:p>
        </w:tc>
        <w:tc>
          <w:tcPr/>
          <w:p>
            <w:pPr>
              <w:pStyle w:val="Compact"/>
              <w:jc w:val="right"/>
            </w:pPr>
            <w:r>
              <w:rPr>
                <w:rFonts w:hint="eastAsia"/>
              </w:rPr>
              <w:t xml:space="preserve">收盘点位</w:t>
            </w:r>
          </w:p>
        </w:tc>
        <w:tc>
          <w:tcPr/>
          <w:p>
            <w:pPr>
              <w:pStyle w:val="Compact"/>
              <w:jc w:val="right"/>
            </w:pPr>
            <w:r>
              <w:rPr>
                <w:rFonts w:hint="eastAsia"/>
              </w:rPr>
              <w:t xml:space="preserve">涨跌幅</w:t>
            </w:r>
          </w:p>
        </w:tc>
      </w:tr>
      <w:tr>
        <w:tc>
          <w:tcPr/>
          <w:p>
            <w:pPr>
              <w:pStyle w:val="Compact"/>
            </w:pPr>
            <w:r>
              <w:rPr>
                <w:rFonts w:hint="eastAsia"/>
              </w:rPr>
              <w:t xml:space="preserve">上证指数</w:t>
            </w:r>
          </w:p>
        </w:tc>
        <w:tc>
          <w:tcPr/>
          <w:p>
            <w:pPr>
              <w:pStyle w:val="Compact"/>
              <w:jc w:val="right"/>
            </w:pPr>
            <w:r>
              <w:t xml:space="preserve">3823.6206</w:t>
            </w:r>
          </w:p>
        </w:tc>
        <w:tc>
          <w:tcPr/>
          <w:p>
            <w:pPr>
              <w:pStyle w:val="Compact"/>
              <w:jc w:val="right"/>
            </w:pPr>
            <w:r>
              <w:t xml:space="preserve">🟢 -1.6653%</w:t>
            </w:r>
          </w:p>
        </w:tc>
      </w:tr>
      <w:tr>
        <w:tc>
          <w:tcPr/>
          <w:p>
            <w:pPr>
              <w:pStyle w:val="Compact"/>
            </w:pPr>
            <w:r>
              <w:rPr>
                <w:rFonts w:hint="eastAsia"/>
              </w:rPr>
              <w:t xml:space="preserve">沪深300</w:t>
            </w:r>
          </w:p>
        </w:tc>
        <w:tc>
          <w:tcPr/>
          <w:p>
            <w:pPr>
              <w:pStyle w:val="Compact"/>
              <w:jc w:val="right"/>
            </w:pPr>
            <w:r>
              <w:t xml:space="preserve">4340.7550</w:t>
            </w:r>
          </w:p>
        </w:tc>
        <w:tc>
          <w:tcPr/>
          <w:p>
            <w:pPr>
              <w:pStyle w:val="Compact"/>
              <w:jc w:val="right"/>
            </w:pPr>
            <w:r>
              <w:t xml:space="preserve">🟢 -2.2164%</w:t>
            </w:r>
          </w:p>
        </w:tc>
      </w:tr>
      <w:tr>
        <w:tc>
          <w:tcPr/>
          <w:p>
            <w:pPr>
              <w:pStyle w:val="Compact"/>
            </w:pPr>
            <w:r>
              <w:rPr>
                <w:rFonts w:hint="eastAsia"/>
              </w:rPr>
              <w:t xml:space="preserve">深证成指</w:t>
            </w:r>
          </w:p>
        </w:tc>
        <w:tc>
          <w:tcPr/>
          <w:p>
            <w:pPr>
              <w:pStyle w:val="Compact"/>
              <w:jc w:val="right"/>
            </w:pPr>
            <w:r>
              <w:t xml:space="preserve">12858.7530</w:t>
            </w:r>
          </w:p>
        </w:tc>
        <w:tc>
          <w:tcPr/>
          <w:p>
            <w:pPr>
              <w:pStyle w:val="Compact"/>
              <w:jc w:val="right"/>
            </w:pPr>
            <w:r>
              <w:t xml:space="preserve">🟢 -3.4408%</w:t>
            </w:r>
          </w:p>
        </w:tc>
      </w:tr>
      <w:tr>
        <w:tc>
          <w:tcPr/>
          <w:p>
            <w:pPr>
              <w:pStyle w:val="Compact"/>
            </w:pPr>
            <w:r>
              <w:rPr>
                <w:rFonts w:hint="eastAsia"/>
              </w:rPr>
              <w:t xml:space="preserve">科创50</w:t>
            </w:r>
          </w:p>
        </w:tc>
        <w:tc>
          <w:tcPr/>
          <w:p>
            <w:pPr>
              <w:pStyle w:val="Compact"/>
              <w:jc w:val="right"/>
            </w:pPr>
            <w:r>
              <w:t xml:space="preserve">1555.9804</w:t>
            </w:r>
          </w:p>
        </w:tc>
        <w:tc>
          <w:tcPr/>
          <w:p>
            <w:pPr>
              <w:pStyle w:val="Compact"/>
              <w:jc w:val="right"/>
            </w:pPr>
            <w:r>
              <w:t xml:space="preserve">🟢 -4.0627%</w:t>
            </w:r>
          </w:p>
        </w:tc>
      </w:tr>
      <w:tr>
        <w:tc>
          <w:tcPr/>
          <w:p>
            <w:pPr>
              <w:pStyle w:val="Compact"/>
            </w:pPr>
            <w:r>
              <w:rPr>
                <w:rFonts w:hint="eastAsia"/>
              </w:rPr>
              <w:t xml:space="preserve">创业板指</w:t>
            </w:r>
          </w:p>
        </w:tc>
        <w:tc>
          <w:tcPr/>
          <w:p>
            <w:pPr>
              <w:pStyle w:val="Compact"/>
              <w:jc w:val="right"/>
            </w:pPr>
            <w:r>
              <w:t xml:space="preserve">3139.8250</w:t>
            </w:r>
          </w:p>
        </w:tc>
        <w:tc>
          <w:tcPr/>
          <w:p>
            <w:pPr>
              <w:pStyle w:val="Compact"/>
              <w:jc w:val="right"/>
            </w:pPr>
            <w:r>
              <w:t xml:space="preserve">🟢 -4.5341%</w:t>
            </w:r>
          </w:p>
        </w:tc>
      </w:tr>
    </w:tbl>
    <w:p>
      <w:pPr>
        <w:pStyle w:val="Compact"/>
        <w:numPr>
          <w:ilvl w:val="0"/>
          <w:numId w:val="1027"/>
        </w:numPr>
      </w:pPr>
      <w:r>
        <w:rPr>
          <w:rFonts w:hint="eastAsia"/>
        </w:rPr>
        <w:t xml:space="preserve">全市场上涨898家、下跌4554家、平盘105家，涨跌比0.197。</w:t>
      </w:r>
    </w:p>
    <w:p>
      <w:pPr>
        <w:pStyle w:val="Compact"/>
        <w:numPr>
          <w:ilvl w:val="0"/>
          <w:numId w:val="1027"/>
        </w:numPr>
      </w:pPr>
      <w:r>
        <w:rPr>
          <w:rFonts w:hint="eastAsia"/>
        </w:rPr>
        <w:t xml:space="preserve">两市成交额17167.12亿元，前一交易日16691.13亿元，增加475.99亿元，增幅2.85%。</w:t>
      </w:r>
    </w:p>
    <w:p>
      <w:pPr>
        <w:pStyle w:val="Compact"/>
        <w:numPr>
          <w:ilvl w:val="0"/>
          <w:numId w:val="1027"/>
        </w:numPr>
      </w:pPr>
      <w:r>
        <w:rPr>
          <w:rFonts w:hint="eastAsia"/>
        </w:rPr>
        <w:t xml:space="preserve">放量发生在指数下跌、下跌家数显著占优的环境中，属于兑现放量而不是健康增量。</w:t>
      </w:r>
    </w:p>
    <w:p>
      <w:pPr>
        <w:pStyle w:val="Compact"/>
        <w:numPr>
          <w:ilvl w:val="0"/>
          <w:numId w:val="1027"/>
        </w:numPr>
      </w:pPr>
      <w:r>
        <w:rPr>
          <w:rFonts w:hint="eastAsia"/>
        </w:rPr>
        <w:t xml:space="preserve">风格明显偏向权重、价值和防御；成长、小盘及高弹性科技承压。</w:t>
      </w:r>
    </w:p>
    <w:bookmarkEnd w:id="24"/>
    <w:bookmarkStart w:id="29" w:name="上一交易日资金四榜"/>
    <w:p>
      <w:pPr>
        <w:pStyle w:val="Heading3"/>
      </w:pPr>
      <w:r>
        <w:t xml:space="preserve">💰 </w:t>
      </w:r>
      <w:r>
        <w:rPr>
          <w:rFonts w:hint="eastAsia"/>
        </w:rPr>
        <w:t xml:space="preserve">上一交易日资金四榜</w:t>
      </w:r>
    </w:p>
    <w:p>
      <w:pPr>
        <w:pStyle w:val="FirstParagraph"/>
      </w:pPr>
      <w:r>
        <w:rPr>
          <w:rFonts w:hint="eastAsia"/>
          <w:b/>
          <w:bCs/>
        </w:rPr>
        <w:t xml:space="preserve">口径：交易日2026-09-28，15:00，previous_close，申万二级行业；来源：华泰skill。</w:t>
      </w:r>
    </w:p>
    <w:bookmarkStart w:id="25" w:name="流出top10板块"/>
    <w:p>
      <w:pPr>
        <w:pStyle w:val="Heading4"/>
      </w:pPr>
      <w:r>
        <w:t xml:space="preserve">💰 </w:t>
      </w:r>
      <w:r>
        <w:rPr>
          <w:rFonts w:hint="eastAsia"/>
        </w:rPr>
        <w:t xml:space="preserve">流出TOP10板块</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rFonts w:hint="eastAsia"/>
              </w:rPr>
              <w:t xml:space="preserve">排名</w:t>
            </w:r>
          </w:p>
        </w:tc>
        <w:tc>
          <w:tcPr/>
          <w:p>
            <w:pPr>
              <w:pStyle w:val="Compact"/>
            </w:pPr>
            <w:r>
              <w:rPr>
                <w:rFonts w:hint="eastAsia"/>
              </w:rPr>
              <w:t xml:space="preserve">板块</w:t>
            </w:r>
          </w:p>
        </w:tc>
        <w:tc>
          <w:tcPr/>
          <w:p>
            <w:pPr>
              <w:pStyle w:val="Compact"/>
              <w:jc w:val="right"/>
            </w:pPr>
            <w:r>
              <w:rPr>
                <w:rFonts w:hint="eastAsia"/>
              </w:rPr>
              <w:t xml:space="preserve">上一交易日主力净流出</w:t>
            </w:r>
          </w:p>
        </w:tc>
      </w:tr>
      <w:tr>
        <w:tc>
          <w:tcPr/>
          <w:p>
            <w:pPr>
              <w:pStyle w:val="Compact"/>
              <w:jc w:val="right"/>
            </w:pPr>
            <w:r>
              <w:t xml:space="preserve">1</w:t>
            </w:r>
          </w:p>
        </w:tc>
        <w:tc>
          <w:tcPr/>
          <w:p>
            <w:pPr>
              <w:pStyle w:val="Compact"/>
            </w:pPr>
            <w:r>
              <w:rPr>
                <w:rFonts w:hint="eastAsia"/>
              </w:rPr>
              <w:t xml:space="preserve">通信设备</w:t>
            </w:r>
          </w:p>
        </w:tc>
        <w:tc>
          <w:tcPr/>
          <w:p>
            <w:pPr>
              <w:pStyle w:val="Compact"/>
              <w:jc w:val="right"/>
            </w:pPr>
            <w:r>
              <w:rPr>
                <w:rFonts w:hint="eastAsia"/>
              </w:rPr>
              <w:t xml:space="preserve">-168.98亿元</w:t>
            </w:r>
          </w:p>
        </w:tc>
      </w:tr>
      <w:tr>
        <w:tc>
          <w:tcPr/>
          <w:p>
            <w:pPr>
              <w:pStyle w:val="Compact"/>
              <w:jc w:val="right"/>
            </w:pPr>
            <w:r>
              <w:t xml:space="preserve">2</w:t>
            </w:r>
          </w:p>
        </w:tc>
        <w:tc>
          <w:tcPr/>
          <w:p>
            <w:pPr>
              <w:pStyle w:val="Compact"/>
            </w:pPr>
            <w:r>
              <w:rPr>
                <w:rFonts w:hint="eastAsia"/>
              </w:rPr>
              <w:t xml:space="preserve">半导体</w:t>
            </w:r>
          </w:p>
        </w:tc>
        <w:tc>
          <w:tcPr/>
          <w:p>
            <w:pPr>
              <w:pStyle w:val="Compact"/>
              <w:jc w:val="right"/>
            </w:pPr>
            <w:r>
              <w:rPr>
                <w:rFonts w:hint="eastAsia"/>
              </w:rPr>
              <w:t xml:space="preserve">-153.33亿元</w:t>
            </w:r>
          </w:p>
        </w:tc>
      </w:tr>
      <w:tr>
        <w:tc>
          <w:tcPr/>
          <w:p>
            <w:pPr>
              <w:pStyle w:val="Compact"/>
              <w:jc w:val="right"/>
            </w:pPr>
            <w:r>
              <w:t xml:space="preserve">3</w:t>
            </w:r>
          </w:p>
        </w:tc>
        <w:tc>
          <w:tcPr/>
          <w:p>
            <w:pPr>
              <w:pStyle w:val="Compact"/>
            </w:pPr>
            <w:r>
              <w:rPr>
                <w:rFonts w:hint="eastAsia"/>
              </w:rPr>
              <w:t xml:space="preserve">元件</w:t>
            </w:r>
          </w:p>
        </w:tc>
        <w:tc>
          <w:tcPr/>
          <w:p>
            <w:pPr>
              <w:pStyle w:val="Compact"/>
              <w:jc w:val="right"/>
            </w:pPr>
            <w:r>
              <w:rPr>
                <w:rFonts w:hint="eastAsia"/>
              </w:rPr>
              <w:t xml:space="preserve">-97.38亿元</w:t>
            </w:r>
          </w:p>
        </w:tc>
      </w:tr>
      <w:tr>
        <w:tc>
          <w:tcPr/>
          <w:p>
            <w:pPr>
              <w:pStyle w:val="Compact"/>
              <w:jc w:val="right"/>
            </w:pPr>
            <w:r>
              <w:t xml:space="preserve">4</w:t>
            </w:r>
          </w:p>
        </w:tc>
        <w:tc>
          <w:tcPr/>
          <w:p>
            <w:pPr>
              <w:pStyle w:val="Compact"/>
            </w:pPr>
            <w:r>
              <w:rPr>
                <w:rFonts w:hint="eastAsia"/>
              </w:rPr>
              <w:t xml:space="preserve">消费电子</w:t>
            </w:r>
          </w:p>
        </w:tc>
        <w:tc>
          <w:tcPr/>
          <w:p>
            <w:pPr>
              <w:pStyle w:val="Compact"/>
              <w:jc w:val="right"/>
            </w:pPr>
            <w:r>
              <w:rPr>
                <w:rFonts w:hint="eastAsia"/>
              </w:rPr>
              <w:t xml:space="preserve">-34.12亿元</w:t>
            </w:r>
          </w:p>
        </w:tc>
      </w:tr>
      <w:tr>
        <w:tc>
          <w:tcPr/>
          <w:p>
            <w:pPr>
              <w:pStyle w:val="Compact"/>
              <w:jc w:val="right"/>
            </w:pPr>
            <w:r>
              <w:t xml:space="preserve">5</w:t>
            </w:r>
          </w:p>
        </w:tc>
        <w:tc>
          <w:tcPr/>
          <w:p>
            <w:pPr>
              <w:pStyle w:val="Compact"/>
            </w:pPr>
            <w:r>
              <w:rPr>
                <w:rFonts w:hint="eastAsia"/>
              </w:rPr>
              <w:t xml:space="preserve">自动化设备</w:t>
            </w:r>
          </w:p>
        </w:tc>
        <w:tc>
          <w:tcPr/>
          <w:p>
            <w:pPr>
              <w:pStyle w:val="Compact"/>
              <w:jc w:val="right"/>
            </w:pPr>
            <w:r>
              <w:rPr>
                <w:rFonts w:hint="eastAsia"/>
              </w:rPr>
              <w:t xml:space="preserve">-26.92亿元</w:t>
            </w:r>
          </w:p>
        </w:tc>
      </w:tr>
    </w:tbl>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rFonts w:hint="eastAsia"/>
              </w:rPr>
              <w:t xml:space="preserve">排名</w:t>
            </w:r>
          </w:p>
        </w:tc>
        <w:tc>
          <w:tcPr/>
          <w:p>
            <w:pPr>
              <w:pStyle w:val="Compact"/>
            </w:pPr>
            <w:r>
              <w:rPr>
                <w:rFonts w:hint="eastAsia"/>
              </w:rPr>
              <w:t xml:space="preserve">板块</w:t>
            </w:r>
          </w:p>
        </w:tc>
        <w:tc>
          <w:tcPr/>
          <w:p>
            <w:pPr>
              <w:pStyle w:val="Compact"/>
              <w:jc w:val="right"/>
            </w:pPr>
            <w:r>
              <w:rPr>
                <w:rFonts w:hint="eastAsia"/>
              </w:rPr>
              <w:t xml:space="preserve">上一交易日主力净流出</w:t>
            </w:r>
          </w:p>
        </w:tc>
      </w:tr>
      <w:tr>
        <w:tc>
          <w:tcPr/>
          <w:p>
            <w:pPr>
              <w:pStyle w:val="Compact"/>
              <w:jc w:val="right"/>
            </w:pPr>
            <w:r>
              <w:t xml:space="preserve">6</w:t>
            </w:r>
          </w:p>
        </w:tc>
        <w:tc>
          <w:tcPr/>
          <w:p>
            <w:pPr>
              <w:pStyle w:val="Compact"/>
            </w:pPr>
            <w:r>
              <w:rPr>
                <w:rFonts w:hint="eastAsia"/>
              </w:rPr>
              <w:t xml:space="preserve">玻璃玻纤</w:t>
            </w:r>
          </w:p>
        </w:tc>
        <w:tc>
          <w:tcPr/>
          <w:p>
            <w:pPr>
              <w:pStyle w:val="Compact"/>
              <w:jc w:val="right"/>
            </w:pPr>
            <w:r>
              <w:rPr>
                <w:rFonts w:hint="eastAsia"/>
              </w:rPr>
              <w:t xml:space="preserve">-25.52亿元</w:t>
            </w:r>
          </w:p>
        </w:tc>
      </w:tr>
      <w:tr>
        <w:tc>
          <w:tcPr/>
          <w:p>
            <w:pPr>
              <w:pStyle w:val="Compact"/>
              <w:jc w:val="right"/>
            </w:pPr>
            <w:r>
              <w:t xml:space="preserve">7</w:t>
            </w:r>
          </w:p>
        </w:tc>
        <w:tc>
          <w:tcPr/>
          <w:p>
            <w:pPr>
              <w:pStyle w:val="Compact"/>
            </w:pPr>
            <w:r>
              <w:rPr>
                <w:rFonts w:hint="eastAsia"/>
              </w:rPr>
              <w:t xml:space="preserve">IT服务Ⅱ</w:t>
            </w:r>
          </w:p>
        </w:tc>
        <w:tc>
          <w:tcPr/>
          <w:p>
            <w:pPr>
              <w:pStyle w:val="Compact"/>
              <w:jc w:val="right"/>
            </w:pPr>
            <w:r>
              <w:rPr>
                <w:rFonts w:hint="eastAsia"/>
              </w:rPr>
              <w:t xml:space="preserve">-22.20亿元</w:t>
            </w:r>
          </w:p>
        </w:tc>
      </w:tr>
      <w:tr>
        <w:tc>
          <w:tcPr/>
          <w:p>
            <w:pPr>
              <w:pStyle w:val="Compact"/>
              <w:jc w:val="right"/>
            </w:pPr>
            <w:r>
              <w:t xml:space="preserve">8</w:t>
            </w:r>
          </w:p>
        </w:tc>
        <w:tc>
          <w:tcPr/>
          <w:p>
            <w:pPr>
              <w:pStyle w:val="Compact"/>
            </w:pPr>
            <w:r>
              <w:rPr>
                <w:rFonts w:hint="eastAsia"/>
              </w:rPr>
              <w:t xml:space="preserve">电池</w:t>
            </w:r>
          </w:p>
        </w:tc>
        <w:tc>
          <w:tcPr/>
          <w:p>
            <w:pPr>
              <w:pStyle w:val="Compact"/>
              <w:jc w:val="right"/>
            </w:pPr>
            <w:r>
              <w:rPr>
                <w:rFonts w:hint="eastAsia"/>
              </w:rPr>
              <w:t xml:space="preserve">-21.79亿元</w:t>
            </w:r>
          </w:p>
        </w:tc>
      </w:tr>
      <w:tr>
        <w:tc>
          <w:tcPr/>
          <w:p>
            <w:pPr>
              <w:pStyle w:val="Compact"/>
              <w:jc w:val="right"/>
            </w:pPr>
            <w:r>
              <w:t xml:space="preserve">9</w:t>
            </w:r>
          </w:p>
        </w:tc>
        <w:tc>
          <w:tcPr/>
          <w:p>
            <w:pPr>
              <w:pStyle w:val="Compact"/>
            </w:pPr>
            <w:r>
              <w:rPr>
                <w:rFonts w:hint="eastAsia"/>
              </w:rPr>
              <w:t xml:space="preserve">证券Ⅱ</w:t>
            </w:r>
          </w:p>
        </w:tc>
        <w:tc>
          <w:tcPr/>
          <w:p>
            <w:pPr>
              <w:pStyle w:val="Compact"/>
              <w:jc w:val="right"/>
            </w:pPr>
            <w:r>
              <w:rPr>
                <w:rFonts w:hint="eastAsia"/>
              </w:rPr>
              <w:t xml:space="preserve">-21.29亿元</w:t>
            </w:r>
          </w:p>
        </w:tc>
      </w:tr>
      <w:tr>
        <w:tc>
          <w:tcPr/>
          <w:p>
            <w:pPr>
              <w:pStyle w:val="Compact"/>
              <w:jc w:val="right"/>
            </w:pPr>
            <w:r>
              <w:t xml:space="preserve">10</w:t>
            </w:r>
          </w:p>
        </w:tc>
        <w:tc>
          <w:tcPr/>
          <w:p>
            <w:pPr>
              <w:pStyle w:val="Compact"/>
            </w:pPr>
            <w:r>
              <w:rPr>
                <w:rFonts w:hint="eastAsia"/>
              </w:rPr>
              <w:t xml:space="preserve">电子化学品Ⅱ</w:t>
            </w:r>
          </w:p>
        </w:tc>
        <w:tc>
          <w:tcPr/>
          <w:p>
            <w:pPr>
              <w:pStyle w:val="Compact"/>
              <w:jc w:val="right"/>
            </w:pPr>
            <w:r>
              <w:rPr>
                <w:rFonts w:hint="eastAsia"/>
              </w:rPr>
              <w:t xml:space="preserve">-21.05亿元</w:t>
            </w:r>
          </w:p>
        </w:tc>
      </w:tr>
    </w:tbl>
    <w:bookmarkEnd w:id="25"/>
    <w:bookmarkStart w:id="26" w:name="流出top10个股"/>
    <w:p>
      <w:pPr>
        <w:pStyle w:val="Heading4"/>
      </w:pPr>
      <w:r>
        <w:t xml:space="preserve">💰 </w:t>
      </w:r>
      <w:r>
        <w:rPr>
          <w:rFonts w:hint="eastAsia"/>
        </w:rPr>
        <w:t xml:space="preserve">流出TOP10个股</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rFonts w:hint="eastAsia"/>
              </w:rPr>
              <w:t xml:space="preserve">排名</w:t>
            </w:r>
          </w:p>
        </w:tc>
        <w:tc>
          <w:tcPr/>
          <w:p>
            <w:pPr>
              <w:pStyle w:val="Compact"/>
            </w:pPr>
            <w:r>
              <w:rPr>
                <w:rFonts w:hint="eastAsia"/>
              </w:rPr>
              <w:t xml:space="preserve">股票</w:t>
            </w:r>
          </w:p>
        </w:tc>
        <w:tc>
          <w:tcPr/>
          <w:p>
            <w:pPr>
              <w:pStyle w:val="Compact"/>
            </w:pPr>
            <w:r>
              <w:rPr>
                <w:rFonts w:hint="eastAsia"/>
              </w:rPr>
              <w:t xml:space="preserve">代码</w:t>
            </w:r>
          </w:p>
        </w:tc>
        <w:tc>
          <w:tcPr/>
          <w:p>
            <w:pPr>
              <w:pStyle w:val="Compact"/>
              <w:jc w:val="right"/>
            </w:pPr>
            <w:r>
              <w:rPr>
                <w:rFonts w:hint="eastAsia"/>
              </w:rPr>
              <w:t xml:space="preserve">上一交易日主力净流出</w:t>
            </w:r>
          </w:p>
        </w:tc>
      </w:tr>
      <w:tr>
        <w:tc>
          <w:tcPr/>
          <w:p>
            <w:pPr>
              <w:pStyle w:val="Compact"/>
              <w:jc w:val="right"/>
            </w:pPr>
            <w:r>
              <w:t xml:space="preserve">1</w:t>
            </w:r>
          </w:p>
        </w:tc>
        <w:tc>
          <w:tcPr/>
          <w:p>
            <w:pPr>
              <w:pStyle w:val="Compact"/>
            </w:pPr>
            <w:r>
              <w:rPr>
                <w:rFonts w:hint="eastAsia"/>
              </w:rPr>
              <w:t xml:space="preserve">中际旭创</w:t>
            </w:r>
          </w:p>
        </w:tc>
        <w:tc>
          <w:tcPr/>
          <w:p>
            <w:pPr>
              <w:pStyle w:val="Compact"/>
            </w:pPr>
            <w:r>
              <w:t xml:space="preserve">300308</w:t>
            </w:r>
          </w:p>
        </w:tc>
        <w:tc>
          <w:tcPr/>
          <w:p>
            <w:pPr>
              <w:pStyle w:val="Compact"/>
              <w:jc w:val="right"/>
            </w:pPr>
            <w:r>
              <w:rPr>
                <w:rFonts w:hint="eastAsia"/>
              </w:rPr>
              <w:t xml:space="preserve">-30.79亿元</w:t>
            </w:r>
          </w:p>
        </w:tc>
      </w:tr>
      <w:tr>
        <w:tc>
          <w:tcPr/>
          <w:p>
            <w:pPr>
              <w:pStyle w:val="Compact"/>
              <w:jc w:val="right"/>
            </w:pPr>
            <w:r>
              <w:t xml:space="preserve">2</w:t>
            </w:r>
          </w:p>
        </w:tc>
        <w:tc>
          <w:tcPr/>
          <w:p>
            <w:pPr>
              <w:pStyle w:val="Compact"/>
            </w:pPr>
            <w:r>
              <w:rPr>
                <w:rFonts w:hint="eastAsia"/>
              </w:rPr>
              <w:t xml:space="preserve">亨通光电</w:t>
            </w:r>
          </w:p>
        </w:tc>
        <w:tc>
          <w:tcPr/>
          <w:p>
            <w:pPr>
              <w:pStyle w:val="Compact"/>
            </w:pPr>
            <w:r>
              <w:t xml:space="preserve">600487</w:t>
            </w:r>
          </w:p>
        </w:tc>
        <w:tc>
          <w:tcPr/>
          <w:p>
            <w:pPr>
              <w:pStyle w:val="Compact"/>
              <w:jc w:val="right"/>
            </w:pPr>
            <w:r>
              <w:rPr>
                <w:rFonts w:hint="eastAsia"/>
              </w:rPr>
              <w:t xml:space="preserve">-18.53亿元</w:t>
            </w:r>
          </w:p>
        </w:tc>
      </w:tr>
      <w:tr>
        <w:tc>
          <w:tcPr/>
          <w:p>
            <w:pPr>
              <w:pStyle w:val="Compact"/>
              <w:jc w:val="right"/>
            </w:pPr>
            <w:r>
              <w:t xml:space="preserve">3</w:t>
            </w:r>
          </w:p>
        </w:tc>
        <w:tc>
          <w:tcPr/>
          <w:p>
            <w:pPr>
              <w:pStyle w:val="Compact"/>
            </w:pPr>
            <w:r>
              <w:rPr>
                <w:rFonts w:hint="eastAsia"/>
              </w:rPr>
              <w:t xml:space="preserve">中天科技</w:t>
            </w:r>
          </w:p>
        </w:tc>
        <w:tc>
          <w:tcPr/>
          <w:p>
            <w:pPr>
              <w:pStyle w:val="Compact"/>
            </w:pPr>
            <w:r>
              <w:t xml:space="preserve">600522</w:t>
            </w:r>
          </w:p>
        </w:tc>
        <w:tc>
          <w:tcPr/>
          <w:p>
            <w:pPr>
              <w:pStyle w:val="Compact"/>
              <w:jc w:val="right"/>
            </w:pPr>
            <w:r>
              <w:rPr>
                <w:rFonts w:hint="eastAsia"/>
              </w:rPr>
              <w:t xml:space="preserve">-16.96亿元</w:t>
            </w:r>
          </w:p>
        </w:tc>
      </w:tr>
      <w:tr>
        <w:tc>
          <w:tcPr/>
          <w:p>
            <w:pPr>
              <w:pStyle w:val="Compact"/>
              <w:jc w:val="right"/>
            </w:pPr>
            <w:r>
              <w:t xml:space="preserve">4</w:t>
            </w:r>
          </w:p>
        </w:tc>
        <w:tc>
          <w:tcPr/>
          <w:p>
            <w:pPr>
              <w:pStyle w:val="Compact"/>
            </w:pPr>
            <w:r>
              <w:rPr>
                <w:rFonts w:hint="eastAsia"/>
              </w:rPr>
              <w:t xml:space="preserve">兆易创新</w:t>
            </w:r>
          </w:p>
        </w:tc>
        <w:tc>
          <w:tcPr/>
          <w:p>
            <w:pPr>
              <w:pStyle w:val="Compact"/>
            </w:pPr>
            <w:r>
              <w:t xml:space="preserve">603986</w:t>
            </w:r>
          </w:p>
        </w:tc>
        <w:tc>
          <w:tcPr/>
          <w:p>
            <w:pPr>
              <w:pStyle w:val="Compact"/>
              <w:jc w:val="right"/>
            </w:pPr>
            <w:r>
              <w:rPr>
                <w:rFonts w:hint="eastAsia"/>
              </w:rPr>
              <w:t xml:space="preserve">-16.01亿元</w:t>
            </w:r>
          </w:p>
        </w:tc>
      </w:tr>
      <w:tr>
        <w:tc>
          <w:tcPr/>
          <w:p>
            <w:pPr>
              <w:pStyle w:val="Compact"/>
              <w:jc w:val="right"/>
            </w:pPr>
            <w:r>
              <w:t xml:space="preserve">5</w:t>
            </w:r>
          </w:p>
        </w:tc>
        <w:tc>
          <w:tcPr/>
          <w:p>
            <w:pPr>
              <w:pStyle w:val="Compact"/>
            </w:pPr>
            <w:r>
              <w:rPr>
                <w:rFonts w:hint="eastAsia"/>
              </w:rPr>
              <w:t xml:space="preserve">新易盛</w:t>
            </w:r>
          </w:p>
        </w:tc>
        <w:tc>
          <w:tcPr/>
          <w:p>
            <w:pPr>
              <w:pStyle w:val="Compact"/>
            </w:pPr>
            <w:r>
              <w:t xml:space="preserve">300502</w:t>
            </w:r>
          </w:p>
        </w:tc>
        <w:tc>
          <w:tcPr/>
          <w:p>
            <w:pPr>
              <w:pStyle w:val="Compact"/>
              <w:jc w:val="right"/>
            </w:pPr>
            <w:r>
              <w:rPr>
                <w:rFonts w:hint="eastAsia"/>
              </w:rPr>
              <w:t xml:space="preserve">-15.10亿元</w:t>
            </w:r>
          </w:p>
        </w:tc>
      </w:tr>
    </w:tbl>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rFonts w:hint="eastAsia"/>
              </w:rPr>
              <w:t xml:space="preserve">排名</w:t>
            </w:r>
          </w:p>
        </w:tc>
        <w:tc>
          <w:tcPr/>
          <w:p>
            <w:pPr>
              <w:pStyle w:val="Compact"/>
            </w:pPr>
            <w:r>
              <w:rPr>
                <w:rFonts w:hint="eastAsia"/>
              </w:rPr>
              <w:t xml:space="preserve">股票</w:t>
            </w:r>
          </w:p>
        </w:tc>
        <w:tc>
          <w:tcPr/>
          <w:p>
            <w:pPr>
              <w:pStyle w:val="Compact"/>
            </w:pPr>
            <w:r>
              <w:rPr>
                <w:rFonts w:hint="eastAsia"/>
              </w:rPr>
              <w:t xml:space="preserve">代码</w:t>
            </w:r>
          </w:p>
        </w:tc>
        <w:tc>
          <w:tcPr/>
          <w:p>
            <w:pPr>
              <w:pStyle w:val="Compact"/>
              <w:jc w:val="right"/>
            </w:pPr>
            <w:r>
              <w:rPr>
                <w:rFonts w:hint="eastAsia"/>
              </w:rPr>
              <w:t xml:space="preserve">上一交易日主力净流出</w:t>
            </w:r>
          </w:p>
        </w:tc>
      </w:tr>
      <w:tr>
        <w:tc>
          <w:tcPr/>
          <w:p>
            <w:pPr>
              <w:pStyle w:val="Compact"/>
              <w:jc w:val="right"/>
            </w:pPr>
            <w:r>
              <w:t xml:space="preserve">6</w:t>
            </w:r>
          </w:p>
        </w:tc>
        <w:tc>
          <w:tcPr/>
          <w:p>
            <w:pPr>
              <w:pStyle w:val="Compact"/>
            </w:pPr>
            <w:r>
              <w:rPr>
                <w:rFonts w:hint="eastAsia"/>
              </w:rPr>
              <w:t xml:space="preserve">东山精密</w:t>
            </w:r>
          </w:p>
        </w:tc>
        <w:tc>
          <w:tcPr/>
          <w:p>
            <w:pPr>
              <w:pStyle w:val="Compact"/>
            </w:pPr>
            <w:r>
              <w:t xml:space="preserve">002384</w:t>
            </w:r>
          </w:p>
        </w:tc>
        <w:tc>
          <w:tcPr/>
          <w:p>
            <w:pPr>
              <w:pStyle w:val="Compact"/>
              <w:jc w:val="right"/>
            </w:pPr>
            <w:r>
              <w:rPr>
                <w:rFonts w:hint="eastAsia"/>
              </w:rPr>
              <w:t xml:space="preserve">-14.61亿元</w:t>
            </w:r>
          </w:p>
        </w:tc>
      </w:tr>
      <w:tr>
        <w:tc>
          <w:tcPr/>
          <w:p>
            <w:pPr>
              <w:pStyle w:val="Compact"/>
              <w:jc w:val="right"/>
            </w:pPr>
            <w:r>
              <w:t xml:space="preserve">7</w:t>
            </w:r>
          </w:p>
        </w:tc>
        <w:tc>
          <w:tcPr/>
          <w:p>
            <w:pPr>
              <w:pStyle w:val="Compact"/>
            </w:pPr>
            <w:r>
              <w:rPr>
                <w:rFonts w:hint="eastAsia"/>
              </w:rPr>
              <w:t xml:space="preserve">中国巨石</w:t>
            </w:r>
          </w:p>
        </w:tc>
        <w:tc>
          <w:tcPr/>
          <w:p>
            <w:pPr>
              <w:pStyle w:val="Compact"/>
            </w:pPr>
            <w:r>
              <w:t xml:space="preserve">600176</w:t>
            </w:r>
          </w:p>
        </w:tc>
        <w:tc>
          <w:tcPr/>
          <w:p>
            <w:pPr>
              <w:pStyle w:val="Compact"/>
              <w:jc w:val="right"/>
            </w:pPr>
            <w:r>
              <w:rPr>
                <w:rFonts w:hint="eastAsia"/>
              </w:rPr>
              <w:t xml:space="preserve">-13.00亿元</w:t>
            </w:r>
          </w:p>
        </w:tc>
      </w:tr>
      <w:tr>
        <w:tc>
          <w:tcPr/>
          <w:p>
            <w:pPr>
              <w:pStyle w:val="Compact"/>
              <w:jc w:val="right"/>
            </w:pPr>
            <w:r>
              <w:t xml:space="preserve">8</w:t>
            </w:r>
          </w:p>
        </w:tc>
        <w:tc>
          <w:tcPr/>
          <w:p>
            <w:pPr>
              <w:pStyle w:val="Compact"/>
            </w:pPr>
            <w:r>
              <w:rPr>
                <w:rFonts w:hint="eastAsia"/>
              </w:rPr>
              <w:t xml:space="preserve">长鑫科技</w:t>
            </w:r>
          </w:p>
        </w:tc>
        <w:tc>
          <w:tcPr/>
          <w:p>
            <w:pPr>
              <w:pStyle w:val="Compact"/>
            </w:pPr>
            <w:r>
              <w:t xml:space="preserve">688825</w:t>
            </w:r>
          </w:p>
        </w:tc>
        <w:tc>
          <w:tcPr/>
          <w:p>
            <w:pPr>
              <w:pStyle w:val="Compact"/>
              <w:jc w:val="right"/>
            </w:pPr>
            <w:r>
              <w:rPr>
                <w:rFonts w:hint="eastAsia"/>
              </w:rPr>
              <w:t xml:space="preserve">-12.79亿元</w:t>
            </w:r>
          </w:p>
        </w:tc>
      </w:tr>
      <w:tr>
        <w:tc>
          <w:tcPr/>
          <w:p>
            <w:pPr>
              <w:pStyle w:val="Compact"/>
              <w:jc w:val="right"/>
            </w:pPr>
            <w:r>
              <w:t xml:space="preserve">9</w:t>
            </w:r>
          </w:p>
        </w:tc>
        <w:tc>
          <w:tcPr/>
          <w:p>
            <w:pPr>
              <w:pStyle w:val="Compact"/>
            </w:pPr>
            <w:r>
              <w:rPr>
                <w:rFonts w:hint="eastAsia"/>
              </w:rPr>
              <w:t xml:space="preserve">天孚通信</w:t>
            </w:r>
          </w:p>
        </w:tc>
        <w:tc>
          <w:tcPr/>
          <w:p>
            <w:pPr>
              <w:pStyle w:val="Compact"/>
            </w:pPr>
            <w:r>
              <w:t xml:space="preserve">300394</w:t>
            </w:r>
          </w:p>
        </w:tc>
        <w:tc>
          <w:tcPr/>
          <w:p>
            <w:pPr>
              <w:pStyle w:val="Compact"/>
              <w:jc w:val="right"/>
            </w:pPr>
            <w:r>
              <w:rPr>
                <w:rFonts w:hint="eastAsia"/>
              </w:rPr>
              <w:t xml:space="preserve">-11.90亿元</w:t>
            </w:r>
          </w:p>
        </w:tc>
      </w:tr>
      <w:tr>
        <w:tc>
          <w:tcPr/>
          <w:p>
            <w:pPr>
              <w:pStyle w:val="Compact"/>
              <w:jc w:val="right"/>
            </w:pPr>
            <w:r>
              <w:t xml:space="preserve">10</w:t>
            </w:r>
          </w:p>
        </w:tc>
        <w:tc>
          <w:tcPr/>
          <w:p>
            <w:pPr>
              <w:pStyle w:val="Compact"/>
            </w:pPr>
            <w:r>
              <w:rPr>
                <w:rFonts w:hint="eastAsia"/>
              </w:rPr>
              <w:t xml:space="preserve">长飞光纤</w:t>
            </w:r>
          </w:p>
        </w:tc>
        <w:tc>
          <w:tcPr/>
          <w:p>
            <w:pPr>
              <w:pStyle w:val="Compact"/>
            </w:pPr>
            <w:r>
              <w:t xml:space="preserve">601869</w:t>
            </w:r>
          </w:p>
        </w:tc>
        <w:tc>
          <w:tcPr/>
          <w:p>
            <w:pPr>
              <w:pStyle w:val="Compact"/>
              <w:jc w:val="right"/>
            </w:pPr>
            <w:r>
              <w:rPr>
                <w:rFonts w:hint="eastAsia"/>
              </w:rPr>
              <w:t xml:space="preserve">-8.23亿元</w:t>
            </w:r>
          </w:p>
        </w:tc>
      </w:tr>
    </w:tbl>
    <w:bookmarkEnd w:id="26"/>
    <w:bookmarkStart w:id="27" w:name="流入top10板块"/>
    <w:p>
      <w:pPr>
        <w:pStyle w:val="Heading4"/>
      </w:pPr>
      <w:r>
        <w:t xml:space="preserve">💰 </w:t>
      </w:r>
      <w:r>
        <w:rPr>
          <w:rFonts w:hint="eastAsia"/>
        </w:rPr>
        <w:t xml:space="preserve">流入TOP10板块</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rFonts w:hint="eastAsia"/>
              </w:rPr>
              <w:t xml:space="preserve">排名</w:t>
            </w:r>
          </w:p>
        </w:tc>
        <w:tc>
          <w:tcPr/>
          <w:p>
            <w:pPr>
              <w:pStyle w:val="Compact"/>
            </w:pPr>
            <w:r>
              <w:rPr>
                <w:rFonts w:hint="eastAsia"/>
              </w:rPr>
              <w:t xml:space="preserve">板块</w:t>
            </w:r>
          </w:p>
        </w:tc>
        <w:tc>
          <w:tcPr/>
          <w:p>
            <w:pPr>
              <w:pStyle w:val="Compact"/>
              <w:jc w:val="right"/>
            </w:pPr>
            <w:r>
              <w:rPr>
                <w:rFonts w:hint="eastAsia"/>
              </w:rPr>
              <w:t xml:space="preserve">上一交易日主力净流入</w:t>
            </w:r>
          </w:p>
        </w:tc>
      </w:tr>
      <w:tr>
        <w:tc>
          <w:tcPr/>
          <w:p>
            <w:pPr>
              <w:pStyle w:val="Compact"/>
              <w:jc w:val="right"/>
            </w:pPr>
            <w:r>
              <w:t xml:space="preserve">1</w:t>
            </w:r>
          </w:p>
        </w:tc>
        <w:tc>
          <w:tcPr/>
          <w:p>
            <w:pPr>
              <w:pStyle w:val="Compact"/>
            </w:pPr>
            <w:r>
              <w:rPr>
                <w:rFonts w:hint="eastAsia"/>
              </w:rPr>
              <w:t xml:space="preserve">电力</w:t>
            </w:r>
          </w:p>
        </w:tc>
        <w:tc>
          <w:tcPr/>
          <w:p>
            <w:pPr>
              <w:pStyle w:val="Compact"/>
              <w:jc w:val="right"/>
            </w:pPr>
            <w:r>
              <w:rPr>
                <w:rFonts w:hint="eastAsia"/>
              </w:rPr>
              <w:t xml:space="preserve">+6.44亿元</w:t>
            </w:r>
          </w:p>
        </w:tc>
      </w:tr>
      <w:tr>
        <w:tc>
          <w:tcPr/>
          <w:p>
            <w:pPr>
              <w:pStyle w:val="Compact"/>
              <w:jc w:val="right"/>
            </w:pPr>
            <w:r>
              <w:t xml:space="preserve">2</w:t>
            </w:r>
          </w:p>
        </w:tc>
        <w:tc>
          <w:tcPr/>
          <w:p>
            <w:pPr>
              <w:pStyle w:val="Compact"/>
            </w:pPr>
            <w:r>
              <w:rPr>
                <w:rFonts w:hint="eastAsia"/>
              </w:rPr>
              <w:t xml:space="preserve">商用车</w:t>
            </w:r>
          </w:p>
        </w:tc>
        <w:tc>
          <w:tcPr/>
          <w:p>
            <w:pPr>
              <w:pStyle w:val="Compact"/>
              <w:jc w:val="right"/>
            </w:pPr>
            <w:r>
              <w:rPr>
                <w:rFonts w:hint="eastAsia"/>
              </w:rPr>
              <w:t xml:space="preserve">+6.30亿元</w:t>
            </w:r>
          </w:p>
        </w:tc>
      </w:tr>
      <w:tr>
        <w:tc>
          <w:tcPr/>
          <w:p>
            <w:pPr>
              <w:pStyle w:val="Compact"/>
              <w:jc w:val="right"/>
            </w:pPr>
            <w:r>
              <w:t xml:space="preserve">3</w:t>
            </w:r>
          </w:p>
        </w:tc>
        <w:tc>
          <w:tcPr/>
          <w:p>
            <w:pPr>
              <w:pStyle w:val="Compact"/>
            </w:pPr>
            <w:r>
              <w:rPr>
                <w:rFonts w:hint="eastAsia"/>
              </w:rPr>
              <w:t xml:space="preserve">非白酒</w:t>
            </w:r>
          </w:p>
        </w:tc>
        <w:tc>
          <w:tcPr/>
          <w:p>
            <w:pPr>
              <w:pStyle w:val="Compact"/>
              <w:jc w:val="right"/>
            </w:pPr>
            <w:r>
              <w:rPr>
                <w:rFonts w:hint="eastAsia"/>
              </w:rPr>
              <w:t xml:space="preserve">+4.32亿元</w:t>
            </w:r>
          </w:p>
        </w:tc>
      </w:tr>
      <w:tr>
        <w:tc>
          <w:tcPr/>
          <w:p>
            <w:pPr>
              <w:pStyle w:val="Compact"/>
              <w:jc w:val="right"/>
            </w:pPr>
            <w:r>
              <w:t xml:space="preserve">4</w:t>
            </w:r>
          </w:p>
        </w:tc>
        <w:tc>
          <w:tcPr/>
          <w:p>
            <w:pPr>
              <w:pStyle w:val="Compact"/>
            </w:pPr>
            <w:r>
              <w:rPr>
                <w:rFonts w:hint="eastAsia"/>
              </w:rPr>
              <w:t xml:space="preserve">个护用品</w:t>
            </w:r>
          </w:p>
        </w:tc>
        <w:tc>
          <w:tcPr/>
          <w:p>
            <w:pPr>
              <w:pStyle w:val="Compact"/>
              <w:jc w:val="right"/>
            </w:pPr>
            <w:r>
              <w:rPr>
                <w:rFonts w:hint="eastAsia"/>
              </w:rPr>
              <w:t xml:space="preserve">+3.52亿元</w:t>
            </w:r>
          </w:p>
        </w:tc>
      </w:tr>
      <w:tr>
        <w:tc>
          <w:tcPr/>
          <w:p>
            <w:pPr>
              <w:pStyle w:val="Compact"/>
              <w:jc w:val="right"/>
            </w:pPr>
            <w:r>
              <w:t xml:space="preserve">5</w:t>
            </w:r>
          </w:p>
        </w:tc>
        <w:tc>
          <w:tcPr/>
          <w:p>
            <w:pPr>
              <w:pStyle w:val="Compact"/>
            </w:pPr>
            <w:r>
              <w:rPr>
                <w:rFonts w:hint="eastAsia"/>
              </w:rPr>
              <w:t xml:space="preserve">互联网电商</w:t>
            </w:r>
          </w:p>
        </w:tc>
        <w:tc>
          <w:tcPr/>
          <w:p>
            <w:pPr>
              <w:pStyle w:val="Compact"/>
              <w:jc w:val="right"/>
            </w:pPr>
            <w:r>
              <w:rPr>
                <w:rFonts w:hint="eastAsia"/>
              </w:rPr>
              <w:t xml:space="preserve">+3.43亿元</w:t>
            </w:r>
          </w:p>
        </w:tc>
      </w:tr>
    </w:tbl>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rFonts w:hint="eastAsia"/>
              </w:rPr>
              <w:t xml:space="preserve">排名</w:t>
            </w:r>
          </w:p>
        </w:tc>
        <w:tc>
          <w:tcPr/>
          <w:p>
            <w:pPr>
              <w:pStyle w:val="Compact"/>
            </w:pPr>
            <w:r>
              <w:rPr>
                <w:rFonts w:hint="eastAsia"/>
              </w:rPr>
              <w:t xml:space="preserve">板块</w:t>
            </w:r>
          </w:p>
        </w:tc>
        <w:tc>
          <w:tcPr/>
          <w:p>
            <w:pPr>
              <w:pStyle w:val="Compact"/>
              <w:jc w:val="right"/>
            </w:pPr>
            <w:r>
              <w:rPr>
                <w:rFonts w:hint="eastAsia"/>
              </w:rPr>
              <w:t xml:space="preserve">上一交易日主力净流入</w:t>
            </w:r>
          </w:p>
        </w:tc>
      </w:tr>
      <w:tr>
        <w:tc>
          <w:tcPr/>
          <w:p>
            <w:pPr>
              <w:pStyle w:val="Compact"/>
              <w:jc w:val="right"/>
            </w:pPr>
            <w:r>
              <w:t xml:space="preserve">6</w:t>
            </w:r>
          </w:p>
        </w:tc>
        <w:tc>
          <w:tcPr/>
          <w:p>
            <w:pPr>
              <w:pStyle w:val="Compact"/>
            </w:pPr>
            <w:r>
              <w:rPr>
                <w:rFonts w:hint="eastAsia"/>
              </w:rPr>
              <w:t xml:space="preserve">煤炭开采</w:t>
            </w:r>
          </w:p>
        </w:tc>
        <w:tc>
          <w:tcPr/>
          <w:p>
            <w:pPr>
              <w:pStyle w:val="Compact"/>
              <w:jc w:val="right"/>
            </w:pPr>
            <w:r>
              <w:rPr>
                <w:rFonts w:hint="eastAsia"/>
              </w:rPr>
              <w:t xml:space="preserve">+2.43亿元</w:t>
            </w:r>
          </w:p>
        </w:tc>
      </w:tr>
      <w:tr>
        <w:tc>
          <w:tcPr/>
          <w:p>
            <w:pPr>
              <w:pStyle w:val="Compact"/>
              <w:jc w:val="right"/>
            </w:pPr>
            <w:r>
              <w:t xml:space="preserve">7</w:t>
            </w:r>
          </w:p>
        </w:tc>
        <w:tc>
          <w:tcPr/>
          <w:p>
            <w:pPr>
              <w:pStyle w:val="Compact"/>
            </w:pPr>
            <w:r>
              <w:rPr>
                <w:rFonts w:hint="eastAsia"/>
              </w:rPr>
              <w:t xml:space="preserve">白色家电</w:t>
            </w:r>
          </w:p>
        </w:tc>
        <w:tc>
          <w:tcPr/>
          <w:p>
            <w:pPr>
              <w:pStyle w:val="Compact"/>
              <w:jc w:val="right"/>
            </w:pPr>
            <w:r>
              <w:rPr>
                <w:rFonts w:hint="eastAsia"/>
              </w:rPr>
              <w:t xml:space="preserve">+2.42亿元</w:t>
            </w:r>
          </w:p>
        </w:tc>
      </w:tr>
      <w:tr>
        <w:tc>
          <w:tcPr/>
          <w:p>
            <w:pPr>
              <w:pStyle w:val="Compact"/>
              <w:jc w:val="right"/>
            </w:pPr>
            <w:r>
              <w:t xml:space="preserve">8</w:t>
            </w:r>
          </w:p>
        </w:tc>
        <w:tc>
          <w:tcPr/>
          <w:p>
            <w:pPr>
              <w:pStyle w:val="Compact"/>
            </w:pPr>
            <w:r>
              <w:rPr>
                <w:rFonts w:hint="eastAsia"/>
              </w:rPr>
              <w:t xml:space="preserve">养殖业</w:t>
            </w:r>
          </w:p>
        </w:tc>
        <w:tc>
          <w:tcPr/>
          <w:p>
            <w:pPr>
              <w:pStyle w:val="Compact"/>
              <w:jc w:val="right"/>
            </w:pPr>
            <w:r>
              <w:rPr>
                <w:rFonts w:hint="eastAsia"/>
              </w:rPr>
              <w:t xml:space="preserve">+2.27亿元</w:t>
            </w:r>
          </w:p>
        </w:tc>
      </w:tr>
      <w:tr>
        <w:tc>
          <w:tcPr/>
          <w:p>
            <w:pPr>
              <w:pStyle w:val="Compact"/>
              <w:jc w:val="right"/>
            </w:pPr>
            <w:r>
              <w:t xml:space="preserve">9</w:t>
            </w:r>
          </w:p>
        </w:tc>
        <w:tc>
          <w:tcPr/>
          <w:p>
            <w:pPr>
              <w:pStyle w:val="Compact"/>
            </w:pPr>
            <w:r>
              <w:rPr>
                <w:rFonts w:hint="eastAsia"/>
              </w:rPr>
              <w:t xml:space="preserve">铁路公路</w:t>
            </w:r>
          </w:p>
        </w:tc>
        <w:tc>
          <w:tcPr/>
          <w:p>
            <w:pPr>
              <w:pStyle w:val="Compact"/>
              <w:jc w:val="right"/>
            </w:pPr>
            <w:r>
              <w:rPr>
                <w:rFonts w:hint="eastAsia"/>
              </w:rPr>
              <w:t xml:space="preserve">+1.72亿元</w:t>
            </w:r>
          </w:p>
        </w:tc>
      </w:tr>
      <w:tr>
        <w:tc>
          <w:tcPr/>
          <w:p>
            <w:pPr>
              <w:pStyle w:val="Compact"/>
              <w:jc w:val="right"/>
            </w:pPr>
            <w:r>
              <w:t xml:space="preserve">10</w:t>
            </w:r>
          </w:p>
        </w:tc>
        <w:tc>
          <w:tcPr/>
          <w:p>
            <w:pPr>
              <w:pStyle w:val="Compact"/>
            </w:pPr>
            <w:r>
              <w:rPr>
                <w:rFonts w:hint="eastAsia"/>
              </w:rPr>
              <w:t xml:space="preserve">影视院线</w:t>
            </w:r>
          </w:p>
        </w:tc>
        <w:tc>
          <w:tcPr/>
          <w:p>
            <w:pPr>
              <w:pStyle w:val="Compact"/>
              <w:jc w:val="right"/>
            </w:pPr>
            <w:r>
              <w:rPr>
                <w:rFonts w:hint="eastAsia"/>
              </w:rPr>
              <w:t xml:space="preserve">+1.71亿元</w:t>
            </w:r>
          </w:p>
        </w:tc>
      </w:tr>
    </w:tbl>
    <w:bookmarkEnd w:id="27"/>
    <w:bookmarkStart w:id="28" w:name="流入top10个股"/>
    <w:p>
      <w:pPr>
        <w:pStyle w:val="Heading4"/>
      </w:pPr>
      <w:r>
        <w:t xml:space="preserve">💰 </w:t>
      </w:r>
      <w:r>
        <w:rPr>
          <w:rFonts w:hint="eastAsia"/>
        </w:rPr>
        <w:t xml:space="preserve">流入TOP10个股</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rFonts w:hint="eastAsia"/>
              </w:rPr>
              <w:t xml:space="preserve">排名</w:t>
            </w:r>
          </w:p>
        </w:tc>
        <w:tc>
          <w:tcPr/>
          <w:p>
            <w:pPr>
              <w:pStyle w:val="Compact"/>
            </w:pPr>
            <w:r>
              <w:rPr>
                <w:rFonts w:hint="eastAsia"/>
              </w:rPr>
              <w:t xml:space="preserve">股票</w:t>
            </w:r>
          </w:p>
        </w:tc>
        <w:tc>
          <w:tcPr/>
          <w:p>
            <w:pPr>
              <w:pStyle w:val="Compact"/>
            </w:pPr>
            <w:r>
              <w:rPr>
                <w:rFonts w:hint="eastAsia"/>
              </w:rPr>
              <w:t xml:space="preserve">代码</w:t>
            </w:r>
          </w:p>
        </w:tc>
        <w:tc>
          <w:tcPr/>
          <w:p>
            <w:pPr>
              <w:pStyle w:val="Compact"/>
              <w:jc w:val="right"/>
            </w:pPr>
            <w:r>
              <w:rPr>
                <w:rFonts w:hint="eastAsia"/>
              </w:rPr>
              <w:t xml:space="preserve">上一交易日主力净流入</w:t>
            </w:r>
          </w:p>
        </w:tc>
      </w:tr>
      <w:tr>
        <w:tc>
          <w:tcPr/>
          <w:p>
            <w:pPr>
              <w:pStyle w:val="Compact"/>
              <w:jc w:val="right"/>
            </w:pPr>
            <w:r>
              <w:t xml:space="preserve">1</w:t>
            </w:r>
          </w:p>
        </w:tc>
        <w:tc>
          <w:tcPr/>
          <w:p>
            <w:pPr>
              <w:pStyle w:val="Compact"/>
            </w:pPr>
            <w:r>
              <w:rPr>
                <w:rFonts w:hint="eastAsia"/>
              </w:rPr>
              <w:t xml:space="preserve">中际旭创</w:t>
            </w:r>
          </w:p>
        </w:tc>
        <w:tc>
          <w:tcPr/>
          <w:p>
            <w:pPr>
              <w:pStyle w:val="Compact"/>
            </w:pPr>
            <w:r>
              <w:t xml:space="preserve">300308</w:t>
            </w:r>
          </w:p>
        </w:tc>
        <w:tc>
          <w:tcPr/>
          <w:p>
            <w:pPr>
              <w:pStyle w:val="Compact"/>
              <w:jc w:val="right"/>
            </w:pPr>
            <w:r>
              <w:rPr>
                <w:rFonts w:hint="eastAsia"/>
              </w:rPr>
              <w:t xml:space="preserve">+141.56亿元</w:t>
            </w:r>
          </w:p>
        </w:tc>
      </w:tr>
      <w:tr>
        <w:tc>
          <w:tcPr/>
          <w:p>
            <w:pPr>
              <w:pStyle w:val="Compact"/>
              <w:jc w:val="right"/>
            </w:pPr>
            <w:r>
              <w:t xml:space="preserve">2</w:t>
            </w:r>
          </w:p>
        </w:tc>
        <w:tc>
          <w:tcPr/>
          <w:p>
            <w:pPr>
              <w:pStyle w:val="Compact"/>
            </w:pPr>
            <w:r>
              <w:rPr>
                <w:rFonts w:hint="eastAsia"/>
              </w:rPr>
              <w:t xml:space="preserve">寒武纪</w:t>
            </w:r>
          </w:p>
        </w:tc>
        <w:tc>
          <w:tcPr/>
          <w:p>
            <w:pPr>
              <w:pStyle w:val="Compact"/>
            </w:pPr>
            <w:r>
              <w:t xml:space="preserve">688256</w:t>
            </w:r>
          </w:p>
        </w:tc>
        <w:tc>
          <w:tcPr/>
          <w:p>
            <w:pPr>
              <w:pStyle w:val="Compact"/>
              <w:jc w:val="right"/>
            </w:pPr>
            <w:r>
              <w:rPr>
                <w:rFonts w:hint="eastAsia"/>
              </w:rPr>
              <w:t xml:space="preserve">+83.71亿元</w:t>
            </w:r>
          </w:p>
        </w:tc>
      </w:tr>
      <w:tr>
        <w:tc>
          <w:tcPr/>
          <w:p>
            <w:pPr>
              <w:pStyle w:val="Compact"/>
              <w:jc w:val="right"/>
            </w:pPr>
            <w:r>
              <w:t xml:space="preserve">3</w:t>
            </w:r>
          </w:p>
        </w:tc>
        <w:tc>
          <w:tcPr/>
          <w:p>
            <w:pPr>
              <w:pStyle w:val="Compact"/>
            </w:pPr>
            <w:r>
              <w:rPr>
                <w:rFonts w:hint="eastAsia"/>
              </w:rPr>
              <w:t xml:space="preserve">新易盛</w:t>
            </w:r>
          </w:p>
        </w:tc>
        <w:tc>
          <w:tcPr/>
          <w:p>
            <w:pPr>
              <w:pStyle w:val="Compact"/>
            </w:pPr>
            <w:r>
              <w:t xml:space="preserve">300502</w:t>
            </w:r>
          </w:p>
        </w:tc>
        <w:tc>
          <w:tcPr/>
          <w:p>
            <w:pPr>
              <w:pStyle w:val="Compact"/>
              <w:jc w:val="right"/>
            </w:pPr>
            <w:r>
              <w:rPr>
                <w:rFonts w:hint="eastAsia"/>
              </w:rPr>
              <w:t xml:space="preserve">+82.29亿元</w:t>
            </w:r>
          </w:p>
        </w:tc>
      </w:tr>
      <w:tr>
        <w:tc>
          <w:tcPr/>
          <w:p>
            <w:pPr>
              <w:pStyle w:val="Compact"/>
              <w:jc w:val="right"/>
            </w:pPr>
            <w:r>
              <w:t xml:space="preserve">4</w:t>
            </w:r>
          </w:p>
        </w:tc>
        <w:tc>
          <w:tcPr/>
          <w:p>
            <w:pPr>
              <w:pStyle w:val="Compact"/>
            </w:pPr>
            <w:r>
              <w:rPr>
                <w:rFonts w:hint="eastAsia"/>
              </w:rPr>
              <w:t xml:space="preserve">长鑫科技</w:t>
            </w:r>
          </w:p>
        </w:tc>
        <w:tc>
          <w:tcPr/>
          <w:p>
            <w:pPr>
              <w:pStyle w:val="Compact"/>
            </w:pPr>
            <w:r>
              <w:t xml:space="preserve">688825</w:t>
            </w:r>
          </w:p>
        </w:tc>
        <w:tc>
          <w:tcPr/>
          <w:p>
            <w:pPr>
              <w:pStyle w:val="Compact"/>
              <w:jc w:val="right"/>
            </w:pPr>
            <w:r>
              <w:rPr>
                <w:rFonts w:hint="eastAsia"/>
              </w:rPr>
              <w:t xml:space="preserve">+62.12亿元</w:t>
            </w:r>
          </w:p>
        </w:tc>
      </w:tr>
      <w:tr>
        <w:tc>
          <w:tcPr/>
          <w:p>
            <w:pPr>
              <w:pStyle w:val="Compact"/>
              <w:jc w:val="right"/>
            </w:pPr>
            <w:r>
              <w:t xml:space="preserve">5</w:t>
            </w:r>
          </w:p>
        </w:tc>
        <w:tc>
          <w:tcPr/>
          <w:p>
            <w:pPr>
              <w:pStyle w:val="Compact"/>
            </w:pPr>
            <w:r>
              <w:rPr>
                <w:rFonts w:hint="eastAsia"/>
              </w:rPr>
              <w:t xml:space="preserve">源杰科技</w:t>
            </w:r>
          </w:p>
        </w:tc>
        <w:tc>
          <w:tcPr/>
          <w:p>
            <w:pPr>
              <w:pStyle w:val="Compact"/>
            </w:pPr>
            <w:r>
              <w:t xml:space="preserve">688498</w:t>
            </w:r>
          </w:p>
        </w:tc>
        <w:tc>
          <w:tcPr/>
          <w:p>
            <w:pPr>
              <w:pStyle w:val="Compact"/>
              <w:jc w:val="right"/>
            </w:pPr>
            <w:r>
              <w:rPr>
                <w:rFonts w:hint="eastAsia"/>
              </w:rPr>
              <w:t xml:space="preserve">+59.65亿元</w:t>
            </w:r>
          </w:p>
        </w:tc>
      </w:tr>
    </w:tbl>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rFonts w:hint="eastAsia"/>
              </w:rPr>
              <w:t xml:space="preserve">排名</w:t>
            </w:r>
          </w:p>
        </w:tc>
        <w:tc>
          <w:tcPr/>
          <w:p>
            <w:pPr>
              <w:pStyle w:val="Compact"/>
            </w:pPr>
            <w:r>
              <w:rPr>
                <w:rFonts w:hint="eastAsia"/>
              </w:rPr>
              <w:t xml:space="preserve">股票</w:t>
            </w:r>
          </w:p>
        </w:tc>
        <w:tc>
          <w:tcPr/>
          <w:p>
            <w:pPr>
              <w:pStyle w:val="Compact"/>
            </w:pPr>
            <w:r>
              <w:rPr>
                <w:rFonts w:hint="eastAsia"/>
              </w:rPr>
              <w:t xml:space="preserve">代码</w:t>
            </w:r>
          </w:p>
        </w:tc>
        <w:tc>
          <w:tcPr/>
          <w:p>
            <w:pPr>
              <w:pStyle w:val="Compact"/>
              <w:jc w:val="right"/>
            </w:pPr>
            <w:r>
              <w:rPr>
                <w:rFonts w:hint="eastAsia"/>
              </w:rPr>
              <w:t xml:space="preserve">上一交易日主力净流入</w:t>
            </w:r>
          </w:p>
        </w:tc>
      </w:tr>
      <w:tr>
        <w:tc>
          <w:tcPr/>
          <w:p>
            <w:pPr>
              <w:pStyle w:val="Compact"/>
              <w:jc w:val="right"/>
            </w:pPr>
            <w:r>
              <w:t xml:space="preserve">6</w:t>
            </w:r>
          </w:p>
        </w:tc>
        <w:tc>
          <w:tcPr/>
          <w:p>
            <w:pPr>
              <w:pStyle w:val="Compact"/>
            </w:pPr>
            <w:r>
              <w:rPr>
                <w:rFonts w:hint="eastAsia"/>
              </w:rPr>
              <w:t xml:space="preserve">宁德时代</w:t>
            </w:r>
          </w:p>
        </w:tc>
        <w:tc>
          <w:tcPr/>
          <w:p>
            <w:pPr>
              <w:pStyle w:val="Compact"/>
            </w:pPr>
            <w:r>
              <w:t xml:space="preserve">300750</w:t>
            </w:r>
          </w:p>
        </w:tc>
        <w:tc>
          <w:tcPr/>
          <w:p>
            <w:pPr>
              <w:pStyle w:val="Compact"/>
              <w:jc w:val="right"/>
            </w:pPr>
            <w:r>
              <w:rPr>
                <w:rFonts w:hint="eastAsia"/>
              </w:rPr>
              <w:t xml:space="preserve">+54.14亿元</w:t>
            </w:r>
          </w:p>
        </w:tc>
      </w:tr>
      <w:tr>
        <w:tc>
          <w:tcPr/>
          <w:p>
            <w:pPr>
              <w:pStyle w:val="Compact"/>
              <w:jc w:val="right"/>
            </w:pPr>
            <w:r>
              <w:t xml:space="preserve">7</w:t>
            </w:r>
          </w:p>
        </w:tc>
        <w:tc>
          <w:tcPr/>
          <w:p>
            <w:pPr>
              <w:pStyle w:val="Compact"/>
            </w:pPr>
            <w:r>
              <w:rPr>
                <w:rFonts w:hint="eastAsia"/>
              </w:rPr>
              <w:t xml:space="preserve">澜起科技</w:t>
            </w:r>
          </w:p>
        </w:tc>
        <w:tc>
          <w:tcPr/>
          <w:p>
            <w:pPr>
              <w:pStyle w:val="Compact"/>
            </w:pPr>
            <w:r>
              <w:t xml:space="preserve">688008</w:t>
            </w:r>
          </w:p>
        </w:tc>
        <w:tc>
          <w:tcPr/>
          <w:p>
            <w:pPr>
              <w:pStyle w:val="Compact"/>
              <w:jc w:val="right"/>
            </w:pPr>
            <w:r>
              <w:rPr>
                <w:rFonts w:hint="eastAsia"/>
              </w:rPr>
              <w:t xml:space="preserve">+36.51亿元</w:t>
            </w:r>
          </w:p>
        </w:tc>
      </w:tr>
      <w:tr>
        <w:tc>
          <w:tcPr/>
          <w:p>
            <w:pPr>
              <w:pStyle w:val="Compact"/>
              <w:jc w:val="right"/>
            </w:pPr>
            <w:r>
              <w:t xml:space="preserve">8</w:t>
            </w:r>
          </w:p>
        </w:tc>
        <w:tc>
          <w:tcPr/>
          <w:p>
            <w:pPr>
              <w:pStyle w:val="Compact"/>
            </w:pPr>
            <w:r>
              <w:rPr>
                <w:rFonts w:hint="eastAsia"/>
              </w:rPr>
              <w:t xml:space="preserve">兆易创新</w:t>
            </w:r>
          </w:p>
        </w:tc>
        <w:tc>
          <w:tcPr/>
          <w:p>
            <w:pPr>
              <w:pStyle w:val="Compact"/>
            </w:pPr>
            <w:r>
              <w:t xml:space="preserve">603986</w:t>
            </w:r>
          </w:p>
        </w:tc>
        <w:tc>
          <w:tcPr/>
          <w:p>
            <w:pPr>
              <w:pStyle w:val="Compact"/>
              <w:jc w:val="right"/>
            </w:pPr>
            <w:r>
              <w:rPr>
                <w:rFonts w:hint="eastAsia"/>
              </w:rPr>
              <w:t xml:space="preserve">+36.08亿元</w:t>
            </w:r>
          </w:p>
        </w:tc>
      </w:tr>
      <w:tr>
        <w:tc>
          <w:tcPr/>
          <w:p>
            <w:pPr>
              <w:pStyle w:val="Compact"/>
              <w:jc w:val="right"/>
            </w:pPr>
            <w:r>
              <w:t xml:space="preserve">9</w:t>
            </w:r>
          </w:p>
        </w:tc>
        <w:tc>
          <w:tcPr/>
          <w:p>
            <w:pPr>
              <w:pStyle w:val="Compact"/>
            </w:pPr>
            <w:r>
              <w:rPr>
                <w:rFonts w:hint="eastAsia"/>
              </w:rPr>
              <w:t xml:space="preserve">京东方A</w:t>
            </w:r>
          </w:p>
        </w:tc>
        <w:tc>
          <w:tcPr/>
          <w:p>
            <w:pPr>
              <w:pStyle w:val="Compact"/>
            </w:pPr>
            <w:r>
              <w:t xml:space="preserve">000725</w:t>
            </w:r>
          </w:p>
        </w:tc>
        <w:tc>
          <w:tcPr/>
          <w:p>
            <w:pPr>
              <w:pStyle w:val="Compact"/>
              <w:jc w:val="right"/>
            </w:pPr>
            <w:r>
              <w:rPr>
                <w:rFonts w:hint="eastAsia"/>
              </w:rPr>
              <w:t xml:space="preserve">+34.54亿元</w:t>
            </w:r>
          </w:p>
        </w:tc>
      </w:tr>
      <w:tr>
        <w:tc>
          <w:tcPr/>
          <w:p>
            <w:pPr>
              <w:pStyle w:val="Compact"/>
              <w:jc w:val="right"/>
            </w:pPr>
            <w:r>
              <w:t xml:space="preserve">10</w:t>
            </w:r>
          </w:p>
        </w:tc>
        <w:tc>
          <w:tcPr/>
          <w:p>
            <w:pPr>
              <w:pStyle w:val="Compact"/>
            </w:pPr>
            <w:r>
              <w:rPr>
                <w:rFonts w:hint="eastAsia"/>
              </w:rPr>
              <w:t xml:space="preserve">东山精密</w:t>
            </w:r>
          </w:p>
        </w:tc>
        <w:tc>
          <w:tcPr/>
          <w:p>
            <w:pPr>
              <w:pStyle w:val="Compact"/>
            </w:pPr>
            <w:r>
              <w:t xml:space="preserve">002384</w:t>
            </w:r>
          </w:p>
        </w:tc>
        <w:tc>
          <w:tcPr/>
          <w:p>
            <w:pPr>
              <w:pStyle w:val="Compact"/>
              <w:jc w:val="right"/>
            </w:pPr>
            <w:r>
              <w:rPr>
                <w:rFonts w:hint="eastAsia"/>
              </w:rPr>
              <w:t xml:space="preserve">+33.35亿元</w:t>
            </w:r>
          </w:p>
        </w:tc>
      </w:tr>
    </w:tbl>
    <w:p>
      <w:pPr>
        <w:pStyle w:val="BodyText"/>
      </w:pPr>
      <w:r>
        <w:t xml:space="preserve">⚠️ </w:t>
      </w:r>
      <w:r>
        <w:rPr>
          <w:rFonts w:hint="eastAsia"/>
        </w:rPr>
        <w:t xml:space="preserve">个股流入榜与流出榜存在中际旭创、新易盛、兆易创新、长鑫科技、东山精密等重叠，反映采集源不同资金字段下的大额双向交易与净流出并存。不能将大额买入榜机械理解为主力完成吸筹，应以净流出、收盘跌幅和后续量价修复共同确认。</w:t>
      </w:r>
    </w:p>
    <w:p>
      <w:r>
        <w:pict>
          <v:rect style="width:0;height:1.5pt" o:hralign="center" o:hrstd="t" o:hr="t"/>
        </w:pict>
      </w:r>
    </w:p>
    <w:bookmarkEnd w:id="28"/>
    <w:bookmarkEnd w:id="29"/>
    <w:bookmarkEnd w:id="30"/>
    <w:bookmarkStart w:id="36" w:name="两融宽基etf成交额恐慌联合信号"/>
    <w:p>
      <w:pPr>
        <w:pStyle w:val="Heading2"/>
      </w:pPr>
      <w:r>
        <w:t xml:space="preserve">💧 </w:t>
      </w:r>
      <w:r>
        <w:rPr>
          <w:rFonts w:hint="eastAsia"/>
        </w:rPr>
        <w:t xml:space="preserve">两融·宽基ETF·成交额·恐慌联合信号</w:t>
      </w:r>
    </w:p>
    <w:bookmarkStart w:id="31" w:name="两融余额"/>
    <w:p>
      <w:pPr>
        <w:pStyle w:val="Heading3"/>
      </w:pPr>
      <w:r>
        <w:t xml:space="preserve">💳 </w:t>
      </w:r>
      <w:r>
        <w:rPr>
          <w:rFonts w:hint="eastAsia"/>
        </w:rPr>
        <w:t xml:space="preserve">两融余额</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rFonts w:hint="eastAsia"/>
              </w:rPr>
              <w:t xml:space="preserve">项目</w:t>
            </w:r>
          </w:p>
        </w:tc>
        <w:tc>
          <w:tcPr/>
          <w:p>
            <w:pPr>
              <w:pStyle w:val="Compact"/>
              <w:jc w:val="right"/>
            </w:pPr>
            <w:r>
              <w:t xml:space="preserve">2026-09-24</w:t>
            </w:r>
          </w:p>
        </w:tc>
        <w:tc>
          <w:tcPr/>
          <w:p>
            <w:pPr>
              <w:pStyle w:val="Compact"/>
              <w:jc w:val="right"/>
            </w:pPr>
            <w:r>
              <w:t xml:space="preserve">2026-09-23</w:t>
            </w:r>
          </w:p>
        </w:tc>
        <w:tc>
          <w:tcPr/>
          <w:p>
            <w:pPr>
              <w:pStyle w:val="Compact"/>
              <w:jc w:val="right"/>
            </w:pPr>
            <w:r>
              <w:rPr>
                <w:rFonts w:hint="eastAsia"/>
              </w:rPr>
              <w:t xml:space="preserve">变化</w:t>
            </w:r>
          </w:p>
        </w:tc>
      </w:tr>
      <w:tr>
        <w:tc>
          <w:tcPr/>
          <w:p>
            <w:pPr>
              <w:pStyle w:val="Compact"/>
            </w:pPr>
            <w:r>
              <w:rPr>
                <w:rFonts w:hint="eastAsia"/>
              </w:rPr>
              <w:t xml:space="preserve">两融余额</w:t>
            </w:r>
          </w:p>
        </w:tc>
        <w:tc>
          <w:tcPr/>
          <w:p>
            <w:pPr>
              <w:pStyle w:val="Compact"/>
              <w:jc w:val="right"/>
            </w:pPr>
            <w:r>
              <w:rPr>
                <w:rFonts w:hint="eastAsia"/>
              </w:rPr>
              <w:t xml:space="preserve">26373.03亿元</w:t>
            </w:r>
          </w:p>
        </w:tc>
        <w:tc>
          <w:tcPr/>
          <w:p>
            <w:pPr>
              <w:pStyle w:val="Compact"/>
              <w:jc w:val="right"/>
            </w:pPr>
            <w:r>
              <w:rPr>
                <w:rFonts w:hint="eastAsia"/>
              </w:rPr>
              <w:t xml:space="preserve">26550.08亿元</w:t>
            </w:r>
          </w:p>
        </w:tc>
        <w:tc>
          <w:tcPr/>
          <w:p>
            <w:pPr>
              <w:pStyle w:val="Compact"/>
              <w:jc w:val="right"/>
            </w:pPr>
            <w:r>
              <w:rPr>
                <w:rFonts w:hint="eastAsia"/>
              </w:rPr>
              <w:t xml:space="preserve">-177.05亿元</w:t>
            </w:r>
          </w:p>
        </w:tc>
      </w:tr>
      <w:tr>
        <w:tc>
          <w:tcPr/>
          <w:p>
            <w:pPr>
              <w:pStyle w:val="Compact"/>
            </w:pPr>
            <w:r>
              <w:rPr>
                <w:rFonts w:hint="eastAsia"/>
              </w:rPr>
              <w:t xml:space="preserve">融资余额</w:t>
            </w:r>
          </w:p>
        </w:tc>
        <w:tc>
          <w:tcPr/>
          <w:p>
            <w:pPr>
              <w:pStyle w:val="Compact"/>
              <w:jc w:val="right"/>
            </w:pPr>
            <w:r>
              <w:rPr>
                <w:rFonts w:hint="eastAsia"/>
              </w:rPr>
              <w:t xml:space="preserve">26078.71亿元</w:t>
            </w:r>
          </w:p>
        </w:tc>
        <w:tc>
          <w:tcPr/>
          <w:p>
            <w:pPr>
              <w:pStyle w:val="Compact"/>
              <w:jc w:val="right"/>
            </w:pPr>
            <w:r>
              <w:rPr>
                <w:rFonts w:hint="eastAsia"/>
              </w:rPr>
              <w:t xml:space="preserve">26253.13亿元</w:t>
            </w:r>
          </w:p>
        </w:tc>
        <w:tc>
          <w:tcPr/>
          <w:p>
            <w:pPr>
              <w:pStyle w:val="Compact"/>
              <w:jc w:val="right"/>
            </w:pPr>
            <w:r>
              <w:rPr>
                <w:rFonts w:hint="eastAsia"/>
              </w:rPr>
              <w:t xml:space="preserve">-174.43亿元</w:t>
            </w:r>
          </w:p>
        </w:tc>
      </w:tr>
      <w:tr>
        <w:tc>
          <w:tcPr/>
          <w:p>
            <w:pPr>
              <w:pStyle w:val="Compact"/>
            </w:pPr>
            <w:r>
              <w:rPr>
                <w:rFonts w:hint="eastAsia"/>
              </w:rPr>
              <w:t xml:space="preserve">融券余额</w:t>
            </w:r>
          </w:p>
        </w:tc>
        <w:tc>
          <w:tcPr/>
          <w:p>
            <w:pPr>
              <w:pStyle w:val="Compact"/>
              <w:jc w:val="right"/>
            </w:pPr>
            <w:r>
              <w:rPr>
                <w:rFonts w:hint="eastAsia"/>
              </w:rPr>
              <w:t xml:space="preserve">294.33亿元</w:t>
            </w:r>
          </w:p>
        </w:tc>
        <w:tc>
          <w:tcPr/>
          <w:p>
            <w:pPr>
              <w:pStyle w:val="Compact"/>
              <w:jc w:val="right"/>
            </w:pPr>
            <w:r>
              <w:rPr>
                <w:rFonts w:hint="eastAsia"/>
              </w:rPr>
              <w:t xml:space="preserve">296.95亿元</w:t>
            </w:r>
          </w:p>
        </w:tc>
        <w:tc>
          <w:tcPr/>
          <w:p>
            <w:pPr>
              <w:pStyle w:val="Compact"/>
              <w:jc w:val="right"/>
            </w:pPr>
            <w:r>
              <w:rPr>
                <w:rFonts w:hint="eastAsia"/>
              </w:rPr>
              <w:t xml:space="preserve">-2.62亿元</w:t>
            </w:r>
          </w:p>
        </w:tc>
      </w:tr>
    </w:tbl>
    <w:p>
      <w:pPr>
        <w:pStyle w:val="BodyText"/>
      </w:pPr>
      <w:r>
        <w:rPr>
          <w:rFonts w:hint="eastAsia"/>
          <w:b/>
          <w:bCs/>
        </w:rPr>
        <w:t xml:space="preserve">T+1滞后，报告日当日两融尚未发布。</w:t>
      </w:r>
    </w:p>
    <w:p>
      <w:pPr>
        <w:pStyle w:val="Compact"/>
        <w:numPr>
          <w:ilvl w:val="0"/>
          <w:numId w:val="1028"/>
        </w:numPr>
      </w:pPr>
      <w:r>
        <w:rPr>
          <w:rFonts w:hint="eastAsia"/>
        </w:rPr>
        <w:t xml:space="preserve">最新实际结算日为2026-09-24，早于报告日。</w:t>
      </w:r>
    </w:p>
    <w:p>
      <w:pPr>
        <w:pStyle w:val="Compact"/>
        <w:numPr>
          <w:ilvl w:val="0"/>
          <w:numId w:val="1028"/>
        </w:numPr>
      </w:pPr>
      <w:r>
        <w:rPr>
          <w:rFonts w:hint="eastAsia"/>
        </w:rPr>
        <w:t xml:space="preserve">两融余额下降主要由融资余额减少174.43亿元驱动，融资变化占总降幅的绝大部分。</w:t>
      </w:r>
    </w:p>
    <w:p>
      <w:pPr>
        <w:pStyle w:val="Compact"/>
        <w:numPr>
          <w:ilvl w:val="0"/>
          <w:numId w:val="1028"/>
        </w:numPr>
      </w:pPr>
      <w:r>
        <w:rPr>
          <w:rFonts w:hint="eastAsia"/>
        </w:rPr>
        <w:t xml:space="preserve">杠杆资金主动收缩，说明风险偏好下降，不支持在高波动成长方向扩大仓位。</w:t>
      </w:r>
    </w:p>
    <w:bookmarkEnd w:id="31"/>
    <w:bookmarkStart w:id="32" w:name="宽基etf份额变化"/>
    <w:p>
      <w:pPr>
        <w:pStyle w:val="Heading3"/>
      </w:pPr>
      <w:r>
        <w:t xml:space="preserve">💰 </w:t>
      </w:r>
      <w:r>
        <w:rPr>
          <w:rFonts w:hint="eastAsia"/>
        </w:rPr>
        <w:t xml:space="preserve">宽基ETF份额变化</w:t>
      </w:r>
    </w:p>
    <w:p>
      <w:pPr>
        <w:pStyle w:val="Compact"/>
        <w:numPr>
          <w:ilvl w:val="0"/>
          <w:numId w:val="1029"/>
        </w:numPr>
      </w:pPr>
      <w:r>
        <w:rPr>
          <w:rFonts w:hint="eastAsia"/>
        </w:rPr>
        <w:t xml:space="preserve">科创50ETF（588000）：最新份额563.756682亿份，增加13.23亿份，估算净申购21.73689亿元，连续2个区间流入。</w:t>
      </w:r>
    </w:p>
    <w:p>
      <w:pPr>
        <w:pStyle w:val="Compact"/>
        <w:numPr>
          <w:ilvl w:val="0"/>
          <w:numId w:val="1029"/>
        </w:numPr>
      </w:pPr>
      <w:r>
        <w:rPr>
          <w:rFonts w:hint="eastAsia"/>
        </w:rPr>
        <w:t xml:space="preserve">科创板50ETF（588080）：增加5.19亿份，估算净申购8.27805亿元，连续2个区间流入。</w:t>
      </w:r>
    </w:p>
    <w:p>
      <w:pPr>
        <w:pStyle w:val="Compact"/>
        <w:numPr>
          <w:ilvl w:val="0"/>
          <w:numId w:val="1029"/>
        </w:numPr>
      </w:pPr>
      <w:r>
        <w:rPr>
          <w:rFonts w:hint="eastAsia"/>
        </w:rPr>
        <w:t xml:space="preserve">创业板ETF（159915）：增加9.01亿份，估算净申购28.46259亿元，连续3个区间流入。</w:t>
      </w:r>
    </w:p>
    <w:p>
      <w:pPr>
        <w:pStyle w:val="Compact"/>
        <w:numPr>
          <w:ilvl w:val="0"/>
          <w:numId w:val="1029"/>
        </w:numPr>
      </w:pPr>
      <w:r>
        <w:rPr>
          <w:rFonts w:hint="eastAsia"/>
        </w:rPr>
        <w:t xml:space="preserve">创业板50ETF（159949）：增加4.81亿份，估算净申购7.02260亿元，连续2个区间流入。</w:t>
      </w:r>
    </w:p>
    <w:p>
      <w:pPr>
        <w:pStyle w:val="Compact"/>
        <w:numPr>
          <w:ilvl w:val="0"/>
          <w:numId w:val="1029"/>
        </w:numPr>
      </w:pPr>
      <w:r>
        <w:rPr>
          <w:rFonts w:hint="eastAsia"/>
        </w:rPr>
        <w:t xml:space="preserve">沪深300ETF（510300）：增加2.736亿份，估算净申购12.084912亿元，但仅连续1个区间，未形成连续流入。</w:t>
      </w:r>
    </w:p>
    <w:p>
      <w:pPr>
        <w:pStyle w:val="FirstParagraph"/>
      </w:pPr>
      <w:r>
        <w:rPr>
          <w:rFonts w:hint="eastAsia"/>
        </w:rPr>
        <w:t xml:space="preserve">ETF份额显示资金在大跌中逆势承接成长宽基，但这属于配置资金进入，不能直接证明个股抛压已经结束。</w:t>
      </w:r>
    </w:p>
    <w:bookmarkEnd w:id="32"/>
    <w:bookmarkStart w:id="33" w:name="成交额质量"/>
    <w:p>
      <w:pPr>
        <w:pStyle w:val="Heading3"/>
      </w:pPr>
      <w:r>
        <w:t xml:space="preserve">📊 </w:t>
      </w:r>
      <w:r>
        <w:rPr>
          <w:rFonts w:hint="eastAsia"/>
        </w:rPr>
        <w:t xml:space="preserve">成交额质量</w:t>
      </w:r>
    </w:p>
    <w:p>
      <w:pPr>
        <w:pStyle w:val="Compact"/>
        <w:numPr>
          <w:ilvl w:val="0"/>
          <w:numId w:val="1030"/>
        </w:numPr>
      </w:pPr>
      <w:r>
        <w:rPr>
          <w:rFonts w:hint="eastAsia"/>
        </w:rPr>
        <w:t xml:space="preserve">上一交易日实际成交额17167.12亿元。</w:t>
      </w:r>
    </w:p>
    <w:p>
      <w:pPr>
        <w:pStyle w:val="Compact"/>
        <w:numPr>
          <w:ilvl w:val="0"/>
          <w:numId w:val="1030"/>
        </w:numPr>
      </w:pPr>
      <w:r>
        <w:rPr>
          <w:rFonts w:hint="eastAsia"/>
        </w:rPr>
        <w:t xml:space="preserve">较前一交易日增加475.99亿元，增幅2.85%。</w:t>
      </w:r>
    </w:p>
    <w:p>
      <w:pPr>
        <w:pStyle w:val="Compact"/>
        <w:numPr>
          <w:ilvl w:val="0"/>
          <w:numId w:val="1030"/>
        </w:numPr>
      </w:pPr>
      <w:r>
        <w:rPr>
          <w:rFonts w:hint="eastAsia"/>
        </w:rPr>
        <w:t xml:space="preserve">指数下跌同时成交额增加，量能性质偏兑现；只有后续出现指数止跌、上涨家数扩大且成交额维持，才可转为修复量能。</w:t>
      </w:r>
    </w:p>
    <w:bookmarkEnd w:id="33"/>
    <w:bookmarkStart w:id="34" w:name="etf-qvix"/>
    <w:p>
      <w:pPr>
        <w:pStyle w:val="Heading3"/>
      </w:pPr>
      <w:r>
        <w:t xml:space="preserve">⚠️ 300ETF QVIX</w:t>
      </w:r>
    </w:p>
    <w:p>
      <w:pPr>
        <w:pStyle w:val="Compact"/>
        <w:numPr>
          <w:ilvl w:val="0"/>
          <w:numId w:val="1031"/>
        </w:numPr>
      </w:pPr>
      <w:r>
        <w:rPr>
          <w:rFonts w:hint="eastAsia"/>
        </w:rPr>
        <w:t xml:space="preserve">最新结算值：17.72。</w:t>
      </w:r>
    </w:p>
    <w:p>
      <w:pPr>
        <w:pStyle w:val="Compact"/>
        <w:numPr>
          <w:ilvl w:val="0"/>
          <w:numId w:val="1031"/>
        </w:numPr>
      </w:pPr>
      <w:r>
        <w:rPr>
          <w:rFonts w:hint="eastAsia"/>
        </w:rPr>
        <w:t xml:space="preserve">前收盘：16.51。</w:t>
      </w:r>
    </w:p>
    <w:p>
      <w:pPr>
        <w:pStyle w:val="Compact"/>
        <w:numPr>
          <w:ilvl w:val="0"/>
          <w:numId w:val="1031"/>
        </w:numPr>
      </w:pPr>
      <w:r>
        <w:rPr>
          <w:rFonts w:hint="eastAsia"/>
        </w:rPr>
        <w:t xml:space="preserve">单日上升1.21，涨幅7.3289%。</w:t>
      </w:r>
    </w:p>
    <w:p>
      <w:pPr>
        <w:pStyle w:val="Compact"/>
        <w:numPr>
          <w:ilvl w:val="0"/>
          <w:numId w:val="1031"/>
        </w:numPr>
      </w:pPr>
      <w:r>
        <w:rPr>
          <w:rFonts w:hint="eastAsia"/>
        </w:rPr>
        <w:t xml:space="preserve">20日峰值：19.43，峰值日期2026-09-02。</w:t>
      </w:r>
    </w:p>
    <w:p>
      <w:pPr>
        <w:pStyle w:val="Compact"/>
        <w:numPr>
          <w:ilvl w:val="0"/>
          <w:numId w:val="1031"/>
        </w:numPr>
      </w:pPr>
      <w:r>
        <w:rPr>
          <w:rFonts w:hint="eastAsia"/>
        </w:rPr>
        <w:t xml:space="preserve">较20日峰值回落8.8008%，未达到至少回落10%的降温条件。</w:t>
      </w:r>
    </w:p>
    <w:p>
      <w:pPr>
        <w:pStyle w:val="Compact"/>
        <w:numPr>
          <w:ilvl w:val="0"/>
          <w:numId w:val="1031"/>
        </w:numPr>
      </w:pPr>
      <w:r>
        <w:rPr>
          <w:rFonts w:hint="eastAsia"/>
        </w:rPr>
        <w:t xml:space="preserve">QVIX较前收盘上升，恐慌并未降温。</w:t>
      </w:r>
    </w:p>
    <w:bookmarkEnd w:id="34"/>
    <w:bookmarkStart w:id="35" w:name="联合信号结论"/>
    <w:p>
      <w:pPr>
        <w:pStyle w:val="Heading3"/>
      </w:pPr>
      <w:r>
        <w:t xml:space="preserve">⚠️ </w:t>
      </w:r>
      <w:r>
        <w:rPr>
          <w:rFonts w:hint="eastAsia"/>
        </w:rPr>
        <w:t xml:space="preserve">联合信号结论</w:t>
      </w:r>
    </w:p>
    <w:p>
      <w:pPr>
        <w:pStyle w:val="FirstParagraph"/>
      </w:pPr>
      <w:r>
        <w:rPr>
          <w:rStyle w:val="VerbatimChar"/>
        </w:rPr>
        <w:t xml:space="preserve">derived.liquidity_panic_signal.status = not_confirmed</w:t>
      </w:r>
      <w:r>
        <w:t xml:space="preserve">。</w:t>
      </w:r>
    </w:p>
    <w:p>
      <w:pPr>
        <w:pStyle w:val="BodyText"/>
      </w:pPr>
      <w:r>
        <w:rPr>
          <w:rFonts w:hint="eastAsia"/>
          <w:b/>
          <w:bCs/>
        </w:rPr>
        <w:t xml:space="preserve">恐慌高位降温且宽基ETF持续流入未确认。</w:t>
      </w:r>
    </w:p>
    <w:p>
      <w:pPr>
        <w:pStyle w:val="BodyText"/>
      </w:pPr>
      <w:r>
        <w:rPr>
          <w:rFonts w:hint="eastAsia"/>
        </w:rPr>
        <w:t xml:space="preserve">宽基ETF连续流入已经出现，但QVIX未满足降温条件，两融又以融资余额下降为主，因此不能把ETF承接解释为市场已经完成风险释放。</w:t>
      </w:r>
    </w:p>
    <w:p>
      <w:r>
        <w:pict>
          <v:rect style="width:0;height:1.5pt" o:hralign="center" o:hrstd="t" o:hr="t"/>
        </w:pict>
      </w:r>
    </w:p>
    <w:bookmarkEnd w:id="35"/>
    <w:bookmarkEnd w:id="36"/>
    <w:bookmarkStart w:id="37" w:name="市场行为金融亏损厌恶正在扩散"/>
    <w:p>
      <w:pPr>
        <w:pStyle w:val="Heading2"/>
      </w:pPr>
      <w:r>
        <w:t xml:space="preserve">🧠 </w:t>
      </w:r>
      <w:r>
        <w:rPr>
          <w:rFonts w:hint="eastAsia"/>
        </w:rPr>
        <w:t xml:space="preserve">市场行为金融：亏损厌恶正在扩散</w:t>
      </w:r>
    </w:p>
    <w:p>
      <w:pPr>
        <w:pStyle w:val="Compact"/>
        <w:numPr>
          <w:ilvl w:val="0"/>
          <w:numId w:val="1032"/>
        </w:numPr>
      </w:pPr>
      <w:r>
        <w:rPr>
          <w:rStyle w:val="VerbatimChar"/>
        </w:rPr>
        <w:t xml:space="preserve">derived.behavioral_finance_signals</w:t>
      </w:r>
      <w:r>
        <w:rPr>
          <w:rFonts w:hint="eastAsia"/>
        </w:rPr>
        <w:t xml:space="preserve">识别到“亏损厌恶扩散”，等级为medium，风险分数2。</w:t>
      </w:r>
    </w:p>
    <w:p>
      <w:pPr>
        <w:pStyle w:val="Compact"/>
        <w:numPr>
          <w:ilvl w:val="0"/>
          <w:numId w:val="1032"/>
        </w:numPr>
      </w:pPr>
      <w:r>
        <w:rPr>
          <w:rFonts w:hint="eastAsia"/>
        </w:rPr>
        <w:t xml:space="preserve">证据为涨跌比0.197，市场下跌家数4554家，成交额又较前一日增加2.85%。</w:t>
      </w:r>
    </w:p>
    <w:p>
      <w:pPr>
        <w:pStyle w:val="Compact"/>
        <w:numPr>
          <w:ilvl w:val="0"/>
          <w:numId w:val="1032"/>
        </w:numPr>
      </w:pPr>
      <w:r>
        <w:rPr>
          <w:rFonts w:hint="eastAsia"/>
        </w:rPr>
        <w:t xml:space="preserve">高位科技股集中大跌后，投资者容易出现锚定前高、急于抄底和拒绝止损三种偏差。</w:t>
      </w:r>
    </w:p>
    <w:p>
      <w:pPr>
        <w:pStyle w:val="Compact"/>
        <w:numPr>
          <w:ilvl w:val="0"/>
          <w:numId w:val="1032"/>
        </w:numPr>
      </w:pPr>
      <w:r>
        <w:rPr>
          <w:rFonts w:hint="eastAsia"/>
        </w:rPr>
        <w:t xml:space="preserve">中际旭创、新易盛等即使出现盘中急拉，也可能只是高波动下的损失厌恶型回补，并非趋势重新确立。</w:t>
      </w:r>
    </w:p>
    <w:p>
      <w:pPr>
        <w:pStyle w:val="FirstParagraph"/>
      </w:pPr>
      <w:r>
        <w:t xml:space="preserve">💡</w:t>
      </w:r>
      <w:r>
        <w:t xml:space="preserve"> </w:t>
      </w:r>
      <w:r>
        <w:rPr>
          <w:rFonts w:hint="eastAsia"/>
          <w:b/>
          <w:bCs/>
        </w:rPr>
        <w:t xml:space="preserve">纪律：</w:t>
      </w:r>
    </w:p>
    <w:p>
      <w:pPr>
        <w:pStyle w:val="Compact"/>
        <w:numPr>
          <w:ilvl w:val="0"/>
          <w:numId w:val="1033"/>
        </w:numPr>
      </w:pPr>
      <w:r>
        <w:rPr>
          <w:rFonts w:hint="eastAsia"/>
        </w:rPr>
        <w:t xml:space="preserve">不因单日跌幅大就判断“跌够了”。</w:t>
      </w:r>
    </w:p>
    <w:p>
      <w:pPr>
        <w:pStyle w:val="Compact"/>
        <w:numPr>
          <w:ilvl w:val="0"/>
          <w:numId w:val="1033"/>
        </w:numPr>
      </w:pPr>
      <w:r>
        <w:rPr>
          <w:rFonts w:hint="eastAsia"/>
        </w:rPr>
        <w:t xml:space="preserve">不以历史高点作为价值锚。</w:t>
      </w:r>
    </w:p>
    <w:p>
      <w:pPr>
        <w:pStyle w:val="Compact"/>
        <w:numPr>
          <w:ilvl w:val="0"/>
          <w:numId w:val="1033"/>
        </w:numPr>
      </w:pPr>
      <w:r>
        <w:rPr>
          <w:rFonts w:hint="eastAsia"/>
        </w:rPr>
        <w:t xml:space="preserve">不把ETF净申购等同于个股主升重启。</w:t>
      </w:r>
    </w:p>
    <w:p>
      <w:pPr>
        <w:pStyle w:val="Compact"/>
        <w:numPr>
          <w:ilvl w:val="0"/>
          <w:numId w:val="1033"/>
        </w:numPr>
      </w:pPr>
      <w:r>
        <w:rPr>
          <w:rFonts w:hint="eastAsia"/>
        </w:rPr>
        <w:t xml:space="preserve">只接受收盘级别的趋势确认，不参与盘中脉冲诱发的FOMO交易。</w:t>
      </w:r>
    </w:p>
    <w:p>
      <w:r>
        <w:pict>
          <v:rect style="width:0;height:1.5pt" o:hralign="center" o:hrstd="t" o:hr="t"/>
        </w:pict>
      </w:r>
    </w:p>
    <w:bookmarkEnd w:id="37"/>
    <w:bookmarkStart w:id="41" w:name="市场风格预判先防御后观察成长修复"/>
    <w:p>
      <w:pPr>
        <w:pStyle w:val="Heading2"/>
      </w:pPr>
      <w:r>
        <w:t xml:space="preserve">🎯 </w:t>
      </w:r>
      <w:r>
        <w:rPr>
          <w:rFonts w:hint="eastAsia"/>
        </w:rPr>
        <w:t xml:space="preserve">市场风格预判：先防御、后观察成长修复</w:t>
      </w:r>
    </w:p>
    <w:bookmarkStart w:id="38" w:name="基准判断"/>
    <w:p>
      <w:pPr>
        <w:pStyle w:val="Heading3"/>
      </w:pPr>
      <w:r>
        <w:t xml:space="preserve">🔴 </w:t>
      </w:r>
      <w:r>
        <w:rPr>
          <w:rFonts w:hint="eastAsia"/>
        </w:rPr>
        <w:t xml:space="preserve">基准判断</w:t>
      </w:r>
    </w:p>
    <w:p>
      <w:pPr>
        <w:pStyle w:val="Compact"/>
        <w:numPr>
          <w:ilvl w:val="0"/>
          <w:numId w:val="1034"/>
        </w:numPr>
      </w:pPr>
      <w:r>
        <w:rPr>
          <w:rFonts w:hint="eastAsia"/>
        </w:rPr>
        <w:t xml:space="preserve">开盘环境偏弱：美股三大指数集体下跌，A50期指下跌0.02%。</w:t>
      </w:r>
    </w:p>
    <w:p>
      <w:pPr>
        <w:pStyle w:val="Compact"/>
        <w:numPr>
          <w:ilvl w:val="0"/>
          <w:numId w:val="1034"/>
        </w:numPr>
      </w:pPr>
      <w:r>
        <w:rPr>
          <w:rFonts w:hint="eastAsia"/>
        </w:rPr>
        <w:t xml:space="preserve">国内政策偏强：逆周期调节、重大工程和科技再贷款形成中期托底。</w:t>
      </w:r>
    </w:p>
    <w:p>
      <w:pPr>
        <w:pStyle w:val="Compact"/>
        <w:numPr>
          <w:ilvl w:val="0"/>
          <w:numId w:val="1034"/>
        </w:numPr>
      </w:pPr>
      <w:r>
        <w:rPr>
          <w:rFonts w:hint="eastAsia"/>
        </w:rPr>
        <w:t xml:space="preserve">短线资金偏防守：电力、商用车、非白酒、个护用品、煤炭获得净流入。</w:t>
      </w:r>
    </w:p>
    <w:p>
      <w:pPr>
        <w:pStyle w:val="Compact"/>
        <w:numPr>
          <w:ilvl w:val="0"/>
          <w:numId w:val="1034"/>
        </w:numPr>
      </w:pPr>
      <w:r>
        <w:rPr>
          <w:rFonts w:hint="eastAsia"/>
        </w:rPr>
        <w:t xml:space="preserve">高位科技尚未止血：通信设备、半导体、元件合计承受大额净流出。</w:t>
      </w:r>
    </w:p>
    <w:bookmarkEnd w:id="38"/>
    <w:bookmarkStart w:id="39" w:name="可能占优"/>
    <w:p>
      <w:pPr>
        <w:pStyle w:val="Heading3"/>
      </w:pPr>
      <w:r>
        <w:t xml:space="preserve">📈 </w:t>
      </w:r>
      <w:r>
        <w:rPr>
          <w:rFonts w:hint="eastAsia"/>
        </w:rPr>
        <w:t xml:space="preserve">可能占优</w:t>
      </w:r>
    </w:p>
    <w:p>
      <w:pPr>
        <w:pStyle w:val="Compact"/>
        <w:numPr>
          <w:ilvl w:val="0"/>
          <w:numId w:val="1035"/>
        </w:numPr>
      </w:pPr>
      <w:r>
        <w:rPr>
          <w:rFonts w:hint="eastAsia"/>
        </w:rPr>
        <w:t xml:space="preserve">电力、煤炭、铁路公路、白色家电等低波动或政策支撑方向。</w:t>
      </w:r>
    </w:p>
    <w:p>
      <w:pPr>
        <w:pStyle w:val="Compact"/>
        <w:numPr>
          <w:ilvl w:val="0"/>
          <w:numId w:val="1035"/>
        </w:numPr>
      </w:pPr>
      <w:r>
        <w:rPr>
          <w:rFonts w:hint="eastAsia"/>
        </w:rPr>
        <w:t xml:space="preserve">央企重大工程及“六张网”相关的低位趋势标的。</w:t>
      </w:r>
    </w:p>
    <w:p>
      <w:pPr>
        <w:pStyle w:val="Compact"/>
        <w:numPr>
          <w:ilvl w:val="0"/>
          <w:numId w:val="1035"/>
        </w:numPr>
      </w:pPr>
      <w:r>
        <w:rPr>
          <w:rFonts w:hint="eastAsia"/>
        </w:rPr>
        <w:t xml:space="preserve">有回购、业绩兑现且技术面未破位的公司。</w:t>
      </w:r>
    </w:p>
    <w:bookmarkEnd w:id="39"/>
    <w:bookmarkStart w:id="40" w:name="可能承压"/>
    <w:p>
      <w:pPr>
        <w:pStyle w:val="Heading3"/>
      </w:pPr>
      <w:r>
        <w:t xml:space="preserve">📉 </w:t>
      </w:r>
      <w:r>
        <w:rPr>
          <w:rFonts w:hint="eastAsia"/>
        </w:rPr>
        <w:t xml:space="preserve">可能承压</w:t>
      </w:r>
    </w:p>
    <w:p>
      <w:pPr>
        <w:pStyle w:val="Compact"/>
        <w:numPr>
          <w:ilvl w:val="0"/>
          <w:numId w:val="1036"/>
        </w:numPr>
      </w:pPr>
      <w:r>
        <w:rPr>
          <w:rFonts w:hint="eastAsia"/>
        </w:rPr>
        <w:t xml:space="preserve">光模块、存储、半导体、消费电子的高位反抽。</w:t>
      </w:r>
    </w:p>
    <w:p>
      <w:pPr>
        <w:pStyle w:val="Compact"/>
        <w:numPr>
          <w:ilvl w:val="0"/>
          <w:numId w:val="1036"/>
        </w:numPr>
      </w:pPr>
      <w:r>
        <w:rPr>
          <w:rFonts w:hint="eastAsia"/>
        </w:rPr>
        <w:t xml:space="preserve">昨日放量长阴、仍低于MA60的高贝塔科技股。</w:t>
      </w:r>
    </w:p>
    <w:p>
      <w:pPr>
        <w:pStyle w:val="Compact"/>
        <w:numPr>
          <w:ilvl w:val="0"/>
          <w:numId w:val="1036"/>
        </w:numPr>
      </w:pPr>
      <w:r>
        <w:rPr>
          <w:rFonts w:hint="eastAsia"/>
        </w:rPr>
        <w:t xml:space="preserve">重组复牌、风险警示、控股股东资金占用等事件驱动标的。</w:t>
      </w:r>
    </w:p>
    <w:p>
      <w:r>
        <w:pict>
          <v:rect style="width:0;height:1.5pt" o:hralign="center" o:hrstd="t" o:hr="t"/>
        </w:pict>
      </w:r>
    </w:p>
    <w:bookmarkEnd w:id="40"/>
    <w:bookmarkEnd w:id="41"/>
    <w:bookmarkStart w:id="45" w:name="投资方向分层"/>
    <w:p>
      <w:pPr>
        <w:pStyle w:val="Heading2"/>
      </w:pPr>
      <w:r>
        <w:t xml:space="preserve">🧭 </w:t>
      </w:r>
      <w:r>
        <w:rPr>
          <w:rFonts w:hint="eastAsia"/>
        </w:rPr>
        <w:t xml:space="preserve">投资方向分层</w:t>
      </w:r>
    </w:p>
    <w:bookmarkStart w:id="42" w:name="可参与防御型政策方向仅限右侧确认"/>
    <w:p>
      <w:pPr>
        <w:pStyle w:val="Heading3"/>
      </w:pPr>
      <w:r>
        <w:t xml:space="preserve">📈 </w:t>
      </w:r>
      <w:r>
        <w:rPr>
          <w:rFonts w:hint="eastAsia"/>
        </w:rPr>
        <w:t xml:space="preserve">可参与：防御型政策方向，仅限右侧确认</w:t>
      </w:r>
    </w:p>
    <w:p>
      <w:pPr>
        <w:pStyle w:val="FirstParagraph"/>
      </w:pPr>
      <w:r>
        <w:rPr>
          <w:rFonts w:hint="eastAsia"/>
          <w:b/>
          <w:bCs/>
        </w:rPr>
        <w:t xml:space="preserve">方向：电力、煤炭、铁路公路。</w:t>
      </w:r>
    </w:p>
    <w:p>
      <w:pPr>
        <w:pStyle w:val="Compact"/>
        <w:numPr>
          <w:ilvl w:val="0"/>
          <w:numId w:val="1037"/>
        </w:numPr>
      </w:pPr>
      <w:r>
        <w:rPr>
          <w:rFonts w:hint="eastAsia"/>
          <w:b/>
          <w:bCs/>
        </w:rPr>
        <w:t xml:space="preserve">证据链</w:t>
      </w:r>
      <w:r>
        <w:rPr>
          <w:rFonts w:hint="eastAsia"/>
        </w:rPr>
        <w:t xml:space="preserve">：电力净流入6.44亿元、煤炭开采净流入2.43亿元、铁路公路净流入1.72亿元；国常会强调重大工程和稳投资，高铁新增运营里程1100多公里。</w:t>
      </w:r>
    </w:p>
    <w:p>
      <w:pPr>
        <w:pStyle w:val="Compact"/>
        <w:numPr>
          <w:ilvl w:val="0"/>
          <w:numId w:val="1037"/>
        </w:numPr>
      </w:pPr>
      <w:r>
        <w:rPr>
          <w:rFonts w:hint="eastAsia"/>
          <w:b/>
          <w:bCs/>
        </w:rPr>
        <w:t xml:space="preserve">核心标的</w:t>
      </w:r>
      <w:r>
        <w:rPr>
          <w:rFonts w:hint="eastAsia"/>
        </w:rPr>
        <w:t xml:space="preserve">：采集JSON未提供该方向个股右侧技术评级，因此不指定可直接买入的单一股票；以相应行业龙头和ETF作为观察基准。</w:t>
      </w:r>
    </w:p>
    <w:p>
      <w:pPr>
        <w:pStyle w:val="Compact"/>
        <w:numPr>
          <w:ilvl w:val="0"/>
          <w:numId w:val="1037"/>
        </w:numPr>
      </w:pPr>
      <w:r>
        <w:rPr>
          <w:rFonts w:hint="eastAsia"/>
          <w:b/>
          <w:bCs/>
        </w:rPr>
        <w:t xml:space="preserve">触发条件</w:t>
      </w:r>
      <w:r>
        <w:rPr>
          <w:rFonts w:hint="eastAsia"/>
        </w:rPr>
        <w:t xml:space="preserve">：板块开盘不高位抢筹，回踩后保持强于沪深300，并出现成交额扩张与主力资金继续净流入。</w:t>
      </w:r>
    </w:p>
    <w:p>
      <w:pPr>
        <w:pStyle w:val="Compact"/>
        <w:numPr>
          <w:ilvl w:val="0"/>
          <w:numId w:val="1037"/>
        </w:numPr>
      </w:pPr>
      <w:r>
        <w:rPr>
          <w:rFonts w:hint="eastAsia"/>
          <w:b/>
          <w:bCs/>
        </w:rPr>
        <w:t xml:space="preserve">失效条件</w:t>
      </w:r>
      <w:r>
        <w:rPr>
          <w:rFonts w:hint="eastAsia"/>
        </w:rPr>
        <w:t xml:space="preserve">：板块冲高回落、资金由净流入转为明显流出，或指数继续放量下跌且防御板块同步补跌。</w:t>
      </w:r>
    </w:p>
    <w:p>
      <w:pPr>
        <w:pStyle w:val="Compact"/>
        <w:numPr>
          <w:ilvl w:val="0"/>
          <w:numId w:val="1037"/>
        </w:numPr>
      </w:pPr>
      <w:r>
        <w:rPr>
          <w:rFonts w:hint="eastAsia"/>
          <w:b/>
          <w:bCs/>
        </w:rPr>
        <w:t xml:space="preserve">行动</w:t>
      </w:r>
      <w:r>
        <w:rPr>
          <w:rFonts w:hint="eastAsia"/>
        </w:rPr>
        <w:t xml:space="preserve">：只允许小仓试错，不追高，不把防御方向当作无条件避险资产。</w:t>
      </w:r>
    </w:p>
    <w:bookmarkEnd w:id="42"/>
    <w:bookmarkStart w:id="43" w:name="只观察ai光通信与半导体基本面强交易面弱"/>
    <w:p>
      <w:pPr>
        <w:pStyle w:val="Heading3"/>
      </w:pPr>
      <w:r>
        <w:t xml:space="preserve">👀 </w:t>
      </w:r>
      <w:r>
        <w:rPr>
          <w:rFonts w:hint="eastAsia"/>
        </w:rPr>
        <w:t xml:space="preserve">只观察：AI光通信与半导体基本面强、交易面弱</w:t>
      </w:r>
    </w:p>
    <w:p>
      <w:pPr>
        <w:pStyle w:val="FirstParagraph"/>
      </w:pPr>
      <w:r>
        <w:rPr>
          <w:rFonts w:hint="eastAsia"/>
          <w:b/>
          <w:bCs/>
        </w:rPr>
        <w:t xml:space="preserve">方向：光模块、存储芯片、半导体设备。</w:t>
      </w:r>
    </w:p>
    <w:p>
      <w:pPr>
        <w:pStyle w:val="Compact"/>
        <w:numPr>
          <w:ilvl w:val="0"/>
          <w:numId w:val="1038"/>
        </w:numPr>
      </w:pPr>
      <w:r>
        <w:rPr>
          <w:rFonts w:hint="eastAsia"/>
          <w:b/>
          <w:bCs/>
        </w:rPr>
        <w:t xml:space="preserve">证据链</w:t>
      </w:r>
      <w:r>
        <w:rPr>
          <w:rFonts w:hint="eastAsia"/>
        </w:rPr>
        <w:t xml:space="preserve">：电子行业利润同比增长1.1倍，光纤制造利润同比增长5.3倍；长鑫科技披露349亿元项目投资；但通信设备、半导体、元件分别净流出168.98亿元、153.33亿元、97.38亿元。</w:t>
      </w:r>
    </w:p>
    <w:p>
      <w:pPr>
        <w:pStyle w:val="Compact"/>
        <w:numPr>
          <w:ilvl w:val="0"/>
          <w:numId w:val="1038"/>
        </w:numPr>
      </w:pPr>
      <w:r>
        <w:rPr>
          <w:rFonts w:hint="eastAsia"/>
          <w:b/>
          <w:bCs/>
        </w:rPr>
        <w:t xml:space="preserve">核心标的</w:t>
      </w:r>
      <w:r>
        <w:rPr>
          <w:rFonts w:hint="eastAsia"/>
        </w:rPr>
        <w:t xml:space="preserve">：天孚通信、中际旭创、新易盛、长鑫科技、兆易创新、寒武纪。</w:t>
      </w:r>
    </w:p>
    <w:p>
      <w:pPr>
        <w:pStyle w:val="Compact"/>
        <w:numPr>
          <w:ilvl w:val="0"/>
          <w:numId w:val="1038"/>
        </w:numPr>
      </w:pPr>
      <w:r>
        <w:rPr>
          <w:rFonts w:hint="eastAsia"/>
          <w:b/>
          <w:bCs/>
        </w:rPr>
        <w:t xml:space="preserve">触发条件</w:t>
      </w:r>
      <w:r>
        <w:rPr>
          <w:rFonts w:hint="eastAsia"/>
        </w:rPr>
        <w:t xml:space="preserve">：板块先停止放量下跌，重点股重新站回MA20及MA60，随后放量突破前高；量比至少达到1.2。</w:t>
      </w:r>
    </w:p>
    <w:p>
      <w:pPr>
        <w:pStyle w:val="Compact"/>
        <w:numPr>
          <w:ilvl w:val="0"/>
          <w:numId w:val="1038"/>
        </w:numPr>
      </w:pPr>
      <w:r>
        <w:rPr>
          <w:rFonts w:hint="eastAsia"/>
          <w:b/>
          <w:bCs/>
        </w:rPr>
        <w:t xml:space="preserve">失效条件</w:t>
      </w:r>
      <w:r>
        <w:rPr>
          <w:rFonts w:hint="eastAsia"/>
        </w:rPr>
        <w:t xml:space="preserve">：反抽缩量、再创新低，或资金继续集中流出。</w:t>
      </w:r>
    </w:p>
    <w:p>
      <w:pPr>
        <w:pStyle w:val="FirstParagraph"/>
      </w:pPr>
      <w:r>
        <w:rPr>
          <w:rFonts w:hint="eastAsia"/>
          <w:b/>
          <w:bCs/>
        </w:rPr>
        <w:t xml:space="preserve">重点股技术状态：</w:t>
      </w:r>
    </w:p>
    <w:p>
      <w:pPr>
        <w:pStyle w:val="Compact"/>
        <w:numPr>
          <w:ilvl w:val="0"/>
          <w:numId w:val="1039"/>
        </w:numPr>
      </w:pPr>
      <w:r>
        <w:rPr>
          <w:rFonts w:hint="eastAsia"/>
        </w:rPr>
        <w:t xml:space="preserve">天孚通信：截至2026-09-24为B级，MA20为264.221、MA60为245.6845、60日高点291.44、量比0.6200、ATR证伪参考256.165；但9月28日收盘244.80，已经低于该证伪参考，原B级观察结构已失效，今日不得按旧评级参与。</w:t>
      </w:r>
    </w:p>
    <w:p>
      <w:pPr>
        <w:pStyle w:val="Compact"/>
        <w:numPr>
          <w:ilvl w:val="0"/>
          <w:numId w:val="1039"/>
        </w:numPr>
      </w:pPr>
      <w:r>
        <w:rPr>
          <w:rFonts w:hint="eastAsia"/>
        </w:rPr>
        <w:t xml:space="preserve">中际旭创：D级，MA20为884.955、MA60为957.9692、60日高点1194.90，行动为回避并等待重新站回MA20、MA60。</w:t>
      </w:r>
    </w:p>
    <w:p>
      <w:pPr>
        <w:pStyle w:val="Compact"/>
        <w:numPr>
          <w:ilvl w:val="0"/>
          <w:numId w:val="1039"/>
        </w:numPr>
      </w:pPr>
      <w:r>
        <w:rPr>
          <w:rFonts w:hint="eastAsia"/>
        </w:rPr>
        <w:t xml:space="preserve">新易盛：D级，MA20为416.6655、MA60为446.4338、60日高点568.82，需重建趋势。</w:t>
      </w:r>
    </w:p>
    <w:p>
      <w:pPr>
        <w:pStyle w:val="Compact"/>
        <w:numPr>
          <w:ilvl w:val="0"/>
          <w:numId w:val="1039"/>
        </w:numPr>
      </w:pPr>
      <w:r>
        <w:rPr>
          <w:rFonts w:hint="eastAsia"/>
        </w:rPr>
        <w:t xml:space="preserve">兆易创新：D级，MA20为383.624、MA60为438.6272、60日高点694.81，趋势尚未修复。</w:t>
      </w:r>
    </w:p>
    <w:p>
      <w:pPr>
        <w:pStyle w:val="Compact"/>
        <w:numPr>
          <w:ilvl w:val="0"/>
          <w:numId w:val="1039"/>
        </w:numPr>
      </w:pPr>
      <w:r>
        <w:rPr>
          <w:rFonts w:hint="eastAsia"/>
        </w:rPr>
        <w:t xml:space="preserve">寒武纪：D级，MA20为1086.8615、MA60为1162.7713、60日高点1535.01，不能因超跌追入。</w:t>
      </w:r>
    </w:p>
    <w:p>
      <w:pPr>
        <w:pStyle w:val="Compact"/>
        <w:numPr>
          <w:ilvl w:val="0"/>
          <w:numId w:val="1039"/>
        </w:numPr>
      </w:pPr>
      <w:r>
        <w:rPr>
          <w:rFonts w:hint="eastAsia"/>
        </w:rPr>
        <w:t xml:space="preserve">长鑫科技：MA60历史不足，评级因技术数据不足暂不评级，不做右侧判断。</w:t>
      </w:r>
    </w:p>
    <w:bookmarkEnd w:id="43"/>
    <w:bookmarkStart w:id="44" w:name="应回避趋势破位与事件风险方向"/>
    <w:p>
      <w:pPr>
        <w:pStyle w:val="Heading3"/>
      </w:pPr>
      <w:r>
        <w:t xml:space="preserve">📉 </w:t>
      </w:r>
      <w:r>
        <w:rPr>
          <w:rFonts w:hint="eastAsia"/>
        </w:rPr>
        <w:t xml:space="preserve">应回避：趋势破位与事件风险方向</w:t>
      </w:r>
    </w:p>
    <w:p>
      <w:pPr>
        <w:pStyle w:val="FirstParagraph"/>
      </w:pPr>
      <w:r>
        <w:rPr>
          <w:rFonts w:hint="eastAsia"/>
          <w:b/>
          <w:bCs/>
        </w:rPr>
        <w:t xml:space="preserve">方向：破位高位科技、风险警示、资金占用及纯重组博弈。</w:t>
      </w:r>
    </w:p>
    <w:p>
      <w:pPr>
        <w:pStyle w:val="Compact"/>
        <w:numPr>
          <w:ilvl w:val="0"/>
          <w:numId w:val="1040"/>
        </w:numPr>
      </w:pPr>
      <w:r>
        <w:rPr>
          <w:rFonts w:hint="eastAsia"/>
          <w:b/>
          <w:bCs/>
        </w:rPr>
        <w:t xml:space="preserve">证据链</w:t>
      </w:r>
      <w:r>
        <w:rPr>
          <w:rFonts w:hint="eastAsia"/>
        </w:rPr>
        <w:t xml:space="preserve">：重点股样本中A类0只、B类1只、D类8只；唯一B类天孚通信的旧证伪位已被9月28日收盘价跌破。</w:t>
      </w:r>
    </w:p>
    <w:p>
      <w:pPr>
        <w:pStyle w:val="Compact"/>
        <w:numPr>
          <w:ilvl w:val="0"/>
          <w:numId w:val="1040"/>
        </w:numPr>
      </w:pPr>
      <w:r>
        <w:rPr>
          <w:rFonts w:hint="eastAsia"/>
          <w:b/>
          <w:bCs/>
        </w:rPr>
        <w:t xml:space="preserve">核心标的</w:t>
      </w:r>
      <w:r>
        <w:rPr>
          <w:rFonts w:hint="eastAsia"/>
        </w:rPr>
        <w:t xml:space="preserve">：东山精密、宁德时代、中国巨石、京东方A及联创光电。</w:t>
      </w:r>
    </w:p>
    <w:p>
      <w:pPr>
        <w:pStyle w:val="Compact"/>
        <w:numPr>
          <w:ilvl w:val="0"/>
          <w:numId w:val="1040"/>
        </w:numPr>
      </w:pPr>
      <w:r>
        <w:rPr>
          <w:rFonts w:hint="eastAsia"/>
          <w:b/>
          <w:bCs/>
        </w:rPr>
        <w:t xml:space="preserve">触发条件</w:t>
      </w:r>
      <w:r>
        <w:rPr>
          <w:rFonts w:hint="eastAsia"/>
        </w:rPr>
        <w:t xml:space="preserve">：无主动参与触发条件；只有重新站回MA20、MA60并完成收盘确认后才重新评估。</w:t>
      </w:r>
    </w:p>
    <w:p>
      <w:pPr>
        <w:pStyle w:val="Compact"/>
        <w:numPr>
          <w:ilvl w:val="0"/>
          <w:numId w:val="1040"/>
        </w:numPr>
      </w:pPr>
      <w:r>
        <w:rPr>
          <w:rFonts w:hint="eastAsia"/>
          <w:b/>
          <w:bCs/>
        </w:rPr>
        <w:t xml:space="preserve">失效条件</w:t>
      </w:r>
      <w:r>
        <w:rPr>
          <w:rFonts w:hint="eastAsia"/>
        </w:rPr>
        <w:t xml:space="preserve">：对“回避”判断的失效条件，是形成连续右侧修复而非单日反弹。</w:t>
      </w:r>
    </w:p>
    <w:p>
      <w:pPr>
        <w:pStyle w:val="Compact"/>
        <w:numPr>
          <w:ilvl w:val="0"/>
          <w:numId w:val="1040"/>
        </w:numPr>
      </w:pPr>
      <w:r>
        <w:rPr>
          <w:rFonts w:hint="eastAsia"/>
          <w:b/>
          <w:bCs/>
        </w:rPr>
        <w:t xml:space="preserve">特别风险</w:t>
      </w:r>
      <w:r>
        <w:rPr>
          <w:rFonts w:hint="eastAsia"/>
        </w:rPr>
        <w:t xml:space="preserve">：联创光电尚有16.92亿元控股股东资金占用未退回，并将被实施其他风险警示，属于基本面和交易制度双重风险。</w:t>
      </w:r>
    </w:p>
    <w:p>
      <w:r>
        <w:pict>
          <v:rect style="width:0;height:1.5pt" o:hralign="center" o:hrstd="t" o:hr="t"/>
        </w:pict>
      </w:r>
    </w:p>
    <w:bookmarkEnd w:id="44"/>
    <w:bookmarkEnd w:id="45"/>
    <w:bookmarkStart w:id="49" w:name="今日操作策略先看修复质量不抢开盘反弹"/>
    <w:p>
      <w:pPr>
        <w:pStyle w:val="Heading2"/>
      </w:pPr>
      <w:r>
        <w:t xml:space="preserve">💡 </w:t>
      </w:r>
      <w:r>
        <w:rPr>
          <w:rFonts w:hint="eastAsia"/>
        </w:rPr>
        <w:t xml:space="preserve">今日操作策略：先看修复质量，不抢开盘反弹</w:t>
      </w:r>
    </w:p>
    <w:bookmarkStart w:id="46" w:name="进取档最高25"/>
    <w:p>
      <w:pPr>
        <w:pStyle w:val="Heading3"/>
      </w:pPr>
      <w:r>
        <w:t xml:space="preserve">🚀 </w:t>
      </w:r>
      <w:r>
        <w:rPr>
          <w:rFonts w:hint="eastAsia"/>
        </w:rPr>
        <w:t xml:space="preserve">进取档：最高25%</w:t>
      </w:r>
    </w:p>
    <w:p>
      <w:pPr>
        <w:pStyle w:val="FirstParagraph"/>
      </w:pPr>
      <w:r>
        <w:rPr>
          <w:rFonts w:hint="eastAsia"/>
        </w:rPr>
        <w:t xml:space="preserve">适用条件：</w:t>
      </w:r>
    </w:p>
    <w:p>
      <w:pPr>
        <w:pStyle w:val="Compact"/>
        <w:numPr>
          <w:ilvl w:val="0"/>
          <w:numId w:val="1041"/>
        </w:numPr>
      </w:pPr>
      <w:r>
        <w:rPr>
          <w:rFonts w:hint="eastAsia"/>
        </w:rPr>
        <w:t xml:space="preserve">指数止跌；</w:t>
      </w:r>
    </w:p>
    <w:p>
      <w:pPr>
        <w:pStyle w:val="Compact"/>
        <w:numPr>
          <w:ilvl w:val="0"/>
          <w:numId w:val="1041"/>
        </w:numPr>
      </w:pPr>
      <w:r>
        <w:rPr>
          <w:rFonts w:hint="eastAsia"/>
        </w:rPr>
        <w:t xml:space="preserve">上涨家数明显扩张；</w:t>
      </w:r>
    </w:p>
    <w:p>
      <w:pPr>
        <w:pStyle w:val="Compact"/>
        <w:numPr>
          <w:ilvl w:val="0"/>
          <w:numId w:val="1041"/>
        </w:numPr>
      </w:pPr>
      <w:r>
        <w:rPr>
          <w:rFonts w:hint="eastAsia"/>
        </w:rPr>
        <w:t xml:space="preserve">宽基ETF继续获得份额流入；</w:t>
      </w:r>
    </w:p>
    <w:p>
      <w:pPr>
        <w:pStyle w:val="Compact"/>
        <w:numPr>
          <w:ilvl w:val="0"/>
          <w:numId w:val="1041"/>
        </w:numPr>
      </w:pPr>
      <w:r>
        <w:rPr>
          <w:rFonts w:hint="eastAsia"/>
        </w:rPr>
        <w:t xml:space="preserve">科技方向不再放量创新低；</w:t>
      </w:r>
    </w:p>
    <w:p>
      <w:pPr>
        <w:pStyle w:val="Compact"/>
        <w:numPr>
          <w:ilvl w:val="0"/>
          <w:numId w:val="1041"/>
        </w:numPr>
      </w:pPr>
      <w:r>
        <w:rPr>
          <w:rFonts w:hint="eastAsia"/>
        </w:rPr>
        <w:t xml:space="preserve">目标标的满足右侧确认。</w:t>
      </w:r>
    </w:p>
    <w:p>
      <w:pPr>
        <w:pStyle w:val="FirstParagraph"/>
      </w:pPr>
      <w:r>
        <w:rPr>
          <w:rFonts w:hint="eastAsia"/>
        </w:rPr>
        <w:t xml:space="preserve">执行方式：</w:t>
      </w:r>
    </w:p>
    <w:p>
      <w:pPr>
        <w:pStyle w:val="Compact"/>
        <w:numPr>
          <w:ilvl w:val="0"/>
          <w:numId w:val="1042"/>
        </w:numPr>
      </w:pPr>
      <w:r>
        <w:rPr>
          <w:rFonts w:hint="eastAsia"/>
        </w:rPr>
        <w:t xml:space="preserve">首笔不超过10%；</w:t>
      </w:r>
    </w:p>
    <w:p>
      <w:pPr>
        <w:pStyle w:val="Compact"/>
        <w:numPr>
          <w:ilvl w:val="0"/>
          <w:numId w:val="1042"/>
        </w:numPr>
      </w:pPr>
      <w:r>
        <w:rPr>
          <w:rFonts w:hint="eastAsia"/>
        </w:rPr>
        <w:t xml:space="preserve">确认后总仓不超过25%；</w:t>
      </w:r>
    </w:p>
    <w:p>
      <w:pPr>
        <w:pStyle w:val="Compact"/>
        <w:numPr>
          <w:ilvl w:val="0"/>
          <w:numId w:val="1042"/>
        </w:numPr>
      </w:pPr>
      <w:r>
        <w:rPr>
          <w:rFonts w:hint="eastAsia"/>
        </w:rPr>
        <w:t xml:space="preserve">不参与高开急拉，不对昨日长阴股直接抄底。</w:t>
      </w:r>
    </w:p>
    <w:bookmarkEnd w:id="46"/>
    <w:bookmarkStart w:id="47" w:name="均衡档最高15"/>
    <w:p>
      <w:pPr>
        <w:pStyle w:val="Heading3"/>
      </w:pPr>
      <w:r>
        <w:t xml:space="preserve">⚖️ </w:t>
      </w:r>
      <w:r>
        <w:rPr>
          <w:rFonts w:hint="eastAsia"/>
        </w:rPr>
        <w:t xml:space="preserve">均衡档：最高15%</w:t>
      </w:r>
    </w:p>
    <w:p>
      <w:pPr>
        <w:pStyle w:val="FirstParagraph"/>
      </w:pPr>
      <w:r>
        <w:rPr>
          <w:rFonts w:hint="eastAsia"/>
        </w:rPr>
        <w:t xml:space="preserve">适用条件：</w:t>
      </w:r>
    </w:p>
    <w:p>
      <w:pPr>
        <w:pStyle w:val="Compact"/>
        <w:numPr>
          <w:ilvl w:val="0"/>
          <w:numId w:val="1043"/>
        </w:numPr>
      </w:pPr>
      <w:r>
        <w:rPr>
          <w:rFonts w:hint="eastAsia"/>
        </w:rPr>
        <w:t xml:space="preserve">指数震荡但未进一步放量下跌；</w:t>
      </w:r>
    </w:p>
    <w:p>
      <w:pPr>
        <w:pStyle w:val="Compact"/>
        <w:numPr>
          <w:ilvl w:val="0"/>
          <w:numId w:val="1043"/>
        </w:numPr>
      </w:pPr>
      <w:r>
        <w:rPr>
          <w:rFonts w:hint="eastAsia"/>
        </w:rPr>
        <w:t xml:space="preserve">防御板块维持强势；</w:t>
      </w:r>
    </w:p>
    <w:p>
      <w:pPr>
        <w:pStyle w:val="Compact"/>
        <w:numPr>
          <w:ilvl w:val="0"/>
          <w:numId w:val="1043"/>
        </w:numPr>
      </w:pPr>
      <w:r>
        <w:rPr>
          <w:rFonts w:hint="eastAsia"/>
        </w:rPr>
        <w:t xml:space="preserve">科技方向仅有局部修复、没有板块共振。</w:t>
      </w:r>
    </w:p>
    <w:p>
      <w:pPr>
        <w:pStyle w:val="FirstParagraph"/>
      </w:pPr>
      <w:r>
        <w:rPr>
          <w:rFonts w:hint="eastAsia"/>
        </w:rPr>
        <w:t xml:space="preserve">执行方式：</w:t>
      </w:r>
    </w:p>
    <w:p>
      <w:pPr>
        <w:pStyle w:val="Compact"/>
        <w:numPr>
          <w:ilvl w:val="0"/>
          <w:numId w:val="1044"/>
        </w:numPr>
      </w:pPr>
      <w:r>
        <w:rPr>
          <w:rFonts w:hint="eastAsia"/>
        </w:rPr>
        <w:t xml:space="preserve">以低波动政策方向为主；</w:t>
      </w:r>
    </w:p>
    <w:p>
      <w:pPr>
        <w:pStyle w:val="Compact"/>
        <w:numPr>
          <w:ilvl w:val="0"/>
          <w:numId w:val="1044"/>
        </w:numPr>
      </w:pPr>
      <w:r>
        <w:rPr>
          <w:rFonts w:hint="eastAsia"/>
        </w:rPr>
        <w:t xml:space="preserve">单一方向不超过总仓位的三分之一；</w:t>
      </w:r>
    </w:p>
    <w:p>
      <w:pPr>
        <w:pStyle w:val="Compact"/>
        <w:numPr>
          <w:ilvl w:val="0"/>
          <w:numId w:val="1044"/>
        </w:numPr>
      </w:pPr>
      <w:r>
        <w:rPr>
          <w:rFonts w:hint="eastAsia"/>
        </w:rPr>
        <w:t xml:space="preserve">冲高主动兑现，不把反弹仓变成长线被套仓。</w:t>
      </w:r>
    </w:p>
    <w:bookmarkEnd w:id="47"/>
    <w:bookmarkStart w:id="48" w:name="保守档0"/>
    <w:p>
      <w:pPr>
        <w:pStyle w:val="Heading3"/>
      </w:pPr>
      <w:r>
        <w:t xml:space="preserve">🛡️ </w:t>
      </w:r>
      <w:r>
        <w:rPr>
          <w:rFonts w:hint="eastAsia"/>
        </w:rPr>
        <w:t xml:space="preserve">保守档：0%</w:t>
      </w:r>
    </w:p>
    <w:p>
      <w:pPr>
        <w:pStyle w:val="FirstParagraph"/>
      </w:pPr>
      <w:r>
        <w:rPr>
          <w:rFonts w:hint="eastAsia"/>
        </w:rPr>
        <w:t xml:space="preserve">适用条件：</w:t>
      </w:r>
    </w:p>
    <w:p>
      <w:pPr>
        <w:pStyle w:val="Compact"/>
        <w:numPr>
          <w:ilvl w:val="0"/>
          <w:numId w:val="1045"/>
        </w:numPr>
      </w:pPr>
      <w:r>
        <w:rPr>
          <w:rFonts w:hint="eastAsia"/>
        </w:rPr>
        <w:t xml:space="preserve">指数继续放量下跌；</w:t>
      </w:r>
    </w:p>
    <w:p>
      <w:pPr>
        <w:pStyle w:val="Compact"/>
        <w:numPr>
          <w:ilvl w:val="0"/>
          <w:numId w:val="1045"/>
        </w:numPr>
      </w:pPr>
      <w:r>
        <w:rPr>
          <w:rFonts w:hint="eastAsia"/>
        </w:rPr>
        <w:t xml:space="preserve">科技高位股再度集中杀跌；</w:t>
      </w:r>
    </w:p>
    <w:p>
      <w:pPr>
        <w:pStyle w:val="Compact"/>
        <w:numPr>
          <w:ilvl w:val="0"/>
          <w:numId w:val="1045"/>
        </w:numPr>
      </w:pPr>
      <w:r>
        <w:rPr>
          <w:rFonts w:hint="eastAsia"/>
        </w:rPr>
        <w:t xml:space="preserve">QVIX继续上升；</w:t>
      </w:r>
    </w:p>
    <w:p>
      <w:pPr>
        <w:pStyle w:val="Compact"/>
        <w:numPr>
          <w:ilvl w:val="0"/>
          <w:numId w:val="1045"/>
        </w:numPr>
      </w:pPr>
      <w:r>
        <w:rPr>
          <w:rFonts w:hint="eastAsia"/>
        </w:rPr>
        <w:t xml:space="preserve">防御板块由强转弱；</w:t>
      </w:r>
    </w:p>
    <w:p>
      <w:pPr>
        <w:pStyle w:val="Compact"/>
        <w:numPr>
          <w:ilvl w:val="0"/>
          <w:numId w:val="1045"/>
        </w:numPr>
      </w:pPr>
      <w:r>
        <w:rPr>
          <w:rFonts w:hint="eastAsia"/>
        </w:rPr>
        <w:t xml:space="preserve">上涨家数没有有效改善。</w:t>
      </w:r>
    </w:p>
    <w:p>
      <w:pPr>
        <w:pStyle w:val="FirstParagraph"/>
      </w:pPr>
      <w:r>
        <w:rPr>
          <w:rFonts w:hint="eastAsia"/>
        </w:rPr>
        <w:t xml:space="preserve">执行方式：空仓等待，不为“可能反弹”支付确定性不足的风险成本。</w:t>
      </w:r>
    </w:p>
    <w:p>
      <w:r>
        <w:pict>
          <v:rect style="width:0;height:1.5pt" o:hralign="center" o:hrstd="t" o:hr="t"/>
        </w:pict>
      </w:r>
    </w:p>
    <w:bookmarkEnd w:id="48"/>
    <w:bookmarkEnd w:id="49"/>
    <w:bookmarkStart w:id="51" w:name="仓位模型量化结果偏保守"/>
    <w:p>
      <w:pPr>
        <w:pStyle w:val="Heading2"/>
      </w:pPr>
      <w:r>
        <w:t xml:space="preserve">🧮 </w:t>
      </w:r>
      <w:r>
        <w:rPr>
          <w:rFonts w:hint="eastAsia"/>
        </w:rPr>
        <w:t xml:space="preserve">仓位模型：量化结果偏保守</w:t>
      </w:r>
    </w:p>
    <w:p>
      <w:pPr>
        <w:pStyle w:val="FirstParagraph"/>
      </w:pPr>
      <w:r>
        <w:rPr>
          <w:rStyle w:val="VerbatimChar"/>
        </w:rPr>
        <w:t xml:space="preserve">derived.position_model</w:t>
      </w:r>
      <w:r>
        <w:rPr>
          <w:rFonts w:hint="eastAsia"/>
        </w:rPr>
        <w:t xml:space="preserve">给出的仓位上限为50%，三档执行值分别为进取25%、均衡15%、保守0%。</w:t>
      </w:r>
    </w:p>
    <w:bookmarkStart w:id="50" w:name="量化推导"/>
    <w:p>
      <w:pPr>
        <w:pStyle w:val="Heading3"/>
      </w:pPr>
      <w:r>
        <w:t xml:space="preserve">📊 </w:t>
      </w:r>
      <w:r>
        <w:rPr>
          <w:rFonts w:hint="eastAsia"/>
        </w:rPr>
        <w:t xml:space="preserve">量化推导</w:t>
      </w:r>
    </w:p>
    <w:p>
      <w:pPr>
        <w:pStyle w:val="Compact"/>
        <w:numPr>
          <w:ilvl w:val="0"/>
          <w:numId w:val="1046"/>
        </w:numPr>
      </w:pPr>
      <w:r>
        <w:rPr>
          <w:rFonts w:hint="eastAsia"/>
        </w:rPr>
        <w:t xml:space="preserve">涨跌比0.197：仓位调整-15个百分点。</w:t>
      </w:r>
    </w:p>
    <w:p>
      <w:pPr>
        <w:pStyle w:val="Compact"/>
        <w:numPr>
          <w:ilvl w:val="0"/>
          <w:numId w:val="1046"/>
        </w:numPr>
      </w:pPr>
      <w:r>
        <w:rPr>
          <w:rFonts w:hint="eastAsia"/>
        </w:rPr>
        <w:t xml:space="preserve">市场下行风险指标：仓位调整-10个百分点。</w:t>
      </w:r>
    </w:p>
    <w:p>
      <w:pPr>
        <w:pStyle w:val="Compact"/>
        <w:numPr>
          <w:ilvl w:val="0"/>
          <w:numId w:val="1046"/>
        </w:numPr>
      </w:pPr>
      <w:r>
        <w:rPr>
          <w:rFonts w:hint="eastAsia"/>
        </w:rPr>
        <w:t xml:space="preserve">成交额17167.12亿元，增加475.99亿元、增幅2.85%：成交额没有缩量，但属于下跌放量，不给予仓位加分。</w:t>
      </w:r>
    </w:p>
    <w:p>
      <w:pPr>
        <w:pStyle w:val="Compact"/>
        <w:numPr>
          <w:ilvl w:val="0"/>
          <w:numId w:val="1046"/>
        </w:numPr>
      </w:pPr>
      <w:r>
        <w:rPr>
          <w:rFonts w:hint="eastAsia"/>
        </w:rPr>
        <w:t xml:space="preserve">两融余额下降177.05亿元，主要由融资余额下降174.43亿元驱动：杠杆偏好下降。</w:t>
      </w:r>
    </w:p>
    <w:p>
      <w:pPr>
        <w:pStyle w:val="Compact"/>
        <w:numPr>
          <w:ilvl w:val="0"/>
          <w:numId w:val="1046"/>
        </w:numPr>
      </w:pPr>
      <w:r>
        <w:rPr>
          <w:rFonts w:hint="eastAsia"/>
        </w:rPr>
        <w:t xml:space="preserve">宽基ETF连续流入：提供中期承接，但不足以抵消QVIX上升和高位科技破位。</w:t>
      </w:r>
    </w:p>
    <w:p>
      <w:pPr>
        <w:pStyle w:val="Compact"/>
        <w:numPr>
          <w:ilvl w:val="0"/>
          <w:numId w:val="1046"/>
        </w:numPr>
      </w:pPr>
      <w:r>
        <w:rPr>
          <w:rFonts w:hint="eastAsia"/>
        </w:rPr>
        <w:t xml:space="preserve">联合信号为</w:t>
      </w:r>
      <w:r>
        <w:rPr>
          <w:rStyle w:val="VerbatimChar"/>
        </w:rPr>
        <w:t xml:space="preserve">not_confirmed</w:t>
      </w:r>
      <w:r>
        <w:rPr>
          <w:rFonts w:hint="eastAsia"/>
        </w:rPr>
        <w:t xml:space="preserve">：不允许将仓位提升至理论上限。</w:t>
      </w:r>
    </w:p>
    <w:p>
      <w:pPr>
        <w:pStyle w:val="FirstParagraph"/>
      </w:pPr>
      <w:r>
        <w:rPr>
          <w:rFonts w:hint="eastAsia"/>
          <w:b/>
          <w:bCs/>
        </w:rPr>
        <w:t xml:space="preserve">最终结论：</w:t>
      </w:r>
    </w:p>
    <w:p>
      <w:pPr>
        <w:pStyle w:val="Compact"/>
        <w:numPr>
          <w:ilvl w:val="0"/>
          <w:numId w:val="1047"/>
        </w:numPr>
      </w:pPr>
      <w:r>
        <w:rPr>
          <w:rFonts w:hint="eastAsia"/>
        </w:rPr>
        <w:t xml:space="preserve">今日计划仓位以0%—15%为基准。</w:t>
      </w:r>
    </w:p>
    <w:p>
      <w:pPr>
        <w:pStyle w:val="Compact"/>
        <w:numPr>
          <w:ilvl w:val="0"/>
          <w:numId w:val="1047"/>
        </w:numPr>
      </w:pPr>
      <w:r>
        <w:rPr>
          <w:rFonts w:hint="eastAsia"/>
        </w:rPr>
        <w:t xml:space="preserve">只有出现明确的盘中修复并经收盘趋势条件验证，才允许向25%提升。</w:t>
      </w:r>
    </w:p>
    <w:p>
      <w:pPr>
        <w:pStyle w:val="Compact"/>
        <w:numPr>
          <w:ilvl w:val="0"/>
          <w:numId w:val="1047"/>
        </w:numPr>
      </w:pPr>
      <w:r>
        <w:rPr>
          <w:rFonts w:hint="eastAsia"/>
        </w:rPr>
        <w:t xml:space="preserve">50%仅是模型最大上限，今日不具备启用依据。</w:t>
      </w:r>
    </w:p>
    <w:p>
      <w:r>
        <w:pict>
          <v:rect style="width:0;height:1.5pt" o:hralign="center" o:hrstd="t" o:hr="t"/>
        </w:pict>
      </w:r>
    </w:p>
    <w:bookmarkEnd w:id="50"/>
    <w:bookmarkEnd w:id="51"/>
    <w:bookmarkStart w:id="52" w:name="回避清单"/>
    <w:p>
      <w:pPr>
        <w:pStyle w:val="Heading2"/>
      </w:pPr>
      <w:r>
        <w:t xml:space="preserve">🚫 </w:t>
      </w:r>
      <w:r>
        <w:rPr>
          <w:rFonts w:hint="eastAsia"/>
        </w:rPr>
        <w:t xml:space="preserve">回避清单</w:t>
      </w:r>
    </w:p>
    <w:p>
      <w:pPr>
        <w:pStyle w:val="Compact"/>
        <w:numPr>
          <w:ilvl w:val="0"/>
          <w:numId w:val="1048"/>
        </w:numPr>
      </w:pPr>
      <w:r>
        <w:rPr>
          <w:rFonts w:hint="eastAsia"/>
          <w:b/>
          <w:bCs/>
        </w:rPr>
        <w:t xml:space="preserve">联创光电</w:t>
      </w:r>
      <w:r>
        <w:rPr>
          <w:rFonts w:hint="eastAsia"/>
        </w:rPr>
        <w:t xml:space="preserve">：控股股东资金占用16.92亿元，停牌后将被实施其他风险警示。</w:t>
      </w:r>
    </w:p>
    <w:p>
      <w:pPr>
        <w:pStyle w:val="Compact"/>
        <w:numPr>
          <w:ilvl w:val="0"/>
          <w:numId w:val="1048"/>
        </w:numPr>
      </w:pPr>
      <w:r>
        <w:rPr>
          <w:rFonts w:hint="eastAsia"/>
          <w:b/>
          <w:bCs/>
        </w:rPr>
        <w:t xml:space="preserve">东山精密</w:t>
      </w:r>
      <w:r>
        <w:rPr>
          <w:rFonts w:hint="eastAsia"/>
        </w:rPr>
        <w:t xml:space="preserve">：昨日下跌9.52%，D级，9月24日已低于MA20，趋势破位。</w:t>
      </w:r>
    </w:p>
    <w:p>
      <w:pPr>
        <w:pStyle w:val="Compact"/>
        <w:numPr>
          <w:ilvl w:val="0"/>
          <w:numId w:val="1048"/>
        </w:numPr>
      </w:pPr>
      <w:r>
        <w:rPr>
          <w:rFonts w:hint="eastAsia"/>
          <w:b/>
          <w:bCs/>
        </w:rPr>
        <w:t xml:space="preserve">中际旭创</w:t>
      </w:r>
      <w:r>
        <w:rPr>
          <w:rFonts w:hint="eastAsia"/>
        </w:rPr>
        <w:t xml:space="preserve">：昨日下跌9.03%，通信设备资金大幅流出，D级。</w:t>
      </w:r>
    </w:p>
    <w:p>
      <w:pPr>
        <w:pStyle w:val="Compact"/>
        <w:numPr>
          <w:ilvl w:val="0"/>
          <w:numId w:val="1048"/>
        </w:numPr>
      </w:pPr>
      <w:r>
        <w:rPr>
          <w:rFonts w:hint="eastAsia"/>
          <w:b/>
          <w:bCs/>
        </w:rPr>
        <w:t xml:space="preserve">新易盛</w:t>
      </w:r>
      <w:r>
        <w:rPr>
          <w:rFonts w:hint="eastAsia"/>
        </w:rPr>
        <w:t xml:space="preserve">：昨日下跌8.11%，D级，仍未站稳MA60。</w:t>
      </w:r>
    </w:p>
    <w:p>
      <w:pPr>
        <w:pStyle w:val="Compact"/>
        <w:numPr>
          <w:ilvl w:val="0"/>
          <w:numId w:val="1048"/>
        </w:numPr>
      </w:pPr>
      <w:r>
        <w:rPr>
          <w:rFonts w:hint="eastAsia"/>
          <w:b/>
          <w:bCs/>
        </w:rPr>
        <w:t xml:space="preserve">天孚通信</w:t>
      </w:r>
      <w:r>
        <w:rPr>
          <w:rFonts w:hint="eastAsia"/>
        </w:rPr>
        <w:t xml:space="preserve">：昨日下跌8.63%，9月28日收盘244.80已低于旧证伪参考256.165。</w:t>
      </w:r>
    </w:p>
    <w:p>
      <w:pPr>
        <w:pStyle w:val="Compact"/>
        <w:numPr>
          <w:ilvl w:val="0"/>
          <w:numId w:val="1048"/>
        </w:numPr>
      </w:pPr>
      <w:r>
        <w:rPr>
          <w:rFonts w:hint="eastAsia"/>
          <w:b/>
          <w:bCs/>
        </w:rPr>
        <w:t xml:space="preserve">寒武纪</w:t>
      </w:r>
      <w:r>
        <w:rPr>
          <w:rFonts w:hint="eastAsia"/>
        </w:rPr>
        <w:t xml:space="preserve">：昨日下跌6.55%，PE(TTM)采集值205.99，D级，估值与波动风险同时偏高。</w:t>
      </w:r>
    </w:p>
    <w:p>
      <w:pPr>
        <w:pStyle w:val="Compact"/>
        <w:numPr>
          <w:ilvl w:val="0"/>
          <w:numId w:val="1048"/>
        </w:numPr>
      </w:pPr>
      <w:r>
        <w:rPr>
          <w:rFonts w:hint="eastAsia"/>
          <w:b/>
          <w:bCs/>
        </w:rPr>
        <w:t xml:space="preserve">宁德时代</w:t>
      </w:r>
      <w:r>
        <w:rPr>
          <w:rFonts w:hint="eastAsia"/>
        </w:rPr>
        <w:t xml:space="preserve">：D级，9月24日收盘较MA20低10.92%、较MA60低19.68%。</w:t>
      </w:r>
    </w:p>
    <w:p>
      <w:pPr>
        <w:pStyle w:val="Compact"/>
        <w:numPr>
          <w:ilvl w:val="0"/>
          <w:numId w:val="1048"/>
        </w:numPr>
      </w:pPr>
      <w:r>
        <w:rPr>
          <w:rFonts w:hint="eastAsia"/>
          <w:b/>
          <w:bCs/>
        </w:rPr>
        <w:t xml:space="preserve">中国巨石</w:t>
      </w:r>
      <w:r>
        <w:rPr>
          <w:rFonts w:hint="eastAsia"/>
        </w:rPr>
        <w:t xml:space="preserve">：昨日下跌8.80%，D级，趋势破位且资金净流出13.00亿元。</w:t>
      </w:r>
    </w:p>
    <w:p>
      <w:pPr>
        <w:pStyle w:val="Compact"/>
        <w:numPr>
          <w:ilvl w:val="0"/>
          <w:numId w:val="1048"/>
        </w:numPr>
      </w:pPr>
      <w:r>
        <w:rPr>
          <w:rFonts w:hint="eastAsia"/>
          <w:b/>
          <w:bCs/>
        </w:rPr>
        <w:t xml:space="preserve">无技术确认的重组复牌股</w:t>
      </w:r>
      <w:r>
        <w:rPr>
          <w:rFonts w:hint="eastAsia"/>
        </w:rPr>
        <w:t xml:space="preserve">：广汽集团、园林股份只观察，不参与开盘定价博弈。</w:t>
      </w:r>
    </w:p>
    <w:p>
      <w:pPr>
        <w:pStyle w:val="Compact"/>
        <w:numPr>
          <w:ilvl w:val="0"/>
          <w:numId w:val="1048"/>
        </w:numPr>
      </w:pPr>
      <w:r>
        <w:rPr>
          <w:rFonts w:hint="eastAsia"/>
          <w:b/>
          <w:bCs/>
        </w:rPr>
        <w:t xml:space="preserve">单纯依赖回购消息高开的标的</w:t>
      </w:r>
      <w:r>
        <w:rPr>
          <w:rFonts w:hint="eastAsia"/>
        </w:rPr>
        <w:t xml:space="preserve">：回购计划不等同于立即形成持续买盘。</w:t>
      </w:r>
    </w:p>
    <w:p>
      <w:r>
        <w:pict>
          <v:rect style="width:0;height:1.5pt" o:hralign="center" o:hrstd="t" o:hr="t"/>
        </w:pict>
      </w:r>
    </w:p>
    <w:bookmarkEnd w:id="52"/>
    <w:bookmarkStart w:id="53" w:name="风险日历"/>
    <w:p>
      <w:pPr>
        <w:pStyle w:val="Heading2"/>
      </w:pPr>
      <w:r>
        <w:t xml:space="preserve">🗓️ </w:t>
      </w:r>
      <w:r>
        <w:rPr>
          <w:rFonts w:hint="eastAsia"/>
        </w:rPr>
        <w:t xml:space="preserve">风险日历</w:t>
      </w:r>
    </w:p>
    <w:p>
      <w:pPr>
        <w:pStyle w:val="Compact"/>
        <w:numPr>
          <w:ilvl w:val="0"/>
          <w:numId w:val="1049"/>
        </w:numPr>
      </w:pPr>
      <w:r>
        <w:rPr>
          <w:rFonts w:hint="eastAsia"/>
          <w:b/>
          <w:bCs/>
        </w:rPr>
        <w:t xml:space="preserve">9月29日</w:t>
      </w:r>
      <w:r>
        <w:rPr>
          <w:rFonts w:hint="eastAsia"/>
        </w:rPr>
        <w:t xml:space="preserve">：广汽集团、园林股份复牌，注意重组预期兑现波动。</w:t>
      </w:r>
    </w:p>
    <w:p>
      <w:pPr>
        <w:pStyle w:val="Compact"/>
        <w:numPr>
          <w:ilvl w:val="0"/>
          <w:numId w:val="1049"/>
        </w:numPr>
      </w:pPr>
      <w:r>
        <w:rPr>
          <w:rFonts w:hint="eastAsia"/>
          <w:b/>
          <w:bCs/>
        </w:rPr>
        <w:t xml:space="preserve">9月29日</w:t>
      </w:r>
      <w:r>
        <w:rPr>
          <w:rFonts w:hint="eastAsia"/>
        </w:rPr>
        <w:t xml:space="preserve">：联创光电停牌。</w:t>
      </w:r>
    </w:p>
    <w:p>
      <w:pPr>
        <w:pStyle w:val="Compact"/>
        <w:numPr>
          <w:ilvl w:val="0"/>
          <w:numId w:val="1049"/>
        </w:numPr>
      </w:pPr>
      <w:r>
        <w:rPr>
          <w:rFonts w:hint="eastAsia"/>
          <w:b/>
          <w:bCs/>
        </w:rPr>
        <w:t xml:space="preserve">9月29日</w:t>
      </w:r>
      <w:r>
        <w:rPr>
          <w:rFonts w:hint="eastAsia"/>
        </w:rPr>
        <w:t xml:space="preserve">：粤芯半导体网上投资者缴款。</w:t>
      </w:r>
    </w:p>
    <w:p>
      <w:pPr>
        <w:pStyle w:val="Compact"/>
        <w:numPr>
          <w:ilvl w:val="0"/>
          <w:numId w:val="1049"/>
        </w:numPr>
      </w:pPr>
      <w:r>
        <w:rPr>
          <w:rFonts w:hint="eastAsia"/>
          <w:b/>
          <w:bCs/>
        </w:rPr>
        <w:t xml:space="preserve">9月30日</w:t>
      </w:r>
      <w:r>
        <w:rPr>
          <w:rFonts w:hint="eastAsia"/>
        </w:rPr>
        <w:t xml:space="preserve">：联创光电复牌并实施其他风险警示；锡业股份计划开始例行停产检修。</w:t>
      </w:r>
    </w:p>
    <w:p>
      <w:pPr>
        <w:pStyle w:val="Compact"/>
        <w:numPr>
          <w:ilvl w:val="0"/>
          <w:numId w:val="1049"/>
        </w:numPr>
      </w:pPr>
      <w:r>
        <w:rPr>
          <w:rFonts w:hint="eastAsia"/>
          <w:b/>
          <w:bCs/>
        </w:rPr>
        <w:t xml:space="preserve">10月9日</w:t>
      </w:r>
      <w:r>
        <w:rPr>
          <w:rFonts w:hint="eastAsia"/>
        </w:rPr>
        <w:t xml:space="preserve">：中际旭创中期分红股权登记。</w:t>
      </w:r>
    </w:p>
    <w:p>
      <w:pPr>
        <w:pStyle w:val="Compact"/>
        <w:numPr>
          <w:ilvl w:val="0"/>
          <w:numId w:val="1049"/>
        </w:numPr>
      </w:pPr>
      <w:r>
        <w:rPr>
          <w:rFonts w:hint="eastAsia"/>
          <w:b/>
          <w:bCs/>
        </w:rPr>
        <w:t xml:space="preserve">10月12日</w:t>
      </w:r>
      <w:r>
        <w:rPr>
          <w:rFonts w:hint="eastAsia"/>
        </w:rPr>
        <w:t xml:space="preserve">：中际旭创除权除息。</w:t>
      </w:r>
    </w:p>
    <w:p>
      <w:pPr>
        <w:pStyle w:val="Compact"/>
        <w:numPr>
          <w:ilvl w:val="0"/>
          <w:numId w:val="1049"/>
        </w:numPr>
      </w:pPr>
      <w:r>
        <w:rPr>
          <w:rFonts w:hint="eastAsia"/>
          <w:b/>
          <w:bCs/>
        </w:rPr>
        <w:t xml:space="preserve">本周</w:t>
      </w:r>
      <w:r>
        <w:rPr>
          <w:rFonts w:hint="eastAsia"/>
        </w:rPr>
        <w:t xml:space="preserve">：美伊可能继续谈判，同时军事风险未解除，原油与全球风险资产可能出现事件驱动波动。</w:t>
      </w:r>
    </w:p>
    <w:p>
      <w:pPr>
        <w:pStyle w:val="Compact"/>
        <w:numPr>
          <w:ilvl w:val="0"/>
          <w:numId w:val="1049"/>
        </w:numPr>
      </w:pPr>
      <w:r>
        <w:rPr>
          <w:rFonts w:hint="eastAsia"/>
          <w:b/>
          <w:bCs/>
        </w:rPr>
        <w:t xml:space="preserve">国庆长假临近</w:t>
      </w:r>
      <w:r>
        <w:rPr>
          <w:rFonts w:hint="eastAsia"/>
        </w:rPr>
        <w:t xml:space="preserve">：采集结果未提供正式休市安排，不补充具体休市日期；短线资金可能因假期风险偏好下降而降低持仓。</w:t>
      </w:r>
    </w:p>
    <w:p>
      <w:r>
        <w:pict>
          <v:rect style="width:0;height:1.5pt" o:hralign="center" o:hrstd="t" o:hr="t"/>
        </w:pict>
      </w:r>
    </w:p>
    <w:bookmarkEnd w:id="53"/>
    <w:bookmarkStart w:id="54" w:name="外资与离岸风险偏好"/>
    <w:p>
      <w:pPr>
        <w:pStyle w:val="Heading2"/>
      </w:pPr>
      <w:r>
        <w:t xml:space="preserve">💱 </w:t>
      </w:r>
      <w:r>
        <w:rPr>
          <w:rFonts w:hint="eastAsia"/>
        </w:rPr>
        <w:t xml:space="preserve">外资与离岸风险偏好</w:t>
      </w:r>
    </w:p>
    <w:p>
      <w:pPr>
        <w:pStyle w:val="Compact"/>
        <w:numPr>
          <w:ilvl w:val="0"/>
          <w:numId w:val="1050"/>
        </w:numPr>
      </w:pPr>
      <w:r>
        <w:rPr>
          <w:rFonts w:hint="eastAsia"/>
        </w:rPr>
        <w:t xml:space="preserve">富时中国A50期指下跌0.02%，离岸方向对A股开盘影响中性偏弱。</w:t>
      </w:r>
    </w:p>
    <w:p>
      <w:pPr>
        <w:pStyle w:val="Compact"/>
        <w:numPr>
          <w:ilvl w:val="0"/>
          <w:numId w:val="1050"/>
        </w:numPr>
      </w:pPr>
      <w:r>
        <w:rPr>
          <w:rFonts w:hint="eastAsia"/>
        </w:rPr>
        <w:t xml:space="preserve">美元兑离岸人民币报6.7090，变动-0.05%，人民币没有出现明显贬值冲击。</w:t>
      </w:r>
    </w:p>
    <w:p>
      <w:pPr>
        <w:pStyle w:val="Compact"/>
        <w:numPr>
          <w:ilvl w:val="0"/>
          <w:numId w:val="1050"/>
        </w:numPr>
      </w:pPr>
      <w:r>
        <w:rPr>
          <w:rFonts w:hint="eastAsia"/>
        </w:rPr>
        <w:t xml:space="preserve">恒生指数上涨0.54%，港股风险偏好暂强于隔夜美股。</w:t>
      </w:r>
    </w:p>
    <w:p>
      <w:pPr>
        <w:pStyle w:val="Compact"/>
        <w:numPr>
          <w:ilvl w:val="0"/>
          <w:numId w:val="1050"/>
        </w:numPr>
      </w:pPr>
      <w:r>
        <w:rPr>
          <w:rFonts w:hint="eastAsia"/>
        </w:rPr>
        <w:t xml:space="preserve">美股科技内部明显分化，AMD下跌3.61%、美光下跌2.61%，不利于A股存储与高弹性芯片方向直接修复。</w:t>
      </w:r>
    </w:p>
    <w:p>
      <w:pPr>
        <w:pStyle w:val="Compact"/>
        <w:numPr>
          <w:ilvl w:val="0"/>
          <w:numId w:val="1050"/>
        </w:numPr>
      </w:pPr>
      <w:r>
        <w:rPr>
          <w:rFonts w:hint="eastAsia"/>
        </w:rPr>
        <w:t xml:space="preserve">外资实时净流入数据在采集结果中暂缺确认，不以A50、汇率或港股表现替代外资净买入数据。</w:t>
      </w:r>
    </w:p>
    <w:p>
      <w:pPr>
        <w:pStyle w:val="FirstParagraph"/>
      </w:pPr>
      <w:r>
        <w:rPr>
          <w:rFonts w:hint="eastAsia"/>
          <w:b/>
          <w:bCs/>
        </w:rPr>
        <w:t xml:space="preserve">结论：</w:t>
      </w:r>
      <w:r>
        <w:t xml:space="preserve"> </w:t>
      </w:r>
      <w:r>
        <w:rPr>
          <w:rFonts w:hint="eastAsia"/>
        </w:rPr>
        <w:t xml:space="preserve">离岸环境不是今日主要利空，但也没有形成足以扭转A股内部筹码压力的强催化。真正的观察重点仍是国内宽基ETF承接能否转化为指数止跌，以及高位科技能否停止资金净流出。</w:t>
      </w:r>
    </w:p>
    <w:p>
      <w:r>
        <w:pict>
          <v:rect style="width:0;height:1.5pt" o:hralign="center" o:hrstd="t" o:hr="t"/>
        </w:pict>
      </w:r>
    </w:p>
    <w:bookmarkEnd w:id="54"/>
    <w:bookmarkStart w:id="55" w:name="风险提示"/>
    <w:p>
      <w:pPr>
        <w:pStyle w:val="Heading2"/>
      </w:pPr>
      <w:r>
        <w:t xml:space="preserve">⚠️ </w:t>
      </w:r>
      <w:r>
        <w:rPr>
          <w:rFonts w:hint="eastAsia"/>
        </w:rPr>
        <w:t xml:space="preserve">风险提示</w:t>
      </w:r>
    </w:p>
    <w:p>
      <w:pPr>
        <w:pStyle w:val="Compact"/>
        <w:numPr>
          <w:ilvl w:val="0"/>
          <w:numId w:val="1051"/>
        </w:numPr>
      </w:pPr>
      <w:r>
        <w:rPr>
          <w:rFonts w:hint="eastAsia"/>
        </w:rPr>
        <w:t xml:space="preserve">当前最主要风险不是政策缺失，而是政策利好与短线资金流向背离。</w:t>
      </w:r>
    </w:p>
    <w:p>
      <w:pPr>
        <w:pStyle w:val="Compact"/>
        <w:numPr>
          <w:ilvl w:val="0"/>
          <w:numId w:val="1051"/>
        </w:numPr>
      </w:pPr>
      <w:r>
        <w:rPr>
          <w:rFonts w:hint="eastAsia"/>
        </w:rPr>
        <w:t xml:space="preserve">昨日成交额增加2.85%但指数普跌，说明高位筹码仍在兑现。</w:t>
      </w:r>
    </w:p>
    <w:p>
      <w:pPr>
        <w:pStyle w:val="Compact"/>
        <w:numPr>
          <w:ilvl w:val="0"/>
          <w:numId w:val="1051"/>
        </w:numPr>
      </w:pPr>
      <w:r>
        <w:rPr>
          <w:rFonts w:hint="eastAsia"/>
        </w:rPr>
        <w:t xml:space="preserve">QVIX升至17.72，较前收盘上涨7.3289%，恐慌降温未确认。</w:t>
      </w:r>
    </w:p>
    <w:p>
      <w:pPr>
        <w:pStyle w:val="Compact"/>
        <w:numPr>
          <w:ilvl w:val="0"/>
          <w:numId w:val="1051"/>
        </w:numPr>
      </w:pPr>
      <w:r>
        <w:rPr>
          <w:rFonts w:hint="eastAsia"/>
        </w:rPr>
        <w:t xml:space="preserve">两融最新结算日为2026-09-24，融资余额减少174.43亿元，杠杆资金风险偏好下降。</w:t>
      </w:r>
    </w:p>
    <w:p>
      <w:pPr>
        <w:pStyle w:val="Compact"/>
        <w:numPr>
          <w:ilvl w:val="0"/>
          <w:numId w:val="1051"/>
        </w:numPr>
      </w:pPr>
      <w:r>
        <w:rPr>
          <w:rFonts w:hint="eastAsia"/>
        </w:rPr>
        <w:t xml:space="preserve">TickFlow技术数据基准日为2026-09-24，晚于该日期的价格变化必须用于验证原评级是否仍有效；天孚通信旧B级结构已经被9月28日收盘价证伪。</w:t>
      </w:r>
    </w:p>
    <w:p>
      <w:pPr>
        <w:pStyle w:val="Compact"/>
        <w:numPr>
          <w:ilvl w:val="0"/>
          <w:numId w:val="1051"/>
        </w:numPr>
      </w:pPr>
      <w:r>
        <w:rPr>
          <w:rFonts w:hint="eastAsia"/>
        </w:rPr>
        <w:t xml:space="preserve">重点股趋势宽度仅覆盖10只重点股样本，不能表述为全A股市场宽度。</w:t>
      </w:r>
    </w:p>
    <w:p>
      <w:pPr>
        <w:pStyle w:val="Compact"/>
        <w:numPr>
          <w:ilvl w:val="0"/>
          <w:numId w:val="1051"/>
        </w:numPr>
      </w:pPr>
      <w:r>
        <w:rPr>
          <w:rFonts w:hint="eastAsia"/>
        </w:rPr>
        <w:t xml:space="preserve">公告主源及巨潮备用源均失败，本报告公告采用妙想只读公告型新闻有限增强，全部未经交易所公告主源复核。</w:t>
      </w:r>
    </w:p>
    <w:p>
      <w:pPr>
        <w:pStyle w:val="Compact"/>
        <w:numPr>
          <w:ilvl w:val="0"/>
          <w:numId w:val="1051"/>
        </w:numPr>
      </w:pPr>
      <w:r>
        <w:rPr>
          <w:rFonts w:hint="eastAsia"/>
        </w:rPr>
        <w:t xml:space="preserve">今日核心不是预测反弹，而是等待“指数止跌、资金回流、趋势重建”三项同时出现。</w:t>
      </w:r>
    </w:p>
    <w:p>
      <w:pPr>
        <w:pStyle w:val="BlockText"/>
      </w:pPr>
      <w:r>
        <w:t xml:space="preserve">📊 </w:t>
      </w:r>
      <w:r>
        <w:rPr>
          <w:rFonts w:hint="eastAsia"/>
        </w:rPr>
        <w:t xml:space="preserve">生成时间：2026-09-29</w:t>
      </w:r>
      <w:r>
        <w:t xml:space="preserve"> 08:30:44</w:t>
      </w:r>
      <w:r>
        <w:br/>
      </w:r>
      <w:r>
        <w:t xml:space="preserve">🦞 </w:t>
      </w:r>
      <w:r>
        <w:rPr>
          <w:rFonts w:hint="eastAsia"/>
        </w:rPr>
        <w:t xml:space="preserve">by：奇迹早知道</w:t>
      </w:r>
      <w:r>
        <w:t xml:space="preserve"> v4.1</w:t>
      </w:r>
      <w:r>
        <w:br/>
      </w:r>
      <w:r>
        <w:t xml:space="preserve">🔵 </w:t>
      </w:r>
      <w:r>
        <w:rPr>
          <w:rFonts w:hint="eastAsia"/>
        </w:rPr>
        <w:t xml:space="preserve">数据采集：Python</w:t>
      </w:r>
      <w:r>
        <w:t xml:space="preserve"> </w:t>
      </w:r>
      <w:r>
        <w:rPr>
          <w:rFonts w:hint="eastAsia"/>
        </w:rPr>
        <w:t xml:space="preserve">标准库</w:t>
      </w:r>
      <w:r>
        <w:t xml:space="preserve"> + </w:t>
      </w:r>
      <w:r>
        <w:rPr>
          <w:rFonts w:hint="eastAsia"/>
        </w:rPr>
        <w:t xml:space="preserve">华泰skill</w:t>
      </w:r>
      <w:r>
        <w:t xml:space="preserve"> + </w:t>
      </w:r>
      <w:r>
        <w:rPr>
          <w:rFonts w:hint="eastAsia"/>
        </w:rPr>
        <w:t xml:space="preserve">东财push2ex/datacenter/F10</w:t>
      </w:r>
      <w:r>
        <w:t xml:space="preserve"> + </w:t>
      </w:r>
      <w:r>
        <w:rPr>
          <w:rFonts w:hint="eastAsia"/>
        </w:rPr>
        <w:t xml:space="preserve">东方财富妙想mx-data/mx-search/mx-xuangu（只读增强）+</w:t>
      </w:r>
      <w:r>
        <w:t xml:space="preserve"> </w:t>
      </w:r>
      <w:r>
        <w:rPr>
          <w:rFonts w:hint="eastAsia"/>
        </w:rPr>
        <w:t xml:space="preserve">TickFlow重点股日K（只读技术校验）+</w:t>
      </w:r>
      <w:r>
        <w:t xml:space="preserve"> </w:t>
      </w:r>
      <w:r>
        <w:rPr>
          <w:rFonts w:hint="eastAsia"/>
        </w:rPr>
        <w:t xml:space="preserve">同花顺dq</w:t>
      </w:r>
      <w:r>
        <w:t xml:space="preserve"> + </w:t>
      </w:r>
      <w:r>
        <w:rPr>
          <w:rFonts w:hint="eastAsia"/>
        </w:rPr>
        <w:t xml:space="preserve">新浪/腾讯行情</w:t>
      </w:r>
      <w:r>
        <w:t xml:space="preserve"> + </w:t>
      </w:r>
      <w:r>
        <w:rPr>
          <w:rFonts w:hint="eastAsia"/>
        </w:rPr>
        <w:t xml:space="preserve">financial_rigor验算</w:t>
      </w:r>
      <w:r>
        <w:br/>
      </w:r>
      <w:r>
        <w:t xml:space="preserve">🔴 </w:t>
      </w:r>
      <w:r>
        <w:rPr>
          <w:rFonts w:hint="eastAsia"/>
        </w:rPr>
        <w:t xml:space="preserve">分析+写稿模型：GPT-5.6</w:t>
      </w:r>
      <w:r>
        <w:t xml:space="preserve"> Sol (openai-codex)</w:t>
      </w:r>
      <w:r>
        <w:br/>
      </w:r>
      <w:r>
        <w:t xml:space="preserve">📄 </w:t>
      </w:r>
      <w:r>
        <w:rPr>
          <w:rFonts w:hint="eastAsia"/>
        </w:rPr>
        <w:t xml:space="preserve">文档生成：pandoc</w:t>
      </w:r>
      <w:r>
        <w:t xml:space="preserve"> (markdown → docx)</w:t>
      </w:r>
    </w:p>
    <w:p>
      <w:pPr>
        <w:pStyle w:val="FirstParagraph"/>
      </w:pPr>
      <w:r>
        <w:rPr>
          <w:rFonts w:hint="eastAsia"/>
        </w:rPr>
        <w:t xml:space="preserve">奇迹策略研究｜不构成投资建议</w:t>
      </w:r>
    </w:p>
    <w:bookmarkEnd w:id="55"/>
    <w:bookmarkEnd w:id="5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9">
    <w:abstractNumId w:val="991"/>
  </w:num>
  <w:num w:numId="1050">
    <w:abstractNumId w:val="991"/>
  </w:num>
  <w:num w:numId="105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2026-09-29T00:37:39Z</dcterms:created>
  <dcterms:modified xsi:type="dcterms:W3CDTF">2026-09-29T00:37:39Z</dcterms:modified>
</cp:coreProperties>
</file>

<file path=docProps/custom.xml><?xml version="1.0" encoding="utf-8"?>
<Properties xmlns="http://schemas.openxmlformats.org/officeDocument/2006/custom-properties" xmlns:vt="http://schemas.openxmlformats.org/officeDocument/2006/docPropsVTypes"/>
</file>