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77" w:name="奇迹早知道a股盘前简报2026-09-21"/>
    <w:p>
      <w:pPr>
        <w:pStyle w:val="Heading1"/>
      </w:pPr>
      <w:r>
        <w:t xml:space="preserve">🌅 </w:t>
      </w:r>
      <w:r>
        <w:rPr>
          <w:rFonts w:hint="eastAsia"/>
        </w:rPr>
        <w:t xml:space="preserve">奇迹早知道｜A股盘前简报（2026-09-21）</w:t>
      </w:r>
    </w:p>
    <w:bookmarkStart w:id="12" w:name="一隔夜全球市场科技偏强资源品分化"/>
    <w:p>
      <w:pPr>
        <w:pStyle w:val="Heading2"/>
      </w:pPr>
      <w:r>
        <w:t xml:space="preserve">🌐 </w:t>
      </w:r>
      <w:r>
        <w:rPr>
          <w:rFonts w:hint="eastAsia"/>
        </w:rPr>
        <w:t xml:space="preserve">一、隔夜全球市场：科技偏强，资源品分化</w:t>
      </w:r>
    </w:p>
    <w:bookmarkStart w:id="9" w:name="美股三大指数"/>
    <w:p>
      <w:pPr>
        <w:pStyle w:val="Heading3"/>
      </w:pPr>
      <w:r>
        <w:t xml:space="preserve">📈 </w:t>
      </w:r>
      <w:r>
        <w:rPr>
          <w:rFonts w:hint="eastAsia"/>
        </w:rPr>
        <w:t xml:space="preserve">美股三大指数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指数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收盘点位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涨跌幅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道琼斯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51682.6406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🟢 -0.18%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纳斯达克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26522.5453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🔴 +0.39%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标普500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7650.5000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🔴 +0.17%</w:t>
            </w:r>
          </w:p>
        </w:tc>
      </w:tr>
    </w:tbl>
    <w:p>
      <w:pPr>
        <w:pStyle w:val="Compact"/>
        <w:numPr>
          <w:ilvl w:val="0"/>
          <w:numId w:val="1001"/>
        </w:numPr>
      </w:pPr>
      <w:r>
        <w:t xml:space="preserve">📈 </w:t>
      </w:r>
      <w:r>
        <w:rPr>
          <w:rFonts w:hint="eastAsia"/>
        </w:rPr>
        <w:t xml:space="preserve">隔夜风险偏好温和修复，纳指与标普500上涨，道指小幅回落，资金继续偏向科技成长。</w:t>
      </w:r>
    </w:p>
    <w:p>
      <w:pPr>
        <w:pStyle w:val="Compact"/>
        <w:numPr>
          <w:ilvl w:val="0"/>
          <w:numId w:val="1001"/>
        </w:numPr>
      </w:pPr>
      <w:r>
        <w:t xml:space="preserve">💡 </w:t>
      </w:r>
      <w:r>
        <w:rPr>
          <w:rFonts w:hint="eastAsia"/>
        </w:rPr>
        <w:t xml:space="preserve">对A股的直接映射集中在半导体、存储、光模块、PCB与AI算力硬件，但A股相关方向上周五已明显放量上涨，今天更应观察分歧承接，不宜根据隔夜涨幅直接追高。</w:t>
      </w:r>
    </w:p>
    <w:bookmarkEnd w:id="9"/>
    <w:bookmarkStart w:id="10" w:name="美股五只核心半导体个股"/>
    <w:p>
      <w:pPr>
        <w:pStyle w:val="Heading3"/>
      </w:pPr>
      <w:r>
        <w:t xml:space="preserve">🧠 </w:t>
      </w:r>
      <w:r>
        <w:rPr>
          <w:rFonts w:hint="eastAsia"/>
        </w:rPr>
        <w:t xml:space="preserve">美股五只核心半导体个股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公司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收盘价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涨跌幅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英伟达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222.27美元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🔴 +1.34%</w:t>
            </w:r>
          </w:p>
        </w:tc>
      </w:tr>
      <w:tr>
        <w:tc>
          <w:tcPr/>
          <w:p>
            <w:pPr>
              <w:pStyle w:val="Compact"/>
            </w:pPr>
            <w:r>
              <w:t xml:space="preserve">AMD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559.82美元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🔴 +2.70%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台积电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434.67美元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🔴 +1.02%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博通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357.61美元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🔴 +2.97%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美光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1015.80美元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🔴 +3.92%</w:t>
            </w:r>
          </w:p>
        </w:tc>
      </w:tr>
    </w:tbl>
    <w:p>
      <w:pPr>
        <w:pStyle w:val="Compact"/>
        <w:numPr>
          <w:ilvl w:val="0"/>
          <w:numId w:val="1002"/>
        </w:numPr>
      </w:pPr>
      <w:r>
        <w:t xml:space="preserve">📈 </w:t>
      </w:r>
      <w:r>
        <w:rPr>
          <w:rFonts w:hint="eastAsia"/>
        </w:rPr>
        <w:t xml:space="preserve">五只核心半导体股全部上涨，美光、博通和AMD领涨，外盘对存储芯片、AI算力及高速互联方向形成正向映射。</w:t>
      </w:r>
    </w:p>
    <w:p>
      <w:pPr>
        <w:pStyle w:val="Compact"/>
        <w:numPr>
          <w:ilvl w:val="0"/>
          <w:numId w:val="1002"/>
        </w:numPr>
      </w:pPr>
      <w:r>
        <w:t xml:space="preserve">💡 </w:t>
      </w:r>
      <w:r>
        <w:rPr>
          <w:rFonts w:hint="eastAsia"/>
        </w:rPr>
        <w:t xml:space="preserve">A股可重点验证半导体、通信设备、光学光电子能否继续获得增量资金；若高开后成交不能继续放大，应防范隔夜利好被集中兑现。</w:t>
      </w:r>
    </w:p>
    <w:p>
      <w:pPr>
        <w:pStyle w:val="Compact"/>
        <w:numPr>
          <w:ilvl w:val="0"/>
          <w:numId w:val="1002"/>
        </w:numPr>
      </w:pPr>
      <w:r>
        <w:t xml:space="preserve">⚠️ </w:t>
      </w:r>
      <w:r>
        <w:rPr>
          <w:rFonts w:hint="eastAsia"/>
        </w:rPr>
        <w:t xml:space="preserve">中际旭创、新易盛、寒武纪等高关注标的在TickFlow技术评级中仍为D级，不能因美股上涨忽略中期趋势尚未重新确认的问题。</w:t>
      </w:r>
    </w:p>
    <w:bookmarkEnd w:id="10"/>
    <w:bookmarkStart w:id="11" w:name="其他海外资产"/>
    <w:p>
      <w:pPr>
        <w:pStyle w:val="Heading3"/>
      </w:pPr>
      <w:r>
        <w:t xml:space="preserve">🌍 </w:t>
      </w:r>
      <w:r>
        <w:rPr>
          <w:rFonts w:hint="eastAsia"/>
        </w:rPr>
        <w:t xml:space="preserve">其他海外资产</w:t>
      </w:r>
    </w:p>
    <w:p>
      <w:pPr>
        <w:pStyle w:val="Compact"/>
        <w:numPr>
          <w:ilvl w:val="0"/>
          <w:numId w:val="1003"/>
        </w:numPr>
      </w:pPr>
      <w:r>
        <w:t xml:space="preserve">📈 </w:t>
      </w:r>
      <w:r>
        <w:rPr>
          <w:rFonts w:hint="eastAsia"/>
        </w:rPr>
        <w:t xml:space="preserve">恒生指数报24604.289点，上涨0.60%；富时中国A50期指报14484.5点，上涨0.02%，对A股开盘指引偏中性。</w:t>
      </w:r>
    </w:p>
    <w:p>
      <w:pPr>
        <w:pStyle w:val="Compact"/>
        <w:numPr>
          <w:ilvl w:val="0"/>
          <w:numId w:val="1003"/>
        </w:numPr>
      </w:pPr>
      <w:r>
        <w:t xml:space="preserve">📈 </w:t>
      </w:r>
      <w:r>
        <w:rPr>
          <w:rFonts w:hint="eastAsia"/>
        </w:rPr>
        <w:t xml:space="preserve">离岸人民币报6.6938，美元兑离岸人民币下跌0.01%，汇率端暂未出现明显压力。</w:t>
      </w:r>
    </w:p>
    <w:p>
      <w:pPr>
        <w:pStyle w:val="Compact"/>
        <w:numPr>
          <w:ilvl w:val="0"/>
          <w:numId w:val="1003"/>
        </w:numPr>
      </w:pPr>
      <w:r>
        <w:t xml:space="preserve">📉 </w:t>
      </w:r>
      <w:r>
        <w:rPr>
          <w:rFonts w:hint="eastAsia"/>
        </w:rPr>
        <w:t xml:space="preserve">COMEX黄金报4405.033，下跌0.45%；WTI原油报95.324美元，下跌0.79%。</w:t>
      </w:r>
    </w:p>
    <w:p>
      <w:pPr>
        <w:pStyle w:val="Compact"/>
        <w:numPr>
          <w:ilvl w:val="0"/>
          <w:numId w:val="1003"/>
        </w:numPr>
      </w:pPr>
      <w:r>
        <w:t xml:space="preserve">📈 </w:t>
      </w:r>
      <w:r>
        <w:rPr>
          <w:rFonts w:hint="eastAsia"/>
        </w:rPr>
        <w:t xml:space="preserve">伦铜报14587.9，上涨0.46%，对工业金属形成边际支撑。</w:t>
      </w:r>
    </w:p>
    <w:p>
      <w:pPr>
        <w:pStyle w:val="Compact"/>
        <w:numPr>
          <w:ilvl w:val="0"/>
          <w:numId w:val="1003"/>
        </w:numPr>
      </w:pPr>
      <w:r>
        <w:t xml:space="preserve">⚠️ </w:t>
      </w:r>
      <w:r>
        <w:rPr>
          <w:rFonts w:hint="eastAsia"/>
        </w:rPr>
        <w:t xml:space="preserve">中东冲突存在升级风险，原油虽然当前下跌，但地缘事件可能令能源价格和全球风险偏好在盘中快速反转。</w:t>
      </w:r>
    </w:p>
    <w:p>
      <w:r>
        <w:pict>
          <v:rect style="width:0;height:1.5pt" o:hralign="center" o:hrstd="t" o:hr="t"/>
        </w:pict>
      </w:r>
    </w:p>
    <w:bookmarkEnd w:id="11"/>
    <w:bookmarkEnd w:id="12"/>
    <w:bookmarkStart w:id="21" w:name="二新闻联播政策面高技术制造节水产业与质量升级构成主轴"/>
    <w:p>
      <w:pPr>
        <w:pStyle w:val="Heading2"/>
      </w:pPr>
      <w:r>
        <w:t xml:space="preserve">📰 </w:t>
      </w:r>
      <w:r>
        <w:rPr>
          <w:rFonts w:hint="eastAsia"/>
        </w:rPr>
        <w:t xml:space="preserve">二、新闻联播政策面：高技术制造、节水产业与质量升级构成主轴</w:t>
      </w:r>
    </w:p>
    <w:bookmarkStart w:id="13" w:name="黄河流域生态保护与高质量发展"/>
    <w:p>
      <w:pPr>
        <w:pStyle w:val="Heading3"/>
      </w:pPr>
      <w:r>
        <w:t xml:space="preserve">🚰 1. </w:t>
      </w:r>
      <w:r>
        <w:rPr>
          <w:rFonts w:hint="eastAsia"/>
        </w:rPr>
        <w:t xml:space="preserve">黄河流域生态保护与高质量发展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政策强调把水资源作为最大刚性约束，推进精准配水、水土保持、污染治理、现代高效农业和节水产业。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河套灌区已通过462个监测点位实施动态配水，体现水务数字化、传感器、智能控制和农业节水设备的应用方向。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甘肃庆阳依托自然风冷发展低耗水算力产业，已集聚700多家数字企业，形成“绿电＋低耗水数据中心”的产业样本。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中国水权交易平台今年以来已完成超过1亿立方米黄河水交易，水权市场化和节水改造具备持续政策逻辑。</w:t>
      </w:r>
    </w:p>
    <w:p>
      <w:pPr>
        <w:pStyle w:val="FirstParagraph"/>
      </w:pPr>
      <w:r>
        <w:rPr>
          <w:rFonts w:hint="eastAsia"/>
          <w:b/>
          <w:bCs/>
        </w:rPr>
        <w:t xml:space="preserve">A股映射：</w:t>
      </w:r>
    </w:p>
    <w:p>
      <w:pPr>
        <w:pStyle w:val="Compact"/>
        <w:numPr>
          <w:ilvl w:val="0"/>
          <w:numId w:val="1005"/>
        </w:numPr>
      </w:pPr>
      <w:r>
        <w:t xml:space="preserve">📈 </w:t>
      </w:r>
      <w:r>
        <w:rPr>
          <w:rFonts w:hint="eastAsia"/>
        </w:rPr>
        <w:t xml:space="preserve">可跟踪节水灌溉、水务信息化、水处理设备、环境监测、绿电算力和数据中心节能。</w:t>
      </w:r>
    </w:p>
    <w:p>
      <w:pPr>
        <w:pStyle w:val="Compact"/>
        <w:numPr>
          <w:ilvl w:val="0"/>
          <w:numId w:val="1005"/>
        </w:numPr>
      </w:pPr>
      <w:r>
        <w:t xml:space="preserve">📈 </w:t>
      </w:r>
      <w:r>
        <w:rPr>
          <w:rFonts w:hint="eastAsia"/>
        </w:rPr>
        <w:t xml:space="preserve">盐碱地开发、现代农业、生态修复及沿黄文旅具备政策催化，但短线持续性仍需成交额和订单验证。</w:t>
      </w:r>
    </w:p>
    <w:p>
      <w:pPr>
        <w:pStyle w:val="Compact"/>
        <w:numPr>
          <w:ilvl w:val="0"/>
          <w:numId w:val="1005"/>
        </w:numPr>
      </w:pPr>
      <w:r>
        <w:t xml:space="preserve">⚠️ </w:t>
      </w:r>
      <w:r>
        <w:rPr>
          <w:rFonts w:hint="eastAsia"/>
        </w:rPr>
        <w:t xml:space="preserve">仅有概念映射、缺乏节水设备订单或算力项目兑现的公司不宜追高。</w:t>
      </w:r>
    </w:p>
    <w:bookmarkEnd w:id="13"/>
    <w:bookmarkStart w:id="14" w:name="十五五强化市场综合监管治理内卷式竞争"/>
    <w:p>
      <w:pPr>
        <w:pStyle w:val="Heading3"/>
      </w:pPr>
      <w:r>
        <w:t xml:space="preserve">⚖️ 2. </w:t>
      </w:r>
      <w:r>
        <w:rPr>
          <w:rFonts w:hint="eastAsia"/>
        </w:rPr>
        <w:t xml:space="preserve">“十五五”强化市场综合监管，治理内卷式竞争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市场监管总局提出深化注册资本认缴登记制改革，强化公平竞争审查，整治“内卷式”竞争、劣质低价和网络销售乱象。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“十五五”期间计划制修订国家标准不少于2万项，其中强制性国家标准不少于1000项。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同期将建设国家质检中心不少于30家、检验检测公共服务平台不少于300个。</w:t>
      </w:r>
    </w:p>
    <w:p>
      <w:pPr>
        <w:pStyle w:val="FirstParagraph"/>
      </w:pPr>
      <w:r>
        <w:rPr>
          <w:rFonts w:hint="eastAsia"/>
          <w:b/>
          <w:bCs/>
        </w:rPr>
        <w:t xml:space="preserve">A股映射：</w:t>
      </w:r>
    </w:p>
    <w:p>
      <w:pPr>
        <w:pStyle w:val="Compact"/>
        <w:numPr>
          <w:ilvl w:val="0"/>
          <w:numId w:val="1007"/>
        </w:numPr>
      </w:pPr>
      <w:r>
        <w:t xml:space="preserve">📈 </w:t>
      </w:r>
      <w:r>
        <w:rPr>
          <w:rFonts w:hint="eastAsia"/>
        </w:rPr>
        <w:t xml:space="preserve">直接受益方向包括检测认证、计量仪器、工业质量控制、标准化服务和高端制造设备。</w:t>
      </w:r>
    </w:p>
    <w:p>
      <w:pPr>
        <w:pStyle w:val="Compact"/>
        <w:numPr>
          <w:ilvl w:val="0"/>
          <w:numId w:val="1007"/>
        </w:numPr>
      </w:pPr>
      <w:r>
        <w:t xml:space="preserve">📈 </w:t>
      </w:r>
      <w:r>
        <w:rPr>
          <w:rFonts w:hint="eastAsia"/>
        </w:rPr>
        <w:t xml:space="preserve">从“拼价格”转向“拼质量”，有利于技术壁垒高、质量体系成熟、具备品牌与规模优势的制造龙头。</w:t>
      </w:r>
    </w:p>
    <w:p>
      <w:pPr>
        <w:pStyle w:val="Compact"/>
        <w:numPr>
          <w:ilvl w:val="0"/>
          <w:numId w:val="1007"/>
        </w:numPr>
      </w:pPr>
      <w:r>
        <w:t xml:space="preserve">📉 </w:t>
      </w:r>
      <w:r>
        <w:rPr>
          <w:rFonts w:hint="eastAsia"/>
        </w:rPr>
        <w:t xml:space="preserve">单纯依赖低价扩张、盈利质量薄弱的产能过剩行业面临估值压制。</w:t>
      </w:r>
    </w:p>
    <w:p>
      <w:pPr>
        <w:pStyle w:val="Compact"/>
        <w:numPr>
          <w:ilvl w:val="0"/>
          <w:numId w:val="1007"/>
        </w:numPr>
      </w:pPr>
      <w:r>
        <w:t xml:space="preserve">💡 </w:t>
      </w:r>
      <w:r>
        <w:rPr>
          <w:rFonts w:hint="eastAsia"/>
        </w:rPr>
        <w:t xml:space="preserve">该政策更偏中期产业结构改善，不应把所有检测概念股都视为短线交易机会。</w:t>
      </w:r>
    </w:p>
    <w:bookmarkEnd w:id="14"/>
    <w:bookmarkStart w:id="15" w:name="高技术产业实际使用外资同比增长35.1"/>
    <w:p>
      <w:pPr>
        <w:pStyle w:val="Heading3"/>
      </w:pPr>
      <w:r>
        <w:t xml:space="preserve">🧪 3. </w:t>
      </w:r>
      <w:r>
        <w:rPr>
          <w:rFonts w:hint="eastAsia"/>
        </w:rPr>
        <w:t xml:space="preserve">高技术产业实际使用外资同比增长35.1%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今年1—8月，全国新设外商投资企业42582家，同比增长0.3%；实际使用外资4799.5亿元。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高技术产业实际使用外资2002.6亿元，同比增长35.1%，占全国实际使用外资的41.7%，较去年同期提升12.4个百分点。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研发与设计服务、科技成果转化服务、电子及通信设备制造业实际使用外资增长较快。</w:t>
      </w:r>
    </w:p>
    <w:p>
      <w:pPr>
        <w:pStyle w:val="FirstParagraph"/>
      </w:pPr>
      <w:r>
        <w:rPr>
          <w:rFonts w:hint="eastAsia"/>
          <w:b/>
          <w:bCs/>
        </w:rPr>
        <w:t xml:space="preserve">A股映射：</w:t>
      </w:r>
    </w:p>
    <w:p>
      <w:pPr>
        <w:pStyle w:val="Compact"/>
        <w:numPr>
          <w:ilvl w:val="0"/>
          <w:numId w:val="1009"/>
        </w:numPr>
      </w:pPr>
      <w:r>
        <w:t xml:space="preserve">📈 </w:t>
      </w:r>
      <w:r>
        <w:rPr>
          <w:rFonts w:hint="eastAsia"/>
        </w:rPr>
        <w:t xml:space="preserve">政策与资金结构共同指向电子、通信设备、研发设计和科技成果转化。</w:t>
      </w:r>
    </w:p>
    <w:p>
      <w:pPr>
        <w:pStyle w:val="Compact"/>
        <w:numPr>
          <w:ilvl w:val="0"/>
          <w:numId w:val="1009"/>
        </w:numPr>
      </w:pPr>
      <w:r>
        <w:t xml:space="preserve">📈 </w:t>
      </w:r>
      <w:r>
        <w:rPr>
          <w:rFonts w:hint="eastAsia"/>
        </w:rPr>
        <w:t xml:space="preserve">与上周五半导体、通信设备资金净流入形成交叉印证，科技制造仍是今天最重要的主线候选。</w:t>
      </w:r>
    </w:p>
    <w:p>
      <w:pPr>
        <w:pStyle w:val="Compact"/>
        <w:numPr>
          <w:ilvl w:val="0"/>
          <w:numId w:val="1009"/>
        </w:numPr>
      </w:pPr>
      <w:r>
        <w:t xml:space="preserve">⚠️ </w:t>
      </w:r>
      <w:r>
        <w:rPr>
          <w:rFonts w:hint="eastAsia"/>
        </w:rPr>
        <w:t xml:space="preserve">高技术外资数据反映产业中期趋势，不等于相关高估值个股可以脱离技术结构继续追涨。</w:t>
      </w:r>
    </w:p>
    <w:bookmarkEnd w:id="15"/>
    <w:bookmarkStart w:id="16" w:name="世界制造业大会聚焦机器人与具身智能"/>
    <w:p>
      <w:pPr>
        <w:pStyle w:val="Heading3"/>
      </w:pPr>
      <w:r>
        <w:t xml:space="preserve">🤖 4. </w:t>
      </w:r>
      <w:r>
        <w:rPr>
          <w:rFonts w:hint="eastAsia"/>
        </w:rPr>
        <w:t xml:space="preserve">世界制造业大会聚焦机器人与具身智能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2026世界制造业大会在合肥开幕，设置智能网联新能源汽车、机器人与具身智能等十大展区。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大会发布《制造业数字化转型能力水平（2026）》等研究成果。</w:t>
      </w:r>
    </w:p>
    <w:p>
      <w:pPr>
        <w:pStyle w:val="FirstParagraph"/>
      </w:pPr>
      <w:r>
        <w:rPr>
          <w:rFonts w:hint="eastAsia"/>
          <w:b/>
          <w:bCs/>
        </w:rPr>
        <w:t xml:space="preserve">A股映射：</w:t>
      </w:r>
    </w:p>
    <w:p>
      <w:pPr>
        <w:pStyle w:val="Compact"/>
        <w:numPr>
          <w:ilvl w:val="0"/>
          <w:numId w:val="1011"/>
        </w:numPr>
      </w:pPr>
      <w:r>
        <w:t xml:space="preserve">📈 </w:t>
      </w:r>
      <w:r>
        <w:rPr>
          <w:rFonts w:hint="eastAsia"/>
        </w:rPr>
        <w:t xml:space="preserve">关注工业机器人、机器视觉、伺服系统、传感器、工业软件及智能制造。</w:t>
      </w:r>
    </w:p>
    <w:p>
      <w:pPr>
        <w:pStyle w:val="Compact"/>
        <w:numPr>
          <w:ilvl w:val="0"/>
          <w:numId w:val="1011"/>
        </w:numPr>
      </w:pPr>
      <w:r>
        <w:t xml:space="preserve">💡 </w:t>
      </w:r>
      <w:r>
        <w:rPr>
          <w:rFonts w:hint="eastAsia"/>
        </w:rPr>
        <w:t xml:space="preserve">更优先选择已有订单、收入贡献和产业客户的公司，回避仅靠展会主题刺激的高位题材股。</w:t>
      </w:r>
    </w:p>
    <w:bookmarkEnd w:id="16"/>
    <w:bookmarkStart w:id="17" w:name="通感智算一体化试验卫星成功发射"/>
    <w:p>
      <w:pPr>
        <w:pStyle w:val="Heading3"/>
      </w:pPr>
      <w:r>
        <w:t xml:space="preserve">🛰️ 5. </w:t>
      </w:r>
      <w:r>
        <w:rPr>
          <w:rFonts w:hint="eastAsia"/>
        </w:rPr>
        <w:t xml:space="preserve">“通感智算”一体化试验卫星成功发射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力箭一号遥十八完成“一箭9星”发射。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鹏城首发星集通信、遥感和星上智能计算能力于一体，将验证下一代卫星通信与星载智能计算。</w:t>
      </w:r>
    </w:p>
    <w:p>
      <w:pPr>
        <w:pStyle w:val="FirstParagraph"/>
      </w:pPr>
      <w:r>
        <w:rPr>
          <w:rFonts w:hint="eastAsia"/>
          <w:b/>
          <w:bCs/>
        </w:rPr>
        <w:t xml:space="preserve">A股映射：</w:t>
      </w:r>
    </w:p>
    <w:p>
      <w:pPr>
        <w:pStyle w:val="Compact"/>
        <w:numPr>
          <w:ilvl w:val="0"/>
          <w:numId w:val="1013"/>
        </w:numPr>
      </w:pPr>
      <w:r>
        <w:t xml:space="preserve">📈 </w:t>
      </w:r>
      <w:r>
        <w:rPr>
          <w:rFonts w:hint="eastAsia"/>
        </w:rPr>
        <w:t xml:space="preserve">利好卫星互联网、商业航天、星载计算、遥感、通信载荷及地面终端。</w:t>
      </w:r>
    </w:p>
    <w:p>
      <w:pPr>
        <w:pStyle w:val="Compact"/>
        <w:numPr>
          <w:ilvl w:val="0"/>
          <w:numId w:val="1013"/>
        </w:numPr>
      </w:pPr>
      <w:r>
        <w:t xml:space="preserve">⚠️ </w:t>
      </w:r>
      <w:r>
        <w:rPr>
          <w:rFonts w:hint="eastAsia"/>
        </w:rPr>
        <w:t xml:space="preserve">商业航天方向事件驱动属性强，应等待板块成交扩散和核心股趋势确认，避免追逐无业绩支撑的边缘标的。</w:t>
      </w:r>
    </w:p>
    <w:bookmarkEnd w:id="17"/>
    <w:bookmarkStart w:id="18" w:name="中国东盟自贸区3.0版与平陆运河通航"/>
    <w:p>
      <w:pPr>
        <w:pStyle w:val="Heading3"/>
      </w:pPr>
      <w:r>
        <w:t xml:space="preserve">🌏 6. </w:t>
      </w:r>
      <w:r>
        <w:rPr>
          <w:rFonts w:hint="eastAsia"/>
        </w:rPr>
        <w:t xml:space="preserve">中国—东盟自贸区3.0版与平陆运河通航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中国—东盟自贸区合作拓展至数字经济、绿色经济等新领域。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平陆运河全线通航，缩短中国西南腹地与东盟之间的运输距离并降低物流成本。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前8个月中欧（亚）班列累计开行24605列，同比增长9.7%；国家铁路累计发送货物26.9亿吨。</w:t>
      </w:r>
    </w:p>
    <w:p>
      <w:pPr>
        <w:pStyle w:val="FirstParagraph"/>
      </w:pPr>
      <w:r>
        <w:rPr>
          <w:rFonts w:hint="eastAsia"/>
          <w:b/>
          <w:bCs/>
        </w:rPr>
        <w:t xml:space="preserve">A股映射：</w:t>
      </w:r>
    </w:p>
    <w:p>
      <w:pPr>
        <w:pStyle w:val="Compact"/>
        <w:numPr>
          <w:ilvl w:val="0"/>
          <w:numId w:val="1015"/>
        </w:numPr>
      </w:pPr>
      <w:r>
        <w:t xml:space="preserve">📈 </w:t>
      </w:r>
      <w:r>
        <w:rPr>
          <w:rFonts w:hint="eastAsia"/>
        </w:rPr>
        <w:t xml:space="preserve">关注西部陆海新通道、港口物流、跨境贸易、数字经济及绿色产业合作。</w:t>
      </w:r>
    </w:p>
    <w:p>
      <w:pPr>
        <w:pStyle w:val="Compact"/>
        <w:numPr>
          <w:ilvl w:val="0"/>
          <w:numId w:val="1015"/>
        </w:numPr>
      </w:pPr>
      <w:r>
        <w:t xml:space="preserve">📈 </w:t>
      </w:r>
      <w:r>
        <w:rPr>
          <w:rFonts w:hint="eastAsia"/>
        </w:rPr>
        <w:t xml:space="preserve">中印尼、中澳关系强调扩大务实合作，对资源品、绿色经济和区域经贸预期构成温和支撑。</w:t>
      </w:r>
    </w:p>
    <w:p>
      <w:pPr>
        <w:pStyle w:val="Compact"/>
        <w:numPr>
          <w:ilvl w:val="0"/>
          <w:numId w:val="1015"/>
        </w:numPr>
      </w:pPr>
      <w:r>
        <w:t xml:space="preserve">⚠️ </w:t>
      </w:r>
      <w:r>
        <w:rPr>
          <w:rFonts w:hint="eastAsia"/>
        </w:rPr>
        <w:t xml:space="preserve">航运港口在上一交易日主力净流出4.56亿元，政策利好尚未得到短线资金确认。</w:t>
      </w:r>
    </w:p>
    <w:bookmarkEnd w:id="18"/>
    <w:bookmarkStart w:id="19" w:name="用电快递和消费产业数据"/>
    <w:p>
      <w:pPr>
        <w:pStyle w:val="Heading3"/>
      </w:pPr>
      <w:r>
        <w:t xml:space="preserve">⚡ 7. </w:t>
      </w:r>
      <w:r>
        <w:rPr>
          <w:rFonts w:hint="eastAsia"/>
        </w:rPr>
        <w:t xml:space="preserve">用电、快递和消费产业数据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8月份全社会用电量达到10332亿千瓦时，同比增长1.7%，最高用电负荷达到15.6亿千瓦，创历史新高。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高技术及装备制造业、充换电服务业、互联网数据服务用电量增长强劲。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前8个月邮政行业寄递业务量累计完成1454.6亿件，同比增长4.0%。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宁夏酿酒葡萄基地种植和开发面积达60.7万亩，葡萄酒年产量1.4亿瓶，并已出口40多个国家和地区。</w:t>
      </w:r>
    </w:p>
    <w:p>
      <w:pPr>
        <w:pStyle w:val="FirstParagraph"/>
      </w:pPr>
      <w:r>
        <w:rPr>
          <w:rFonts w:hint="eastAsia"/>
          <w:b/>
          <w:bCs/>
        </w:rPr>
        <w:t xml:space="preserve">A股映射：</w:t>
      </w:r>
    </w:p>
    <w:p>
      <w:pPr>
        <w:pStyle w:val="Compact"/>
        <w:numPr>
          <w:ilvl w:val="0"/>
          <w:numId w:val="1017"/>
        </w:numPr>
      </w:pPr>
      <w:r>
        <w:t xml:space="preserve">📈 </w:t>
      </w:r>
      <w:r>
        <w:rPr>
          <w:rFonts w:hint="eastAsia"/>
        </w:rPr>
        <w:t xml:space="preserve">电网设备、充换电、数据中心供配电和能效管理具备基本面数据支持；上一交易日电网设备主力净流入15.71亿元。</w:t>
      </w:r>
    </w:p>
    <w:p>
      <w:pPr>
        <w:pStyle w:val="Compact"/>
        <w:numPr>
          <w:ilvl w:val="0"/>
          <w:numId w:val="1017"/>
        </w:numPr>
      </w:pPr>
      <w:r>
        <w:t xml:space="preserve">📈 </w:t>
      </w:r>
      <w:r>
        <w:rPr>
          <w:rFonts w:hint="eastAsia"/>
        </w:rPr>
        <w:t xml:space="preserve">冷链物流、无人配送和农产品供应链具备结构性机会。</w:t>
      </w:r>
    </w:p>
    <w:p>
      <w:pPr>
        <w:pStyle w:val="Compact"/>
        <w:numPr>
          <w:ilvl w:val="0"/>
          <w:numId w:val="1017"/>
        </w:numPr>
      </w:pPr>
      <w:r>
        <w:t xml:space="preserve">💡 </w:t>
      </w:r>
      <w:r>
        <w:rPr>
          <w:rFonts w:hint="eastAsia"/>
        </w:rPr>
        <w:t xml:space="preserve">葡萄酒与文旅属于区域消费方向，政策信号明确，但资金主线强度弱于科技制造。</w:t>
      </w:r>
    </w:p>
    <w:bookmarkEnd w:id="19"/>
    <w:bookmarkStart w:id="20" w:name="联播中的主要风险信号"/>
    <w:p>
      <w:pPr>
        <w:pStyle w:val="Heading3"/>
      </w:pPr>
      <w:r>
        <w:t xml:space="preserve">⚠️ 8. </w:t>
      </w:r>
      <w:r>
        <w:rPr>
          <w:rFonts w:hint="eastAsia"/>
        </w:rPr>
        <w:t xml:space="preserve">联播中的主要风险信号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胡塞武装称袭击利雅得和沙特阿美延布设施，美国发布冲突可能迅速升级的安全警示。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俄乌双方继续扩大无人机和远程打击行动，莫斯科炼油厂遭破坏。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伊朗通过调解方向美国转达七项谈判条件，但美方尚未回应。</w:t>
      </w:r>
    </w:p>
    <w:p>
      <w:pPr>
        <w:pStyle w:val="FirstParagraph"/>
      </w:pPr>
      <w:r>
        <w:rPr>
          <w:rFonts w:hint="eastAsia"/>
          <w:b/>
          <w:bCs/>
        </w:rPr>
        <w:t xml:space="preserve">A股影响：</w:t>
      </w:r>
    </w:p>
    <w:p>
      <w:pPr>
        <w:pStyle w:val="Compact"/>
        <w:numPr>
          <w:ilvl w:val="0"/>
          <w:numId w:val="1019"/>
        </w:numPr>
      </w:pPr>
      <w:r>
        <w:t xml:space="preserve">📈 </w:t>
      </w:r>
      <w:r>
        <w:rPr>
          <w:rFonts w:hint="eastAsia"/>
        </w:rPr>
        <w:t xml:space="preserve">若冲突升级，油气、黄金、军工和航运可能出现风险溢价。</w:t>
      </w:r>
    </w:p>
    <w:p>
      <w:pPr>
        <w:pStyle w:val="Compact"/>
        <w:numPr>
          <w:ilvl w:val="0"/>
          <w:numId w:val="1019"/>
        </w:numPr>
      </w:pPr>
      <w:r>
        <w:t xml:space="preserve">📉 </w:t>
      </w:r>
      <w:r>
        <w:rPr>
          <w:rFonts w:hint="eastAsia"/>
        </w:rPr>
        <w:t xml:space="preserve">若原油快速上行，航空、化工下游及高耗能制造成本端承压。</w:t>
      </w:r>
    </w:p>
    <w:p>
      <w:pPr>
        <w:pStyle w:val="Compact"/>
        <w:numPr>
          <w:ilvl w:val="0"/>
          <w:numId w:val="1019"/>
        </w:numPr>
      </w:pPr>
      <w:r>
        <w:t xml:space="preserve">⚠️ </w:t>
      </w:r>
      <w:r>
        <w:rPr>
          <w:rFonts w:hint="eastAsia"/>
        </w:rPr>
        <w:t xml:space="preserve">当前WTI原油下跌0.79%，地缘风险尚未完全反映为油价上行，不能提前重仓单一冲突交易。</w:t>
      </w:r>
    </w:p>
    <w:p>
      <w:r>
        <w:pict>
          <v:rect style="width:0;height:1.5pt" o:hralign="center" o:hrstd="t" o:hr="t"/>
        </w:pict>
      </w:r>
    </w:p>
    <w:bookmarkEnd w:id="20"/>
    <w:bookmarkEnd w:id="21"/>
    <w:bookmarkStart w:id="24" w:name="三今日公告量产资本运作与减持风险并存"/>
    <w:p>
      <w:pPr>
        <w:pStyle w:val="Heading2"/>
      </w:pPr>
      <w:r>
        <w:t xml:space="preserve">📢 </w:t>
      </w:r>
      <w:r>
        <w:rPr>
          <w:rFonts w:hint="eastAsia"/>
        </w:rPr>
        <w:t xml:space="preserve">三、今日公告：量产、资本运作与减持风险并存</w:t>
      </w:r>
    </w:p>
    <w:p>
      <w:pPr>
        <w:pStyle w:val="FirstParagraph"/>
      </w:pPr>
      <w:r>
        <w:rPr>
          <w:rFonts w:hint="eastAsia"/>
        </w:rPr>
        <w:t xml:space="preserve">公告数据来自巨潮资讯官方历史公告接口完整抓取，覆盖沪深两市，公告日期为2026-09-21。</w:t>
      </w:r>
    </w:p>
    <w:bookmarkStart w:id="22" w:name="重点正向及中性公告"/>
    <w:p>
      <w:pPr>
        <w:pStyle w:val="Heading3"/>
      </w:pPr>
      <w:r>
        <w:t xml:space="preserve">📈 </w:t>
      </w:r>
      <w:r>
        <w:rPr>
          <w:rFonts w:hint="eastAsia"/>
        </w:rPr>
        <w:t xml:space="preserve">重点正向及中性公告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  <w:b/>
          <w:bCs/>
        </w:rPr>
        <w:t xml:space="preserve">长鑫科技（688825）</w:t>
      </w:r>
      <w:r>
        <w:rPr>
          <w:rFonts w:hint="eastAsia"/>
        </w:rPr>
        <w:t xml:space="preserve">：披露第五代工艺技术平台实现量产。该公告与存储芯片、美光隔夜上涨及上周五半导体资金净流入形成共振，但TickFlow因历史数据不足未给出有效MA60和右侧评级，盘前不据此直接给出买入结论。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  <w:b/>
          <w:bCs/>
        </w:rPr>
        <w:t xml:space="preserve">景旺电子（603228）</w:t>
      </w:r>
      <w:r>
        <w:rPr>
          <w:rFonts w:hint="eastAsia"/>
        </w:rPr>
        <w:t xml:space="preserve">：刊发H股招股说明书、H股发行价格上限及香港公开发售等事项公告，资本市场关注度提升。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  <w:b/>
          <w:bCs/>
        </w:rPr>
        <w:t xml:space="preserve">中泰证券（600918）</w:t>
      </w:r>
      <w:r>
        <w:rPr>
          <w:rFonts w:hint="eastAsia"/>
        </w:rPr>
        <w:t xml:space="preserve">：子公司非公开发行次级债券获得上交所挂牌转让无异议函。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  <w:b/>
          <w:bCs/>
        </w:rPr>
        <w:t xml:space="preserve">华远控股（600743）</w:t>
      </w:r>
      <w:r>
        <w:rPr>
          <w:rFonts w:hint="eastAsia"/>
        </w:rPr>
        <w:t xml:space="preserve">：国有股权非公开协议转让及无偿划转，控股股东拟发生变更，属于重大资本运作事件，需关注交易条件及监管进展。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  <w:b/>
          <w:bCs/>
        </w:rPr>
        <w:t xml:space="preserve">嘉化能源（600273）、四方股份（601126）</w:t>
      </w:r>
      <w:r>
        <w:rPr>
          <w:rFonts w:hint="eastAsia"/>
        </w:rPr>
        <w:t xml:space="preserve">：发布2026年半年度权益分派实施公告。</w:t>
      </w:r>
    </w:p>
    <w:bookmarkEnd w:id="22"/>
    <w:bookmarkStart w:id="23" w:name="风险与不确定性公告"/>
    <w:p>
      <w:pPr>
        <w:pStyle w:val="Heading3"/>
      </w:pPr>
      <w:r>
        <w:t xml:space="preserve">⚠️ </w:t>
      </w:r>
      <w:r>
        <w:rPr>
          <w:rFonts w:hint="eastAsia"/>
        </w:rPr>
        <w:t xml:space="preserve">风险与不确定性公告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  <w:b/>
          <w:bCs/>
        </w:rPr>
        <w:t xml:space="preserve">盛和资源（600392）</w:t>
      </w:r>
      <w:r>
        <w:rPr>
          <w:rFonts w:hint="eastAsia"/>
        </w:rPr>
        <w:t xml:space="preserve">：发布媒体报道澄清公告，应以公司正式披露内容为准，防范市场预期与事实不一致。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  <w:b/>
          <w:bCs/>
        </w:rPr>
        <w:t xml:space="preserve">永信至诚（688244）、埃夫特（688165）、惠泰医疗（688617）、概伦电子（688206）、四方光电（688665）</w:t>
      </w:r>
      <w:r>
        <w:rPr>
          <w:rFonts w:hint="eastAsia"/>
        </w:rPr>
        <w:t xml:space="preserve">：披露持股5%以上股东减持计划。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  <w:b/>
          <w:bCs/>
        </w:rPr>
        <w:t xml:space="preserve">紫建电子（301121）、天山生物（300313）</w:t>
      </w:r>
      <w:r>
        <w:rPr>
          <w:rFonts w:hint="eastAsia"/>
        </w:rPr>
        <w:t xml:space="preserve">：披露持股5%以上股东减持计划。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  <w:b/>
          <w:bCs/>
        </w:rPr>
        <w:t xml:space="preserve">深水海纳（300961）</w:t>
      </w:r>
      <w:r>
        <w:rPr>
          <w:rFonts w:hint="eastAsia"/>
        </w:rPr>
        <w:t xml:space="preserve">：披露高级管理人员减持计划。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  <w:b/>
          <w:bCs/>
        </w:rPr>
        <w:t xml:space="preserve">奥克股份（300082）</w:t>
      </w:r>
      <w:r>
        <w:rPr>
          <w:rFonts w:hint="eastAsia"/>
        </w:rPr>
        <w:t xml:space="preserve">：筹划发行股份及支付现金购买资产并募集配套资金，股票停牌。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  <w:b/>
          <w:bCs/>
        </w:rPr>
        <w:t xml:space="preserve">广和通（300638）</w:t>
      </w:r>
      <w:r>
        <w:rPr>
          <w:rFonts w:hint="eastAsia"/>
        </w:rPr>
        <w:t xml:space="preserve">：披露重大资产重组进展，需继续跟踪后续方案和审批节点。</w:t>
      </w:r>
    </w:p>
    <w:p>
      <w:pPr>
        <w:pStyle w:val="FirstParagraph"/>
      </w:pPr>
      <w:r>
        <w:t xml:space="preserve">💡 </w:t>
      </w:r>
      <w:r>
        <w:rPr>
          <w:rFonts w:hint="eastAsia"/>
        </w:rPr>
        <w:t xml:space="preserve">今天公告层面的最强产业信号来自长鑫科技量产，但若大幅高开，仍须等待开盘后的量价确认；减持公告涉及个股原则上降低交易优先级。</w:t>
      </w:r>
    </w:p>
    <w:p>
      <w:r>
        <w:pict>
          <v:rect style="width:0;height:1.5pt" o:hralign="center" o:hrstd="t" o:hr="t"/>
        </w:pict>
      </w:r>
    </w:p>
    <w:bookmarkEnd w:id="23"/>
    <w:bookmarkEnd w:id="24"/>
    <w:bookmarkStart w:id="27" w:name="四经济数据与重要事件"/>
    <w:p>
      <w:pPr>
        <w:pStyle w:val="Heading2"/>
      </w:pPr>
      <w:r>
        <w:t xml:space="preserve">🗓️ </w:t>
      </w:r>
      <w:r>
        <w:rPr>
          <w:rFonts w:hint="eastAsia"/>
        </w:rPr>
        <w:t xml:space="preserve">四、经济数据与重要事件</w:t>
      </w:r>
    </w:p>
    <w:bookmarkStart w:id="25" w:name="今日及本周重点"/>
    <w:p>
      <w:pPr>
        <w:pStyle w:val="Heading3"/>
      </w:pPr>
      <w:r>
        <w:t xml:space="preserve">📅 </w:t>
      </w:r>
      <w:r>
        <w:rPr>
          <w:rFonts w:hint="eastAsia"/>
        </w:rPr>
        <w:t xml:space="preserve">今日及本周重点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  <w:b/>
          <w:bCs/>
        </w:rPr>
        <w:t xml:space="preserve">9月21日</w:t>
      </w:r>
      <w:r>
        <w:rPr>
          <w:rFonts w:hint="eastAsia"/>
        </w:rPr>
        <w:t xml:space="preserve">：韩国9月出口20天同比数据。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  <w:b/>
          <w:bCs/>
        </w:rPr>
        <w:t xml:space="preserve">9月21日</w:t>
      </w:r>
      <w:r>
        <w:rPr>
          <w:rFonts w:hint="eastAsia"/>
        </w:rPr>
        <w:t xml:space="preserve">：富时中国A50指数调整生效，纳入中微公司、生益科技。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  <w:b/>
          <w:bCs/>
        </w:rPr>
        <w:t xml:space="preserve">9月21日</w:t>
      </w:r>
      <w:r>
        <w:rPr>
          <w:rFonts w:hint="eastAsia"/>
        </w:rPr>
        <w:t xml:space="preserve">：AICC</w:t>
      </w:r>
      <w:r>
        <w:t xml:space="preserve"> </w:t>
      </w:r>
      <w:r>
        <w:rPr>
          <w:rFonts w:hint="eastAsia"/>
        </w:rPr>
        <w:t xml:space="preserve">2026人工智能计算大会举行。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  <w:b/>
          <w:bCs/>
        </w:rPr>
        <w:t xml:space="preserve">9月21日</w:t>
      </w:r>
      <w:r>
        <w:rPr>
          <w:rFonts w:hint="eastAsia"/>
        </w:rPr>
        <w:t xml:space="preserve">：北交所宇特光电（920157）申购，发行价格13.75元/股，发行市盈率14.99倍。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  <w:b/>
          <w:bCs/>
        </w:rPr>
        <w:t xml:space="preserve">9月22日至24日</w:t>
      </w:r>
      <w:r>
        <w:rPr>
          <w:rFonts w:hint="eastAsia"/>
        </w:rPr>
        <w:t xml:space="preserve">：2026云栖大会在杭州举行。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  <w:b/>
          <w:bCs/>
        </w:rPr>
        <w:t xml:space="preserve">9月22日</w:t>
      </w:r>
      <w:r>
        <w:rPr>
          <w:rFonts w:hint="eastAsia"/>
        </w:rPr>
        <w:t xml:space="preserve">：GMIF</w:t>
      </w:r>
      <w:r>
        <w:t xml:space="preserve"> </w:t>
      </w:r>
      <w:r>
        <w:rPr>
          <w:rFonts w:hint="eastAsia"/>
        </w:rPr>
        <w:t xml:space="preserve">2026全球存储器行业创新峰会。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  <w:b/>
          <w:bCs/>
        </w:rPr>
        <w:t xml:space="preserve">9月22日</w:t>
      </w:r>
      <w:r>
        <w:rPr>
          <w:rFonts w:hint="eastAsia"/>
        </w:rPr>
        <w:t xml:space="preserve">：SpaceX星舰第14次试飞。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  <w:b/>
          <w:bCs/>
        </w:rPr>
        <w:t xml:space="preserve">9月23日</w:t>
      </w:r>
      <w:r>
        <w:rPr>
          <w:rFonts w:hint="eastAsia"/>
        </w:rPr>
        <w:t xml:space="preserve">：欧元区9月制造业PMI初值。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  <w:b/>
          <w:bCs/>
        </w:rPr>
        <w:t xml:space="preserve">9月23日</w:t>
      </w:r>
      <w:r>
        <w:rPr>
          <w:rFonts w:hint="eastAsia"/>
        </w:rPr>
        <w:t xml:space="preserve">：高通骁龙峰会、Meta</w:t>
      </w:r>
      <w:r>
        <w:t xml:space="preserve"> Connect 2026。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  <w:b/>
          <w:bCs/>
        </w:rPr>
        <w:t xml:space="preserve">9月24日</w:t>
      </w:r>
      <w:r>
        <w:rPr>
          <w:rFonts w:hint="eastAsia"/>
        </w:rPr>
        <w:t xml:space="preserve">：美国当周首次申请失业救济人数。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  <w:b/>
          <w:bCs/>
        </w:rPr>
        <w:t xml:space="preserve">9月24日</w:t>
      </w:r>
      <w:r>
        <w:rPr>
          <w:rFonts w:hint="eastAsia"/>
        </w:rPr>
        <w:t xml:space="preserve">：粤芯半导体（301660）创业板申购。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  <w:b/>
          <w:bCs/>
        </w:rPr>
        <w:t xml:space="preserve">9月25日至27日</w:t>
      </w:r>
      <w:r>
        <w:rPr>
          <w:rFonts w:hint="eastAsia"/>
        </w:rPr>
        <w:t xml:space="preserve">：中秋节，沪深北交易所休市。</w:t>
      </w:r>
    </w:p>
    <w:bookmarkEnd w:id="25"/>
    <w:bookmarkStart w:id="26" w:name="交易含义"/>
    <w:p>
      <w:pPr>
        <w:pStyle w:val="Heading3"/>
      </w:pPr>
      <w:r>
        <w:t xml:space="preserve">💡 </w:t>
      </w:r>
      <w:r>
        <w:rPr>
          <w:rFonts w:hint="eastAsia"/>
        </w:rPr>
        <w:t xml:space="preserve">交易含义</w:t>
      </w:r>
    </w:p>
    <w:p>
      <w:pPr>
        <w:pStyle w:val="Compact"/>
        <w:numPr>
          <w:ilvl w:val="0"/>
          <w:numId w:val="1023"/>
        </w:numPr>
      </w:pPr>
      <w:r>
        <w:t xml:space="preserve">📈 </w:t>
      </w:r>
      <w:r>
        <w:rPr>
          <w:rFonts w:hint="eastAsia"/>
        </w:rPr>
        <w:t xml:space="preserve">本周科技催化密集，半导体、存储、云计算、光通信和AI硬件容易获得注意力资金。</w:t>
      </w:r>
    </w:p>
    <w:p>
      <w:pPr>
        <w:pStyle w:val="Compact"/>
        <w:numPr>
          <w:ilvl w:val="0"/>
          <w:numId w:val="1023"/>
        </w:numPr>
      </w:pPr>
      <w:r>
        <w:t xml:space="preserve">⚠️ </w:t>
      </w:r>
      <w:r>
        <w:rPr>
          <w:rFonts w:hint="eastAsia"/>
        </w:rPr>
        <w:t xml:space="preserve">催化过度集中也会放大FOMO，高开一致时应等待分歧，不能把会议日程直接当作业绩兑现。</w:t>
      </w:r>
    </w:p>
    <w:p>
      <w:pPr>
        <w:pStyle w:val="Compact"/>
        <w:numPr>
          <w:ilvl w:val="0"/>
          <w:numId w:val="1023"/>
        </w:numPr>
      </w:pPr>
      <w:r>
        <w:t xml:space="preserve">⚠️ </w:t>
      </w:r>
      <w:r>
        <w:rPr>
          <w:rFonts w:hint="eastAsia"/>
        </w:rPr>
        <w:t xml:space="preserve">节前交易窗口缩短，临近休市时资金可能降低风险敞口，高波动题材需控制仓位。</w:t>
      </w:r>
    </w:p>
    <w:p>
      <w:r>
        <w:pict>
          <v:rect style="width:0;height:1.5pt" o:hralign="center" o:hrstd="t" o:hr="t"/>
        </w:pict>
      </w:r>
    </w:p>
    <w:bookmarkEnd w:id="26"/>
    <w:bookmarkEnd w:id="27"/>
    <w:bookmarkStart w:id="28" w:name="五全球事件与跨市场传导"/>
    <w:p>
      <w:pPr>
        <w:pStyle w:val="Heading2"/>
      </w:pPr>
      <w:r>
        <w:t xml:space="preserve">🌍 </w:t>
      </w:r>
      <w:r>
        <w:rPr>
          <w:rFonts w:hint="eastAsia"/>
        </w:rPr>
        <w:t xml:space="preserve">五、全球事件与跨市场传导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  <w:b/>
          <w:bCs/>
        </w:rPr>
        <w:t xml:space="preserve">中东风险</w:t>
      </w:r>
      <w:r>
        <w:rPr>
          <w:rFonts w:hint="eastAsia"/>
        </w:rPr>
        <w:t xml:space="preserve">：胡塞武装与沙特冲突存在升级可能，重点监控原油、黄金、航运及航空板块的同步变化。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  <w:b/>
          <w:bCs/>
        </w:rPr>
        <w:t xml:space="preserve">俄乌局势</w:t>
      </w:r>
      <w:r>
        <w:rPr>
          <w:rFonts w:hint="eastAsia"/>
        </w:rPr>
        <w:t xml:space="preserve">：远程打击行动扩张，能源设施受损风险上升，欧洲能源价格存在扰动可能。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  <w:b/>
          <w:bCs/>
        </w:rPr>
        <w:t xml:space="preserve">伊美关系</w:t>
      </w:r>
      <w:r>
        <w:rPr>
          <w:rFonts w:hint="eastAsia"/>
        </w:rPr>
        <w:t xml:space="preserve">：伊朗已提出重启谈判条件，但美方未回应，短期仍是高不确定性事件。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  <w:b/>
          <w:bCs/>
        </w:rPr>
        <w:t xml:space="preserve">全球科技事件</w:t>
      </w:r>
      <w:r>
        <w:rPr>
          <w:rFonts w:hint="eastAsia"/>
        </w:rPr>
        <w:t xml:space="preserve">：高通骁龙峰会、Meta</w:t>
      </w:r>
      <w:r>
        <w:t xml:space="preserve"> </w:t>
      </w:r>
      <w:r>
        <w:rPr>
          <w:rFonts w:hint="eastAsia"/>
        </w:rPr>
        <w:t xml:space="preserve">Connect、全球存储器峰会将提高半导体与消费电子关注度。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  <w:b/>
          <w:bCs/>
        </w:rPr>
        <w:t xml:space="preserve">区域贸易</w:t>
      </w:r>
      <w:r>
        <w:rPr>
          <w:rFonts w:hint="eastAsia"/>
        </w:rPr>
        <w:t xml:space="preserve">：中国—东盟自贸区3.0版、平陆运河通航及中澳务实合作，为跨境物流、资源品和绿色经济带来中期支撑。</w:t>
      </w:r>
    </w:p>
    <w:p>
      <w:r>
        <w:pict>
          <v:rect style="width:0;height:1.5pt" o:hralign="center" o:hrstd="t" o:hr="t"/>
        </w:pict>
      </w:r>
    </w:p>
    <w:bookmarkEnd w:id="28"/>
    <w:bookmarkStart w:id="31" w:name="六上一交易日复盘科技成长领涨量能显著扩张"/>
    <w:p>
      <w:pPr>
        <w:pStyle w:val="Heading2"/>
      </w:pPr>
      <w:r>
        <w:t xml:space="preserve">📊 </w:t>
      </w:r>
      <w:r>
        <w:rPr>
          <w:rFonts w:hint="eastAsia"/>
        </w:rPr>
        <w:t xml:space="preserve">六、上一交易日复盘：科技成长领涨，量能显著扩张</w:t>
      </w:r>
    </w:p>
    <w:p>
      <w:pPr>
        <w:pStyle w:val="FirstParagraph"/>
      </w:pPr>
      <w:r>
        <w:rPr>
          <w:rFonts w:hint="eastAsia"/>
        </w:rPr>
        <w:t xml:space="preserve">上一交易日为2026-09-18。</w:t>
      </w:r>
    </w:p>
    <w:bookmarkStart w:id="29" w:name="指数表现"/>
    <w:p>
      <w:pPr>
        <w:pStyle w:val="Heading3"/>
      </w:pPr>
      <w:r>
        <w:t xml:space="preserve">📈 </w:t>
      </w:r>
      <w:r>
        <w:rPr>
          <w:rFonts w:hint="eastAsia"/>
        </w:rPr>
        <w:t xml:space="preserve">指数表现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指数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收盘点位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涨跌幅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上证指数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3911.8714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🔴 +0.9358%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深证成指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13640.873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🔴 +1.7223%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创业板指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3372.676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🔴 +2.2547%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科创50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1652.631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🔴 +2.8852%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沪深300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4507.3926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🔴 +1.0591%</w:t>
            </w:r>
          </w:p>
        </w:tc>
      </w:tr>
    </w:tbl>
    <w:p>
      <w:pPr>
        <w:pStyle w:val="Compact"/>
        <w:numPr>
          <w:ilvl w:val="0"/>
          <w:numId w:val="1025"/>
        </w:numPr>
      </w:pPr>
      <w:r>
        <w:t xml:space="preserve">📈 </w:t>
      </w:r>
      <w:r>
        <w:rPr>
          <w:rFonts w:hint="eastAsia"/>
        </w:rPr>
        <w:t xml:space="preserve">同花顺全市场涨跌分布显示，上涨4234只、下跌1152只、平盘167只，涨跌比3.675。</w:t>
      </w:r>
    </w:p>
    <w:p>
      <w:pPr>
        <w:pStyle w:val="Compact"/>
        <w:numPr>
          <w:ilvl w:val="0"/>
          <w:numId w:val="1025"/>
        </w:numPr>
      </w:pPr>
      <w:r>
        <w:t xml:space="preserve">💰 </w:t>
      </w:r>
      <w:r>
        <w:rPr>
          <w:rFonts w:hint="eastAsia"/>
        </w:rPr>
        <w:t xml:space="preserve">全市场成交额20929.05亿元，较前一交易日18365.15亿元增加2563.90亿元，增幅13.96%，属于显著放量。</w:t>
      </w:r>
    </w:p>
    <w:p>
      <w:pPr>
        <w:pStyle w:val="Compact"/>
        <w:numPr>
          <w:ilvl w:val="0"/>
          <w:numId w:val="1025"/>
        </w:numPr>
      </w:pPr>
      <w:r>
        <w:t xml:space="preserve">📈 </w:t>
      </w:r>
      <w:r>
        <w:rPr>
          <w:rFonts w:hint="eastAsia"/>
        </w:rPr>
        <w:t xml:space="preserve">科创50、创业板指明显强于上证指数和沪深300，风格偏成长、进攻和科技。</w:t>
      </w:r>
    </w:p>
    <w:p>
      <w:pPr>
        <w:pStyle w:val="Compact"/>
        <w:numPr>
          <w:ilvl w:val="0"/>
          <w:numId w:val="1025"/>
        </w:numPr>
      </w:pPr>
      <w:r>
        <w:t xml:space="preserve">🧠 </w:t>
      </w:r>
      <w:r>
        <w:rPr>
          <w:rFonts w:hint="eastAsia"/>
        </w:rPr>
        <w:t xml:space="preserve">行为金融信号风险分为1，未触发FOMO、估值换手拥挤或亏损厌恶扩散阈值；但今天若科技股继续一致高开，盘中仍需重新检查追涨情绪。</w:t>
      </w:r>
    </w:p>
    <w:bookmarkEnd w:id="29"/>
    <w:bookmarkStart w:id="30" w:name="重点成交额核心"/>
    <w:p>
      <w:pPr>
        <w:pStyle w:val="Heading3"/>
      </w:pPr>
      <w:r>
        <w:t xml:space="preserve">🧭 </w:t>
      </w:r>
      <w:r>
        <w:rPr>
          <w:rFonts w:hint="eastAsia"/>
        </w:rPr>
        <w:t xml:space="preserve">重点成交额核心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</w:rPr>
        <w:t xml:space="preserve">中际旭创成交270.80亿元，上涨3.40%。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</w:rPr>
        <w:t xml:space="preserve">新易盛成交185.11亿元，上涨4.87%。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</w:rPr>
        <w:t xml:space="preserve">中国巨石成交177.50亿元，下跌4.52%。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</w:rPr>
        <w:t xml:space="preserve">兆易创新成交157.88亿元，上涨4.95%。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</w:rPr>
        <w:t xml:space="preserve">亨通光电成交156.52亿元，上涨1.46%。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</w:rPr>
        <w:t xml:space="preserve">长鑫科技成交144.64亿元，上涨3.87%。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</w:rPr>
        <w:t xml:space="preserve">东山精密成交138.79亿元，上涨1.35%。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</w:rPr>
        <w:t xml:space="preserve">寒武纪成交135.15亿元，上涨0.65%。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</w:rPr>
        <w:t xml:space="preserve">天孚通信成交130.43亿元，上涨2.52%。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</w:rPr>
        <w:t xml:space="preserve">生益科技成交125.66亿元，下跌1.44%。</w:t>
      </w:r>
    </w:p>
    <w:p>
      <w:pPr>
        <w:pStyle w:val="FirstParagraph"/>
      </w:pPr>
      <w:r>
        <w:t xml:space="preserve">💡 </w:t>
      </w:r>
      <w:r>
        <w:rPr>
          <w:rFonts w:hint="eastAsia"/>
        </w:rPr>
        <w:t xml:space="preserve">市场主线集中度明显提升，但“成交额大＋资金流入”不等于右侧趋势成立。TickFlow重点股样本中仅亨通光电、生益科技获A级，天孚通信为C级，其余多数为D级或数据不足。</w:t>
      </w:r>
    </w:p>
    <w:p>
      <w:r>
        <w:pict>
          <v:rect style="width:0;height:1.5pt" o:hralign="center" o:hrstd="t" o:hr="t"/>
        </w:pict>
      </w:r>
    </w:p>
    <w:bookmarkEnd w:id="30"/>
    <w:bookmarkEnd w:id="31"/>
    <w:bookmarkStart w:id="37" w:name="七上一交易日资金四榜"/>
    <w:p>
      <w:pPr>
        <w:pStyle w:val="Heading2"/>
      </w:pPr>
      <w:r>
        <w:t xml:space="preserve">💰 </w:t>
      </w:r>
      <w:r>
        <w:rPr>
          <w:rFonts w:hint="eastAsia"/>
        </w:rPr>
        <w:t xml:space="preserve">七、上一交易日资金四榜</w:t>
      </w:r>
    </w:p>
    <w:p>
      <w:pPr>
        <w:pStyle w:val="FirstParagraph"/>
      </w:pPr>
      <w:r>
        <w:rPr>
          <w:rFonts w:hint="eastAsia"/>
          <w:b/>
          <w:bCs/>
        </w:rPr>
        <w:t xml:space="preserve">统一口径：交易日2026-09-18，时点15:00，范围previous_close，申万二级行业；来源：华泰skill。仅展示上一交易日主力净流入/净流出金额，不混入报告日盘中行情。</w:t>
      </w:r>
    </w:p>
    <w:bookmarkStart w:id="32" w:name="流出top10板块"/>
    <w:p>
      <w:pPr>
        <w:pStyle w:val="Heading3"/>
      </w:pPr>
      <w:r>
        <w:t xml:space="preserve">💰 1. </w:t>
      </w:r>
      <w:r>
        <w:rPr>
          <w:rFonts w:hint="eastAsia"/>
        </w:rPr>
        <w:t xml:space="preserve">流出TOP10板块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板块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元件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-38.06亿元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玻璃玻纤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-21.67亿元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建筑材料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-17.74亿元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航空装备Ⅱ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-6.46亿元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塑料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-6.23亿元</w:t>
            </w:r>
          </w:p>
        </w:tc>
      </w:tr>
    </w:tbl>
    <w:p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板块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汽车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-4.73亿元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航运港口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-4.56亿元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种植业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-3.81亿元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煤炭开采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-3.03亿元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游戏Ⅱ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-2.96亿元</w:t>
            </w:r>
          </w:p>
        </w:tc>
      </w:tr>
    </w:tbl>
    <w:bookmarkEnd w:id="32"/>
    <w:bookmarkStart w:id="33" w:name="流出top10个股"/>
    <w:p>
      <w:pPr>
        <w:pStyle w:val="Heading3"/>
      </w:pPr>
      <w:r>
        <w:t xml:space="preserve">💰 2. </w:t>
      </w:r>
      <w:r>
        <w:rPr>
          <w:rFonts w:hint="eastAsia"/>
        </w:rPr>
        <w:t xml:space="preserve">流出TOP10个股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股票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代码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中国巨石</w:t>
            </w:r>
          </w:p>
        </w:tc>
        <w:tc>
          <w:tcPr/>
          <w:p>
            <w:pPr>
              <w:pStyle w:val="Compact"/>
            </w:pPr>
            <w:r>
              <w:t xml:space="preserve">600176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-18.98亿元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中天科技</w:t>
            </w:r>
          </w:p>
        </w:tc>
        <w:tc>
          <w:tcPr/>
          <w:p>
            <w:pPr>
              <w:pStyle w:val="Compact"/>
            </w:pPr>
            <w:r>
              <w:t xml:space="preserve">600522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-10.26亿元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生益科技</w:t>
            </w:r>
          </w:p>
        </w:tc>
        <w:tc>
          <w:tcPr/>
          <w:p>
            <w:pPr>
              <w:pStyle w:val="Compact"/>
            </w:pPr>
            <w:r>
              <w:t xml:space="preserve">600183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-9.82亿元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C沈鼓</w:t>
            </w:r>
          </w:p>
        </w:tc>
        <w:tc>
          <w:tcPr/>
          <w:p>
            <w:pPr>
              <w:pStyle w:val="Compact"/>
            </w:pPr>
            <w:r>
              <w:t xml:space="preserve">601091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-8.24亿元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长飞光纤</w:t>
            </w:r>
          </w:p>
        </w:tc>
        <w:tc>
          <w:tcPr/>
          <w:p>
            <w:pPr>
              <w:pStyle w:val="Compact"/>
            </w:pPr>
            <w:r>
              <w:t xml:space="preserve">601869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-7.06亿元</w:t>
            </w:r>
          </w:p>
        </w:tc>
      </w:tr>
    </w:tbl>
    <w:p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股票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代码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国际复材</w:t>
            </w:r>
          </w:p>
        </w:tc>
        <w:tc>
          <w:tcPr/>
          <w:p>
            <w:pPr>
              <w:pStyle w:val="Compact"/>
            </w:pPr>
            <w:r>
              <w:t xml:space="preserve">301526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-6.72亿元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沪电股份</w:t>
            </w:r>
          </w:p>
        </w:tc>
        <w:tc>
          <w:tcPr/>
          <w:p>
            <w:pPr>
              <w:pStyle w:val="Compact"/>
            </w:pPr>
            <w:r>
              <w:t xml:space="preserve">002463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-6.64亿元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宁德时代</w:t>
            </w:r>
          </w:p>
        </w:tc>
        <w:tc>
          <w:tcPr/>
          <w:p>
            <w:pPr>
              <w:pStyle w:val="Compact"/>
            </w:pPr>
            <w:r>
              <w:t xml:space="preserve">300750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-6.39亿元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山子高科</w:t>
            </w:r>
          </w:p>
        </w:tc>
        <w:tc>
          <w:tcPr/>
          <w:p>
            <w:pPr>
              <w:pStyle w:val="Compact"/>
            </w:pPr>
            <w:r>
              <w:t xml:space="preserve">000981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-5.54亿元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华正新材</w:t>
            </w:r>
          </w:p>
        </w:tc>
        <w:tc>
          <w:tcPr/>
          <w:p>
            <w:pPr>
              <w:pStyle w:val="Compact"/>
            </w:pPr>
            <w:r>
              <w:t xml:space="preserve">603186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-5.19亿元</w:t>
            </w:r>
          </w:p>
        </w:tc>
      </w:tr>
    </w:tbl>
    <w:bookmarkEnd w:id="33"/>
    <w:bookmarkStart w:id="34" w:name="流入top10板块"/>
    <w:p>
      <w:pPr>
        <w:pStyle w:val="Heading3"/>
      </w:pPr>
      <w:r>
        <w:t xml:space="preserve">💰 3. </w:t>
      </w:r>
      <w:r>
        <w:rPr>
          <w:rFonts w:hint="eastAsia"/>
        </w:rPr>
        <w:t xml:space="preserve">流入TOP10板块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板块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主力净流入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半导体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+182.20亿元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通信设备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+46.28亿元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光学光电子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+21.72亿元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消费电子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+19.04亿元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工业金属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+16.40亿元</w:t>
            </w:r>
          </w:p>
        </w:tc>
      </w:tr>
    </w:tbl>
    <w:p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板块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主力净流入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房地产开发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+15.80亿元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电网设备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+15.71亿元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通用设备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+14.55亿元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计算机设备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+13.01亿元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IT服务Ⅱ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+12.81亿元</w:t>
            </w:r>
          </w:p>
        </w:tc>
      </w:tr>
    </w:tbl>
    <w:bookmarkEnd w:id="34"/>
    <w:bookmarkStart w:id="35" w:name="流入top10个股"/>
    <w:p>
      <w:pPr>
        <w:pStyle w:val="Heading3"/>
      </w:pPr>
      <w:r>
        <w:t xml:space="preserve">💰 4. </w:t>
      </w:r>
      <w:r>
        <w:rPr>
          <w:rFonts w:hint="eastAsia"/>
        </w:rPr>
        <w:t xml:space="preserve">流入TOP10个股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股票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代码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主力净流入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中际旭创</w:t>
            </w:r>
          </w:p>
        </w:tc>
        <w:tc>
          <w:tcPr/>
          <w:p>
            <w:pPr>
              <w:pStyle w:val="Compact"/>
            </w:pPr>
            <w:r>
              <w:t xml:space="preserve">300308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+177.88亿元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寒武纪</w:t>
            </w:r>
          </w:p>
        </w:tc>
        <w:tc>
          <w:tcPr/>
          <w:p>
            <w:pPr>
              <w:pStyle w:val="Compact"/>
            </w:pPr>
            <w:r>
              <w:t xml:space="preserve">688256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+128.29亿元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新易盛</w:t>
            </w:r>
          </w:p>
        </w:tc>
        <w:tc>
          <w:tcPr/>
          <w:p>
            <w:pPr>
              <w:pStyle w:val="Compact"/>
            </w:pPr>
            <w:r>
              <w:t xml:space="preserve">300502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+118.53亿元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长鑫科技</w:t>
            </w:r>
          </w:p>
        </w:tc>
        <w:tc>
          <w:tcPr/>
          <w:p>
            <w:pPr>
              <w:pStyle w:val="Compact"/>
            </w:pPr>
            <w:r>
              <w:t xml:space="preserve">688825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+92.73亿元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兆易创新</w:t>
            </w:r>
          </w:p>
        </w:tc>
        <w:tc>
          <w:tcPr/>
          <w:p>
            <w:pPr>
              <w:pStyle w:val="Compact"/>
            </w:pPr>
            <w:r>
              <w:t xml:space="preserve">603986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+78.91亿元</w:t>
            </w:r>
          </w:p>
        </w:tc>
      </w:tr>
    </w:tbl>
    <w:p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股票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代码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主力净流入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天孚通信</w:t>
            </w:r>
          </w:p>
        </w:tc>
        <w:tc>
          <w:tcPr/>
          <w:p>
            <w:pPr>
              <w:pStyle w:val="Compact"/>
            </w:pPr>
            <w:r>
              <w:t xml:space="preserve">300394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+68.41亿元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亨通光电</w:t>
            </w:r>
          </w:p>
        </w:tc>
        <w:tc>
          <w:tcPr/>
          <w:p>
            <w:pPr>
              <w:pStyle w:val="Compact"/>
            </w:pPr>
            <w:r>
              <w:t xml:space="preserve">600487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+67.12亿元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中国巨石</w:t>
            </w:r>
          </w:p>
        </w:tc>
        <w:tc>
          <w:tcPr/>
          <w:p>
            <w:pPr>
              <w:pStyle w:val="Compact"/>
            </w:pPr>
            <w:r>
              <w:t xml:space="preserve">600176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+65.37亿元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源杰科技</w:t>
            </w:r>
          </w:p>
        </w:tc>
        <w:tc>
          <w:tcPr/>
          <w:p>
            <w:pPr>
              <w:pStyle w:val="Compact"/>
            </w:pPr>
            <w:r>
              <w:t xml:space="preserve">688498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+61.55亿元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东山精密</w:t>
            </w:r>
          </w:p>
        </w:tc>
        <w:tc>
          <w:tcPr/>
          <w:p>
            <w:pPr>
              <w:pStyle w:val="Compact"/>
            </w:pPr>
            <w:r>
              <w:t xml:space="preserve">002384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+60.89亿元</w:t>
            </w:r>
          </w:p>
        </w:tc>
      </w:tr>
    </w:tbl>
    <w:bookmarkEnd w:id="35"/>
    <w:bookmarkStart w:id="36" w:name="资金榜交叉提示"/>
    <w:p>
      <w:pPr>
        <w:pStyle w:val="Heading3"/>
      </w:pPr>
      <w:r>
        <w:t xml:space="preserve">⚠️ </w:t>
      </w:r>
      <w:r>
        <w:rPr>
          <w:rFonts w:hint="eastAsia"/>
        </w:rPr>
        <w:t xml:space="preserve">资金榜交叉提示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</w:rPr>
        <w:t xml:space="preserve">中国巨石同时出现在流入与流出榜，华泰采集结果反映不同资金统计字段下的双向大额交易，不应简单合并为单一净结论。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</w:rPr>
        <w:t xml:space="preserve">半导体净流入182.20亿元，显著领先其他行业，是最强资金主线。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</w:rPr>
        <w:t xml:space="preserve">元件净流出38.06亿元，同时生益科技、沪电股份等硬件链个股出现流出，说明科技内部并非全面一致。</w:t>
      </w:r>
    </w:p>
    <w:p>
      <w:pPr>
        <w:pStyle w:val="Compact"/>
        <w:numPr>
          <w:ilvl w:val="0"/>
          <w:numId w:val="1027"/>
        </w:numPr>
      </w:pPr>
      <w:r>
        <w:t xml:space="preserve">💡 </w:t>
      </w:r>
      <w:r>
        <w:rPr>
          <w:rFonts w:hint="eastAsia"/>
        </w:rPr>
        <w:t xml:space="preserve">今天优先观察半导体能否继续获得增量资金，同时检查资金是否从高位核心扩散到低位、具备右侧结构的细分龙头。</w:t>
      </w:r>
    </w:p>
    <w:p>
      <w:r>
        <w:pict>
          <v:rect style="width:0;height:1.5pt" o:hralign="center" o:hrstd="t" o:hr="t"/>
        </w:pict>
      </w:r>
    </w:p>
    <w:bookmarkEnd w:id="36"/>
    <w:bookmarkEnd w:id="37"/>
    <w:bookmarkStart w:id="43" w:name="八两融宽基etf成交额恐慌联合信号"/>
    <w:p>
      <w:pPr>
        <w:pStyle w:val="Heading2"/>
      </w:pPr>
      <w:r>
        <w:t xml:space="preserve">💧 </w:t>
      </w:r>
      <w:r>
        <w:rPr>
          <w:rFonts w:hint="eastAsia"/>
        </w:rPr>
        <w:t xml:space="preserve">八、两融·宽基ETF·成交额·恐慌联合信号</w:t>
      </w:r>
    </w:p>
    <w:bookmarkStart w:id="38" w:name="两融余额"/>
    <w:p>
      <w:pPr>
        <w:pStyle w:val="Heading3"/>
      </w:pPr>
      <w:r>
        <w:t xml:space="preserve">💳 </w:t>
      </w:r>
      <w:r>
        <w:rPr>
          <w:rFonts w:hint="eastAsia"/>
        </w:rPr>
        <w:t xml:space="preserve">两融余额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指标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2026-09-17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2026-09-16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变化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两融余额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26390.98亿元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26368.01亿元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+22.97亿元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融资余额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26098.64亿元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26075.39亿元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+23.24亿元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融券余额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292.34亿元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292.61亿元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-0.27亿元</w:t>
            </w:r>
          </w:p>
        </w:tc>
      </w:tr>
    </w:tbl>
    <w:p>
      <w:pPr>
        <w:pStyle w:val="Compact"/>
        <w:numPr>
          <w:ilvl w:val="0"/>
          <w:numId w:val="1028"/>
        </w:numPr>
      </w:pPr>
      <w:r>
        <w:rPr>
          <w:rFonts w:hint="eastAsia"/>
        </w:rPr>
        <w:t xml:space="preserve">实际最新结算日期为2026-09-17。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  <w:b/>
          <w:bCs/>
        </w:rPr>
        <w:t xml:space="preserve">T+1滞后，报告日当日两融尚未发布</w:t>
      </w:r>
      <w:r>
        <w:t xml:space="preserve">。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</w:rPr>
        <w:t xml:space="preserve">两融余额增加主要由融资余额上升驱动，融券余额反而小幅下降，说明杠杆风险偏好边际回升。</w:t>
      </w:r>
    </w:p>
    <w:p>
      <w:pPr>
        <w:pStyle w:val="Compact"/>
        <w:numPr>
          <w:ilvl w:val="0"/>
          <w:numId w:val="1028"/>
        </w:numPr>
      </w:pPr>
      <w:r>
        <w:t xml:space="preserve">⚠️ </w:t>
      </w:r>
      <w:r>
        <w:rPr>
          <w:rFonts w:hint="eastAsia"/>
        </w:rPr>
        <w:t xml:space="preserve">两融数据滞后于9月18日市场放量上涨，不能把该变化表述为报告日或9月18日当日的杠杆增量。</w:t>
      </w:r>
    </w:p>
    <w:bookmarkEnd w:id="38"/>
    <w:bookmarkStart w:id="39" w:name="宽基etf份额与估算净申购"/>
    <w:p>
      <w:pPr>
        <w:pStyle w:val="Heading3"/>
      </w:pPr>
      <w:r>
        <w:t xml:space="preserve">💰 </w:t>
      </w:r>
      <w:r>
        <w:rPr>
          <w:rFonts w:hint="eastAsia"/>
        </w:rPr>
        <w:t xml:space="preserve">宽基ETF份额与估算净申购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  <w:b/>
          <w:bCs/>
        </w:rPr>
        <w:t xml:space="preserve">上证50ETF（510050）</w:t>
      </w:r>
      <w:r>
        <w:rPr>
          <w:rFonts w:hint="eastAsia"/>
        </w:rPr>
        <w:t xml:space="preserve">：9月18日份额增加1.701亿份，估算净申购5.060475亿元；已连续3个区间流入，并达到连续大额流入标准。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  <w:b/>
          <w:bCs/>
        </w:rPr>
        <w:t xml:space="preserve">沪深300ETF（510300）</w:t>
      </w:r>
      <w:r>
        <w:rPr>
          <w:rFonts w:hint="eastAsia"/>
        </w:rPr>
        <w:t xml:space="preserve">：份额减少0.414亿份，估算净申购-1.896948亿元，未形成连续流入。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  <w:b/>
          <w:bCs/>
        </w:rPr>
        <w:t xml:space="preserve">中证500ETF（510500）</w:t>
      </w:r>
      <w:r>
        <w:rPr>
          <w:rFonts w:hint="eastAsia"/>
        </w:rPr>
        <w:t xml:space="preserve">：份额增加0.324亿份，估算净申购2.536920亿元，仅单区间流入。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  <w:b/>
          <w:bCs/>
        </w:rPr>
        <w:t xml:space="preserve">科创50ETF（588000）</w:t>
      </w:r>
      <w:r>
        <w:rPr>
          <w:rFonts w:hint="eastAsia"/>
        </w:rPr>
        <w:t xml:space="preserve">：份额减少5.94亿份，估算净申购-10.359360亿元。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  <w:b/>
          <w:bCs/>
        </w:rPr>
        <w:t xml:space="preserve">科创板50ETF（588080）</w:t>
      </w:r>
      <w:r>
        <w:rPr>
          <w:rFonts w:hint="eastAsia"/>
        </w:rPr>
        <w:t xml:space="preserve">：份额减少0.99亿份，估算净申购-1.676070亿元。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  <w:b/>
          <w:bCs/>
        </w:rPr>
        <w:t xml:space="preserve">创业板ETF（159915）</w:t>
      </w:r>
      <w:r>
        <w:rPr>
          <w:rFonts w:hint="eastAsia"/>
        </w:rPr>
        <w:t xml:space="preserve">：份额减少1.36亿份，估算净申购-4.611760亿元。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  <w:b/>
          <w:bCs/>
        </w:rPr>
        <w:t xml:space="preserve">创业板50ETF（159949）</w:t>
      </w:r>
      <w:r>
        <w:rPr>
          <w:rFonts w:hint="eastAsia"/>
        </w:rPr>
        <w:t xml:space="preserve">：份额减少0.63亿份，估算净申购-0.993510亿元。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  <w:b/>
          <w:bCs/>
        </w:rPr>
        <w:t xml:space="preserve">深证100ETF（159901）</w:t>
      </w:r>
      <w:r>
        <w:rPr>
          <w:rFonts w:hint="eastAsia"/>
        </w:rPr>
        <w:t xml:space="preserve">：份额减少0.007亿份，估算净申购-0.024486亿元。</w:t>
      </w:r>
    </w:p>
    <w:p>
      <w:pPr>
        <w:pStyle w:val="FirstParagraph"/>
      </w:pPr>
      <w:r>
        <w:t xml:space="preserve">📌 </w:t>
      </w:r>
      <w:r>
        <w:rPr>
          <w:rFonts w:hint="eastAsia"/>
        </w:rPr>
        <w:t xml:space="preserve">宽基ETF资金呈明显分化：连续流入仅由上证50ETF确认，而科创、创业板相关ETF在指数上涨时出现份额净流出，存在获利兑现或资金切换迹象。</w:t>
      </w:r>
    </w:p>
    <w:bookmarkEnd w:id="39"/>
    <w:bookmarkStart w:id="40" w:name="成交额质量"/>
    <w:p>
      <w:pPr>
        <w:pStyle w:val="Heading3"/>
      </w:pPr>
      <w:r>
        <w:t xml:space="preserve">💰 </w:t>
      </w:r>
      <w:r>
        <w:rPr>
          <w:rFonts w:hint="eastAsia"/>
        </w:rPr>
        <w:t xml:space="preserve">成交额质量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</w:rPr>
        <w:t xml:space="preserve">9月18日全市场成交额20929.05亿元。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</w:rPr>
        <w:t xml:space="preserve">前一交易日成交额18365.15亿元。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</w:rPr>
        <w:t xml:space="preserve">成交额增加2563.90亿元，增幅13.96%，状态为“显著放量”。</w:t>
      </w:r>
    </w:p>
    <w:p>
      <w:pPr>
        <w:pStyle w:val="Compact"/>
        <w:numPr>
          <w:ilvl w:val="0"/>
          <w:numId w:val="1030"/>
        </w:numPr>
      </w:pPr>
      <w:r>
        <w:t xml:space="preserve">📈 </w:t>
      </w:r>
      <w:r>
        <w:rPr>
          <w:rFonts w:hint="eastAsia"/>
        </w:rPr>
        <w:t xml:space="preserve">放量上涨提高了行情延续概率，但若今天成交额不能承接，科技股高开后可能出现较大分化。</w:t>
      </w:r>
    </w:p>
    <w:bookmarkEnd w:id="40"/>
    <w:bookmarkStart w:id="41" w:name="etf-qvix"/>
    <w:p>
      <w:pPr>
        <w:pStyle w:val="Heading3"/>
      </w:pPr>
      <w:r>
        <w:t xml:space="preserve">😨 300ETF QVIX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</w:rPr>
        <w:t xml:space="preserve">最新结算值：16.05。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</w:rPr>
        <w:t xml:space="preserve">前收盘：17.00。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</w:rPr>
        <w:t xml:space="preserve">单日下降0.95，降幅5.5882%。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</w:rPr>
        <w:t xml:space="preserve">20日峰值：21.35，日期为2026-08-25。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</w:rPr>
        <w:t xml:space="preserve">较20日峰值回落24.8244%，且已连续两个区间降温。</w:t>
      </w:r>
    </w:p>
    <w:bookmarkEnd w:id="41"/>
    <w:bookmarkStart w:id="42" w:name="联合判断"/>
    <w:p>
      <w:pPr>
        <w:pStyle w:val="Heading3"/>
      </w:pPr>
      <w:r>
        <w:t xml:space="preserve">✅ </w:t>
      </w:r>
      <w:r>
        <w:rPr>
          <w:rFonts w:hint="eastAsia"/>
        </w:rPr>
        <w:t xml:space="preserve">联合判断</w:t>
      </w:r>
    </w:p>
    <w:p>
      <w:pPr>
        <w:pStyle w:val="FirstParagraph"/>
      </w:pPr>
      <w:r>
        <w:rPr>
          <w:rStyle w:val="VerbatimChar"/>
        </w:rPr>
        <w:t xml:space="preserve">derived.liquidity_panic_signal.status = confirmed</w:t>
      </w:r>
      <w:r>
        <w:t xml:space="preserve">。</w:t>
      </w:r>
    </w:p>
    <w:p>
      <w:pPr>
        <w:pStyle w:val="BodyText"/>
      </w:pPr>
      <w:r>
        <w:rPr>
          <w:rFonts w:hint="eastAsia"/>
          <w:b/>
          <w:bCs/>
        </w:rPr>
        <w:t xml:space="preserve">恐慌高位降温且宽基ETF持续流入已确认。</w:t>
      </w:r>
    </w:p>
    <w:p>
      <w:pPr>
        <w:pStyle w:val="BodyText"/>
      </w:pPr>
      <w:r>
        <w:rPr>
          <w:rFonts w:hint="eastAsia"/>
        </w:rPr>
        <w:t xml:space="preserve">但需要明确：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</w:rPr>
        <w:t xml:space="preserve">持续流入的宽基ETF主要是上证50ETF，并非所有宽基指数同步流入。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</w:rPr>
        <w:t xml:space="preserve">科创50ETF和创业板ETF份额下降，科技成长方向存在“指数走强、ETF份额流出”的背离。</w:t>
      </w:r>
    </w:p>
    <w:p>
      <w:pPr>
        <w:pStyle w:val="Compact"/>
        <w:numPr>
          <w:ilvl w:val="0"/>
          <w:numId w:val="1032"/>
        </w:numPr>
      </w:pPr>
      <w:r>
        <w:t xml:space="preserve">💡 </w:t>
      </w:r>
      <w:r>
        <w:rPr>
          <w:rFonts w:hint="eastAsia"/>
        </w:rPr>
        <w:t xml:space="preserve">联合信号支持保持基础风险仓位，但不支持在科技股一致高开时满仓追涨。</w:t>
      </w:r>
    </w:p>
    <w:p>
      <w:r>
        <w:pict>
          <v:rect style="width:0;height:1.5pt" o:hralign="center" o:hrstd="t" o:hr="t"/>
        </w:pict>
      </w:r>
    </w:p>
    <w:bookmarkEnd w:id="42"/>
    <w:bookmarkEnd w:id="43"/>
    <w:bookmarkStart w:id="47" w:name="九市场风格预判"/>
    <w:p>
      <w:pPr>
        <w:pStyle w:val="Heading2"/>
      </w:pPr>
      <w:r>
        <w:t xml:space="preserve">🎯 </w:t>
      </w:r>
      <w:r>
        <w:rPr>
          <w:rFonts w:hint="eastAsia"/>
        </w:rPr>
        <w:t xml:space="preserve">九、市场风格预判</w:t>
      </w:r>
    </w:p>
    <w:bookmarkStart w:id="44" w:name="基准判断成长占优内部走向分化"/>
    <w:p>
      <w:pPr>
        <w:pStyle w:val="Heading3"/>
      </w:pPr>
      <w:r>
        <w:t xml:space="preserve">📈 </w:t>
      </w:r>
      <w:r>
        <w:rPr>
          <w:rFonts w:hint="eastAsia"/>
        </w:rPr>
        <w:t xml:space="preserve">基准判断：成长占优，内部走向分化</w:t>
      </w:r>
    </w:p>
    <w:p>
      <w:pPr>
        <w:pStyle w:val="Compact"/>
        <w:numPr>
          <w:ilvl w:val="0"/>
          <w:numId w:val="1033"/>
        </w:numPr>
      </w:pPr>
      <w:r>
        <w:rPr>
          <w:rFonts w:hint="eastAsia"/>
        </w:rPr>
        <w:t xml:space="preserve">上周五科创50上涨2.8852%，创业板指上涨2.2547%，明显强于沪深300的1.0591%和上证指数的0.9358%。</w:t>
      </w:r>
    </w:p>
    <w:p>
      <w:pPr>
        <w:pStyle w:val="Compact"/>
        <w:numPr>
          <w:ilvl w:val="0"/>
          <w:numId w:val="1033"/>
        </w:numPr>
      </w:pPr>
      <w:r>
        <w:rPr>
          <w:rFonts w:hint="eastAsia"/>
        </w:rPr>
        <w:t xml:space="preserve">半导体主力净流入182.20亿元，通信设备净流入46.28亿元，资金集中度高。</w:t>
      </w:r>
    </w:p>
    <w:p>
      <w:pPr>
        <w:pStyle w:val="Compact"/>
        <w:numPr>
          <w:ilvl w:val="0"/>
          <w:numId w:val="1033"/>
        </w:numPr>
      </w:pPr>
      <w:r>
        <w:rPr>
          <w:rFonts w:hint="eastAsia"/>
        </w:rPr>
        <w:t xml:space="preserve">美股五只核心半导体全部上涨，今天科技方向仍有高开基础。</w:t>
      </w:r>
    </w:p>
    <w:p>
      <w:pPr>
        <w:pStyle w:val="Compact"/>
        <w:numPr>
          <w:ilvl w:val="0"/>
          <w:numId w:val="1033"/>
        </w:numPr>
      </w:pPr>
      <w:r>
        <w:rPr>
          <w:rFonts w:hint="eastAsia"/>
        </w:rPr>
        <w:t xml:space="preserve">全市场成交额显著放量13.96%，市场承接条件好于缩量反弹。</w:t>
      </w:r>
    </w:p>
    <w:bookmarkEnd w:id="44"/>
    <w:bookmarkStart w:id="45" w:name="风格中的隐患"/>
    <w:p>
      <w:pPr>
        <w:pStyle w:val="Heading3"/>
      </w:pPr>
      <w:r>
        <w:t xml:space="preserve">⚠️ </w:t>
      </w:r>
      <w:r>
        <w:rPr>
          <w:rFonts w:hint="eastAsia"/>
        </w:rPr>
        <w:t xml:space="preserve">风格中的隐患</w:t>
      </w:r>
    </w:p>
    <w:p>
      <w:pPr>
        <w:pStyle w:val="Compact"/>
        <w:numPr>
          <w:ilvl w:val="0"/>
          <w:numId w:val="1034"/>
        </w:numPr>
      </w:pPr>
      <w:r>
        <w:rPr>
          <w:rFonts w:hint="eastAsia"/>
        </w:rPr>
        <w:t xml:space="preserve">科创50ETF份额减少5.94亿份，创业板ETF份额减少1.36亿份，成长指数上涨并未获得对应宽基ETF申购确认。</w:t>
      </w:r>
    </w:p>
    <w:p>
      <w:pPr>
        <w:pStyle w:val="Compact"/>
        <w:numPr>
          <w:ilvl w:val="0"/>
          <w:numId w:val="1034"/>
        </w:numPr>
      </w:pPr>
      <w:r>
        <w:rPr>
          <w:rFonts w:hint="eastAsia"/>
        </w:rPr>
        <w:t xml:space="preserve">TickFlow重点股样本只代表10只重点股，不是全A股市场宽度；样本中站上MA60的比例为30.0%，不能据此宣称全市场趋势已经全面转强。</w:t>
      </w:r>
    </w:p>
    <w:p>
      <w:pPr>
        <w:pStyle w:val="Compact"/>
        <w:numPr>
          <w:ilvl w:val="0"/>
          <w:numId w:val="1034"/>
        </w:numPr>
      </w:pPr>
      <w:r>
        <w:rPr>
          <w:rFonts w:hint="eastAsia"/>
        </w:rPr>
        <w:t xml:space="preserve">核心科技股估值与市值已处高位：中际旭创PE</w:t>
      </w:r>
      <w:r>
        <w:t xml:space="preserve"> </w:t>
      </w:r>
      <w:r>
        <w:rPr>
          <w:rFonts w:hint="eastAsia"/>
        </w:rPr>
        <w:t xml:space="preserve">53.35倍、PB</w:t>
      </w:r>
      <w:r>
        <w:t xml:space="preserve"> </w:t>
      </w:r>
      <w:r>
        <w:rPr>
          <w:rFonts w:hint="eastAsia"/>
        </w:rPr>
        <w:t xml:space="preserve">27.38倍；新易盛PE</w:t>
      </w:r>
      <w:r>
        <w:t xml:space="preserve"> </w:t>
      </w:r>
      <w:r>
        <w:rPr>
          <w:rFonts w:hint="eastAsia"/>
        </w:rPr>
        <w:t xml:space="preserve">47.31倍、PB</w:t>
      </w:r>
      <w:r>
        <w:t xml:space="preserve"> </w:t>
      </w:r>
      <w:r>
        <w:rPr>
          <w:rFonts w:hint="eastAsia"/>
        </w:rPr>
        <w:t xml:space="preserve">25.54倍；寒武纪短线数据中的PE参考值为208.73倍。</w:t>
      </w:r>
    </w:p>
    <w:p>
      <w:pPr>
        <w:pStyle w:val="Compact"/>
        <w:numPr>
          <w:ilvl w:val="0"/>
          <w:numId w:val="1034"/>
        </w:numPr>
      </w:pPr>
      <w:r>
        <w:t xml:space="preserve">🧠 </w:t>
      </w:r>
      <w:r>
        <w:rPr>
          <w:rFonts w:hint="eastAsia"/>
        </w:rPr>
        <w:t xml:space="preserve">当前行为金融总信号仍为中性，但科技股若受隔夜外盘刺激集体高开，注意力偏差和FOMO可能迅速升温。</w:t>
      </w:r>
    </w:p>
    <w:bookmarkEnd w:id="45"/>
    <w:bookmarkStart w:id="46" w:name="风格结论"/>
    <w:p>
      <w:pPr>
        <w:pStyle w:val="Heading3"/>
      </w:pPr>
      <w:r>
        <w:t xml:space="preserve">💡 </w:t>
      </w:r>
      <w:r>
        <w:rPr>
          <w:rFonts w:hint="eastAsia"/>
        </w:rPr>
        <w:t xml:space="preserve">风格结论</w:t>
      </w:r>
    </w:p>
    <w:p>
      <w:pPr>
        <w:pStyle w:val="Compact"/>
        <w:numPr>
          <w:ilvl w:val="0"/>
          <w:numId w:val="1035"/>
        </w:numPr>
      </w:pPr>
      <w:r>
        <w:rPr>
          <w:rFonts w:hint="eastAsia"/>
          <w:b/>
          <w:bCs/>
        </w:rPr>
        <w:t xml:space="preserve">第一优先：科技成长内部的右侧趋势股。</w:t>
      </w:r>
    </w:p>
    <w:p>
      <w:pPr>
        <w:pStyle w:val="Compact"/>
        <w:numPr>
          <w:ilvl w:val="0"/>
          <w:numId w:val="1035"/>
        </w:numPr>
      </w:pPr>
      <w:r>
        <w:rPr>
          <w:rFonts w:hint="eastAsia"/>
          <w:b/>
          <w:bCs/>
        </w:rPr>
        <w:t xml:space="preserve">第二优先：电网设备、工业金属、通用设备等获得资金流入且位置相对不拥挤的方向。</w:t>
      </w:r>
    </w:p>
    <w:p>
      <w:pPr>
        <w:pStyle w:val="Compact"/>
        <w:numPr>
          <w:ilvl w:val="0"/>
          <w:numId w:val="1035"/>
        </w:numPr>
      </w:pPr>
      <w:r>
        <w:rPr>
          <w:rFonts w:hint="eastAsia"/>
          <w:b/>
          <w:bCs/>
        </w:rPr>
        <w:t xml:space="preserve">谨慎对待：高开过大、仍处MA60下方的高关注科技股。</w:t>
      </w:r>
    </w:p>
    <w:p>
      <w:pPr>
        <w:pStyle w:val="Compact"/>
        <w:numPr>
          <w:ilvl w:val="0"/>
          <w:numId w:val="1035"/>
        </w:numPr>
      </w:pPr>
      <w:r>
        <w:rPr>
          <w:rFonts w:hint="eastAsia"/>
          <w:b/>
          <w:bCs/>
        </w:rPr>
        <w:t xml:space="preserve">防守对冲：上证50ETF连续流入可为权重风格提供支撑，但不代表红利方向全面占优。</w:t>
      </w:r>
    </w:p>
    <w:p>
      <w:r>
        <w:pict>
          <v:rect style="width:0;height:1.5pt" o:hralign="center" o:hrstd="t" o:hr="t"/>
        </w:pict>
      </w:r>
    </w:p>
    <w:bookmarkEnd w:id="46"/>
    <w:bookmarkEnd w:id="47"/>
    <w:bookmarkStart w:id="61" w:name="十投资方向分层"/>
    <w:p>
      <w:pPr>
        <w:pStyle w:val="Heading2"/>
      </w:pPr>
      <w:r>
        <w:t xml:space="preserve">🧭 </w:t>
      </w:r>
      <w:r>
        <w:rPr>
          <w:rFonts w:hint="eastAsia"/>
        </w:rPr>
        <w:t xml:space="preserve">十、投资方向分层</w:t>
      </w:r>
    </w:p>
    <w:bookmarkStart w:id="50" w:name="可参与右侧确认的通信设备与电子材料核心"/>
    <w:p>
      <w:pPr>
        <w:pStyle w:val="Heading3"/>
      </w:pPr>
      <w:r>
        <w:t xml:space="preserve">✅ </w:t>
      </w:r>
      <w:r>
        <w:rPr>
          <w:rFonts w:hint="eastAsia"/>
        </w:rPr>
        <w:t xml:space="preserve">可参与：右侧确认的通信设备与电子材料核心</w:t>
      </w:r>
    </w:p>
    <w:bookmarkStart w:id="48" w:name="亨通光电600487a级右侧趋势确认"/>
    <w:p>
      <w:pPr>
        <w:pStyle w:val="Heading4"/>
      </w:pPr>
      <w:r>
        <w:t xml:space="preserve">1. </w:t>
      </w:r>
      <w:r>
        <w:rPr>
          <w:rFonts w:hint="eastAsia"/>
        </w:rPr>
        <w:t xml:space="preserve">亨通光电（600487）｜A级右侧趋势确认</w:t>
      </w:r>
    </w:p>
    <w:p>
      <w:pPr>
        <w:pStyle w:val="FirstParagraph"/>
      </w:pPr>
      <w:r>
        <w:rPr>
          <w:rFonts w:hint="eastAsia"/>
          <w:b/>
          <w:bCs/>
        </w:rPr>
        <w:t xml:space="preserve">证据链：</w:t>
      </w:r>
    </w:p>
    <w:p>
      <w:pPr>
        <w:pStyle w:val="Compact"/>
        <w:numPr>
          <w:ilvl w:val="0"/>
          <w:numId w:val="1036"/>
        </w:numPr>
      </w:pPr>
      <w:r>
        <w:rPr>
          <w:rFonts w:hint="eastAsia"/>
        </w:rPr>
        <w:t xml:space="preserve">上一交易日通信设备主力净流入46.28亿元。</w:t>
      </w:r>
    </w:p>
    <w:p>
      <w:pPr>
        <w:pStyle w:val="Compact"/>
        <w:numPr>
          <w:ilvl w:val="0"/>
          <w:numId w:val="1036"/>
        </w:numPr>
      </w:pPr>
      <w:r>
        <w:rPr>
          <w:rFonts w:hint="eastAsia"/>
        </w:rPr>
        <w:t xml:space="preserve">个股主力净流入67.12亿元，成交额156.52亿元。</w:t>
      </w:r>
    </w:p>
    <w:p>
      <w:pPr>
        <w:pStyle w:val="Compact"/>
        <w:numPr>
          <w:ilvl w:val="0"/>
          <w:numId w:val="1036"/>
        </w:numPr>
      </w:pPr>
      <w:r>
        <w:rPr>
          <w:rFonts w:hint="eastAsia"/>
        </w:rPr>
        <w:t xml:space="preserve">2026年中报营收同比增长31.13%，净利润同比增长88.75%，ROE为9.43%。</w:t>
      </w:r>
    </w:p>
    <w:p>
      <w:pPr>
        <w:pStyle w:val="Compact"/>
        <w:numPr>
          <w:ilvl w:val="0"/>
          <w:numId w:val="1036"/>
        </w:numPr>
      </w:pPr>
      <w:r>
        <w:rPr>
          <w:rFonts w:hint="eastAsia"/>
        </w:rPr>
        <w:t xml:space="preserve">9月18日收盘69.49元，PE</w:t>
      </w:r>
      <w:r>
        <w:t xml:space="preserve"> </w:t>
      </w:r>
      <w:r>
        <w:rPr>
          <w:rFonts w:hint="eastAsia"/>
        </w:rPr>
        <w:t xml:space="preserve">40.94倍、PB</w:t>
      </w:r>
      <w:r>
        <w:t xml:space="preserve"> </w:t>
      </w:r>
      <w:r>
        <w:rPr>
          <w:rFonts w:hint="eastAsia"/>
        </w:rPr>
        <w:t xml:space="preserve">5.085倍、换手率9.222%。</w:t>
      </w:r>
    </w:p>
    <w:p>
      <w:pPr>
        <w:pStyle w:val="Compact"/>
        <w:numPr>
          <w:ilvl w:val="0"/>
          <w:numId w:val="1036"/>
        </w:numPr>
      </w:pPr>
      <w:r>
        <w:rPr>
          <w:rFonts w:hint="eastAsia"/>
        </w:rPr>
        <w:t xml:space="preserve">TickFlow截至9月17日：收盘68.49元，MA20为65.0375元，MA60为67.664元，量比1.6569，站上MA20和MA60，MA20向上，20日动量为正。</w:t>
      </w:r>
    </w:p>
    <w:p>
      <w:pPr>
        <w:pStyle w:val="Compact"/>
        <w:numPr>
          <w:ilvl w:val="0"/>
          <w:numId w:val="1036"/>
        </w:numPr>
      </w:pPr>
      <w:r>
        <w:rPr>
          <w:rFonts w:hint="eastAsia"/>
        </w:rPr>
        <w:t xml:space="preserve">A级评级，右侧趋势确认。</w:t>
      </w:r>
    </w:p>
    <w:p>
      <w:pPr>
        <w:pStyle w:val="FirstParagraph"/>
      </w:pPr>
      <w:r>
        <w:rPr>
          <w:rFonts w:hint="eastAsia"/>
          <w:b/>
          <w:bCs/>
        </w:rPr>
        <w:t xml:space="preserve">触发条件：</w:t>
      </w:r>
    </w:p>
    <w:p>
      <w:pPr>
        <w:pStyle w:val="Compact"/>
        <w:numPr>
          <w:ilvl w:val="0"/>
          <w:numId w:val="1037"/>
        </w:numPr>
      </w:pPr>
      <w:r>
        <w:rPr>
          <w:rFonts w:hint="eastAsia"/>
        </w:rPr>
        <w:t xml:space="preserve">不追高；优先等待缩量回踩MA20附近不破后重新放量。</w:t>
      </w:r>
    </w:p>
    <w:p>
      <w:pPr>
        <w:pStyle w:val="Compact"/>
        <w:numPr>
          <w:ilvl w:val="0"/>
          <w:numId w:val="1037"/>
        </w:numPr>
      </w:pPr>
      <w:r>
        <w:rPr>
          <w:rFonts w:hint="eastAsia"/>
        </w:rPr>
        <w:t xml:space="preserve">更强确认条件为收盘站稳60日高点123.00元且量比不低于1.2，但该位置距离当前较远，盘前不作为近期直接买点。</w:t>
      </w:r>
    </w:p>
    <w:p>
      <w:pPr>
        <w:pStyle w:val="FirstParagraph"/>
      </w:pPr>
      <w:r>
        <w:rPr>
          <w:rFonts w:hint="eastAsia"/>
          <w:b/>
          <w:bCs/>
        </w:rPr>
        <w:t xml:space="preserve">失效条件：</w:t>
      </w:r>
    </w:p>
    <w:p>
      <w:pPr>
        <w:pStyle w:val="Compact"/>
        <w:numPr>
          <w:ilvl w:val="0"/>
          <w:numId w:val="1038"/>
        </w:numPr>
      </w:pPr>
      <w:r>
        <w:rPr>
          <w:rFonts w:hint="eastAsia"/>
        </w:rPr>
        <w:t xml:space="preserve">ATR参考失效位62.995元；收盘跌破该位置，右侧结构失效。</w:t>
      </w:r>
    </w:p>
    <w:p>
      <w:pPr>
        <w:pStyle w:val="Compact"/>
        <w:numPr>
          <w:ilvl w:val="0"/>
          <w:numId w:val="1038"/>
        </w:numPr>
      </w:pPr>
      <w:r>
        <w:rPr>
          <w:rFonts w:hint="eastAsia"/>
        </w:rPr>
        <w:t xml:space="preserve">若高开后放量跌回MA60下方，降低参与优先级。</w:t>
      </w:r>
    </w:p>
    <w:bookmarkEnd w:id="48"/>
    <w:bookmarkStart w:id="49" w:name="生益科技600183a级右侧趋势确认但资金存在分歧"/>
    <w:p>
      <w:pPr>
        <w:pStyle w:val="Heading4"/>
      </w:pPr>
      <w:r>
        <w:t xml:space="preserve">2. </w:t>
      </w:r>
      <w:r>
        <w:rPr>
          <w:rFonts w:hint="eastAsia"/>
        </w:rPr>
        <w:t xml:space="preserve">生益科技（600183）｜A级右侧趋势确认，但资金存在分歧</w:t>
      </w:r>
    </w:p>
    <w:p>
      <w:pPr>
        <w:pStyle w:val="FirstParagraph"/>
      </w:pPr>
      <w:r>
        <w:rPr>
          <w:rFonts w:hint="eastAsia"/>
          <w:b/>
          <w:bCs/>
        </w:rPr>
        <w:t xml:space="preserve">证据链：</w:t>
      </w:r>
    </w:p>
    <w:p>
      <w:pPr>
        <w:pStyle w:val="Compact"/>
        <w:numPr>
          <w:ilvl w:val="0"/>
          <w:numId w:val="1039"/>
        </w:numPr>
      </w:pPr>
      <w:r>
        <w:rPr>
          <w:rFonts w:hint="eastAsia"/>
        </w:rPr>
        <w:t xml:space="preserve">TickFlow截至9月17日：收盘146.03元，MA20为142.9615元，MA60为140.2695元，量比1.2564。</w:t>
      </w:r>
    </w:p>
    <w:p>
      <w:pPr>
        <w:pStyle w:val="Compact"/>
        <w:numPr>
          <w:ilvl w:val="0"/>
          <w:numId w:val="1039"/>
        </w:numPr>
      </w:pPr>
      <w:r>
        <w:rPr>
          <w:rFonts w:hint="eastAsia"/>
        </w:rPr>
        <w:t xml:space="preserve">股价站上MA20和MA60，MA20向上，20日动量为正，评级A。</w:t>
      </w:r>
    </w:p>
    <w:p>
      <w:pPr>
        <w:pStyle w:val="Compact"/>
        <w:numPr>
          <w:ilvl w:val="0"/>
          <w:numId w:val="1039"/>
        </w:numPr>
      </w:pPr>
      <w:r>
        <w:rPr>
          <w:rFonts w:hint="eastAsia"/>
        </w:rPr>
        <w:t xml:space="preserve">9月18日成交额125.66亿元，属于成交额核心。</w:t>
      </w:r>
    </w:p>
    <w:p>
      <w:pPr>
        <w:pStyle w:val="Compact"/>
        <w:numPr>
          <w:ilvl w:val="0"/>
          <w:numId w:val="1039"/>
        </w:numPr>
      </w:pPr>
      <w:r>
        <w:rPr>
          <w:rFonts w:hint="eastAsia"/>
        </w:rPr>
        <w:t xml:space="preserve">富时中国A50指数调整于今天生效，生益科技被纳入。</w:t>
      </w:r>
    </w:p>
    <w:p>
      <w:pPr>
        <w:pStyle w:val="FirstParagraph"/>
      </w:pPr>
      <w:r>
        <w:rPr>
          <w:rFonts w:hint="eastAsia"/>
          <w:b/>
          <w:bCs/>
        </w:rPr>
        <w:t xml:space="preserve">制约因素：</w:t>
      </w:r>
    </w:p>
    <w:p>
      <w:pPr>
        <w:pStyle w:val="Compact"/>
        <w:numPr>
          <w:ilvl w:val="0"/>
          <w:numId w:val="1040"/>
        </w:numPr>
      </w:pPr>
      <w:r>
        <w:rPr>
          <w:rFonts w:hint="eastAsia"/>
        </w:rPr>
        <w:t xml:space="preserve">9月18日股价下跌1.44%。</w:t>
      </w:r>
    </w:p>
    <w:p>
      <w:pPr>
        <w:pStyle w:val="Compact"/>
        <w:numPr>
          <w:ilvl w:val="0"/>
          <w:numId w:val="1040"/>
        </w:numPr>
      </w:pPr>
      <w:r>
        <w:rPr>
          <w:rFonts w:hint="eastAsia"/>
        </w:rPr>
        <w:t xml:space="preserve">同日主力净流出9.82亿元，元件板块净流出38.06亿元，资金承接弱于半导体和通信设备。</w:t>
      </w:r>
    </w:p>
    <w:p>
      <w:pPr>
        <w:pStyle w:val="FirstParagraph"/>
      </w:pPr>
      <w:r>
        <w:rPr>
          <w:rFonts w:hint="eastAsia"/>
          <w:b/>
          <w:bCs/>
        </w:rPr>
        <w:t xml:space="preserve">触发条件：</w:t>
      </w:r>
    </w:p>
    <w:p>
      <w:pPr>
        <w:pStyle w:val="Compact"/>
        <w:numPr>
          <w:ilvl w:val="0"/>
          <w:numId w:val="1041"/>
        </w:numPr>
      </w:pPr>
      <w:r>
        <w:rPr>
          <w:rFonts w:hint="eastAsia"/>
        </w:rPr>
        <w:t xml:space="preserve">仅在指数调整带来的资金承接明确、股价重新转强且成交放大时参与。</w:t>
      </w:r>
    </w:p>
    <w:p>
      <w:pPr>
        <w:pStyle w:val="Compact"/>
        <w:numPr>
          <w:ilvl w:val="0"/>
          <w:numId w:val="1041"/>
        </w:numPr>
      </w:pPr>
      <w:r>
        <w:rPr>
          <w:rFonts w:hint="eastAsia"/>
        </w:rPr>
        <w:t xml:space="preserve">中期突破参考为收盘站稳60日高点187.20元且量比不低于1.2。</w:t>
      </w:r>
    </w:p>
    <w:p>
      <w:pPr>
        <w:pStyle w:val="FirstParagraph"/>
      </w:pPr>
      <w:r>
        <w:rPr>
          <w:rFonts w:hint="eastAsia"/>
          <w:b/>
          <w:bCs/>
        </w:rPr>
        <w:t xml:space="preserve">失效条件：</w:t>
      </w:r>
    </w:p>
    <w:p>
      <w:pPr>
        <w:pStyle w:val="Compact"/>
        <w:numPr>
          <w:ilvl w:val="0"/>
          <w:numId w:val="1042"/>
        </w:numPr>
      </w:pPr>
      <w:r>
        <w:rPr>
          <w:rFonts w:hint="eastAsia"/>
        </w:rPr>
        <w:t xml:space="preserve">ATR参考失效位137.778元。</w:t>
      </w:r>
    </w:p>
    <w:p>
      <w:pPr>
        <w:pStyle w:val="Compact"/>
        <w:numPr>
          <w:ilvl w:val="0"/>
          <w:numId w:val="1042"/>
        </w:numPr>
      </w:pPr>
      <w:r>
        <w:rPr>
          <w:rFonts w:hint="eastAsia"/>
        </w:rPr>
        <w:t xml:space="preserve">若资金继续净流出并跌破MA20，停止参与。</w:t>
      </w:r>
    </w:p>
    <w:p>
      <w:r>
        <w:pict>
          <v:rect style="width:0;height:1.5pt" o:hralign="center" o:hrstd="t" o:hr="t"/>
        </w:pict>
      </w:r>
    </w:p>
    <w:bookmarkEnd w:id="49"/>
    <w:bookmarkEnd w:id="50"/>
    <w:bookmarkStart w:id="54" w:name="只观察产业催化强但右侧条件尚未完成"/>
    <w:p>
      <w:pPr>
        <w:pStyle w:val="Heading3"/>
      </w:pPr>
      <w:r>
        <w:t xml:space="preserve">👀 </w:t>
      </w:r>
      <w:r>
        <w:rPr>
          <w:rFonts w:hint="eastAsia"/>
        </w:rPr>
        <w:t xml:space="preserve">只观察：产业催化强，但右侧条件尚未完成</w:t>
      </w:r>
    </w:p>
    <w:bookmarkStart w:id="51" w:name="天孚通信300394c级"/>
    <w:p>
      <w:pPr>
        <w:pStyle w:val="Heading4"/>
      </w:pPr>
      <w:r>
        <w:t xml:space="preserve">1. </w:t>
      </w:r>
      <w:r>
        <w:rPr>
          <w:rFonts w:hint="eastAsia"/>
        </w:rPr>
        <w:t xml:space="preserve">天孚通信（300394）｜C级</w:t>
      </w:r>
    </w:p>
    <w:p>
      <w:pPr>
        <w:pStyle w:val="Compact"/>
        <w:numPr>
          <w:ilvl w:val="0"/>
          <w:numId w:val="1043"/>
        </w:numPr>
      </w:pPr>
      <w:r>
        <w:rPr>
          <w:rFonts w:hint="eastAsia"/>
        </w:rPr>
        <w:t xml:space="preserve">个股主力净流入68.41亿元，成交额130.43亿元，9月18日上涨2.52%。</w:t>
      </w:r>
    </w:p>
    <w:p>
      <w:pPr>
        <w:pStyle w:val="Compact"/>
        <w:numPr>
          <w:ilvl w:val="0"/>
          <w:numId w:val="1043"/>
        </w:numPr>
      </w:pPr>
      <w:r>
        <w:rPr>
          <w:rFonts w:hint="eastAsia"/>
        </w:rPr>
        <w:t xml:space="preserve">TickFlow截至9月17日收盘277.65元，MA20为260.0875元、MA60为246.8263元，股价位于两条均线上方。</w:t>
      </w:r>
    </w:p>
    <w:p>
      <w:pPr>
        <w:pStyle w:val="Compact"/>
        <w:numPr>
          <w:ilvl w:val="0"/>
          <w:numId w:val="1043"/>
        </w:numPr>
      </w:pPr>
      <w:r>
        <w:rPr>
          <w:rFonts w:hint="eastAsia"/>
        </w:rPr>
        <w:t xml:space="preserve">但MA20尚未确认向上，距离60日高点318.00元仍有12.69%，评级仅为C。</w:t>
      </w:r>
    </w:p>
    <w:p>
      <w:pPr>
        <w:pStyle w:val="Compact"/>
        <w:numPr>
          <w:ilvl w:val="0"/>
          <w:numId w:val="1043"/>
        </w:numPr>
      </w:pPr>
      <w:r>
        <w:rPr>
          <w:rFonts w:hint="eastAsia"/>
          <w:b/>
          <w:bCs/>
        </w:rPr>
        <w:t xml:space="preserve">行动：只观察，未满足右侧确认条件前不开新仓。</w:t>
      </w:r>
    </w:p>
    <w:p>
      <w:pPr>
        <w:pStyle w:val="Compact"/>
        <w:numPr>
          <w:ilvl w:val="0"/>
          <w:numId w:val="1043"/>
        </w:numPr>
      </w:pPr>
      <w:r>
        <w:rPr>
          <w:rFonts w:hint="eastAsia"/>
          <w:b/>
          <w:bCs/>
        </w:rPr>
        <w:t xml:space="preserve">确认条件：收盘站稳318.00元且量比不低于1.2。</w:t>
      </w:r>
    </w:p>
    <w:p>
      <w:pPr>
        <w:pStyle w:val="Compact"/>
        <w:numPr>
          <w:ilvl w:val="0"/>
          <w:numId w:val="1043"/>
        </w:numPr>
      </w:pPr>
      <w:r>
        <w:rPr>
          <w:rFonts w:hint="eastAsia"/>
          <w:b/>
          <w:bCs/>
        </w:rPr>
        <w:t xml:space="preserve">失效参考：250.991元。</w:t>
      </w:r>
    </w:p>
    <w:bookmarkEnd w:id="51"/>
    <w:bookmarkStart w:id="52" w:name="长鑫科技688825数据不足不做技术结论"/>
    <w:p>
      <w:pPr>
        <w:pStyle w:val="Heading4"/>
      </w:pPr>
      <w:r>
        <w:t xml:space="preserve">2. </w:t>
      </w:r>
      <w:r>
        <w:rPr>
          <w:rFonts w:hint="eastAsia"/>
        </w:rPr>
        <w:t xml:space="preserve">长鑫科技（688825）｜数据不足，不做技术结论</w:t>
      </w:r>
    </w:p>
    <w:p>
      <w:pPr>
        <w:pStyle w:val="Compact"/>
        <w:numPr>
          <w:ilvl w:val="0"/>
          <w:numId w:val="1044"/>
        </w:numPr>
      </w:pPr>
      <w:r>
        <w:rPr>
          <w:rFonts w:hint="eastAsia"/>
        </w:rPr>
        <w:t xml:space="preserve">今日公告披露第五代工艺技术平台实现量产。</w:t>
      </w:r>
    </w:p>
    <w:p>
      <w:pPr>
        <w:pStyle w:val="Compact"/>
        <w:numPr>
          <w:ilvl w:val="0"/>
          <w:numId w:val="1044"/>
        </w:numPr>
      </w:pPr>
      <w:r>
        <w:rPr>
          <w:rFonts w:hint="eastAsia"/>
        </w:rPr>
        <w:t xml:space="preserve">9月18日主力净流入92.73亿元，成交额144.64亿元，上涨3.87%。</w:t>
      </w:r>
    </w:p>
    <w:p>
      <w:pPr>
        <w:pStyle w:val="Compact"/>
        <w:numPr>
          <w:ilvl w:val="0"/>
          <w:numId w:val="1044"/>
        </w:numPr>
      </w:pPr>
      <w:r>
        <w:rPr>
          <w:rFonts w:hint="eastAsia"/>
        </w:rPr>
        <w:t xml:space="preserve">短线估值参考PE</w:t>
      </w:r>
      <w:r>
        <w:t xml:space="preserve"> </w:t>
      </w:r>
      <w:r>
        <w:rPr>
          <w:rFonts w:hint="eastAsia"/>
        </w:rPr>
        <w:t xml:space="preserve">44.37倍。</w:t>
      </w:r>
    </w:p>
    <w:p>
      <w:pPr>
        <w:pStyle w:val="Compact"/>
        <w:numPr>
          <w:ilvl w:val="0"/>
          <w:numId w:val="1044"/>
        </w:numPr>
      </w:pPr>
      <w:r>
        <w:rPr>
          <w:rFonts w:hint="eastAsia"/>
        </w:rPr>
        <w:t xml:space="preserve">TickFlow与日K交叉源均因历史不足，未能形成有效MA60，因技术数据不足暂不评级。</w:t>
      </w:r>
    </w:p>
    <w:p>
      <w:pPr>
        <w:pStyle w:val="Compact"/>
        <w:numPr>
          <w:ilvl w:val="0"/>
          <w:numId w:val="1044"/>
        </w:numPr>
      </w:pPr>
      <w:r>
        <w:rPr>
          <w:rFonts w:hint="eastAsia"/>
          <w:b/>
          <w:bCs/>
        </w:rPr>
        <w:t xml:space="preserve">行动：公告与产业催化只作为观察理由；未补齐MA60和右侧评级前，不直接列为买入标的。</w:t>
      </w:r>
    </w:p>
    <w:bookmarkEnd w:id="52"/>
    <w:bookmarkStart w:id="53" w:name="半导体产业链"/>
    <w:p>
      <w:pPr>
        <w:pStyle w:val="Heading4"/>
      </w:pPr>
      <w:r>
        <w:t xml:space="preserve">3. </w:t>
      </w:r>
      <w:r>
        <w:rPr>
          <w:rFonts w:hint="eastAsia"/>
        </w:rPr>
        <w:t xml:space="preserve">半导体产业链</w:t>
      </w:r>
    </w:p>
    <w:p>
      <w:pPr>
        <w:pStyle w:val="Compact"/>
        <w:numPr>
          <w:ilvl w:val="0"/>
          <w:numId w:val="1045"/>
        </w:numPr>
      </w:pPr>
      <w:r>
        <w:rPr>
          <w:rFonts w:hint="eastAsia"/>
        </w:rPr>
        <w:t xml:space="preserve">半导体板块主力净流入182.20亿元，为四榜最强方向。</w:t>
      </w:r>
    </w:p>
    <w:p>
      <w:pPr>
        <w:pStyle w:val="Compact"/>
        <w:numPr>
          <w:ilvl w:val="0"/>
          <w:numId w:val="1045"/>
        </w:numPr>
      </w:pPr>
      <w:r>
        <w:rPr>
          <w:rFonts w:hint="eastAsia"/>
        </w:rPr>
        <w:t xml:space="preserve">美光上涨3.92%、博通上涨2.97%、AMD上涨2.70%，外盘映射积极。</w:t>
      </w:r>
    </w:p>
    <w:p>
      <w:pPr>
        <w:pStyle w:val="Compact"/>
        <w:numPr>
          <w:ilvl w:val="0"/>
          <w:numId w:val="1045"/>
        </w:numPr>
      </w:pPr>
      <w:r>
        <w:rPr>
          <w:rFonts w:hint="eastAsia"/>
        </w:rPr>
        <w:t xml:space="preserve">兆易创新2026年中报营收同比增长178.7%，净利润同比增长1071%，PE</w:t>
      </w:r>
      <w:r>
        <w:t xml:space="preserve"> </w:t>
      </w:r>
      <w:r>
        <w:rPr>
          <w:rFonts w:hint="eastAsia"/>
        </w:rPr>
        <w:t xml:space="preserve">34.46倍。</w:t>
      </w:r>
    </w:p>
    <w:p>
      <w:pPr>
        <w:pStyle w:val="Compact"/>
        <w:numPr>
          <w:ilvl w:val="0"/>
          <w:numId w:val="1045"/>
        </w:numPr>
      </w:pPr>
      <w:r>
        <w:rPr>
          <w:rFonts w:hint="eastAsia"/>
        </w:rPr>
        <w:t xml:space="preserve">但TickFlow截至9月17日显示兆易创新收盘369.88元，低于MA20的385.4465元和MA60的472.0895元，评级D。</w:t>
      </w:r>
    </w:p>
    <w:p>
      <w:pPr>
        <w:pStyle w:val="Compact"/>
        <w:numPr>
          <w:ilvl w:val="0"/>
          <w:numId w:val="1045"/>
        </w:numPr>
      </w:pPr>
      <w:r>
        <w:rPr>
          <w:rFonts w:hint="eastAsia"/>
          <w:b/>
          <w:bCs/>
        </w:rPr>
        <w:t xml:space="preserve">行动：板块可观察，个股必须服从右侧评级；优先等待回踩企稳或重新站回关键均线。</w:t>
      </w:r>
    </w:p>
    <w:p>
      <w:r>
        <w:pict>
          <v:rect style="width:0;height:1.5pt" o:hralign="center" o:hrstd="t" o:hr="t"/>
        </w:pict>
      </w:r>
    </w:p>
    <w:bookmarkEnd w:id="53"/>
    <w:bookmarkEnd w:id="54"/>
    <w:bookmarkStart w:id="60" w:name="应回避高关注但趋势破位的重点股"/>
    <w:p>
      <w:pPr>
        <w:pStyle w:val="Heading3"/>
      </w:pPr>
      <w:r>
        <w:t xml:space="preserve">⛔ </w:t>
      </w:r>
      <w:r>
        <w:rPr>
          <w:rFonts w:hint="eastAsia"/>
        </w:rPr>
        <w:t xml:space="preserve">应回避：高关注但趋势破位的重点股</w:t>
      </w:r>
    </w:p>
    <w:bookmarkStart w:id="55" w:name="中际旭创300308d级"/>
    <w:p>
      <w:pPr>
        <w:pStyle w:val="Heading4"/>
      </w:pPr>
      <w:r>
        <w:t xml:space="preserve">1. </w:t>
      </w:r>
      <w:r>
        <w:rPr>
          <w:rFonts w:hint="eastAsia"/>
        </w:rPr>
        <w:t xml:space="preserve">中际旭创（300308）｜D级</w:t>
      </w:r>
    </w:p>
    <w:p>
      <w:pPr>
        <w:pStyle w:val="Compact"/>
        <w:numPr>
          <w:ilvl w:val="0"/>
          <w:numId w:val="1046"/>
        </w:numPr>
      </w:pPr>
      <w:r>
        <w:rPr>
          <w:rFonts w:hint="eastAsia"/>
        </w:rPr>
        <w:t xml:space="preserve">资金净流入177.88亿元、成交额270.80亿元，关注度极高。</w:t>
      </w:r>
    </w:p>
    <w:p>
      <w:pPr>
        <w:pStyle w:val="Compact"/>
        <w:numPr>
          <w:ilvl w:val="0"/>
          <w:numId w:val="1046"/>
        </w:numPr>
      </w:pPr>
      <w:r>
        <w:rPr>
          <w:rFonts w:hint="eastAsia"/>
        </w:rPr>
        <w:t xml:space="preserve">2026年中报营收同比增长182.5%、净利润同比增长247.3%，基本面增长强。</w:t>
      </w:r>
    </w:p>
    <w:p>
      <w:pPr>
        <w:pStyle w:val="Compact"/>
        <w:numPr>
          <w:ilvl w:val="0"/>
          <w:numId w:val="1046"/>
        </w:numPr>
      </w:pPr>
      <w:r>
        <w:rPr>
          <w:rFonts w:hint="eastAsia"/>
        </w:rPr>
        <w:t xml:space="preserve">9月18日PE</w:t>
      </w:r>
      <w:r>
        <w:t xml:space="preserve"> </w:t>
      </w:r>
      <w:r>
        <w:rPr>
          <w:rFonts w:hint="eastAsia"/>
        </w:rPr>
        <w:t xml:space="preserve">53.35倍、PB</w:t>
      </w:r>
      <w:r>
        <w:t xml:space="preserve"> </w:t>
      </w:r>
      <w:r>
        <w:rPr>
          <w:rFonts w:hint="eastAsia"/>
        </w:rPr>
        <w:t xml:space="preserve">27.38倍，总市值10910亿元。</w:t>
      </w:r>
    </w:p>
    <w:p>
      <w:pPr>
        <w:pStyle w:val="Compact"/>
        <w:numPr>
          <w:ilvl w:val="0"/>
          <w:numId w:val="1046"/>
        </w:numPr>
      </w:pPr>
      <w:r>
        <w:rPr>
          <w:rFonts w:hint="eastAsia"/>
        </w:rPr>
        <w:t xml:space="preserve">TickFlow截至9月17日收盘896.00元，MA20为873.0915元，但MA60为982.9117元，仍在MA60下方，距离60日高点1270.00元为-29.45%。</w:t>
      </w:r>
    </w:p>
    <w:p>
      <w:pPr>
        <w:pStyle w:val="Compact"/>
        <w:numPr>
          <w:ilvl w:val="0"/>
          <w:numId w:val="1046"/>
        </w:numPr>
      </w:pPr>
      <w:r>
        <w:rPr>
          <w:rFonts w:hint="eastAsia"/>
          <w:b/>
          <w:bCs/>
        </w:rPr>
        <w:t xml:space="preserve">行动：D级回避，不因隔夜英伟达上涨追高；重新站回MA20、MA60并确认后再评估。</w:t>
      </w:r>
    </w:p>
    <w:p>
      <w:pPr>
        <w:pStyle w:val="Compact"/>
        <w:numPr>
          <w:ilvl w:val="0"/>
          <w:numId w:val="1046"/>
        </w:numPr>
      </w:pPr>
      <w:r>
        <w:rPr>
          <w:rFonts w:hint="eastAsia"/>
        </w:rPr>
        <w:t xml:space="preserve">失效参考847.306元。</w:t>
      </w:r>
    </w:p>
    <w:bookmarkEnd w:id="55"/>
    <w:bookmarkStart w:id="56" w:name="新易盛300502d级"/>
    <w:p>
      <w:pPr>
        <w:pStyle w:val="Heading4"/>
      </w:pPr>
      <w:r>
        <w:t xml:space="preserve">2. </w:t>
      </w:r>
      <w:r>
        <w:rPr>
          <w:rFonts w:hint="eastAsia"/>
        </w:rPr>
        <w:t xml:space="preserve">新易盛（300502）｜D级</w:t>
      </w:r>
    </w:p>
    <w:p>
      <w:pPr>
        <w:pStyle w:val="Compact"/>
        <w:numPr>
          <w:ilvl w:val="0"/>
          <w:numId w:val="1047"/>
        </w:numPr>
      </w:pPr>
      <w:r>
        <w:rPr>
          <w:rFonts w:hint="eastAsia"/>
        </w:rPr>
        <w:t xml:space="preserve">资金净流入118.53亿元，成交额185.11亿元。</w:t>
      </w:r>
    </w:p>
    <w:p>
      <w:pPr>
        <w:pStyle w:val="Compact"/>
        <w:numPr>
          <w:ilvl w:val="0"/>
          <w:numId w:val="1047"/>
        </w:numPr>
      </w:pPr>
      <w:r>
        <w:rPr>
          <w:rFonts w:hint="eastAsia"/>
        </w:rPr>
        <w:t xml:space="preserve">2026年中报营收同比增长100.3%、净利润同比增长91.93%，PE</w:t>
      </w:r>
      <w:r>
        <w:t xml:space="preserve"> </w:t>
      </w:r>
      <w:r>
        <w:rPr>
          <w:rFonts w:hint="eastAsia"/>
        </w:rPr>
        <w:t xml:space="preserve">47.31倍、PB</w:t>
      </w:r>
      <w:r>
        <w:t xml:space="preserve"> </w:t>
      </w:r>
      <w:r>
        <w:rPr>
          <w:rFonts w:hint="eastAsia"/>
        </w:rPr>
        <w:t xml:space="preserve">25.54倍。</w:t>
      </w:r>
    </w:p>
    <w:p>
      <w:pPr>
        <w:pStyle w:val="Compact"/>
        <w:numPr>
          <w:ilvl w:val="0"/>
          <w:numId w:val="1047"/>
        </w:numPr>
      </w:pPr>
      <w:r>
        <w:rPr>
          <w:rFonts w:hint="eastAsia"/>
        </w:rPr>
        <w:t xml:space="preserve">TickFlow截至9月17日收盘424.34元，MA60为455.9603元，仍未完成中期趋势修复。</w:t>
      </w:r>
    </w:p>
    <w:p>
      <w:pPr>
        <w:pStyle w:val="Compact"/>
        <w:numPr>
          <w:ilvl w:val="0"/>
          <w:numId w:val="1047"/>
        </w:numPr>
      </w:pPr>
      <w:r>
        <w:rPr>
          <w:rFonts w:hint="eastAsia"/>
          <w:b/>
          <w:bCs/>
        </w:rPr>
        <w:t xml:space="preserve">行动：D级回避，等待重新站稳MA60；不追隔夜科技映射。</w:t>
      </w:r>
    </w:p>
    <w:p>
      <w:pPr>
        <w:pStyle w:val="Compact"/>
        <w:numPr>
          <w:ilvl w:val="0"/>
          <w:numId w:val="1047"/>
        </w:numPr>
      </w:pPr>
      <w:r>
        <w:rPr>
          <w:rFonts w:hint="eastAsia"/>
        </w:rPr>
        <w:t xml:space="preserve">失效参考394.590元。</w:t>
      </w:r>
    </w:p>
    <w:bookmarkEnd w:id="56"/>
    <w:bookmarkStart w:id="57" w:name="寒武纪688256d级"/>
    <w:p>
      <w:pPr>
        <w:pStyle w:val="Heading4"/>
      </w:pPr>
      <w:r>
        <w:t xml:space="preserve">3. </w:t>
      </w:r>
      <w:r>
        <w:rPr>
          <w:rFonts w:hint="eastAsia"/>
        </w:rPr>
        <w:t xml:space="preserve">寒武纪（688256）｜D级</w:t>
      </w:r>
    </w:p>
    <w:p>
      <w:pPr>
        <w:pStyle w:val="Compact"/>
        <w:numPr>
          <w:ilvl w:val="0"/>
          <w:numId w:val="1048"/>
        </w:numPr>
      </w:pPr>
      <w:r>
        <w:rPr>
          <w:rFonts w:hint="eastAsia"/>
        </w:rPr>
        <w:t xml:space="preserve">资金净流入128.29亿元，成交额135.15亿元。</w:t>
      </w:r>
    </w:p>
    <w:p>
      <w:pPr>
        <w:pStyle w:val="Compact"/>
        <w:numPr>
          <w:ilvl w:val="0"/>
          <w:numId w:val="1048"/>
        </w:numPr>
      </w:pPr>
      <w:r>
        <w:rPr>
          <w:rFonts w:hint="eastAsia"/>
        </w:rPr>
        <w:t xml:space="preserve">TickFlow截至9月17日收盘1105.99元，MA20为1063.4585元、MA60为1195.8448元，仍在MA60下方。</w:t>
      </w:r>
    </w:p>
    <w:p>
      <w:pPr>
        <w:pStyle w:val="Compact"/>
        <w:numPr>
          <w:ilvl w:val="0"/>
          <w:numId w:val="1048"/>
        </w:numPr>
      </w:pPr>
      <w:r>
        <w:rPr>
          <w:rFonts w:hint="eastAsia"/>
        </w:rPr>
        <w:t xml:space="preserve">距离60日高点1595.55元为-30.68%，尚不属于趋势突破。</w:t>
      </w:r>
    </w:p>
    <w:p>
      <w:pPr>
        <w:pStyle w:val="Compact"/>
        <w:numPr>
          <w:ilvl w:val="0"/>
          <w:numId w:val="1048"/>
        </w:numPr>
      </w:pPr>
      <w:r>
        <w:rPr>
          <w:rFonts w:hint="eastAsia"/>
          <w:b/>
          <w:bCs/>
        </w:rPr>
        <w:t xml:space="preserve">行动：D级回避，只有重新站回MA20和MA60后才复评。</w:t>
      </w:r>
    </w:p>
    <w:p>
      <w:pPr>
        <w:pStyle w:val="Compact"/>
        <w:numPr>
          <w:ilvl w:val="0"/>
          <w:numId w:val="1048"/>
        </w:numPr>
      </w:pPr>
      <w:r>
        <w:rPr>
          <w:rFonts w:hint="eastAsia"/>
        </w:rPr>
        <w:t xml:space="preserve">失效参考1033.205元。</w:t>
      </w:r>
    </w:p>
    <w:bookmarkEnd w:id="57"/>
    <w:bookmarkStart w:id="58" w:name="东山精密002384d级"/>
    <w:p>
      <w:pPr>
        <w:pStyle w:val="Heading4"/>
      </w:pPr>
      <w:r>
        <w:t xml:space="preserve">4. </w:t>
      </w:r>
      <w:r>
        <w:rPr>
          <w:rFonts w:hint="eastAsia"/>
        </w:rPr>
        <w:t xml:space="preserve">东山精密（002384）｜D级</w:t>
      </w:r>
    </w:p>
    <w:p>
      <w:pPr>
        <w:pStyle w:val="Compact"/>
        <w:numPr>
          <w:ilvl w:val="0"/>
          <w:numId w:val="1049"/>
        </w:numPr>
      </w:pPr>
      <w:r>
        <w:rPr>
          <w:rFonts w:hint="eastAsia"/>
        </w:rPr>
        <w:t xml:space="preserve">9月18日资金净流入60.89亿元，成交额138.79亿元。</w:t>
      </w:r>
    </w:p>
    <w:p>
      <w:pPr>
        <w:pStyle w:val="Compact"/>
        <w:numPr>
          <w:ilvl w:val="0"/>
          <w:numId w:val="1049"/>
        </w:numPr>
      </w:pPr>
      <w:r>
        <w:t xml:space="preserve">PE </w:t>
      </w:r>
      <w:r>
        <w:rPr>
          <w:rFonts w:hint="eastAsia"/>
        </w:rPr>
        <w:t xml:space="preserve">98.88倍，估值较高。</w:t>
      </w:r>
    </w:p>
    <w:p>
      <w:pPr>
        <w:pStyle w:val="Compact"/>
        <w:numPr>
          <w:ilvl w:val="0"/>
          <w:numId w:val="1049"/>
        </w:numPr>
      </w:pPr>
      <w:r>
        <w:rPr>
          <w:rFonts w:hint="eastAsia"/>
        </w:rPr>
        <w:t xml:space="preserve">TickFlow截至9月17日收盘193.53元，MA60为207.9905元，评级D。</w:t>
      </w:r>
    </w:p>
    <w:p>
      <w:pPr>
        <w:pStyle w:val="Compact"/>
        <w:numPr>
          <w:ilvl w:val="0"/>
          <w:numId w:val="1049"/>
        </w:numPr>
      </w:pPr>
      <w:r>
        <w:rPr>
          <w:rFonts w:hint="eastAsia"/>
          <w:b/>
          <w:bCs/>
        </w:rPr>
        <w:t xml:space="preserve">行动：回避追涨，等待站回MA60并确认。</w:t>
      </w:r>
    </w:p>
    <w:p>
      <w:pPr>
        <w:pStyle w:val="Compact"/>
        <w:numPr>
          <w:ilvl w:val="0"/>
          <w:numId w:val="1049"/>
        </w:numPr>
      </w:pPr>
      <w:r>
        <w:rPr>
          <w:rFonts w:hint="eastAsia"/>
        </w:rPr>
        <w:t xml:space="preserve">失效参考184.948元。</w:t>
      </w:r>
    </w:p>
    <w:bookmarkEnd w:id="58"/>
    <w:bookmarkStart w:id="59" w:name="中国巨石600176d级且资金冲突"/>
    <w:p>
      <w:pPr>
        <w:pStyle w:val="Heading4"/>
      </w:pPr>
      <w:r>
        <w:t xml:space="preserve">5. </w:t>
      </w:r>
      <w:r>
        <w:rPr>
          <w:rFonts w:hint="eastAsia"/>
        </w:rPr>
        <w:t xml:space="preserve">中国巨石（600176）｜D级且资金冲突</w:t>
      </w:r>
    </w:p>
    <w:p>
      <w:pPr>
        <w:pStyle w:val="Compact"/>
        <w:numPr>
          <w:ilvl w:val="0"/>
          <w:numId w:val="1050"/>
        </w:numPr>
      </w:pPr>
      <w:r>
        <w:rPr>
          <w:rFonts w:hint="eastAsia"/>
        </w:rPr>
        <w:t xml:space="preserve">同时出现在主力流入与流出榜，9月18日下跌4.52%，换手率9.89%。</w:t>
      </w:r>
    </w:p>
    <w:p>
      <w:pPr>
        <w:pStyle w:val="Compact"/>
        <w:numPr>
          <w:ilvl w:val="0"/>
          <w:numId w:val="1050"/>
        </w:numPr>
      </w:pPr>
      <w:r>
        <w:rPr>
          <w:rFonts w:hint="eastAsia"/>
        </w:rPr>
        <w:t xml:space="preserve">TickFlow截至9月17日收盘47.15元，MA60为47.2543元，略低于MA60；9月18日收盘进一步降至45.02元。</w:t>
      </w:r>
    </w:p>
    <w:p>
      <w:pPr>
        <w:pStyle w:val="Compact"/>
        <w:numPr>
          <w:ilvl w:val="0"/>
          <w:numId w:val="1050"/>
        </w:numPr>
      </w:pPr>
      <w:r>
        <w:rPr>
          <w:rFonts w:hint="eastAsia"/>
          <w:b/>
          <w:bCs/>
        </w:rPr>
        <w:t xml:space="preserve">行动：回避，等待重新站回MA60并完成资金方向确认。</w:t>
      </w:r>
    </w:p>
    <w:p>
      <w:pPr>
        <w:pStyle w:val="Compact"/>
        <w:numPr>
          <w:ilvl w:val="0"/>
          <w:numId w:val="1050"/>
        </w:numPr>
      </w:pPr>
      <w:r>
        <w:rPr>
          <w:rFonts w:hint="eastAsia"/>
        </w:rPr>
        <w:t xml:space="preserve">失效参考41.623元。</w:t>
      </w:r>
    </w:p>
    <w:p>
      <w:r>
        <w:pict>
          <v:rect style="width:0;height:1.5pt" o:hralign="center" o:hrstd="t" o:hr="t"/>
        </w:pict>
      </w:r>
    </w:p>
    <w:bookmarkEnd w:id="59"/>
    <w:bookmarkEnd w:id="60"/>
    <w:bookmarkEnd w:id="61"/>
    <w:bookmarkStart w:id="65" w:name="十一今日操作策略只做确认不做一致性追涨"/>
    <w:p>
      <w:pPr>
        <w:pStyle w:val="Heading2"/>
      </w:pPr>
      <w:r>
        <w:t xml:space="preserve">💡 </w:t>
      </w:r>
      <w:r>
        <w:rPr>
          <w:rFonts w:hint="eastAsia"/>
        </w:rPr>
        <w:t xml:space="preserve">十一、今日操作策略：只做确认，不做一致性追涨</w:t>
      </w:r>
    </w:p>
    <w:bookmarkStart w:id="62" w:name="保守档总仓位2035"/>
    <w:p>
      <w:pPr>
        <w:pStyle w:val="Heading3"/>
      </w:pPr>
      <w:r>
        <w:t xml:space="preserve">🛡️ </w:t>
      </w:r>
      <w:r>
        <w:rPr>
          <w:rFonts w:hint="eastAsia"/>
        </w:rPr>
        <w:t xml:space="preserve">保守档：总仓位20%—35%</w:t>
      </w:r>
    </w:p>
    <w:p>
      <w:pPr>
        <w:pStyle w:val="FirstParagraph"/>
      </w:pPr>
      <w:r>
        <w:rPr>
          <w:rFonts w:hint="eastAsia"/>
        </w:rPr>
        <w:t xml:space="preserve">适用条件：</w:t>
      </w:r>
    </w:p>
    <w:p>
      <w:pPr>
        <w:pStyle w:val="Compact"/>
        <w:numPr>
          <w:ilvl w:val="0"/>
          <w:numId w:val="1051"/>
        </w:numPr>
      </w:pPr>
      <w:r>
        <w:rPr>
          <w:rFonts w:hint="eastAsia"/>
        </w:rPr>
        <w:t xml:space="preserve">科技板块高开低走，半导体无法延续增量资金；</w:t>
      </w:r>
    </w:p>
    <w:p>
      <w:pPr>
        <w:pStyle w:val="Compact"/>
        <w:numPr>
          <w:ilvl w:val="0"/>
          <w:numId w:val="1051"/>
        </w:numPr>
      </w:pPr>
      <w:r>
        <w:rPr>
          <w:rFonts w:hint="eastAsia"/>
        </w:rPr>
        <w:t xml:space="preserve">全市场成交额明显弱于9月18日；</w:t>
      </w:r>
    </w:p>
    <w:p>
      <w:pPr>
        <w:pStyle w:val="Compact"/>
        <w:numPr>
          <w:ilvl w:val="0"/>
          <w:numId w:val="1051"/>
        </w:numPr>
      </w:pPr>
      <w:r>
        <w:rPr>
          <w:rFonts w:hint="eastAsia"/>
        </w:rPr>
        <w:t xml:space="preserve">科创50、创业板走弱，宽基ETF分化继续扩大；</w:t>
      </w:r>
    </w:p>
    <w:p>
      <w:pPr>
        <w:pStyle w:val="Compact"/>
        <w:numPr>
          <w:ilvl w:val="0"/>
          <w:numId w:val="1051"/>
        </w:numPr>
      </w:pPr>
      <w:r>
        <w:rPr>
          <w:rFonts w:hint="eastAsia"/>
        </w:rPr>
        <w:t xml:space="preserve">地缘风险推动油价、黄金快速上行并压制权益风险偏好。</w:t>
      </w:r>
    </w:p>
    <w:p>
      <w:pPr>
        <w:pStyle w:val="FirstParagraph"/>
      </w:pPr>
      <w:r>
        <w:rPr>
          <w:rFonts w:hint="eastAsia"/>
        </w:rPr>
        <w:t xml:space="preserve">执行方式：</w:t>
      </w:r>
    </w:p>
    <w:p>
      <w:pPr>
        <w:pStyle w:val="Compact"/>
        <w:numPr>
          <w:ilvl w:val="0"/>
          <w:numId w:val="1052"/>
        </w:numPr>
      </w:pPr>
      <w:r>
        <w:rPr>
          <w:rFonts w:hint="eastAsia"/>
        </w:rPr>
        <w:t xml:space="preserve">保留现金，优先观察亨通光电、生益科技等A级标的回踩承接。</w:t>
      </w:r>
    </w:p>
    <w:p>
      <w:pPr>
        <w:pStyle w:val="Compact"/>
        <w:numPr>
          <w:ilvl w:val="0"/>
          <w:numId w:val="1052"/>
        </w:numPr>
      </w:pPr>
      <w:r>
        <w:rPr>
          <w:rFonts w:hint="eastAsia"/>
        </w:rPr>
        <w:t xml:space="preserve">D级个股不参与反抽。</w:t>
      </w:r>
    </w:p>
    <w:p>
      <w:pPr>
        <w:pStyle w:val="Compact"/>
        <w:numPr>
          <w:ilvl w:val="0"/>
          <w:numId w:val="1052"/>
        </w:numPr>
      </w:pPr>
      <w:r>
        <w:rPr>
          <w:rFonts w:hint="eastAsia"/>
        </w:rPr>
        <w:t xml:space="preserve">单一方向不超过总仓位15%。</w:t>
      </w:r>
    </w:p>
    <w:bookmarkEnd w:id="62"/>
    <w:bookmarkStart w:id="63" w:name="均衡档总仓位3550"/>
    <w:p>
      <w:pPr>
        <w:pStyle w:val="Heading3"/>
      </w:pPr>
      <w:r>
        <w:t xml:space="preserve">⚖️ </w:t>
      </w:r>
      <w:r>
        <w:rPr>
          <w:rFonts w:hint="eastAsia"/>
        </w:rPr>
        <w:t xml:space="preserve">均衡档：总仓位35%—50%</w:t>
      </w:r>
    </w:p>
    <w:p>
      <w:pPr>
        <w:pStyle w:val="FirstParagraph"/>
      </w:pPr>
      <w:r>
        <w:rPr>
          <w:rFonts w:hint="eastAsia"/>
        </w:rPr>
        <w:t xml:space="preserve">适用条件：</w:t>
      </w:r>
    </w:p>
    <w:p>
      <w:pPr>
        <w:pStyle w:val="Compact"/>
        <w:numPr>
          <w:ilvl w:val="0"/>
          <w:numId w:val="1053"/>
        </w:numPr>
      </w:pPr>
      <w:r>
        <w:rPr>
          <w:rFonts w:hint="eastAsia"/>
        </w:rPr>
        <w:t xml:space="preserve">指数震荡但不破坏上周五放量结构；</w:t>
      </w:r>
    </w:p>
    <w:p>
      <w:pPr>
        <w:pStyle w:val="Compact"/>
        <w:numPr>
          <w:ilvl w:val="0"/>
          <w:numId w:val="1053"/>
        </w:numPr>
      </w:pPr>
      <w:r>
        <w:rPr>
          <w:rFonts w:hint="eastAsia"/>
        </w:rPr>
        <w:t xml:space="preserve">半导体、通信设备保持资金净流入；</w:t>
      </w:r>
    </w:p>
    <w:p>
      <w:pPr>
        <w:pStyle w:val="Compact"/>
        <w:numPr>
          <w:ilvl w:val="0"/>
          <w:numId w:val="1053"/>
        </w:numPr>
      </w:pPr>
      <w:r>
        <w:rPr>
          <w:rFonts w:hint="eastAsia"/>
        </w:rPr>
        <w:t xml:space="preserve">上证50权重稳定，成长方向虽分化但核心股承接正常。</w:t>
      </w:r>
    </w:p>
    <w:p>
      <w:pPr>
        <w:pStyle w:val="FirstParagraph"/>
      </w:pPr>
      <w:r>
        <w:rPr>
          <w:rFonts w:hint="eastAsia"/>
        </w:rPr>
        <w:t xml:space="preserve">执行方式：</w:t>
      </w:r>
    </w:p>
    <w:p>
      <w:pPr>
        <w:pStyle w:val="Compact"/>
        <w:numPr>
          <w:ilvl w:val="0"/>
          <w:numId w:val="1054"/>
        </w:numPr>
      </w:pPr>
      <w:r>
        <w:rPr>
          <w:rFonts w:hint="eastAsia"/>
        </w:rPr>
        <w:t xml:space="preserve">30%底仓配置右侧确认方向。</w:t>
      </w:r>
    </w:p>
    <w:p>
      <w:pPr>
        <w:pStyle w:val="Compact"/>
        <w:numPr>
          <w:ilvl w:val="0"/>
          <w:numId w:val="1054"/>
        </w:numPr>
      </w:pPr>
      <w:r>
        <w:rPr>
          <w:rFonts w:hint="eastAsia"/>
        </w:rPr>
        <w:t xml:space="preserve">出现缩量回踩不破MA20、随后重新放量时，可提升至40%—50%。</w:t>
      </w:r>
    </w:p>
    <w:p>
      <w:pPr>
        <w:pStyle w:val="Compact"/>
        <w:numPr>
          <w:ilvl w:val="0"/>
          <w:numId w:val="1054"/>
        </w:numPr>
      </w:pPr>
      <w:r>
        <w:rPr>
          <w:rFonts w:hint="eastAsia"/>
        </w:rPr>
        <w:t xml:space="preserve">科技高开超过自身承接能力时不加仓，等待午后确认。</w:t>
      </w:r>
    </w:p>
    <w:bookmarkEnd w:id="63"/>
    <w:bookmarkStart w:id="64" w:name="进取档总仓位50上限不超过60"/>
    <w:p>
      <w:pPr>
        <w:pStyle w:val="Heading3"/>
      </w:pPr>
      <w:r>
        <w:t xml:space="preserve">🚀 </w:t>
      </w:r>
      <w:r>
        <w:rPr>
          <w:rFonts w:hint="eastAsia"/>
        </w:rPr>
        <w:t xml:space="preserve">进取档：总仓位50%，上限不超过60%</w:t>
      </w:r>
    </w:p>
    <w:p>
      <w:pPr>
        <w:pStyle w:val="FirstParagraph"/>
      </w:pPr>
      <w:r>
        <w:rPr>
          <w:rFonts w:hint="eastAsia"/>
        </w:rPr>
        <w:t xml:space="preserve">适用条件：</w:t>
      </w:r>
    </w:p>
    <w:p>
      <w:pPr>
        <w:pStyle w:val="Compact"/>
        <w:numPr>
          <w:ilvl w:val="0"/>
          <w:numId w:val="1055"/>
        </w:numPr>
      </w:pPr>
      <w:r>
        <w:rPr>
          <w:rFonts w:hint="eastAsia"/>
        </w:rPr>
        <w:t xml:space="preserve">上周五20929.05亿元的放量结构得到延续；</w:t>
      </w:r>
    </w:p>
    <w:p>
      <w:pPr>
        <w:pStyle w:val="Compact"/>
        <w:numPr>
          <w:ilvl w:val="0"/>
          <w:numId w:val="1055"/>
        </w:numPr>
      </w:pPr>
      <w:r>
        <w:rPr>
          <w:rFonts w:hint="eastAsia"/>
        </w:rPr>
        <w:t xml:space="preserve">半导体、通信设备继续居资金流入前列；</w:t>
      </w:r>
    </w:p>
    <w:p>
      <w:pPr>
        <w:pStyle w:val="Compact"/>
        <w:numPr>
          <w:ilvl w:val="0"/>
          <w:numId w:val="1055"/>
        </w:numPr>
      </w:pPr>
      <w:r>
        <w:rPr>
          <w:rFonts w:hint="eastAsia"/>
        </w:rPr>
        <w:t xml:space="preserve">亨通光电、生益科技等A级标的完成分歧转强；</w:t>
      </w:r>
    </w:p>
    <w:p>
      <w:pPr>
        <w:pStyle w:val="Compact"/>
        <w:numPr>
          <w:ilvl w:val="0"/>
          <w:numId w:val="1055"/>
        </w:numPr>
      </w:pPr>
      <w:r>
        <w:rPr>
          <w:rFonts w:hint="eastAsia"/>
        </w:rPr>
        <w:t xml:space="preserve">市场上涨家数保持明显优势，且没有出现高位核心批量冲高回落。</w:t>
      </w:r>
    </w:p>
    <w:p>
      <w:pPr>
        <w:pStyle w:val="FirstParagraph"/>
      </w:pPr>
      <w:r>
        <w:rPr>
          <w:rFonts w:hint="eastAsia"/>
        </w:rPr>
        <w:t xml:space="preserve">执行方式：</w:t>
      </w:r>
    </w:p>
    <w:p>
      <w:pPr>
        <w:pStyle w:val="Compact"/>
        <w:numPr>
          <w:ilvl w:val="0"/>
          <w:numId w:val="1056"/>
        </w:numPr>
      </w:pPr>
      <w:r>
        <w:rPr>
          <w:rFonts w:hint="eastAsia"/>
        </w:rPr>
        <w:t xml:space="preserve">先以30%底仓参与，确认后增至50%。</w:t>
      </w:r>
    </w:p>
    <w:p>
      <w:pPr>
        <w:pStyle w:val="Compact"/>
        <w:numPr>
          <w:ilvl w:val="0"/>
          <w:numId w:val="1056"/>
        </w:numPr>
      </w:pPr>
      <w:r>
        <w:rPr>
          <w:rFonts w:hint="eastAsia"/>
        </w:rPr>
        <w:t xml:space="preserve">仅在右侧结构、资金和板块持续性同时确认时短暂提高至60%。</w:t>
      </w:r>
    </w:p>
    <w:p>
      <w:pPr>
        <w:pStyle w:val="Compact"/>
        <w:numPr>
          <w:ilvl w:val="0"/>
          <w:numId w:val="1056"/>
        </w:numPr>
      </w:pPr>
      <w:r>
        <w:rPr>
          <w:rFonts w:hint="eastAsia"/>
        </w:rPr>
        <w:t xml:space="preserve">不因美股半导体上涨，把D级核心股加入进取仓。</w:t>
      </w:r>
    </w:p>
    <w:p>
      <w:r>
        <w:pict>
          <v:rect style="width:0;height:1.5pt" o:hralign="center" o:hrstd="t" o:hr="t"/>
        </w:pict>
      </w:r>
    </w:p>
    <w:bookmarkEnd w:id="64"/>
    <w:bookmarkEnd w:id="65"/>
    <w:bookmarkStart w:id="68" w:name="十二仓位模型量化结果支持中性偏多但不支持满仓"/>
    <w:p>
      <w:pPr>
        <w:pStyle w:val="Heading2"/>
      </w:pPr>
      <w:r>
        <w:t xml:space="preserve">🧮 </w:t>
      </w:r>
      <w:r>
        <w:rPr>
          <w:rFonts w:hint="eastAsia"/>
        </w:rPr>
        <w:t xml:space="preserve">十二、仓位模型：量化结果支持中性偏多，但不支持满仓</w:t>
      </w:r>
    </w:p>
    <w:bookmarkStart w:id="66" w:name="基础输入"/>
    <w:p>
      <w:pPr>
        <w:pStyle w:val="Heading3"/>
      </w:pPr>
      <w:r>
        <w:t xml:space="preserve">📊 </w:t>
      </w:r>
      <w:r>
        <w:rPr>
          <w:rFonts w:hint="eastAsia"/>
        </w:rPr>
        <w:t xml:space="preserve">基础输入</w:t>
      </w:r>
    </w:p>
    <w:p>
      <w:pPr>
        <w:pStyle w:val="Compact"/>
        <w:numPr>
          <w:ilvl w:val="0"/>
          <w:numId w:val="1057"/>
        </w:numPr>
      </w:pPr>
      <w:r>
        <w:rPr>
          <w:rFonts w:hint="eastAsia"/>
        </w:rPr>
        <w:t xml:space="preserve">上涨/下跌比：3.675，对仓位模型贡献+10分。</w:t>
      </w:r>
    </w:p>
    <w:p>
      <w:pPr>
        <w:pStyle w:val="Compact"/>
        <w:numPr>
          <w:ilvl w:val="0"/>
          <w:numId w:val="1057"/>
        </w:numPr>
      </w:pPr>
      <w:r>
        <w:rPr>
          <w:rFonts w:hint="eastAsia"/>
        </w:rPr>
        <w:t xml:space="preserve">全市场成交额增幅：13.96%，贡献+8分。</w:t>
      </w:r>
    </w:p>
    <w:p>
      <w:pPr>
        <w:pStyle w:val="Compact"/>
        <w:numPr>
          <w:ilvl w:val="0"/>
          <w:numId w:val="1057"/>
        </w:numPr>
      </w:pPr>
      <w:r>
        <w:rPr>
          <w:rFonts w:hint="eastAsia"/>
        </w:rPr>
        <w:t xml:space="preserve">上一交易日成交额：20929.05亿元，较前值增加2563.90亿元，状态为显著放量。</w:t>
      </w:r>
    </w:p>
    <w:p>
      <w:pPr>
        <w:pStyle w:val="Compact"/>
        <w:numPr>
          <w:ilvl w:val="0"/>
          <w:numId w:val="1057"/>
        </w:numPr>
      </w:pPr>
      <w:r>
        <w:rPr>
          <w:rFonts w:hint="eastAsia"/>
        </w:rPr>
        <w:t xml:space="preserve">自动模型给出的激进仓、均衡仓上限均为50%，保守仓为35%。</w:t>
      </w:r>
    </w:p>
    <w:p>
      <w:pPr>
        <w:pStyle w:val="Compact"/>
        <w:numPr>
          <w:ilvl w:val="0"/>
          <w:numId w:val="1057"/>
        </w:numPr>
      </w:pPr>
      <w:r>
        <w:rPr>
          <w:rFonts w:hint="eastAsia"/>
        </w:rPr>
        <w:t xml:space="preserve">行为金融风险分为1，当前总体中性。</w:t>
      </w:r>
    </w:p>
    <w:p>
      <w:pPr>
        <w:pStyle w:val="Compact"/>
        <w:numPr>
          <w:ilvl w:val="0"/>
          <w:numId w:val="1057"/>
        </w:numPr>
      </w:pPr>
      <w:r>
        <w:rPr>
          <w:rFonts w:hint="eastAsia"/>
        </w:rPr>
        <w:t xml:space="preserve">联合流动性信号为confirmed。</w:t>
      </w:r>
    </w:p>
    <w:p>
      <w:pPr>
        <w:pStyle w:val="Compact"/>
        <w:numPr>
          <w:ilvl w:val="0"/>
          <w:numId w:val="1057"/>
        </w:numPr>
      </w:pPr>
      <w:r>
        <w:rPr>
          <w:rFonts w:hint="eastAsia"/>
        </w:rPr>
        <w:t xml:space="preserve">宽基ETF仅上证50ETF确认连续流入，科技类宽基ETF则出现净流出。</w:t>
      </w:r>
    </w:p>
    <w:bookmarkEnd w:id="66"/>
    <w:bookmarkStart w:id="67" w:name="最终仓位结论"/>
    <w:p>
      <w:pPr>
        <w:pStyle w:val="Heading3"/>
      </w:pPr>
      <w:r>
        <w:t xml:space="preserve">💡 </w:t>
      </w:r>
      <w:r>
        <w:rPr>
          <w:rFonts w:hint="eastAsia"/>
        </w:rPr>
        <w:t xml:space="preserve">最终仓位结论</w:t>
      </w:r>
    </w:p>
    <w:p>
      <w:pPr>
        <w:pStyle w:val="FirstParagraph"/>
      </w:pPr>
      <w:r>
        <w:rPr>
          <w:rFonts w:hint="eastAsia"/>
          <w:b/>
          <w:bCs/>
        </w:rPr>
        <w:t xml:space="preserve">盘前基准仓位：35%—50%。</w:t>
      </w:r>
    </w:p>
    <w:p>
      <w:pPr>
        <w:pStyle w:val="BodyText"/>
      </w:pPr>
      <w:r>
        <w:rPr>
          <w:rFonts w:hint="eastAsia"/>
        </w:rPr>
        <w:t xml:space="preserve">调整规则：</w:t>
      </w:r>
    </w:p>
    <w:p>
      <w:pPr>
        <w:pStyle w:val="Compact"/>
        <w:numPr>
          <w:ilvl w:val="0"/>
          <w:numId w:val="1058"/>
        </w:numPr>
      </w:pPr>
      <w:r>
        <w:t xml:space="preserve">📈 </w:t>
      </w:r>
      <w:r>
        <w:rPr>
          <w:rFonts w:hint="eastAsia"/>
        </w:rPr>
        <w:t xml:space="preserve">半导体与通信设备继续放量、A级标的完成分歧转强：向50%靠拢。</w:t>
      </w:r>
    </w:p>
    <w:p>
      <w:pPr>
        <w:pStyle w:val="Compact"/>
        <w:numPr>
          <w:ilvl w:val="0"/>
          <w:numId w:val="1058"/>
        </w:numPr>
      </w:pPr>
      <w:r>
        <w:t xml:space="preserve">📈 </w:t>
      </w:r>
      <w:r>
        <w:rPr>
          <w:rFonts w:hint="eastAsia"/>
        </w:rPr>
        <w:t xml:space="preserve">上证50ETF连续流入继续稳定权重，同时成长板块没有明显兑现：维持45%—50%。</w:t>
      </w:r>
    </w:p>
    <w:p>
      <w:pPr>
        <w:pStyle w:val="Compact"/>
        <w:numPr>
          <w:ilvl w:val="0"/>
          <w:numId w:val="1058"/>
        </w:numPr>
      </w:pPr>
      <w:r>
        <w:t xml:space="preserve">📉 </w:t>
      </w:r>
      <w:r>
        <w:rPr>
          <w:rFonts w:hint="eastAsia"/>
        </w:rPr>
        <w:t xml:space="preserve">科创50和创业板走弱、科技ETF份额流出扩散：降至35%。</w:t>
      </w:r>
    </w:p>
    <w:p>
      <w:pPr>
        <w:pStyle w:val="Compact"/>
        <w:numPr>
          <w:ilvl w:val="0"/>
          <w:numId w:val="1058"/>
        </w:numPr>
      </w:pPr>
      <w:r>
        <w:t xml:space="preserve">📉 </w:t>
      </w:r>
      <w:r>
        <w:rPr>
          <w:rFonts w:hint="eastAsia"/>
        </w:rPr>
        <w:t xml:space="preserve">全市场成交显著缩量、核心股高开低走：降至20%—30%。</w:t>
      </w:r>
    </w:p>
    <w:p>
      <w:pPr>
        <w:pStyle w:val="Compact"/>
        <w:numPr>
          <w:ilvl w:val="0"/>
          <w:numId w:val="1058"/>
        </w:numPr>
      </w:pPr>
      <w:r>
        <w:t xml:space="preserve">⚠️ </w:t>
      </w:r>
      <w:r>
        <w:rPr>
          <w:rFonts w:hint="eastAsia"/>
        </w:rPr>
        <w:t xml:space="preserve">任何情况下不因单一公告、会议或隔夜美股上涨突破60%仓位上限。</w:t>
      </w:r>
    </w:p>
    <w:p>
      <w:r>
        <w:pict>
          <v:rect style="width:0;height:1.5pt" o:hralign="center" o:hrstd="t" o:hr="t"/>
        </w:pict>
      </w:r>
    </w:p>
    <w:bookmarkEnd w:id="67"/>
    <w:bookmarkEnd w:id="68"/>
    <w:bookmarkStart w:id="71" w:name="十三回避清单"/>
    <w:p>
      <w:pPr>
        <w:pStyle w:val="Heading2"/>
      </w:pPr>
      <w:r>
        <w:t xml:space="preserve">🚫 </w:t>
      </w:r>
      <w:r>
        <w:rPr>
          <w:rFonts w:hint="eastAsia"/>
        </w:rPr>
        <w:t xml:space="preserve">十三、回避清单</w:t>
      </w:r>
    </w:p>
    <w:bookmarkStart w:id="69" w:name="个股风险"/>
    <w:p>
      <w:pPr>
        <w:pStyle w:val="Heading3"/>
      </w:pPr>
      <w:r>
        <w:t xml:space="preserve">⚠️ </w:t>
      </w:r>
      <w:r>
        <w:rPr>
          <w:rFonts w:hint="eastAsia"/>
        </w:rPr>
        <w:t xml:space="preserve">个股风险</w:t>
      </w:r>
    </w:p>
    <w:p>
      <w:pPr>
        <w:pStyle w:val="Compact"/>
        <w:numPr>
          <w:ilvl w:val="0"/>
          <w:numId w:val="1059"/>
        </w:numPr>
      </w:pPr>
      <w:r>
        <w:rPr>
          <w:rFonts w:hint="eastAsia"/>
        </w:rPr>
        <w:t xml:space="preserve">永信至诚、埃夫特、惠泰医疗、概伦电子、四方光电、紫建电子、天山生物、深水海纳：存在股东或高管减持计划。</w:t>
      </w:r>
    </w:p>
    <w:p>
      <w:pPr>
        <w:pStyle w:val="Compact"/>
        <w:numPr>
          <w:ilvl w:val="0"/>
          <w:numId w:val="1059"/>
        </w:numPr>
      </w:pPr>
      <w:r>
        <w:rPr>
          <w:rFonts w:hint="eastAsia"/>
        </w:rPr>
        <w:t xml:space="preserve">盛和资源：媒体报道澄清，避免按照未经确认的市场传闻交易。</w:t>
      </w:r>
    </w:p>
    <w:p>
      <w:pPr>
        <w:pStyle w:val="Compact"/>
        <w:numPr>
          <w:ilvl w:val="0"/>
          <w:numId w:val="1059"/>
        </w:numPr>
      </w:pPr>
      <w:r>
        <w:rPr>
          <w:rFonts w:hint="eastAsia"/>
        </w:rPr>
        <w:t xml:space="preserve">奥克股份：筹划重大资产购买并停牌，不具备正常交易条件。</w:t>
      </w:r>
    </w:p>
    <w:p>
      <w:pPr>
        <w:pStyle w:val="Compact"/>
        <w:numPr>
          <w:ilvl w:val="0"/>
          <w:numId w:val="1059"/>
        </w:numPr>
      </w:pPr>
      <w:r>
        <w:rPr>
          <w:rFonts w:hint="eastAsia"/>
        </w:rPr>
        <w:t xml:space="preserve">中际旭创、新易盛、兆易创新、东山精密、寒武纪：中国巨石均为TickFlow</w:t>
      </w:r>
      <w:r>
        <w:t xml:space="preserve"> </w:t>
      </w:r>
      <w:r>
        <w:rPr>
          <w:rFonts w:hint="eastAsia"/>
        </w:rPr>
        <w:t xml:space="preserve">D级，右侧趋势未确认。</w:t>
      </w:r>
    </w:p>
    <w:p>
      <w:pPr>
        <w:pStyle w:val="Compact"/>
        <w:numPr>
          <w:ilvl w:val="0"/>
          <w:numId w:val="1059"/>
        </w:numPr>
      </w:pPr>
      <w:r>
        <w:rPr>
          <w:rFonts w:hint="eastAsia"/>
        </w:rPr>
        <w:t xml:space="preserve">长鑫科技：技术数据不足，不能把量产公告直接等同于右侧买点。</w:t>
      </w:r>
    </w:p>
    <w:bookmarkEnd w:id="69"/>
    <w:bookmarkStart w:id="70" w:name="板块风险"/>
    <w:p>
      <w:pPr>
        <w:pStyle w:val="Heading3"/>
      </w:pPr>
      <w:r>
        <w:t xml:space="preserve">⚠️ </w:t>
      </w:r>
      <w:r>
        <w:rPr>
          <w:rFonts w:hint="eastAsia"/>
        </w:rPr>
        <w:t xml:space="preserve">板块风险</w:t>
      </w:r>
    </w:p>
    <w:p>
      <w:pPr>
        <w:pStyle w:val="Compact"/>
        <w:numPr>
          <w:ilvl w:val="0"/>
          <w:numId w:val="1060"/>
        </w:numPr>
      </w:pPr>
      <w:r>
        <w:rPr>
          <w:rFonts w:hint="eastAsia"/>
        </w:rPr>
        <w:t xml:space="preserve">元件、玻璃玻纤、建筑材料：上一交易日分别净流出38.06亿元、21.67亿元、17.74亿元。</w:t>
      </w:r>
    </w:p>
    <w:p>
      <w:pPr>
        <w:pStyle w:val="Compact"/>
        <w:numPr>
          <w:ilvl w:val="0"/>
          <w:numId w:val="1060"/>
        </w:numPr>
      </w:pPr>
      <w:r>
        <w:rPr>
          <w:rFonts w:hint="eastAsia"/>
        </w:rPr>
        <w:t xml:space="preserve">航空装备Ⅱ：上一交易日净流出6.46亿元，商业航天事件催化尚未得到行业资金确认。</w:t>
      </w:r>
    </w:p>
    <w:p>
      <w:pPr>
        <w:pStyle w:val="Compact"/>
        <w:numPr>
          <w:ilvl w:val="0"/>
          <w:numId w:val="1060"/>
        </w:numPr>
      </w:pPr>
      <w:r>
        <w:rPr>
          <w:rFonts w:hint="eastAsia"/>
        </w:rPr>
        <w:t xml:space="preserve">航运港口：政策和地缘催化存在，但上一交易日净流出4.56亿元。</w:t>
      </w:r>
    </w:p>
    <w:p>
      <w:pPr>
        <w:pStyle w:val="Compact"/>
        <w:numPr>
          <w:ilvl w:val="0"/>
          <w:numId w:val="1060"/>
        </w:numPr>
      </w:pPr>
      <w:r>
        <w:rPr>
          <w:rFonts w:hint="eastAsia"/>
        </w:rPr>
        <w:t xml:space="preserve">高位科技题材：隔夜半导体普涨可能导致一致性高开，若开盘量价不匹配，应回避追涨。</w:t>
      </w:r>
    </w:p>
    <w:p>
      <w:pPr>
        <w:pStyle w:val="Compact"/>
        <w:numPr>
          <w:ilvl w:val="0"/>
          <w:numId w:val="1060"/>
        </w:numPr>
      </w:pPr>
      <w:r>
        <w:rPr>
          <w:rFonts w:hint="eastAsia"/>
        </w:rPr>
        <w:t xml:space="preserve">无业绩、无订单、仅有会议或政策关键词映射的边缘概念股。</w:t>
      </w:r>
    </w:p>
    <w:p>
      <w:r>
        <w:pict>
          <v:rect style="width:0;height:1.5pt" o:hralign="center" o:hrstd="t" o:hr="t"/>
        </w:pict>
      </w:r>
    </w:p>
    <w:bookmarkEnd w:id="70"/>
    <w:bookmarkEnd w:id="71"/>
    <w:bookmarkStart w:id="72" w:name="十四风险日历"/>
    <w:p>
      <w:pPr>
        <w:pStyle w:val="Heading2"/>
      </w:pPr>
      <w:r>
        <w:t xml:space="preserve">📅 </w:t>
      </w:r>
      <w:r>
        <w:rPr>
          <w:rFonts w:hint="eastAsia"/>
        </w:rPr>
        <w:t xml:space="preserve">十四、风险日历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日期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事件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主要影响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9月21日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AICC人工智能计算大会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AI算力、服务器、光通信关注度上升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9月21日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富时中国A50调整生效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中微公司、生益科技被动资金扰动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9月22日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云栖大会、存储器创新峰会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云计算、存储芯片催化集中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9月23日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欧元区PMI、高通峰会、Meta</w:t>
            </w:r>
            <w:r>
              <w:t xml:space="preserve"> Connect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海外经济与消费电子风险偏好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9月24日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美国初请失业金、粤芯半导体申购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海外利率预期及半导体关注度</w:t>
            </w:r>
          </w:p>
        </w:tc>
      </w:tr>
    </w:tbl>
    <w:p>
      <w:pPr>
        <w:pStyle w:val="BodyText"/>
      </w:pPr>
      <w:r>
        <w:rPr>
          <w:rFonts w:hint="eastAsia"/>
        </w:rPr>
        <w:t xml:space="preserve">补充风险：</w:t>
      </w:r>
    </w:p>
    <w:p>
      <w:pPr>
        <w:pStyle w:val="Compact"/>
        <w:numPr>
          <w:ilvl w:val="0"/>
          <w:numId w:val="1061"/>
        </w:numPr>
      </w:pPr>
      <w:r>
        <w:rPr>
          <w:rFonts w:hint="eastAsia"/>
        </w:rPr>
        <w:t xml:space="preserve">9月25日至27日A股休市，节前资金可能降低高波动仓位。</w:t>
      </w:r>
    </w:p>
    <w:p>
      <w:pPr>
        <w:pStyle w:val="Compact"/>
        <w:numPr>
          <w:ilvl w:val="0"/>
          <w:numId w:val="1061"/>
        </w:numPr>
      </w:pPr>
      <w:r>
        <w:rPr>
          <w:rFonts w:hint="eastAsia"/>
        </w:rPr>
        <w:t xml:space="preserve">中东冲突可能影响原油、黄金、航空和航运。</w:t>
      </w:r>
    </w:p>
    <w:p>
      <w:pPr>
        <w:pStyle w:val="Compact"/>
        <w:numPr>
          <w:ilvl w:val="0"/>
          <w:numId w:val="1061"/>
        </w:numPr>
      </w:pPr>
      <w:r>
        <w:rPr>
          <w:rFonts w:hint="eastAsia"/>
        </w:rPr>
        <w:t xml:space="preserve">俄乌远程打击升级可能扰动欧洲能源价格。</w:t>
      </w:r>
    </w:p>
    <w:p>
      <w:pPr>
        <w:pStyle w:val="Compact"/>
        <w:numPr>
          <w:ilvl w:val="0"/>
          <w:numId w:val="1061"/>
        </w:numPr>
      </w:pPr>
      <w:r>
        <w:rPr>
          <w:rFonts w:hint="eastAsia"/>
        </w:rPr>
        <w:t xml:space="preserve">科技会议密集容易制造注意力偏差，会议召开不等于订单和利润兑现。</w:t>
      </w:r>
    </w:p>
    <w:p>
      <w:pPr>
        <w:pStyle w:val="Compact"/>
        <w:numPr>
          <w:ilvl w:val="0"/>
          <w:numId w:val="1061"/>
        </w:numPr>
      </w:pPr>
      <w:r>
        <w:rPr>
          <w:rFonts w:hint="eastAsia"/>
        </w:rPr>
        <w:t xml:space="preserve">公告减持公司若叠加高位放量，应优先控制回撤而非博弈利空出尽。</w:t>
      </w:r>
    </w:p>
    <w:p>
      <w:r>
        <w:pict>
          <v:rect style="width:0;height:1.5pt" o:hralign="center" o:hrstd="t" o:hr="t"/>
        </w:pict>
      </w:r>
    </w:p>
    <w:bookmarkEnd w:id="72"/>
    <w:bookmarkStart w:id="74" w:name="十五外资与离岸风险偏好"/>
    <w:p>
      <w:pPr>
        <w:pStyle w:val="Heading2"/>
      </w:pPr>
      <w:r>
        <w:t xml:space="preserve">💱 </w:t>
      </w:r>
      <w:r>
        <w:rPr>
          <w:rFonts w:hint="eastAsia"/>
        </w:rPr>
        <w:t xml:space="preserve">十五、外资与离岸风险偏好</w:t>
      </w:r>
    </w:p>
    <w:p>
      <w:pPr>
        <w:pStyle w:val="Compact"/>
        <w:numPr>
          <w:ilvl w:val="0"/>
          <w:numId w:val="1062"/>
        </w:numPr>
      </w:pPr>
      <w:r>
        <w:rPr>
          <w:rFonts w:hint="eastAsia"/>
        </w:rPr>
        <w:t xml:space="preserve">离岸人民币报6.6938，美元兑离岸人民币下跌0.01%，人民币汇率端暂未出现明显贬值压力。</w:t>
      </w:r>
    </w:p>
    <w:p>
      <w:pPr>
        <w:pStyle w:val="Compact"/>
        <w:numPr>
          <w:ilvl w:val="0"/>
          <w:numId w:val="1062"/>
        </w:numPr>
      </w:pPr>
      <w:r>
        <w:rPr>
          <w:rFonts w:hint="eastAsia"/>
        </w:rPr>
        <w:t xml:space="preserve">富时中国A50期指上涨0.02%，对A股开盘方向指引中性。</w:t>
      </w:r>
    </w:p>
    <w:p>
      <w:pPr>
        <w:pStyle w:val="Compact"/>
        <w:numPr>
          <w:ilvl w:val="0"/>
          <w:numId w:val="1062"/>
        </w:numPr>
      </w:pPr>
      <w:r>
        <w:rPr>
          <w:rFonts w:hint="eastAsia"/>
        </w:rPr>
        <w:t xml:space="preserve">恒生指数上涨0.60%，港股风险偏好相对积极。</w:t>
      </w:r>
    </w:p>
    <w:p>
      <w:pPr>
        <w:pStyle w:val="Compact"/>
        <w:numPr>
          <w:ilvl w:val="0"/>
          <w:numId w:val="1062"/>
        </w:numPr>
      </w:pPr>
      <w:r>
        <w:rPr>
          <w:rFonts w:hint="eastAsia"/>
        </w:rPr>
        <w:t xml:space="preserve">前8个月高技术产业实际使用外资同比增长35.1%，说明外资结构继续向研发设计、科技成果转化、电子及通信设备制造倾斜。</w:t>
      </w:r>
    </w:p>
    <w:p>
      <w:pPr>
        <w:pStyle w:val="Compact"/>
        <w:numPr>
          <w:ilvl w:val="0"/>
          <w:numId w:val="1062"/>
        </w:numPr>
      </w:pPr>
      <w:r>
        <w:rPr>
          <w:rFonts w:hint="eastAsia"/>
        </w:rPr>
        <w:t xml:space="preserve">上证50ETF连续3个区间净申购，最新估算净申购5.060475亿元，显示权重资产存在稳定资金承接。</w:t>
      </w:r>
    </w:p>
    <w:p>
      <w:pPr>
        <w:pStyle w:val="Compact"/>
        <w:numPr>
          <w:ilvl w:val="0"/>
          <w:numId w:val="1062"/>
        </w:numPr>
      </w:pPr>
      <w:r>
        <w:rPr>
          <w:rFonts w:hint="eastAsia"/>
        </w:rPr>
        <w:t xml:space="preserve">科创50ETF、科创板50ETF、创业板ETF与创业板50ETF最新份额均下降，外部科技情绪偏强与国内成长ETF申购偏弱之间存在背离。</w:t>
      </w:r>
    </w:p>
    <w:bookmarkStart w:id="73" w:name="明确判断"/>
    <w:p>
      <w:pPr>
        <w:pStyle w:val="Heading3"/>
      </w:pPr>
      <w:r>
        <w:t xml:space="preserve">💡 </w:t>
      </w:r>
      <w:r>
        <w:rPr>
          <w:rFonts w:hint="eastAsia"/>
        </w:rPr>
        <w:t xml:space="preserve">明确判断</w:t>
      </w:r>
    </w:p>
    <w:p>
      <w:pPr>
        <w:pStyle w:val="Compact"/>
        <w:numPr>
          <w:ilvl w:val="0"/>
          <w:numId w:val="1063"/>
        </w:numPr>
      </w:pPr>
      <w:r>
        <w:rPr>
          <w:rFonts w:hint="eastAsia"/>
          <w:b/>
          <w:bCs/>
        </w:rPr>
        <w:t xml:space="preserve">离岸风险偏好：中性偏多。</w:t>
      </w:r>
    </w:p>
    <w:p>
      <w:pPr>
        <w:pStyle w:val="Compact"/>
        <w:numPr>
          <w:ilvl w:val="0"/>
          <w:numId w:val="1063"/>
        </w:numPr>
      </w:pPr>
      <w:r>
        <w:rPr>
          <w:rFonts w:hint="eastAsia"/>
          <w:b/>
          <w:bCs/>
        </w:rPr>
        <w:t xml:space="preserve">外资结构：偏向高技术产业，但缺少报告日北向实时数据，不对当日外资净流入作推断。</w:t>
      </w:r>
    </w:p>
    <w:p>
      <w:pPr>
        <w:pStyle w:val="Compact"/>
        <w:numPr>
          <w:ilvl w:val="0"/>
          <w:numId w:val="1063"/>
        </w:numPr>
      </w:pPr>
      <w:r>
        <w:rPr>
          <w:rFonts w:hint="eastAsia"/>
          <w:b/>
          <w:bCs/>
        </w:rPr>
        <w:t xml:space="preserve">交易上：可以维持基础仓位，但必须等待科技板块开盘后的真实承接，不用隔夜行情替代A股确认。</w:t>
      </w:r>
    </w:p>
    <w:p>
      <w:r>
        <w:pict>
          <v:rect style="width:0;height:1.5pt" o:hralign="center" o:hrstd="t" o:hr="t"/>
        </w:pict>
      </w:r>
    </w:p>
    <w:bookmarkEnd w:id="73"/>
    <w:bookmarkEnd w:id="74"/>
    <w:bookmarkStart w:id="75" w:name="十六盘前结论与执行顺序"/>
    <w:p>
      <w:pPr>
        <w:pStyle w:val="Heading2"/>
      </w:pPr>
      <w:r>
        <w:t xml:space="preserve">🧠 </w:t>
      </w:r>
      <w:r>
        <w:rPr>
          <w:rFonts w:hint="eastAsia"/>
        </w:rPr>
        <w:t xml:space="preserve">十六、盘前结论与执行顺序</w:t>
      </w:r>
    </w:p>
    <w:p>
      <w:pPr>
        <w:pStyle w:val="Compact"/>
        <w:numPr>
          <w:ilvl w:val="0"/>
          <w:numId w:val="1064"/>
        </w:numPr>
      </w:pPr>
      <w:r>
        <w:rPr>
          <w:rFonts w:hint="eastAsia"/>
          <w:b/>
          <w:bCs/>
        </w:rPr>
        <w:t xml:space="preserve">主线评级：半导体与通信设备为A档主线候选，但板块强不等于所有核心股都可买。</w:t>
      </w:r>
    </w:p>
    <w:p>
      <w:pPr>
        <w:pStyle w:val="Compact"/>
        <w:numPr>
          <w:ilvl w:val="0"/>
          <w:numId w:val="1064"/>
        </w:numPr>
      </w:pPr>
      <w:r>
        <w:rPr>
          <w:rFonts w:hint="eastAsia"/>
          <w:b/>
          <w:bCs/>
        </w:rPr>
        <w:t xml:space="preserve">个股优先级：亨通光电A级＞生益科技A级＞天孚通信C级观察＞长鑫科技数据不足观察。</w:t>
      </w:r>
    </w:p>
    <w:p>
      <w:pPr>
        <w:pStyle w:val="Compact"/>
        <w:numPr>
          <w:ilvl w:val="0"/>
          <w:numId w:val="1064"/>
        </w:numPr>
      </w:pPr>
      <w:r>
        <w:rPr>
          <w:rFonts w:hint="eastAsia"/>
          <w:b/>
          <w:bCs/>
        </w:rPr>
        <w:t xml:space="preserve">回避对象：中际旭创、新易盛、兆易创新、东山精密、寒武纪、中国巨石等D级标的，未重回关键均线前不追涨。</w:t>
      </w:r>
    </w:p>
    <w:p>
      <w:pPr>
        <w:pStyle w:val="Compact"/>
        <w:numPr>
          <w:ilvl w:val="0"/>
          <w:numId w:val="1064"/>
        </w:numPr>
      </w:pPr>
      <w:r>
        <w:rPr>
          <w:rFonts w:hint="eastAsia"/>
          <w:b/>
          <w:bCs/>
        </w:rPr>
        <w:t xml:space="preserve">仓位：基准35%—50%，确认后上调，科技高开兑现则降至20%—35%。</w:t>
      </w:r>
    </w:p>
    <w:p>
      <w:pPr>
        <w:pStyle w:val="Compact"/>
        <w:numPr>
          <w:ilvl w:val="0"/>
          <w:numId w:val="1064"/>
        </w:numPr>
      </w:pPr>
      <w:r>
        <w:rPr>
          <w:rFonts w:hint="eastAsia"/>
          <w:b/>
          <w:bCs/>
        </w:rPr>
        <w:t xml:space="preserve">买点：只接受缩量回踩不破趋势线或MA20后再放量，以及站稳前高后的确认买点。</w:t>
      </w:r>
    </w:p>
    <w:p>
      <w:pPr>
        <w:pStyle w:val="Compact"/>
        <w:numPr>
          <w:ilvl w:val="0"/>
          <w:numId w:val="1064"/>
        </w:numPr>
      </w:pPr>
      <w:r>
        <w:rPr>
          <w:rFonts w:hint="eastAsia"/>
          <w:b/>
          <w:bCs/>
        </w:rPr>
        <w:t xml:space="preserve">卖点：高开无承接、放量跌破关键均线、资金从流入转为持续流出时主动兑现。</w:t>
      </w:r>
    </w:p>
    <w:p>
      <w:pPr>
        <w:pStyle w:val="Compact"/>
        <w:numPr>
          <w:ilvl w:val="0"/>
          <w:numId w:val="1064"/>
        </w:numPr>
      </w:pPr>
      <w:r>
        <w:rPr>
          <w:rFonts w:hint="eastAsia"/>
          <w:b/>
          <w:bCs/>
        </w:rPr>
        <w:t xml:space="preserve">纪律：不打板、不追一致性高开、不因会议与公告单点刺激忽略右侧评级。</w:t>
      </w:r>
    </w:p>
    <w:bookmarkEnd w:id="75"/>
    <w:bookmarkStart w:id="76" w:name="两融宽基etf成交额恐慌联合信号"/>
    <w:p>
      <w:pPr>
        <w:pStyle w:val="Heading2"/>
      </w:pPr>
      <w:r>
        <w:t xml:space="preserve">💧 </w:t>
      </w:r>
      <w:r>
        <w:rPr>
          <w:rFonts w:hint="eastAsia"/>
        </w:rPr>
        <w:t xml:space="preserve">两融·宽基ETF·成交额·恐慌联合信号</w:t>
      </w:r>
    </w:p>
    <w:p>
      <w:pPr>
        <w:pStyle w:val="Compact"/>
        <w:numPr>
          <w:ilvl w:val="0"/>
          <w:numId w:val="1065"/>
        </w:numPr>
      </w:pPr>
      <w:r>
        <w:rPr>
          <w:rFonts w:hint="eastAsia"/>
          <w:b/>
          <w:bCs/>
        </w:rPr>
        <w:t xml:space="preserve">结论</w:t>
      </w:r>
      <w:r>
        <w:rPr>
          <w:rFonts w:hint="eastAsia"/>
        </w:rPr>
        <w:t xml:space="preserve">：两融截至2026-09-17已结算26390.98亿元（较前一结算日增加22.97亿元），T+1滞后，2026-09-21当日两融尚未发布｜宽基ETF持续净申购：上证50ETF5.06亿元｜成交20929亿元｜300ETF</w:t>
      </w:r>
      <w:r>
        <w:t xml:space="preserve"> QVIX </w:t>
      </w:r>
      <w:r>
        <w:rPr>
          <w:rFonts w:hint="eastAsia"/>
        </w:rPr>
        <w:t xml:space="preserve">16.05、较峰值回落24.8%、高位降温｜联合信号确认</w:t>
      </w:r>
    </w:p>
    <w:p>
      <w:pPr>
        <w:pStyle w:val="Compact"/>
        <w:numPr>
          <w:ilvl w:val="0"/>
          <w:numId w:val="1065"/>
        </w:numPr>
      </w:pPr>
      <w:r>
        <w:rPr>
          <w:rFonts w:hint="eastAsia"/>
          <w:b/>
          <w:bCs/>
        </w:rPr>
        <w:t xml:space="preserve">盘前两融明细（T+1已结算）</w:t>
      </w:r>
      <w:r>
        <w:rPr>
          <w:rFonts w:hint="eastAsia"/>
        </w:rPr>
        <w:t xml:space="preserve">：</w:t>
      </w:r>
    </w:p>
    <w:p>
      <w:pPr>
        <w:pStyle w:val="Compact"/>
        <w:numPr>
          <w:ilvl w:val="1"/>
          <w:numId w:val="1066"/>
        </w:numPr>
      </w:pPr>
      <w:r>
        <w:rPr>
          <w:rFonts w:hint="eastAsia"/>
        </w:rPr>
        <w:t xml:space="preserve">数据日期：2026-09-17；报告日：2026-09-21。</w:t>
      </w:r>
    </w:p>
    <w:p>
      <w:pPr>
        <w:pStyle w:val="Compact"/>
        <w:numPr>
          <w:ilvl w:val="1"/>
          <w:numId w:val="1066"/>
        </w:numPr>
      </w:pPr>
      <w:r>
        <w:rPr>
          <w:rFonts w:hint="eastAsia"/>
        </w:rPr>
        <w:t xml:space="preserve">两融余额：26390.98亿元。</w:t>
      </w:r>
    </w:p>
    <w:p>
      <w:pPr>
        <w:pStyle w:val="Compact"/>
        <w:numPr>
          <w:ilvl w:val="1"/>
          <w:numId w:val="1066"/>
        </w:numPr>
      </w:pPr>
      <w:r>
        <w:rPr>
          <w:rFonts w:hint="eastAsia"/>
        </w:rPr>
        <w:t xml:space="preserve">融资余额：26098.64亿元。</w:t>
      </w:r>
    </w:p>
    <w:p>
      <w:pPr>
        <w:pStyle w:val="Compact"/>
        <w:numPr>
          <w:ilvl w:val="1"/>
          <w:numId w:val="1066"/>
        </w:numPr>
      </w:pPr>
      <w:r>
        <w:rPr>
          <w:rFonts w:hint="eastAsia"/>
        </w:rPr>
        <w:t xml:space="preserve">融券余额：292.34亿元。</w:t>
      </w:r>
    </w:p>
    <w:p>
      <w:pPr>
        <w:pStyle w:val="Compact"/>
        <w:numPr>
          <w:ilvl w:val="1"/>
          <w:numId w:val="1066"/>
        </w:numPr>
      </w:pPr>
      <w:r>
        <w:rPr>
          <w:rFonts w:hint="eastAsia"/>
        </w:rPr>
        <w:t xml:space="preserve">T+1提示：T+1滞后，2026-09-21当日两融尚未发布。</w:t>
      </w:r>
    </w:p>
    <w:p>
      <w:pPr>
        <w:pStyle w:val="Compact"/>
        <w:numPr>
          <w:ilvl w:val="0"/>
          <w:numId w:val="1065"/>
        </w:numPr>
      </w:pPr>
      <w:r>
        <w:rPr>
          <w:rFonts w:hint="eastAsia"/>
          <w:b/>
          <w:bCs/>
        </w:rPr>
        <w:t xml:space="preserve">较前一结算日（2026-09-16→2026-09-17）</w:t>
      </w:r>
      <w:r>
        <w:rPr>
          <w:rFonts w:hint="eastAsia"/>
        </w:rPr>
        <w:t xml:space="preserve">：两融余额增加22.97亿元；融资余额增加23.24亿元；融券余额减少0.27亿元。</w:t>
      </w:r>
    </w:p>
    <w:p>
      <w:pPr>
        <w:pStyle w:val="Compact"/>
        <w:numPr>
          <w:ilvl w:val="0"/>
          <w:numId w:val="1065"/>
        </w:numPr>
      </w:pPr>
      <w:r>
        <w:rPr>
          <w:rFonts w:hint="eastAsia"/>
          <w:b/>
          <w:bCs/>
        </w:rPr>
        <w:t xml:space="preserve">自动解读</w:t>
      </w:r>
      <w:r>
        <w:rPr>
          <w:rFonts w:hint="eastAsia"/>
        </w:rPr>
        <w:t xml:space="preserve">：本轮两融回升主要由融资余额增加驱动；杠杆风险偏好边际改善，但单日变化不能单独作为加仓依据。</w:t>
      </w:r>
    </w:p>
    <w:p>
      <w:pPr>
        <w:pStyle w:val="Compact"/>
        <w:numPr>
          <w:ilvl w:val="0"/>
          <w:numId w:val="1065"/>
        </w:numPr>
      </w:pPr>
      <w:r>
        <w:rPr>
          <w:rFonts w:hint="eastAsia"/>
          <w:b/>
          <w:bCs/>
        </w:rPr>
        <w:t xml:space="preserve">两融口径</w:t>
      </w:r>
      <w:r>
        <w:rPr>
          <w:rFonts w:hint="eastAsia"/>
        </w:rPr>
        <w:t xml:space="preserve">：截至2026-09-17已结算；T+1滞后，2026-09-21当日两融尚未发布，来源东财全市场融资融券日频；只作杠杆资金背景，不作为报告日盘中实时确认，不把盘中估算冒充结算值。</w:t>
      </w:r>
    </w:p>
    <w:p>
      <w:pPr>
        <w:pStyle w:val="Compact"/>
        <w:numPr>
          <w:ilvl w:val="0"/>
          <w:numId w:val="1065"/>
        </w:numPr>
      </w:pPr>
      <w:r>
        <w:rPr>
          <w:rFonts w:hint="eastAsia"/>
          <w:b/>
          <w:bCs/>
        </w:rPr>
        <w:t xml:space="preserve">宽基ETF口径</w:t>
      </w:r>
      <w:r>
        <w:rPr>
          <w:rFonts w:hint="eastAsia"/>
        </w:rPr>
        <w:t xml:space="preserve">：官方ETF份额日差；净申购估算=份额变化×收盘/最新价；连续=最近至少2个区间均为正。</w:t>
      </w:r>
    </w:p>
    <w:p>
      <w:pPr>
        <w:pStyle w:val="Compact"/>
        <w:numPr>
          <w:ilvl w:val="0"/>
          <w:numId w:val="1065"/>
        </w:numPr>
      </w:pPr>
      <w:r>
        <w:rPr>
          <w:rFonts w:hint="eastAsia"/>
          <w:b/>
          <w:bCs/>
        </w:rPr>
        <w:t xml:space="preserve">恐慌代理口径</w:t>
      </w:r>
      <w:r>
        <w:rPr>
          <w:rFonts w:hint="eastAsia"/>
        </w:rPr>
        <w:t xml:space="preserve">：300ETF期权隐含波动率QVIX；高位降温=较20日峰值回落至少10%且较前收盘下降；不是已停发的中国波指iVIX。</w:t>
      </w:r>
    </w:p>
    <w:p>
      <w:pPr>
        <w:pStyle w:val="BlockText"/>
      </w:pPr>
      <w:r>
        <w:t xml:space="preserve">📊 </w:t>
      </w:r>
      <w:r>
        <w:rPr>
          <w:rFonts w:hint="eastAsia"/>
        </w:rPr>
        <w:t xml:space="preserve">生成时间：2026-09-21</w:t>
      </w:r>
      <w:r>
        <w:t xml:space="preserve"> 08:34</w:t>
      </w:r>
      <w:r>
        <w:br/>
      </w:r>
      <w:r>
        <w:t xml:space="preserve">🦞 </w:t>
      </w:r>
      <w:r>
        <w:rPr>
          <w:rFonts w:hint="eastAsia"/>
        </w:rPr>
        <w:t xml:space="preserve">by：奇迹早知道</w:t>
      </w:r>
      <w:r>
        <w:t xml:space="preserve"> v4.1</w:t>
      </w:r>
      <w:r>
        <w:br/>
      </w:r>
      <w:r>
        <w:t xml:space="preserve">🔵 </w:t>
      </w:r>
      <w:r>
        <w:rPr>
          <w:rFonts w:hint="eastAsia"/>
        </w:rPr>
        <w:t xml:space="preserve">数据采集：Python</w:t>
      </w:r>
      <w:r>
        <w:t xml:space="preserve"> </w:t>
      </w:r>
      <w:r>
        <w:rPr>
          <w:rFonts w:hint="eastAsia"/>
        </w:rPr>
        <w:t xml:space="preserve">标准库</w:t>
      </w:r>
      <w:r>
        <w:t xml:space="preserve"> + </w:t>
      </w:r>
      <w:r>
        <w:rPr>
          <w:rFonts w:hint="eastAsia"/>
        </w:rPr>
        <w:t xml:space="preserve">华泰skill</w:t>
      </w:r>
      <w:r>
        <w:t xml:space="preserve"> + </w:t>
      </w:r>
      <w:r>
        <w:rPr>
          <w:rFonts w:hint="eastAsia"/>
        </w:rPr>
        <w:t xml:space="preserve">东财push2ex/datacenter/F10</w:t>
      </w:r>
      <w:r>
        <w:t xml:space="preserve"> + </w:t>
      </w:r>
      <w:r>
        <w:rPr>
          <w:rFonts w:hint="eastAsia"/>
        </w:rPr>
        <w:t xml:space="preserve">东方财富妙想mx-data/mx-search/mx-xuangu（只读增强）+</w:t>
      </w:r>
      <w:r>
        <w:t xml:space="preserve"> </w:t>
      </w:r>
      <w:r>
        <w:rPr>
          <w:rFonts w:hint="eastAsia"/>
        </w:rPr>
        <w:t xml:space="preserve">TickFlow重点股日K（只读技术校验）+</w:t>
      </w:r>
      <w:r>
        <w:t xml:space="preserve"> </w:t>
      </w:r>
      <w:r>
        <w:rPr>
          <w:rFonts w:hint="eastAsia"/>
        </w:rPr>
        <w:t xml:space="preserve">同花顺dq</w:t>
      </w:r>
      <w:r>
        <w:t xml:space="preserve"> + </w:t>
      </w:r>
      <w:r>
        <w:rPr>
          <w:rFonts w:hint="eastAsia"/>
        </w:rPr>
        <w:t xml:space="preserve">新浪/腾讯行情</w:t>
      </w:r>
      <w:r>
        <w:t xml:space="preserve"> + </w:t>
      </w:r>
      <w:r>
        <w:rPr>
          <w:rFonts w:hint="eastAsia"/>
        </w:rPr>
        <w:t xml:space="preserve">financial_rigor验算</w:t>
      </w:r>
      <w:r>
        <w:br/>
      </w:r>
      <w:r>
        <w:t xml:space="preserve">🔴 </w:t>
      </w:r>
      <w:r>
        <w:rPr>
          <w:rFonts w:hint="eastAsia"/>
        </w:rPr>
        <w:t xml:space="preserve">分析+写稿模型：GPT-5.6</w:t>
      </w:r>
      <w:r>
        <w:t xml:space="preserve"> Sol (openai-codex)</w:t>
      </w:r>
      <w:r>
        <w:br/>
      </w:r>
      <w:r>
        <w:t xml:space="preserve">📄 </w:t>
      </w:r>
      <w:r>
        <w:rPr>
          <w:rFonts w:hint="eastAsia"/>
        </w:rPr>
        <w:t xml:space="preserve">文档生成：pandoc</w:t>
      </w:r>
      <w:r>
        <w:t xml:space="preserve"> (markdown → docx)</w:t>
      </w:r>
    </w:p>
    <w:bookmarkEnd w:id="76"/>
    <w:bookmarkEnd w:id="7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5">
    <w:abstractNumId w:val="991"/>
  </w:num>
  <w:num w:numId="106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2026-09-21T01:03:36Z</dcterms:created>
  <dcterms:modified xsi:type="dcterms:W3CDTF">2026-09-21T01:03:36Z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