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5" w:name="奇迹早知道盘前简报-2026-09-02"/>
    <w:p>
      <w:pPr>
        <w:pStyle w:val="Heading1"/>
      </w:pPr>
      <w:r>
        <w:t xml:space="preserve">🌅 </w:t>
      </w:r>
      <w:r>
        <w:rPr>
          <w:rFonts w:hint="eastAsia"/>
        </w:rPr>
        <w:t xml:space="preserve">奇迹早知道｜盘前简报</w:t>
      </w:r>
      <w:r>
        <w:t xml:space="preserve"> 2026-09-02</w:t>
      </w:r>
    </w:p>
    <w:bookmarkStart w:id="12" w:name="隔夜全球市场外围偏弱a股盘前风险偏好承压"/>
    <w:p>
      <w:pPr>
        <w:pStyle w:val="Heading2"/>
      </w:pPr>
      <w:r>
        <w:t xml:space="preserve">🌍 </w:t>
      </w:r>
      <w:r>
        <w:rPr>
          <w:rFonts w:hint="eastAsia"/>
        </w:rPr>
        <w:t xml:space="preserve">隔夜全球市场：外围偏弱，A股盘前风险偏好承压</w:t>
      </w:r>
    </w:p>
    <w:bookmarkStart w:id="9" w:name="美股三大指数"/>
    <w:p>
      <w:pPr>
        <w:pStyle w:val="Heading3"/>
      </w:pPr>
      <w:r>
        <w:t xml:space="preserve">📉 </w:t>
      </w:r>
      <w:r>
        <w:rPr>
          <w:rFonts w:hint="eastAsia"/>
        </w:rPr>
        <w:t xml:space="preserve">美股三大指数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最新点位</w:t>
            </w:r>
          </w:p>
        </w:tc>
        <w:tc>
          <w:tcPr/>
          <w:p>
            <w:pPr>
              <w:pStyle w:val="Compact"/>
              <w:jc w:val="right"/>
            </w:pPr>
            <w:r>
              <w:rPr>
                <w:rFonts w:hint="eastAsia"/>
              </w:rPr>
              <w:t xml:space="preserve">涨跌幅</w:t>
            </w:r>
          </w:p>
        </w:tc>
        <w:tc>
          <w:tcPr/>
          <w:p>
            <w:pPr>
              <w:pStyle w:val="Compact"/>
              <w:jc w:val="right"/>
            </w:pPr>
            <w:r>
              <w:rPr>
                <w:rFonts w:hint="eastAsia"/>
              </w:rPr>
              <w:t xml:space="preserve">涨跌点</w:t>
            </w:r>
          </w:p>
        </w:tc>
      </w:tr>
      <w:tr>
        <w:tc>
          <w:tcPr/>
          <w:p>
            <w:pPr>
              <w:pStyle w:val="Compact"/>
            </w:pPr>
            <w:r>
              <w:rPr>
                <w:rFonts w:hint="eastAsia"/>
              </w:rPr>
              <w:t xml:space="preserve">道琼斯</w:t>
            </w:r>
          </w:p>
        </w:tc>
        <w:tc>
          <w:tcPr/>
          <w:p>
            <w:pPr>
              <w:pStyle w:val="Compact"/>
              <w:jc w:val="right"/>
            </w:pPr>
            <w:r>
              <w:t xml:space="preserve">52766.8789</w:t>
            </w:r>
          </w:p>
        </w:tc>
        <w:tc>
          <w:tcPr/>
          <w:p>
            <w:pPr>
              <w:pStyle w:val="Compact"/>
              <w:jc w:val="right"/>
            </w:pPr>
            <w:r>
              <w:t xml:space="preserve">📉 -0.79%</w:t>
            </w:r>
          </w:p>
        </w:tc>
        <w:tc>
          <w:tcPr/>
          <w:p>
            <w:pPr>
              <w:pStyle w:val="Compact"/>
              <w:jc w:val="right"/>
            </w:pPr>
            <w:r>
              <w:t xml:space="preserve">-419.02</w:t>
            </w:r>
          </w:p>
        </w:tc>
      </w:tr>
      <w:tr>
        <w:tc>
          <w:tcPr/>
          <w:p>
            <w:pPr>
              <w:pStyle w:val="Compact"/>
            </w:pPr>
            <w:r>
              <w:rPr>
                <w:rFonts w:hint="eastAsia"/>
              </w:rPr>
              <w:t xml:space="preserve">纳斯达克</w:t>
            </w:r>
          </w:p>
        </w:tc>
        <w:tc>
          <w:tcPr/>
          <w:p>
            <w:pPr>
              <w:pStyle w:val="Compact"/>
              <w:jc w:val="right"/>
            </w:pPr>
            <w:r>
              <w:t xml:space="preserve">26099.7742</w:t>
            </w:r>
          </w:p>
        </w:tc>
        <w:tc>
          <w:tcPr/>
          <w:p>
            <w:pPr>
              <w:pStyle w:val="Compact"/>
              <w:jc w:val="right"/>
            </w:pPr>
            <w:r>
              <w:t xml:space="preserve">📉 -1.03%</w:t>
            </w:r>
          </w:p>
        </w:tc>
        <w:tc>
          <w:tcPr/>
          <w:p>
            <w:pPr>
              <w:pStyle w:val="Compact"/>
              <w:jc w:val="right"/>
            </w:pPr>
            <w:r>
              <w:t xml:space="preserve">-271.1149</w:t>
            </w:r>
          </w:p>
        </w:tc>
      </w:tr>
      <w:tr>
        <w:tc>
          <w:tcPr/>
          <w:p>
            <w:pPr>
              <w:pStyle w:val="Compact"/>
            </w:pPr>
            <w:r>
              <w:rPr>
                <w:rFonts w:hint="eastAsia"/>
              </w:rPr>
              <w:t xml:space="preserve">标普500</w:t>
            </w:r>
          </w:p>
        </w:tc>
        <w:tc>
          <w:tcPr/>
          <w:p>
            <w:pPr>
              <w:pStyle w:val="Compact"/>
              <w:jc w:val="right"/>
            </w:pPr>
            <w:r>
              <w:t xml:space="preserve">7631.4702</w:t>
            </w:r>
          </w:p>
        </w:tc>
        <w:tc>
          <w:tcPr/>
          <w:p>
            <w:pPr>
              <w:pStyle w:val="Compact"/>
              <w:jc w:val="right"/>
            </w:pPr>
            <w:r>
              <w:t xml:space="preserve">📉 -0.71%</w:t>
            </w:r>
          </w:p>
        </w:tc>
        <w:tc>
          <w:tcPr/>
          <w:p>
            <w:pPr>
              <w:pStyle w:val="Compact"/>
              <w:jc w:val="right"/>
            </w:pPr>
            <w:r>
              <w:t xml:space="preserve">-54.67</w:t>
            </w:r>
          </w:p>
        </w:tc>
      </w:tr>
    </w:tbl>
    <w:bookmarkEnd w:id="9"/>
    <w:bookmarkStart w:id="10" w:name="美股核心半导体5股"/>
    <w:p>
      <w:pPr>
        <w:pStyle w:val="Heading3"/>
      </w:pPr>
      <w:r>
        <w:t xml:space="preserve">📉 </w:t>
      </w:r>
      <w:r>
        <w:rPr>
          <w:rFonts w:hint="eastAsia"/>
        </w:rPr>
        <w:t xml:space="preserve">美股核心半导体5股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c>
          <w:tcPr/>
          <w:p>
            <w:pPr>
              <w:pStyle w:val="Compact"/>
              <w:jc w:val="right"/>
            </w:pPr>
            <w:r>
              <w:rPr>
                <w:rFonts w:hint="eastAsia"/>
              </w:rPr>
              <w:t xml:space="preserve">涨跌额</w:t>
            </w:r>
          </w:p>
        </w:tc>
      </w:tr>
      <w:tr>
        <w:tc>
          <w:tcPr/>
          <w:p>
            <w:pPr>
              <w:pStyle w:val="Compact"/>
            </w:pPr>
            <w:r>
              <w:rPr>
                <w:rFonts w:hint="eastAsia"/>
              </w:rPr>
              <w:t xml:space="preserve">英伟达</w:t>
            </w:r>
          </w:p>
        </w:tc>
        <w:tc>
          <w:tcPr/>
          <w:p>
            <w:pPr>
              <w:pStyle w:val="Compact"/>
              <w:jc w:val="right"/>
            </w:pPr>
            <w:r>
              <w:t xml:space="preserve">217.44</w:t>
            </w:r>
          </w:p>
        </w:tc>
        <w:tc>
          <w:tcPr/>
          <w:p>
            <w:pPr>
              <w:pStyle w:val="Compact"/>
              <w:jc w:val="right"/>
            </w:pPr>
            <w:r>
              <w:t xml:space="preserve">📉 -1.51%</w:t>
            </w:r>
          </w:p>
        </w:tc>
        <w:tc>
          <w:tcPr/>
          <w:p>
            <w:pPr>
              <w:pStyle w:val="Compact"/>
              <w:jc w:val="right"/>
            </w:pPr>
            <w:r>
              <w:t xml:space="preserve">-3.34</w:t>
            </w:r>
          </w:p>
        </w:tc>
      </w:tr>
      <w:tr>
        <w:tc>
          <w:tcPr/>
          <w:p>
            <w:pPr>
              <w:pStyle w:val="Compact"/>
            </w:pPr>
            <w:r>
              <w:t xml:space="preserve">AMD</w:t>
            </w:r>
          </w:p>
        </w:tc>
        <w:tc>
          <w:tcPr/>
          <w:p>
            <w:pPr>
              <w:pStyle w:val="Compact"/>
              <w:jc w:val="right"/>
            </w:pPr>
            <w:r>
              <w:t xml:space="preserve">459.61</w:t>
            </w:r>
          </w:p>
        </w:tc>
        <w:tc>
          <w:tcPr/>
          <w:p>
            <w:pPr>
              <w:pStyle w:val="Compact"/>
              <w:jc w:val="right"/>
            </w:pPr>
            <w:r>
              <w:t xml:space="preserve">📉 -2.36%</w:t>
            </w:r>
          </w:p>
        </w:tc>
        <w:tc>
          <w:tcPr/>
          <w:p>
            <w:pPr>
              <w:pStyle w:val="Compact"/>
              <w:jc w:val="right"/>
            </w:pPr>
            <w:r>
              <w:t xml:space="preserve">-11.11</w:t>
            </w:r>
          </w:p>
        </w:tc>
      </w:tr>
      <w:tr>
        <w:tc>
          <w:tcPr/>
          <w:p>
            <w:pPr>
              <w:pStyle w:val="Compact"/>
            </w:pPr>
            <w:r>
              <w:rPr>
                <w:rFonts w:hint="eastAsia"/>
              </w:rPr>
              <w:t xml:space="preserve">台积电</w:t>
            </w:r>
          </w:p>
        </w:tc>
        <w:tc>
          <w:tcPr/>
          <w:p>
            <w:pPr>
              <w:pStyle w:val="Compact"/>
              <w:jc w:val="right"/>
            </w:pPr>
            <w:r>
              <w:t xml:space="preserve">414.00</w:t>
            </w:r>
          </w:p>
        </w:tc>
        <w:tc>
          <w:tcPr/>
          <w:p>
            <w:pPr>
              <w:pStyle w:val="Compact"/>
              <w:jc w:val="right"/>
            </w:pPr>
            <w:r>
              <w:t xml:space="preserve">📉 -0.32%</w:t>
            </w:r>
          </w:p>
        </w:tc>
        <w:tc>
          <w:tcPr/>
          <w:p>
            <w:pPr>
              <w:pStyle w:val="Compact"/>
              <w:jc w:val="right"/>
            </w:pPr>
            <w:r>
              <w:t xml:space="preserve">-1.32</w:t>
            </w:r>
          </w:p>
        </w:tc>
      </w:tr>
      <w:tr>
        <w:tc>
          <w:tcPr/>
          <w:p>
            <w:pPr>
              <w:pStyle w:val="Compact"/>
            </w:pPr>
            <w:r>
              <w:rPr>
                <w:rFonts w:hint="eastAsia"/>
              </w:rPr>
              <w:t xml:space="preserve">博通</w:t>
            </w:r>
          </w:p>
        </w:tc>
        <w:tc>
          <w:tcPr/>
          <w:p>
            <w:pPr>
              <w:pStyle w:val="Compact"/>
              <w:jc w:val="right"/>
            </w:pPr>
            <w:r>
              <w:t xml:space="preserve">369.68</w:t>
            </w:r>
          </w:p>
        </w:tc>
        <w:tc>
          <w:tcPr/>
          <w:p>
            <w:pPr>
              <w:pStyle w:val="Compact"/>
              <w:jc w:val="right"/>
            </w:pPr>
            <w:r>
              <w:t xml:space="preserve">📉 -0.18%</w:t>
            </w:r>
          </w:p>
        </w:tc>
        <w:tc>
          <w:tcPr/>
          <w:p>
            <w:pPr>
              <w:pStyle w:val="Compact"/>
              <w:jc w:val="right"/>
            </w:pPr>
            <w:r>
              <w:t xml:space="preserve">-0.66</w:t>
            </w:r>
          </w:p>
        </w:tc>
      </w:tr>
      <w:tr>
        <w:tc>
          <w:tcPr/>
          <w:p>
            <w:pPr>
              <w:pStyle w:val="Compact"/>
            </w:pPr>
            <w:r>
              <w:rPr>
                <w:rFonts w:hint="eastAsia"/>
              </w:rPr>
              <w:t xml:space="preserve">美光</w:t>
            </w:r>
          </w:p>
        </w:tc>
        <w:tc>
          <w:tcPr/>
          <w:p>
            <w:pPr>
              <w:pStyle w:val="Compact"/>
              <w:jc w:val="right"/>
            </w:pPr>
            <w:r>
              <w:t xml:space="preserve">933.44</w:t>
            </w:r>
          </w:p>
        </w:tc>
        <w:tc>
          <w:tcPr/>
          <w:p>
            <w:pPr>
              <w:pStyle w:val="Compact"/>
              <w:jc w:val="right"/>
            </w:pPr>
            <w:r>
              <w:t xml:space="preserve">📉 -2.64%</w:t>
            </w:r>
          </w:p>
        </w:tc>
        <w:tc>
          <w:tcPr/>
          <w:p>
            <w:pPr>
              <w:pStyle w:val="Compact"/>
              <w:jc w:val="right"/>
            </w:pPr>
            <w:r>
              <w:t xml:space="preserve">-25.29</w:t>
            </w:r>
          </w:p>
        </w:tc>
      </w:tr>
    </w:tbl>
    <w:bookmarkEnd w:id="10"/>
    <w:bookmarkStart w:id="11" w:name="其他关键资产"/>
    <w:p>
      <w:pPr>
        <w:pStyle w:val="Heading3"/>
      </w:pPr>
      <w:r>
        <w:t xml:space="preserve">🌏 </w:t>
      </w:r>
      <w:r>
        <w:rPr>
          <w:rFonts w:hint="eastAsia"/>
        </w:rPr>
        <w:t xml:space="preserve">其他关键资产</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资产</w:t>
            </w:r>
          </w:p>
        </w:tc>
        <w:tc>
          <w:tcPr/>
          <w:p>
            <w:pPr>
              <w:pStyle w:val="Compact"/>
              <w:jc w:val="right"/>
            </w:pPr>
            <w:r>
              <w:rPr>
                <w:rFonts w:hint="eastAsia"/>
              </w:rPr>
              <w:t xml:space="preserve">最新</w:t>
            </w:r>
          </w:p>
        </w:tc>
        <w:tc>
          <w:tcPr/>
          <w:p>
            <w:pPr>
              <w:pStyle w:val="Compact"/>
              <w:jc w:val="right"/>
            </w:pPr>
            <w:r>
              <w:rPr>
                <w:rFonts w:hint="eastAsia"/>
              </w:rPr>
              <w:t xml:space="preserve">涨跌幅</w:t>
            </w:r>
          </w:p>
        </w:tc>
        <w:tc>
          <w:tcPr/>
          <w:p>
            <w:pPr>
              <w:pStyle w:val="Compact"/>
            </w:pPr>
            <w:r>
              <w:rPr>
                <w:rFonts w:hint="eastAsia"/>
              </w:rPr>
              <w:t xml:space="preserve">盘前含义</w:t>
            </w:r>
          </w:p>
        </w:tc>
      </w:tr>
      <w:tr>
        <w:tc>
          <w:tcPr/>
          <w:p>
            <w:pPr>
              <w:pStyle w:val="Compact"/>
            </w:pPr>
            <w:r>
              <w:rPr>
                <w:rFonts w:hint="eastAsia"/>
              </w:rPr>
              <w:t xml:space="preserve">恒生指数</w:t>
            </w:r>
          </w:p>
        </w:tc>
        <w:tc>
          <w:tcPr/>
          <w:p>
            <w:pPr>
              <w:pStyle w:val="Compact"/>
              <w:jc w:val="right"/>
            </w:pPr>
            <w:r>
              <w:t xml:space="preserve">25566.99</w:t>
            </w:r>
          </w:p>
        </w:tc>
        <w:tc>
          <w:tcPr/>
          <w:p>
            <w:pPr>
              <w:pStyle w:val="Compact"/>
              <w:jc w:val="right"/>
            </w:pPr>
            <w:r>
              <w:t xml:space="preserve">📉 -0.93%</w:t>
            </w:r>
          </w:p>
        </w:tc>
        <w:tc>
          <w:tcPr/>
          <w:p>
            <w:pPr>
              <w:pStyle w:val="Compact"/>
            </w:pPr>
            <w:r>
              <w:rPr>
                <w:rFonts w:hint="eastAsia"/>
              </w:rPr>
              <w:t xml:space="preserve">港股风险偏好偏弱</w:t>
            </w:r>
          </w:p>
        </w:tc>
      </w:tr>
      <w:tr>
        <w:tc>
          <w:tcPr/>
          <w:p>
            <w:pPr>
              <w:pStyle w:val="Compact"/>
            </w:pPr>
            <w:r>
              <w:rPr>
                <w:rFonts w:hint="eastAsia"/>
              </w:rPr>
              <w:t xml:space="preserve">富时A50期指</w:t>
            </w:r>
          </w:p>
        </w:tc>
        <w:tc>
          <w:tcPr/>
          <w:p>
            <w:pPr>
              <w:pStyle w:val="Compact"/>
              <w:jc w:val="right"/>
            </w:pPr>
            <w:r>
              <w:t xml:space="preserve">14693.37</w:t>
            </w:r>
          </w:p>
        </w:tc>
        <w:tc>
          <w:tcPr/>
          <w:p>
            <w:pPr>
              <w:pStyle w:val="Compact"/>
              <w:jc w:val="right"/>
            </w:pPr>
            <w:r>
              <w:t xml:space="preserve">📉 -0.24%</w:t>
            </w:r>
          </w:p>
        </w:tc>
        <w:tc>
          <w:tcPr/>
          <w:p>
            <w:pPr>
              <w:pStyle w:val="Compact"/>
            </w:pPr>
            <w:r>
              <w:rPr>
                <w:rFonts w:hint="eastAsia"/>
              </w:rPr>
              <w:t xml:space="preserve">A股开盘权重承压</w:t>
            </w:r>
          </w:p>
        </w:tc>
      </w:tr>
      <w:tr>
        <w:tc>
          <w:tcPr/>
          <w:p>
            <w:pPr>
              <w:pStyle w:val="Compact"/>
            </w:pPr>
            <w:r>
              <w:rPr>
                <w:rFonts w:hint="eastAsia"/>
              </w:rPr>
              <w:t xml:space="preserve">美元离岸人民币</w:t>
            </w:r>
          </w:p>
        </w:tc>
        <w:tc>
          <w:tcPr/>
          <w:p>
            <w:pPr>
              <w:pStyle w:val="Compact"/>
              <w:jc w:val="right"/>
            </w:pPr>
            <w:r>
              <w:t xml:space="preserve">6.7225</w:t>
            </w:r>
          </w:p>
        </w:tc>
        <w:tc>
          <w:tcPr/>
          <w:p>
            <w:pPr>
              <w:pStyle w:val="Compact"/>
              <w:jc w:val="right"/>
            </w:pPr>
            <w:r>
              <w:t xml:space="preserve">📈 +0.01%</w:t>
            </w:r>
          </w:p>
        </w:tc>
        <w:tc>
          <w:tcPr/>
          <w:p>
            <w:pPr>
              <w:pStyle w:val="Compact"/>
            </w:pPr>
            <w:r>
              <w:rPr>
                <w:rFonts w:hint="eastAsia"/>
              </w:rPr>
              <w:t xml:space="preserve">汇率扰动有限</w:t>
            </w:r>
          </w:p>
        </w:tc>
      </w:tr>
      <w:tr>
        <w:tc>
          <w:tcPr/>
          <w:p>
            <w:pPr>
              <w:pStyle w:val="Compact"/>
            </w:pPr>
            <w:r>
              <w:rPr>
                <w:rFonts w:hint="eastAsia"/>
              </w:rPr>
              <w:t xml:space="preserve">COMEX黄金</w:t>
            </w:r>
          </w:p>
        </w:tc>
        <w:tc>
          <w:tcPr/>
          <w:p>
            <w:pPr>
              <w:pStyle w:val="Compact"/>
              <w:jc w:val="right"/>
            </w:pPr>
            <w:r>
              <w:t xml:space="preserve">4370.13</w:t>
            </w:r>
          </w:p>
        </w:tc>
        <w:tc>
          <w:tcPr/>
          <w:p>
            <w:pPr>
              <w:pStyle w:val="Compact"/>
              <w:jc w:val="right"/>
            </w:pPr>
            <w:r>
              <w:t xml:space="preserve">📉 -0.60%</w:t>
            </w:r>
          </w:p>
        </w:tc>
        <w:tc>
          <w:tcPr/>
          <w:p>
            <w:pPr>
              <w:pStyle w:val="Compact"/>
            </w:pPr>
            <w:r>
              <w:rPr>
                <w:rFonts w:hint="eastAsia"/>
              </w:rPr>
              <w:t xml:space="preserve">避险未明显升温</w:t>
            </w:r>
          </w:p>
        </w:tc>
      </w:tr>
      <w:tr>
        <w:tc>
          <w:tcPr/>
          <w:p>
            <w:pPr>
              <w:pStyle w:val="Compact"/>
            </w:pPr>
            <w:r>
              <w:rPr>
                <w:rFonts w:hint="eastAsia"/>
              </w:rPr>
              <w:t xml:space="preserve">WTI原油</w:t>
            </w:r>
          </w:p>
        </w:tc>
        <w:tc>
          <w:tcPr/>
          <w:p>
            <w:pPr>
              <w:pStyle w:val="Compact"/>
              <w:jc w:val="right"/>
            </w:pPr>
            <w:r>
              <w:t xml:space="preserve">91.158</w:t>
            </w:r>
          </w:p>
        </w:tc>
        <w:tc>
          <w:tcPr/>
          <w:p>
            <w:pPr>
              <w:pStyle w:val="Compact"/>
              <w:jc w:val="right"/>
            </w:pPr>
            <w:r>
              <w:t xml:space="preserve">📈 +1.04%</w:t>
            </w:r>
          </w:p>
        </w:tc>
        <w:tc>
          <w:tcPr/>
          <w:p>
            <w:pPr>
              <w:pStyle w:val="Compact"/>
            </w:pPr>
            <w:r>
              <w:rPr>
                <w:rFonts w:hint="eastAsia"/>
              </w:rPr>
              <w:t xml:space="preserve">能源链存在扰动</w:t>
            </w:r>
          </w:p>
        </w:tc>
      </w:tr>
      <w:tr>
        <w:tc>
          <w:tcPr/>
          <w:p>
            <w:pPr>
              <w:pStyle w:val="Compact"/>
            </w:pPr>
            <w:r>
              <w:rPr>
                <w:rFonts w:hint="eastAsia"/>
              </w:rPr>
              <w:t xml:space="preserve">伦铜</w:t>
            </w:r>
          </w:p>
        </w:tc>
        <w:tc>
          <w:tcPr/>
          <w:p>
            <w:pPr>
              <w:pStyle w:val="Compact"/>
              <w:jc w:val="right"/>
            </w:pPr>
            <w:r>
              <w:t xml:space="preserve">14183.35</w:t>
            </w:r>
          </w:p>
        </w:tc>
        <w:tc>
          <w:tcPr/>
          <w:p>
            <w:pPr>
              <w:pStyle w:val="Compact"/>
              <w:jc w:val="right"/>
            </w:pPr>
            <w:r>
              <w:t xml:space="preserve">📉 -0.64%</w:t>
            </w:r>
          </w:p>
        </w:tc>
        <w:tc>
          <w:tcPr/>
          <w:p>
            <w:pPr>
              <w:pStyle w:val="Compact"/>
            </w:pPr>
            <w:r>
              <w:rPr>
                <w:rFonts w:hint="eastAsia"/>
              </w:rPr>
              <w:t xml:space="preserve">周期品弹性受压</w:t>
            </w:r>
          </w:p>
        </w:tc>
      </w:tr>
    </w:tbl>
    <w:p>
      <w:pPr>
        <w:pStyle w:val="BodyText"/>
      </w:pPr>
      <w:r>
        <w:t xml:space="preserve">💡 </w:t>
      </w:r>
      <w:r>
        <w:rPr>
          <w:rFonts w:hint="eastAsia"/>
        </w:rPr>
        <w:t xml:space="preserve">盘前判断：</w:t>
      </w:r>
      <w:r>
        <w:t xml:space="preserve"> </w:t>
      </w:r>
      <w:r>
        <w:t xml:space="preserve">- </w:t>
      </w:r>
      <w:r>
        <w:rPr>
          <w:rFonts w:hint="eastAsia"/>
        </w:rPr>
        <w:t xml:space="preserve">美股科技线普跌，尤其美光、AMD、英伟达回落，对A股半导体、AI硬件、CPO高位股形成心理压制。</w:t>
      </w:r>
      <w:r>
        <w:t xml:space="preserve"> </w:t>
      </w:r>
      <w:r>
        <w:t xml:space="preserve">- </w:t>
      </w:r>
      <w:r>
        <w:rPr>
          <w:rFonts w:hint="eastAsia"/>
        </w:rPr>
        <w:t xml:space="preserve">离岸人民币仅+0.01%，汇率不是今日主要矛盾。</w:t>
      </w:r>
      <w:r>
        <w:t xml:space="preserve"> </w:t>
      </w:r>
      <w:r>
        <w:t xml:space="preserve">- </w:t>
      </w:r>
      <w:r>
        <w:rPr>
          <w:rFonts w:hint="eastAsia"/>
        </w:rPr>
        <w:t xml:space="preserve">A50期指-0.24%，更像是低开消化而非系统性冲击。</w:t>
      </w:r>
    </w:p>
    <w:p>
      <w:r>
        <w:pict>
          <v:rect style="width:0;height:1.5pt" o:hralign="center" o:hrstd="t" o:hr="t"/>
        </w:pict>
      </w:r>
    </w:p>
    <w:bookmarkEnd w:id="11"/>
    <w:bookmarkEnd w:id="12"/>
    <w:bookmarkStart w:id="17" w:name="新闻联播政策面上合多极化光伏第一大电源是核心信号"/>
    <w:p>
      <w:pPr>
        <w:pStyle w:val="Heading2"/>
      </w:pPr>
      <w:r>
        <w:t xml:space="preserve">📺 </w:t>
      </w:r>
      <w:r>
        <w:rPr>
          <w:rFonts w:hint="eastAsia"/>
        </w:rPr>
        <w:t xml:space="preserve">新闻联播政策面：上合、多极化、光伏第一大电源是核心信号</w:t>
      </w:r>
    </w:p>
    <w:bookmarkStart w:id="13" w:name="上合组织高质量发展落点在一带一路ai数字经济绿色矿产"/>
    <w:p>
      <w:pPr>
        <w:pStyle w:val="Heading3"/>
      </w:pPr>
      <w:r>
        <w:rPr>
          <w:rFonts w:hint="eastAsia"/>
        </w:rPr>
        <w:t xml:space="preserve">1）上合组织高质量发展：落点在“一带一路”、AI、数字经济、绿色矿产</w:t>
      </w:r>
    </w:p>
    <w:p>
      <w:pPr>
        <w:pStyle w:val="FirstParagraph"/>
      </w:pPr>
      <w:r>
        <w:rPr>
          <w:rFonts w:hint="eastAsia"/>
        </w:rPr>
        <w:t xml:space="preserve">9月1日新闻联播重点报道习近平出席上海合作组织成员国元首理事会第二十六次会议并发表重要讲话。</w:t>
      </w:r>
    </w:p>
    <w:p>
      <w:pPr>
        <w:pStyle w:val="BodyText"/>
      </w:pPr>
      <w:r>
        <w:rPr>
          <w:rFonts w:hint="eastAsia"/>
        </w:rPr>
        <w:t xml:space="preserve">明确提到：</w:t>
      </w:r>
      <w:r>
        <w:t xml:space="preserve"> </w:t>
      </w:r>
      <w:r>
        <w:t xml:space="preserve">- </w:t>
      </w:r>
      <w:r>
        <w:rPr>
          <w:rFonts w:hint="eastAsia"/>
        </w:rPr>
        <w:t xml:space="preserve">巩固贸易投资、互联互通、能源资源等传统领域合作。</w:t>
      </w:r>
      <w:r>
        <w:t xml:space="preserve"> </w:t>
      </w:r>
      <w:r>
        <w:t xml:space="preserve">- </w:t>
      </w:r>
      <w:r>
        <w:rPr>
          <w:rFonts w:hint="eastAsia"/>
        </w:rPr>
        <w:t xml:space="preserve">拓展人工智能、数字经济、绿色产业、绿色矿产等新兴领域合作。</w:t>
      </w:r>
      <w:r>
        <w:t xml:space="preserve"> </w:t>
      </w:r>
      <w:r>
        <w:t xml:space="preserve">- </w:t>
      </w:r>
      <w:r>
        <w:rPr>
          <w:rFonts w:hint="eastAsia"/>
        </w:rPr>
        <w:t xml:space="preserve">面向上海合作组织国家建设国际人工智能应用合作中心。</w:t>
      </w:r>
      <w:r>
        <w:t xml:space="preserve"> </w:t>
      </w:r>
      <w:r>
        <w:t xml:space="preserve">- </w:t>
      </w:r>
      <w:r>
        <w:rPr>
          <w:rFonts w:hint="eastAsia"/>
        </w:rPr>
        <w:t xml:space="preserve">在未来3年同上海合作组织国家联合实施100个科技合作项目。</w:t>
      </w:r>
    </w:p>
    <w:p>
      <w:pPr>
        <w:pStyle w:val="BodyText"/>
      </w:pPr>
      <w:r>
        <w:t xml:space="preserve">💡 </w:t>
      </w:r>
      <w:r>
        <w:rPr>
          <w:rFonts w:hint="eastAsia"/>
        </w:rPr>
        <w:t xml:space="preserve">A股映射：</w:t>
      </w:r>
      <w:r>
        <w:t xml:space="preserve"> </w:t>
      </w:r>
      <w:r>
        <w:t xml:space="preserve">- </w:t>
      </w:r>
      <w:r>
        <w:rPr>
          <w:rFonts w:hint="eastAsia"/>
        </w:rPr>
        <w:t xml:space="preserve">可跟踪：跨境基建、国际工程、口岸经济、铁路物流、数字经济、AI应用、绿色矿产。</w:t>
      </w:r>
      <w:r>
        <w:t xml:space="preserve"> </w:t>
      </w:r>
      <w:r>
        <w:t xml:space="preserve">- </w:t>
      </w:r>
      <w:r>
        <w:rPr>
          <w:rFonts w:hint="eastAsia"/>
        </w:rPr>
        <w:t xml:space="preserve">但资金面上，上一交易日主力流出集中在半导体、元件、电池、消费电子，科技硬件不能只看政策，要等资金回流确认。</w:t>
      </w:r>
      <w:r>
        <w:t xml:space="preserve"> </w:t>
      </w:r>
      <w:r>
        <w:t xml:space="preserve">- </w:t>
      </w:r>
      <w:r>
        <w:rPr>
          <w:rFonts w:hint="eastAsia"/>
        </w:rPr>
        <w:t xml:space="preserve">“一带一路+资源+交通”比单纯高位AI硬件更具低位轮动属性。</w:t>
      </w:r>
    </w:p>
    <w:bookmarkEnd w:id="13"/>
    <w:bookmarkStart w:id="14" w:name="中俄中乌中蒙合作能源矿产交通农业是反复出现关键词"/>
    <w:p>
      <w:pPr>
        <w:pStyle w:val="Heading3"/>
      </w:pPr>
      <w:r>
        <w:rPr>
          <w:rFonts w:hint="eastAsia"/>
        </w:rPr>
        <w:t xml:space="preserve">2）中俄、中乌、中蒙合作：能源、矿产、交通、农业是反复出现关键词</w:t>
      </w:r>
    </w:p>
    <w:p>
      <w:pPr>
        <w:pStyle w:val="FirstParagraph"/>
      </w:pPr>
      <w:r>
        <w:rPr>
          <w:rFonts w:hint="eastAsia"/>
        </w:rPr>
        <w:t xml:space="preserve">新闻联播中，中俄会见提到贸易、能源、工业、交通、科技合作；中乌会见提到农业、交通、能源、矿产、科技；中蒙会见提到贸易、互联互通、能源矿产、绿色矿产、人工智能、数字经济。</w:t>
      </w:r>
    </w:p>
    <w:p>
      <w:pPr>
        <w:pStyle w:val="BodyText"/>
      </w:pPr>
      <w:r>
        <w:t xml:space="preserve">💡 </w:t>
      </w:r>
      <w:r>
        <w:rPr>
          <w:rFonts w:hint="eastAsia"/>
        </w:rPr>
        <w:t xml:space="preserve">A股映射：</w:t>
      </w:r>
      <w:r>
        <w:t xml:space="preserve"> </w:t>
      </w:r>
      <w:r>
        <w:t xml:space="preserve">- </w:t>
      </w:r>
      <w:r>
        <w:rPr>
          <w:rFonts w:hint="eastAsia"/>
        </w:rPr>
        <w:t xml:space="preserve">能源矿产：煤炭、电力、油气服务、有色资源、绿色矿产。</w:t>
      </w:r>
      <w:r>
        <w:t xml:space="preserve"> </w:t>
      </w:r>
      <w:r>
        <w:t xml:space="preserve">- </w:t>
      </w:r>
      <w:r>
        <w:rPr>
          <w:rFonts w:hint="eastAsia"/>
        </w:rPr>
        <w:t xml:space="preserve">交通互联互通：铁路装备、工程机械、口岸物流。</w:t>
      </w:r>
      <w:r>
        <w:t xml:space="preserve"> </w:t>
      </w:r>
      <w:r>
        <w:t xml:space="preserve">- </w:t>
      </w:r>
      <w:r>
        <w:rPr>
          <w:rFonts w:hint="eastAsia"/>
        </w:rPr>
        <w:t xml:space="preserve">农业：种植业、种子、转基因方向与昨日资金流入第一名“种植业</w:t>
      </w:r>
      <w:r>
        <w:t xml:space="preserve"> </w:t>
      </w:r>
      <w:r>
        <w:rPr>
          <w:rFonts w:hint="eastAsia"/>
        </w:rPr>
        <w:t xml:space="preserve">+18.18亿元”形成共振。</w:t>
      </w:r>
    </w:p>
    <w:bookmarkEnd w:id="14"/>
    <w:bookmarkStart w:id="15" w:name="光伏装机首次超过煤电光伏成为电力装机第一大电源"/>
    <w:p>
      <w:pPr>
        <w:pStyle w:val="Heading3"/>
      </w:pPr>
      <w:r>
        <w:rPr>
          <w:rFonts w:hint="eastAsia"/>
        </w:rPr>
        <w:t xml:space="preserve">3）光伏装机首次超过煤电：光伏成为电力装机第一大电源</w:t>
      </w:r>
    </w:p>
    <w:p>
      <w:pPr>
        <w:pStyle w:val="FirstParagraph"/>
      </w:pPr>
      <w:r>
        <w:rPr>
          <w:rFonts w:hint="eastAsia"/>
        </w:rPr>
        <w:t xml:space="preserve">新闻联播披露：</w:t>
      </w:r>
      <w:r>
        <w:t xml:space="preserve"> </w:t>
      </w:r>
      <w:r>
        <w:t xml:space="preserve">- </w:t>
      </w:r>
      <w:r>
        <w:rPr>
          <w:rFonts w:hint="eastAsia"/>
        </w:rPr>
        <w:t xml:space="preserve">截至7月底，全国光伏发电装机容量12.86亿千瓦。</w:t>
      </w:r>
      <w:r>
        <w:t xml:space="preserve"> </w:t>
      </w:r>
      <w:r>
        <w:t xml:space="preserve">- </w:t>
      </w:r>
      <w:r>
        <w:rPr>
          <w:rFonts w:hint="eastAsia"/>
        </w:rPr>
        <w:t xml:space="preserve">光伏占全国发电总装机31.5%。</w:t>
      </w:r>
      <w:r>
        <w:t xml:space="preserve"> </w:t>
      </w:r>
      <w:r>
        <w:t xml:space="preserve">- </w:t>
      </w:r>
      <w:r>
        <w:rPr>
          <w:rFonts w:hint="eastAsia"/>
        </w:rPr>
        <w:t xml:space="preserve">1—7月全国光伏发电量8024亿千瓦时，同比增长15.5%。</w:t>
      </w:r>
      <w:r>
        <w:t xml:space="preserve"> </w:t>
      </w:r>
      <w:r>
        <w:t xml:space="preserve">- </w:t>
      </w:r>
      <w:r>
        <w:rPr>
          <w:rFonts w:hint="eastAsia"/>
        </w:rPr>
        <w:t xml:space="preserve">光伏发电量在全社会用电量中占比13%。</w:t>
      </w:r>
      <w:r>
        <w:t xml:space="preserve"> </w:t>
      </w:r>
      <w:r>
        <w:t xml:space="preserve">- </w:t>
      </w:r>
      <w:r>
        <w:rPr>
          <w:rFonts w:hint="eastAsia"/>
        </w:rPr>
        <w:t xml:space="preserve">“十五五”期间光伏产业相关投资规模初步预计超过2万亿元。</w:t>
      </w:r>
    </w:p>
    <w:p>
      <w:pPr>
        <w:pStyle w:val="BodyText"/>
      </w:pPr>
      <w:r>
        <w:t xml:space="preserve">💡 </w:t>
      </w:r>
      <w:r>
        <w:rPr>
          <w:rFonts w:hint="eastAsia"/>
        </w:rPr>
        <w:t xml:space="preserve">A股映射：</w:t>
      </w:r>
      <w:r>
        <w:t xml:space="preserve"> </w:t>
      </w:r>
      <w:r>
        <w:t xml:space="preserve">- </w:t>
      </w:r>
      <w:r>
        <w:rPr>
          <w:rFonts w:hint="eastAsia"/>
        </w:rPr>
        <w:t xml:space="preserve">利好不在“老产能盲目扩张”，而在电网消纳、储能、逆变器、智能运维、特高压、绿电运营。</w:t>
      </w:r>
      <w:r>
        <w:t xml:space="preserve"> </w:t>
      </w:r>
      <w:r>
        <w:t xml:space="preserve">- </w:t>
      </w:r>
      <w:r>
        <w:rPr>
          <w:rFonts w:hint="eastAsia"/>
        </w:rPr>
        <w:t xml:space="preserve">若光伏制造端没有资金回流和价格修复，只按政策弹性看容易追高失败。</w:t>
      </w:r>
      <w:r>
        <w:t xml:space="preserve"> </w:t>
      </w:r>
      <w:r>
        <w:t xml:space="preserve">- </w:t>
      </w:r>
      <w:r>
        <w:rPr>
          <w:rFonts w:hint="eastAsia"/>
        </w:rPr>
        <w:t xml:space="preserve">电力板块上一交易日主力净流入+14.60亿元，较制造端更适合做防守型观察。</w:t>
      </w:r>
    </w:p>
    <w:bookmarkEnd w:id="15"/>
    <w:bookmarkStart w:id="16" w:name="美中贸易全国委员会会见稳定经贸预期"/>
    <w:p>
      <w:pPr>
        <w:pStyle w:val="Heading3"/>
      </w:pPr>
      <w:r>
        <w:rPr>
          <w:rFonts w:hint="eastAsia"/>
        </w:rPr>
        <w:t xml:space="preserve">4）美中贸易全国委员会会见：稳定经贸预期</w:t>
      </w:r>
    </w:p>
    <w:p>
      <w:pPr>
        <w:pStyle w:val="FirstParagraph"/>
      </w:pPr>
      <w:r>
        <w:rPr>
          <w:rFonts w:hint="eastAsia"/>
        </w:rPr>
        <w:t xml:space="preserve">新闻联播披露，李强会见美中贸易全国委员会董事会代表团，中方愿拓展互利合作、妥善管控分歧，美工商界表示继续深耕中国、扩大对华投资。</w:t>
      </w:r>
    </w:p>
    <w:p>
      <w:pPr>
        <w:pStyle w:val="BodyText"/>
      </w:pPr>
      <w:r>
        <w:t xml:space="preserve">💡 </w:t>
      </w:r>
      <w:r>
        <w:rPr>
          <w:rFonts w:hint="eastAsia"/>
        </w:rPr>
        <w:t xml:space="preserve">A股映射：</w:t>
      </w:r>
      <w:r>
        <w:t xml:space="preserve"> </w:t>
      </w:r>
      <w:r>
        <w:t xml:space="preserve">- </w:t>
      </w:r>
      <w:r>
        <w:rPr>
          <w:rFonts w:hint="eastAsia"/>
        </w:rPr>
        <w:t xml:space="preserve">有利于外资预期稳定、消费与高端制造估值修复。</w:t>
      </w:r>
      <w:r>
        <w:t xml:space="preserve"> </w:t>
      </w:r>
      <w:r>
        <w:t xml:space="preserve">- </w:t>
      </w:r>
      <w:r>
        <w:rPr>
          <w:rFonts w:hint="eastAsia"/>
        </w:rPr>
        <w:t xml:space="preserve">但隔夜美股科技走弱，今日科技成长仍需看开盘承接和成交额。</w:t>
      </w:r>
    </w:p>
    <w:p>
      <w:r>
        <w:pict>
          <v:rect style="width:0;height:1.5pt" o:hralign="center" o:hrstd="t" o:hr="t"/>
        </w:pict>
      </w:r>
    </w:p>
    <w:bookmarkEnd w:id="16"/>
    <w:bookmarkEnd w:id="17"/>
    <w:bookmarkStart w:id="20" w:name="今日公告公告主源已读取重点看回购定增重组与减持风险"/>
    <w:p>
      <w:pPr>
        <w:pStyle w:val="Heading2"/>
      </w:pPr>
      <w:r>
        <w:t xml:space="preserve">📢 </w:t>
      </w:r>
      <w:r>
        <w:rPr>
          <w:rFonts w:hint="eastAsia"/>
        </w:rPr>
        <w:t xml:space="preserve">今日公告：公告主源已读取，重点看回购、定增、重组与减持风险</w:t>
      </w:r>
    </w:p>
    <w:p>
      <w:pPr>
        <w:pStyle w:val="FirstParagraph"/>
      </w:pPr>
      <w:r>
        <w:rPr>
          <w:rFonts w:hint="eastAsia"/>
        </w:rPr>
        <w:t xml:space="preserve">公告源：cninfo_his_announcement，2026-09-02，共抓取998条；上交所618条、深交所380条。</w:t>
      </w:r>
    </w:p>
    <w:bookmarkStart w:id="18" w:name="重点风险公告"/>
    <w:p>
      <w:pPr>
        <w:pStyle w:val="Heading3"/>
      </w:pPr>
      <w:r>
        <w:t xml:space="preserve">🔴 </w:t>
      </w:r>
      <w:r>
        <w:rPr>
          <w:rFonts w:hint="eastAsia"/>
        </w:rPr>
        <w:t xml:space="preserve">重点风险公告</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公司</w:t>
            </w:r>
          </w:p>
        </w:tc>
        <w:tc>
          <w:tcPr/>
          <w:p>
            <w:pPr>
              <w:pStyle w:val="Compact"/>
            </w:pPr>
            <w:r>
              <w:rPr>
                <w:rFonts w:hint="eastAsia"/>
              </w:rPr>
              <w:t xml:space="preserve">代码</w:t>
            </w:r>
          </w:p>
        </w:tc>
        <w:tc>
          <w:tcPr/>
          <w:p>
            <w:pPr>
              <w:pStyle w:val="Compact"/>
            </w:pPr>
            <w:r>
              <w:rPr>
                <w:rFonts w:hint="eastAsia"/>
              </w:rPr>
              <w:t xml:space="preserve">公告要点</w:t>
            </w:r>
          </w:p>
        </w:tc>
        <w:tc>
          <w:tcPr/>
          <w:p>
            <w:pPr>
              <w:pStyle w:val="Compact"/>
            </w:pPr>
            <w:r>
              <w:rPr>
                <w:rFonts w:hint="eastAsia"/>
              </w:rPr>
              <w:t xml:space="preserve">风险类型</w:t>
            </w:r>
          </w:p>
        </w:tc>
      </w:tr>
      <w:tr>
        <w:tc>
          <w:tcPr/>
          <w:p>
            <w:pPr>
              <w:pStyle w:val="Compact"/>
            </w:pPr>
            <w:r>
              <w:rPr>
                <w:rFonts w:hint="eastAsia"/>
              </w:rPr>
              <w:t xml:space="preserve">芯原股份</w:t>
            </w:r>
          </w:p>
        </w:tc>
        <w:tc>
          <w:tcPr/>
          <w:p>
            <w:pPr>
              <w:pStyle w:val="Compact"/>
            </w:pPr>
            <w:r>
              <w:t xml:space="preserve">688521</w:t>
            </w:r>
          </w:p>
        </w:tc>
        <w:tc>
          <w:tcPr/>
          <w:p>
            <w:pPr>
              <w:pStyle w:val="Compact"/>
            </w:pPr>
            <w:r>
              <w:rPr>
                <w:rFonts w:hint="eastAsia"/>
              </w:rPr>
              <w:t xml:space="preserve">股东权益变动触及5%刻度</w:t>
            </w:r>
          </w:p>
        </w:tc>
        <w:tc>
          <w:tcPr/>
          <w:p>
            <w:pPr>
              <w:pStyle w:val="Compact"/>
            </w:pPr>
            <w:r>
              <w:rPr>
                <w:rFonts w:hint="eastAsia"/>
              </w:rPr>
              <w:t xml:space="preserve">股权变动</w:t>
            </w:r>
          </w:p>
        </w:tc>
      </w:tr>
      <w:tr>
        <w:tc>
          <w:tcPr/>
          <w:p>
            <w:pPr>
              <w:pStyle w:val="Compact"/>
            </w:pPr>
            <w:r>
              <w:rPr>
                <w:rFonts w:hint="eastAsia"/>
              </w:rPr>
              <w:t xml:space="preserve">柳钢股份</w:t>
            </w:r>
          </w:p>
        </w:tc>
        <w:tc>
          <w:tcPr/>
          <w:p>
            <w:pPr>
              <w:pStyle w:val="Compact"/>
            </w:pPr>
            <w:r>
              <w:t xml:space="preserve">601003</w:t>
            </w:r>
          </w:p>
        </w:tc>
        <w:tc>
          <w:tcPr/>
          <w:p>
            <w:pPr>
              <w:pStyle w:val="Compact"/>
            </w:pPr>
            <w:r>
              <w:rPr>
                <w:rFonts w:hint="eastAsia"/>
              </w:rPr>
              <w:t xml:space="preserve">发行股份及支付现金购买资产并募集配套资金暨关联交易问询回复</w:t>
            </w:r>
          </w:p>
        </w:tc>
        <w:tc>
          <w:tcPr/>
          <w:p>
            <w:pPr>
              <w:pStyle w:val="Compact"/>
            </w:pPr>
            <w:r>
              <w:rPr>
                <w:rFonts w:hint="eastAsia"/>
              </w:rPr>
              <w:t xml:space="preserve">重组审核</w:t>
            </w:r>
          </w:p>
        </w:tc>
      </w:tr>
      <w:tr>
        <w:tc>
          <w:tcPr/>
          <w:p>
            <w:pPr>
              <w:pStyle w:val="Compact"/>
            </w:pPr>
            <w:r>
              <w:rPr>
                <w:rFonts w:hint="eastAsia"/>
              </w:rPr>
              <w:t xml:space="preserve">盛科通信</w:t>
            </w:r>
          </w:p>
        </w:tc>
        <w:tc>
          <w:tcPr/>
          <w:p>
            <w:pPr>
              <w:pStyle w:val="Compact"/>
            </w:pPr>
            <w:r>
              <w:t xml:space="preserve">688702</w:t>
            </w:r>
          </w:p>
        </w:tc>
        <w:tc>
          <w:tcPr/>
          <w:p>
            <w:pPr>
              <w:pStyle w:val="Compact"/>
            </w:pPr>
            <w:r>
              <w:rPr>
                <w:rFonts w:hint="eastAsia"/>
              </w:rPr>
              <w:t xml:space="preserve">2026年度向特定对象发行A股股票募集资金使用可行性分析报告</w:t>
            </w:r>
          </w:p>
        </w:tc>
        <w:tc>
          <w:tcPr/>
          <w:p>
            <w:pPr>
              <w:pStyle w:val="Compact"/>
            </w:pPr>
            <w:r>
              <w:rPr>
                <w:rFonts w:hint="eastAsia"/>
              </w:rPr>
              <w:t xml:space="preserve">再融资</w:t>
            </w:r>
          </w:p>
        </w:tc>
      </w:tr>
      <w:tr>
        <w:tc>
          <w:tcPr/>
          <w:p>
            <w:pPr>
              <w:pStyle w:val="Compact"/>
            </w:pPr>
            <w:r>
              <w:rPr>
                <w:rFonts w:hint="eastAsia"/>
              </w:rPr>
              <w:t xml:space="preserve">九州一轨</w:t>
            </w:r>
          </w:p>
        </w:tc>
        <w:tc>
          <w:tcPr/>
          <w:p>
            <w:pPr>
              <w:pStyle w:val="Compact"/>
            </w:pPr>
            <w:r>
              <w:t xml:space="preserve">688485</w:t>
            </w:r>
          </w:p>
        </w:tc>
        <w:tc>
          <w:tcPr/>
          <w:p>
            <w:pPr>
              <w:pStyle w:val="Compact"/>
            </w:pPr>
            <w:r>
              <w:rPr>
                <w:rFonts w:hint="eastAsia"/>
              </w:rPr>
              <w:t xml:space="preserve">股东减持股份计划公告</w:t>
            </w:r>
          </w:p>
        </w:tc>
        <w:tc>
          <w:tcPr/>
          <w:p>
            <w:pPr>
              <w:pStyle w:val="Compact"/>
            </w:pPr>
            <w:r>
              <w:rPr>
                <w:rFonts w:hint="eastAsia"/>
              </w:rPr>
              <w:t xml:space="preserve">减持</w:t>
            </w:r>
          </w:p>
        </w:tc>
      </w:tr>
      <w:tr>
        <w:tc>
          <w:tcPr/>
          <w:p>
            <w:pPr>
              <w:pStyle w:val="Compact"/>
            </w:pPr>
            <w:r>
              <w:rPr>
                <w:rFonts w:hint="eastAsia"/>
              </w:rPr>
              <w:t xml:space="preserve">中曼石油</w:t>
            </w:r>
          </w:p>
        </w:tc>
        <w:tc>
          <w:tcPr/>
          <w:p>
            <w:pPr>
              <w:pStyle w:val="Compact"/>
            </w:pPr>
            <w:r>
              <w:t xml:space="preserve">603619</w:t>
            </w:r>
          </w:p>
        </w:tc>
        <w:tc>
          <w:tcPr/>
          <w:p>
            <w:pPr>
              <w:pStyle w:val="Compact"/>
            </w:pPr>
            <w:r>
              <w:rPr>
                <w:rFonts w:hint="eastAsia"/>
              </w:rPr>
              <w:t xml:space="preserve">股东减持股份计划公告</w:t>
            </w:r>
          </w:p>
        </w:tc>
        <w:tc>
          <w:tcPr/>
          <w:p>
            <w:pPr>
              <w:pStyle w:val="Compact"/>
            </w:pPr>
            <w:r>
              <w:rPr>
                <w:rFonts w:hint="eastAsia"/>
              </w:rPr>
              <w:t xml:space="preserve">减持</w:t>
            </w:r>
          </w:p>
        </w:tc>
      </w:tr>
    </w:tbl>
    <w:bookmarkEnd w:id="18"/>
    <w:bookmarkStart w:id="19" w:name="回购增持类线索"/>
    <w:p>
      <w:pPr>
        <w:pStyle w:val="Heading3"/>
      </w:pPr>
      <w:r>
        <w:t xml:space="preserve">🟢 </w:t>
      </w:r>
      <w:r>
        <w:rPr>
          <w:rFonts w:hint="eastAsia"/>
        </w:rPr>
        <w:t xml:space="preserve">回购/增持类线索</w:t>
      </w:r>
    </w:p>
    <w:p>
      <w:pPr>
        <w:pStyle w:val="Compact"/>
        <w:numPr>
          <w:ilvl w:val="0"/>
          <w:numId w:val="1001"/>
        </w:numPr>
      </w:pPr>
      <w:r>
        <w:rPr>
          <w:rFonts w:hint="eastAsia"/>
        </w:rPr>
        <w:t xml:space="preserve">安旭生物（688075）：股份回购进展公告。</w:t>
      </w:r>
    </w:p>
    <w:p>
      <w:pPr>
        <w:pStyle w:val="Compact"/>
        <w:numPr>
          <w:ilvl w:val="0"/>
          <w:numId w:val="1001"/>
        </w:numPr>
      </w:pPr>
      <w:r>
        <w:rPr>
          <w:rFonts w:hint="eastAsia"/>
        </w:rPr>
        <w:t xml:space="preserve">石头科技（688169）：集中竞价回购股份进展公告。</w:t>
      </w:r>
    </w:p>
    <w:p>
      <w:pPr>
        <w:pStyle w:val="Compact"/>
        <w:numPr>
          <w:ilvl w:val="0"/>
          <w:numId w:val="1001"/>
        </w:numPr>
      </w:pPr>
      <w:r>
        <w:rPr>
          <w:rFonts w:hint="eastAsia"/>
        </w:rPr>
        <w:t xml:space="preserve">唯捷创芯（688153）：股份回购实施结果暨股份变动公告。</w:t>
      </w:r>
    </w:p>
    <w:p>
      <w:pPr>
        <w:pStyle w:val="Compact"/>
        <w:numPr>
          <w:ilvl w:val="0"/>
          <w:numId w:val="1001"/>
        </w:numPr>
      </w:pPr>
      <w:r>
        <w:rPr>
          <w:rFonts w:hint="eastAsia"/>
        </w:rPr>
        <w:t xml:space="preserve">赛力斯（601127）：股份回购进展公告。</w:t>
      </w:r>
    </w:p>
    <w:p>
      <w:pPr>
        <w:pStyle w:val="Compact"/>
        <w:numPr>
          <w:ilvl w:val="0"/>
          <w:numId w:val="1001"/>
        </w:numPr>
      </w:pPr>
      <w:r>
        <w:rPr>
          <w:rFonts w:hint="eastAsia"/>
        </w:rPr>
        <w:t xml:space="preserve">虹软科技（688088）：集中竞价回购股份进展公告。</w:t>
      </w:r>
    </w:p>
    <w:p>
      <w:pPr>
        <w:pStyle w:val="FirstParagraph"/>
      </w:pPr>
      <w:r>
        <w:t xml:space="preserve">💡 </w:t>
      </w:r>
      <w:r>
        <w:rPr>
          <w:rFonts w:hint="eastAsia"/>
        </w:rPr>
        <w:t xml:space="preserve">解读：</w:t>
      </w:r>
      <w:r>
        <w:t xml:space="preserve"> </w:t>
      </w:r>
      <w:r>
        <w:t xml:space="preserve">- </w:t>
      </w:r>
      <w:r>
        <w:rPr>
          <w:rFonts w:hint="eastAsia"/>
        </w:rPr>
        <w:t xml:space="preserve">回购公告数量多，derived.risk_events中回购或增持类为220条，说明上市公司稳定市值动作较密集。</w:t>
      </w:r>
      <w:r>
        <w:t xml:space="preserve"> </w:t>
      </w:r>
      <w:r>
        <w:t xml:space="preserve">- </w:t>
      </w:r>
      <w:r>
        <w:rPr>
          <w:rFonts w:hint="eastAsia"/>
        </w:rPr>
        <w:t xml:space="preserve">但减持类为23条、问询函为15条，个股层面仍要回避公告瑕疵、再融资压力和高位减持票。</w:t>
      </w:r>
      <w:r>
        <w:t xml:space="preserve"> </w:t>
      </w:r>
      <w:r>
        <w:t xml:space="preserve">- </w:t>
      </w:r>
      <w:r>
        <w:rPr>
          <w:rFonts w:hint="eastAsia"/>
        </w:rPr>
        <w:t xml:space="preserve">对高位科技股，回购只能改善情绪，不能替代趋势与资金确认。</w:t>
      </w:r>
    </w:p>
    <w:p>
      <w:r>
        <w:pict>
          <v:rect style="width:0;height:1.5pt" o:hralign="center" o:hrstd="t" o:hr="t"/>
        </w:pict>
      </w:r>
    </w:p>
    <w:bookmarkEnd w:id="19"/>
    <w:bookmarkEnd w:id="20"/>
    <w:bookmarkStart w:id="22" w:name="经济数据与今日事件关注新股期权算力大会"/>
    <w:p>
      <w:pPr>
        <w:pStyle w:val="Heading2"/>
      </w:pPr>
      <w:r>
        <w:t xml:space="preserve">🗓 </w:t>
      </w:r>
      <w:r>
        <w:rPr>
          <w:rFonts w:hint="eastAsia"/>
        </w:rPr>
        <w:t xml:space="preserve">经济数据与今日事件：关注新股、期权、算力大会</w:t>
      </w:r>
    </w:p>
    <w:bookmarkStart w:id="21" w:name="今日已核验事件"/>
    <w:p>
      <w:pPr>
        <w:pStyle w:val="Heading3"/>
      </w:pPr>
      <w:r>
        <w:rPr>
          <w:rFonts w:hint="eastAsia"/>
        </w:rPr>
        <w:t xml:space="preserve">今日已核验事件</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事件</w:t>
            </w:r>
          </w:p>
        </w:tc>
        <w:tc>
          <w:tcPr/>
          <w:p>
            <w:pPr>
              <w:pStyle w:val="Compact"/>
            </w:pPr>
            <w:r>
              <w:rPr>
                <w:rFonts w:hint="eastAsia"/>
              </w:rPr>
              <w:t xml:space="preserve">时间</w:t>
            </w:r>
          </w:p>
        </w:tc>
        <w:tc>
          <w:tcPr/>
          <w:p>
            <w:pPr>
              <w:pStyle w:val="Compact"/>
            </w:pPr>
            <w:r>
              <w:rPr>
                <w:rFonts w:hint="eastAsia"/>
              </w:rPr>
              <w:t xml:space="preserve">影响方向</w:t>
            </w:r>
          </w:p>
        </w:tc>
      </w:tr>
      <w:tr>
        <w:tc>
          <w:tcPr/>
          <w:p>
            <w:pPr>
              <w:pStyle w:val="Compact"/>
            </w:pPr>
            <w:r>
              <w:rPr>
                <w:rFonts w:hint="eastAsia"/>
              </w:rPr>
              <w:t xml:space="preserve">科创板新股燧原科技申购</w:t>
            </w:r>
          </w:p>
        </w:tc>
        <w:tc>
          <w:tcPr/>
          <w:p>
            <w:pPr>
              <w:pStyle w:val="Compact"/>
            </w:pPr>
            <w:r>
              <w:t xml:space="preserve">2026-09-02</w:t>
            </w:r>
          </w:p>
        </w:tc>
        <w:tc>
          <w:tcPr/>
          <w:p>
            <w:pPr>
              <w:pStyle w:val="Compact"/>
            </w:pPr>
            <w:r>
              <w:rPr>
                <w:rFonts w:hint="eastAsia"/>
              </w:rPr>
              <w:t xml:space="preserve">国产GPU、AI芯片关注度提升</w:t>
            </w:r>
          </w:p>
        </w:tc>
      </w:tr>
      <w:tr>
        <w:tc>
          <w:tcPr/>
          <w:p>
            <w:pPr>
              <w:pStyle w:val="Compact"/>
            </w:pPr>
            <w:r>
              <w:rPr>
                <w:rFonts w:hint="eastAsia"/>
              </w:rPr>
              <w:t xml:space="preserve">北交所新股腾信精密申购</w:t>
            </w:r>
          </w:p>
        </w:tc>
        <w:tc>
          <w:tcPr/>
          <w:p>
            <w:pPr>
              <w:pStyle w:val="Compact"/>
            </w:pPr>
            <w:r>
              <w:t xml:space="preserve">2026-09-02</w:t>
            </w:r>
          </w:p>
        </w:tc>
        <w:tc>
          <w:tcPr/>
          <w:p>
            <w:pPr>
              <w:pStyle w:val="Compact"/>
            </w:pPr>
            <w:r>
              <w:rPr>
                <w:rFonts w:hint="eastAsia"/>
              </w:rPr>
              <w:t xml:space="preserve">精密制造关注度提升</w:t>
            </w:r>
          </w:p>
        </w:tc>
      </w:tr>
      <w:tr>
        <w:tc>
          <w:tcPr/>
          <w:p>
            <w:pPr>
              <w:pStyle w:val="Compact"/>
            </w:pPr>
            <w:r>
              <w:rPr>
                <w:rFonts w:hint="eastAsia"/>
              </w:rPr>
              <w:t xml:space="preserve">创业板新股格林生物上市</w:t>
            </w:r>
          </w:p>
        </w:tc>
        <w:tc>
          <w:tcPr/>
          <w:p>
            <w:pPr>
              <w:pStyle w:val="Compact"/>
            </w:pPr>
            <w:r>
              <w:t xml:space="preserve">2026-09-02</w:t>
            </w:r>
          </w:p>
        </w:tc>
        <w:tc>
          <w:tcPr/>
          <w:p>
            <w:pPr>
              <w:pStyle w:val="Compact"/>
            </w:pPr>
            <w:r>
              <w:rPr>
                <w:rFonts w:hint="eastAsia"/>
              </w:rPr>
              <w:t xml:space="preserve">次新波动风险</w:t>
            </w:r>
          </w:p>
        </w:tc>
      </w:tr>
      <w:tr>
        <w:tc>
          <w:tcPr/>
          <w:p>
            <w:pPr>
              <w:pStyle w:val="Compact"/>
            </w:pPr>
            <w:r>
              <w:rPr>
                <w:rFonts w:hint="eastAsia"/>
              </w:rPr>
              <w:t xml:space="preserve">焦炭期权上市交易</w:t>
            </w:r>
          </w:p>
        </w:tc>
        <w:tc>
          <w:tcPr/>
          <w:p>
            <w:pPr>
              <w:pStyle w:val="Compact"/>
            </w:pPr>
            <w:r>
              <w:t xml:space="preserve">2026-09-02</w:t>
            </w:r>
          </w:p>
        </w:tc>
        <w:tc>
          <w:tcPr/>
          <w:p>
            <w:pPr>
              <w:pStyle w:val="Compact"/>
            </w:pPr>
            <w:r>
              <w:rPr>
                <w:rFonts w:hint="eastAsia"/>
              </w:rPr>
              <w:t xml:space="preserve">黑色系衍生品关注度提升</w:t>
            </w:r>
          </w:p>
        </w:tc>
      </w:tr>
      <w:tr>
        <w:tc>
          <w:tcPr/>
          <w:p>
            <w:pPr>
              <w:pStyle w:val="Compact"/>
            </w:pPr>
            <w:r>
              <w:rPr>
                <w:rFonts w:hint="eastAsia"/>
              </w:rPr>
              <w:t xml:space="preserve">2026开放数据中心大会暨首届算博会</w:t>
            </w:r>
          </w:p>
        </w:tc>
        <w:tc>
          <w:tcPr/>
          <w:p>
            <w:pPr>
              <w:pStyle w:val="Compact"/>
            </w:pPr>
            <w:r>
              <w:rPr>
                <w:rFonts w:hint="eastAsia"/>
              </w:rPr>
              <w:t xml:space="preserve">9月2日—4日</w:t>
            </w:r>
          </w:p>
        </w:tc>
        <w:tc>
          <w:tcPr/>
          <w:p>
            <w:pPr>
              <w:pStyle w:val="Compact"/>
            </w:pPr>
            <w:r>
              <w:rPr>
                <w:rFonts w:hint="eastAsia"/>
              </w:rPr>
              <w:t xml:space="preserve">算力、数据中心、服务器链催化</w:t>
            </w:r>
          </w:p>
        </w:tc>
      </w:tr>
    </w:tbl>
    <w:p>
      <w:pPr>
        <w:pStyle w:val="BodyText"/>
      </w:pPr>
      <w:r>
        <w:t xml:space="preserve">💡 </w:t>
      </w:r>
      <w:r>
        <w:rPr>
          <w:rFonts w:hint="eastAsia"/>
        </w:rPr>
        <w:t xml:space="preserve">操作含义：</w:t>
      </w:r>
      <w:r>
        <w:t xml:space="preserve"> </w:t>
      </w:r>
      <w:r>
        <w:t xml:space="preserve">- </w:t>
      </w:r>
      <w:r>
        <w:rPr>
          <w:rFonts w:hint="eastAsia"/>
        </w:rPr>
        <w:t xml:space="preserve">算力大会叠加国产GPU新股申购，会提升AI硬件关注度。</w:t>
      </w:r>
      <w:r>
        <w:t xml:space="preserve"> </w:t>
      </w:r>
      <w:r>
        <w:t xml:space="preserve">- </w:t>
      </w:r>
      <w:r>
        <w:rPr>
          <w:rFonts w:hint="eastAsia"/>
        </w:rPr>
        <w:t xml:space="preserve">但资金四榜显示半导体、元件、通信设备昨日仍在净流出，今日只看低吸修复，不追竞价高开。</w:t>
      </w:r>
    </w:p>
    <w:p>
      <w:r>
        <w:pict>
          <v:rect style="width:0;height:1.5pt" o:hralign="center" o:hrstd="t" o:hr="t"/>
        </w:pict>
      </w:r>
    </w:p>
    <w:bookmarkEnd w:id="21"/>
    <w:bookmarkEnd w:id="22"/>
    <w:bookmarkStart w:id="23" w:name="全球事件地缘扰动未消退风险偏好仍需折价"/>
    <w:p>
      <w:pPr>
        <w:pStyle w:val="Heading2"/>
      </w:pPr>
      <w:r>
        <w:t xml:space="preserve">🌐 </w:t>
      </w:r>
      <w:r>
        <w:rPr>
          <w:rFonts w:hint="eastAsia"/>
        </w:rPr>
        <w:t xml:space="preserve">全球事件：地缘扰动未消退，风险偏好仍需折价</w:t>
      </w:r>
    </w:p>
    <w:p>
      <w:pPr>
        <w:pStyle w:val="FirstParagraph"/>
      </w:pPr>
      <w:r>
        <w:rPr>
          <w:rFonts w:hint="eastAsia"/>
        </w:rPr>
        <w:t xml:space="preserve">新闻联播国际快讯披露：</w:t>
      </w:r>
      <w:r>
        <w:t xml:space="preserve"> </w:t>
      </w:r>
      <w:r>
        <w:t xml:space="preserve">- </w:t>
      </w:r>
      <w:r>
        <w:rPr>
          <w:rFonts w:hint="eastAsia"/>
        </w:rPr>
        <w:t xml:space="preserve">俄罗斯就日本和美国等国军演计划向日本驻俄使馆提出交涉。</w:t>
      </w:r>
      <w:r>
        <w:t xml:space="preserve"> </w:t>
      </w:r>
      <w:r>
        <w:t xml:space="preserve">- </w:t>
      </w:r>
      <w:r>
        <w:rPr>
          <w:rFonts w:hint="eastAsia"/>
        </w:rPr>
        <w:t xml:space="preserve">伊朗称绝不容忍美利用地区国家对伊侵略；美国国防部称与军工企业达成协议，提升“爱国者”和“萨德”拦截弹产能。</w:t>
      </w:r>
    </w:p>
    <w:p>
      <w:pPr>
        <w:pStyle w:val="BodyText"/>
      </w:pPr>
      <w:r>
        <w:t xml:space="preserve">💡 </w:t>
      </w:r>
      <w:r>
        <w:rPr>
          <w:rFonts w:hint="eastAsia"/>
        </w:rPr>
        <w:t xml:space="preserve">A股映射：</w:t>
      </w:r>
      <w:r>
        <w:t xml:space="preserve"> </w:t>
      </w:r>
      <w:r>
        <w:t xml:space="preserve">- </w:t>
      </w:r>
      <w:r>
        <w:rPr>
          <w:rFonts w:hint="eastAsia"/>
        </w:rPr>
        <w:t xml:space="preserve">军工、地缘避险、油气链存在事件催化。</w:t>
      </w:r>
      <w:r>
        <w:t xml:space="preserve"> </w:t>
      </w:r>
      <w:r>
        <w:t xml:space="preserve">- </w:t>
      </w:r>
      <w:r>
        <w:rPr>
          <w:rFonts w:hint="eastAsia"/>
        </w:rPr>
        <w:t xml:space="preserve">但国际冲突属于扰动型催化，若无资金流入和板块扩散，不宜追高。</w:t>
      </w:r>
      <w:r>
        <w:t xml:space="preserve"> </w:t>
      </w:r>
      <w:r>
        <w:t xml:space="preserve">- </w:t>
      </w:r>
      <w:r>
        <w:rPr>
          <w:rFonts w:hint="eastAsia"/>
        </w:rPr>
        <w:t xml:space="preserve">WTI原油+1.04%，能源链今日可观察油气、电力、煤炭是否有资金承接。</w:t>
      </w:r>
    </w:p>
    <w:p>
      <w:r>
        <w:pict>
          <v:rect style="width:0;height:1.5pt" o:hralign="center" o:hrstd="t" o:hr="t"/>
        </w:pict>
      </w:r>
    </w:p>
    <w:bookmarkEnd w:id="23"/>
    <w:bookmarkStart w:id="26" w:name="昨日a股复盘指数分化科技硬件承压低位资金切向农业电力消费"/>
    <w:p>
      <w:pPr>
        <w:pStyle w:val="Heading2"/>
      </w:pPr>
      <w:r>
        <w:t xml:space="preserve">📊 </w:t>
      </w:r>
      <w:r>
        <w:rPr>
          <w:rFonts w:hint="eastAsia"/>
        </w:rPr>
        <w:t xml:space="preserve">昨日A股复盘：指数分化，科技硬件承压，低位资金切向农业、电力、消费</w:t>
      </w:r>
    </w:p>
    <w:bookmarkStart w:id="24" w:name="主要指数"/>
    <w:p>
      <w:pPr>
        <w:pStyle w:val="Heading3"/>
      </w:pPr>
      <w:r>
        <w:t xml:space="preserve">📉 </w:t>
      </w:r>
      <w:r>
        <w:rPr>
          <w:rFonts w:hint="eastAsia"/>
        </w:rPr>
        <w:t xml:space="preserve">主要指数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3979.8877</w:t>
            </w:r>
          </w:p>
        </w:tc>
        <w:tc>
          <w:tcPr/>
          <w:p>
            <w:pPr>
              <w:pStyle w:val="Compact"/>
              <w:jc w:val="right"/>
            </w:pPr>
            <w:r>
              <w:t xml:space="preserve">📉 -0.1608%</w:t>
            </w:r>
          </w:p>
        </w:tc>
        <w:tc>
          <w:tcPr/>
          <w:p>
            <w:pPr>
              <w:pStyle w:val="Compact"/>
              <w:jc w:val="right"/>
            </w:pPr>
            <w:r>
              <w:rPr>
                <w:rFonts w:hint="eastAsia"/>
              </w:rPr>
              <w:t xml:space="preserve">9443.08亿</w:t>
            </w:r>
          </w:p>
        </w:tc>
      </w:tr>
      <w:tr>
        <w:tc>
          <w:tcPr/>
          <w:p>
            <w:pPr>
              <w:pStyle w:val="Compact"/>
            </w:pPr>
            <w:r>
              <w:rPr>
                <w:rFonts w:hint="eastAsia"/>
              </w:rPr>
              <w:t xml:space="preserve">深证成指</w:t>
            </w:r>
          </w:p>
        </w:tc>
        <w:tc>
          <w:tcPr/>
          <w:p>
            <w:pPr>
              <w:pStyle w:val="Compact"/>
              <w:jc w:val="right"/>
            </w:pPr>
            <w:r>
              <w:t xml:space="preserve">13872.377</w:t>
            </w:r>
          </w:p>
        </w:tc>
        <w:tc>
          <w:tcPr/>
          <w:p>
            <w:pPr>
              <w:pStyle w:val="Compact"/>
              <w:jc w:val="right"/>
            </w:pPr>
            <w:r>
              <w:t xml:space="preserve">📉 -1.0176%</w:t>
            </w:r>
          </w:p>
        </w:tc>
        <w:tc>
          <w:tcPr/>
          <w:p>
            <w:pPr>
              <w:pStyle w:val="Compact"/>
              <w:jc w:val="right"/>
            </w:pPr>
            <w:r>
              <w:rPr>
                <w:rFonts w:hint="eastAsia"/>
              </w:rPr>
              <w:t xml:space="preserve">10890.95亿</w:t>
            </w:r>
          </w:p>
        </w:tc>
      </w:tr>
      <w:tr>
        <w:tc>
          <w:tcPr/>
          <w:p>
            <w:pPr>
              <w:pStyle w:val="Compact"/>
            </w:pPr>
            <w:r>
              <w:rPr>
                <w:rFonts w:hint="eastAsia"/>
              </w:rPr>
              <w:t xml:space="preserve">创业板指</w:t>
            </w:r>
          </w:p>
        </w:tc>
        <w:tc>
          <w:tcPr/>
          <w:p>
            <w:pPr>
              <w:pStyle w:val="Compact"/>
              <w:jc w:val="right"/>
            </w:pPr>
            <w:r>
              <w:t xml:space="preserve">3393.430</w:t>
            </w:r>
          </w:p>
        </w:tc>
        <w:tc>
          <w:tcPr/>
          <w:p>
            <w:pPr>
              <w:pStyle w:val="Compact"/>
              <w:jc w:val="right"/>
            </w:pPr>
            <w:r>
              <w:t xml:space="preserve">📉 -1.3159%</w:t>
            </w:r>
          </w:p>
        </w:tc>
        <w:tc>
          <w:tcPr/>
          <w:p>
            <w:pPr>
              <w:pStyle w:val="Compact"/>
              <w:jc w:val="right"/>
            </w:pPr>
            <w:r>
              <w:rPr>
                <w:rFonts w:hint="eastAsia"/>
              </w:rPr>
              <w:t xml:space="preserve">5070.83亿</w:t>
            </w:r>
          </w:p>
        </w:tc>
      </w:tr>
      <w:tr>
        <w:tc>
          <w:tcPr/>
          <w:p>
            <w:pPr>
              <w:pStyle w:val="Compact"/>
            </w:pPr>
            <w:r>
              <w:rPr>
                <w:rFonts w:hint="eastAsia"/>
              </w:rPr>
              <w:t xml:space="preserve">科创50</w:t>
            </w:r>
          </w:p>
        </w:tc>
        <w:tc>
          <w:tcPr/>
          <w:p>
            <w:pPr>
              <w:pStyle w:val="Compact"/>
              <w:jc w:val="right"/>
            </w:pPr>
            <w:r>
              <w:t xml:space="preserve">1647.5349</w:t>
            </w:r>
          </w:p>
        </w:tc>
        <w:tc>
          <w:tcPr/>
          <w:p>
            <w:pPr>
              <w:pStyle w:val="Compact"/>
              <w:jc w:val="right"/>
            </w:pPr>
            <w:r>
              <w:t xml:space="preserve">📉 -2.1879%</w:t>
            </w:r>
          </w:p>
        </w:tc>
        <w:tc>
          <w:tcPr/>
          <w:p>
            <w:pPr>
              <w:pStyle w:val="Compact"/>
              <w:jc w:val="right"/>
            </w:pPr>
            <w:r>
              <w:rPr>
                <w:rFonts w:hint="eastAsia"/>
              </w:rPr>
              <w:t xml:space="preserve">710.82亿</w:t>
            </w:r>
          </w:p>
        </w:tc>
      </w:tr>
      <w:tr>
        <w:tc>
          <w:tcPr/>
          <w:p>
            <w:pPr>
              <w:pStyle w:val="Compact"/>
            </w:pPr>
            <w:r>
              <w:rPr>
                <w:rFonts w:hint="eastAsia"/>
              </w:rPr>
              <w:t xml:space="preserve">沪深300</w:t>
            </w:r>
          </w:p>
        </w:tc>
        <w:tc>
          <w:tcPr/>
          <w:p>
            <w:pPr>
              <w:pStyle w:val="Compact"/>
              <w:jc w:val="right"/>
            </w:pPr>
            <w:r>
              <w:t xml:space="preserve">4611.4394</w:t>
            </w:r>
          </w:p>
        </w:tc>
        <w:tc>
          <w:tcPr/>
          <w:p>
            <w:pPr>
              <w:pStyle w:val="Compact"/>
              <w:jc w:val="right"/>
            </w:pPr>
            <w:r>
              <w:t xml:space="preserve">📉 -0.2951%</w:t>
            </w:r>
          </w:p>
        </w:tc>
        <w:tc>
          <w:tcPr/>
          <w:p>
            <w:pPr>
              <w:pStyle w:val="Compact"/>
              <w:jc w:val="right"/>
            </w:pPr>
            <w:r>
              <w:rPr>
                <w:rFonts w:hint="eastAsia"/>
              </w:rPr>
              <w:t xml:space="preserve">5357.08亿</w:t>
            </w:r>
          </w:p>
        </w:tc>
      </w:tr>
    </w:tbl>
    <w:bookmarkEnd w:id="24"/>
    <w:bookmarkStart w:id="25" w:name="成交额质量"/>
    <w:p>
      <w:pPr>
        <w:pStyle w:val="Heading3"/>
      </w:pPr>
      <w:r>
        <w:t xml:space="preserve">💰 </w:t>
      </w:r>
      <w:r>
        <w:rPr>
          <w:rFonts w:hint="eastAsia"/>
        </w:rPr>
        <w:t xml:space="preserve">成交额质量</w:t>
      </w:r>
    </w:p>
    <w:p>
      <w:pPr>
        <w:pStyle w:val="Compact"/>
        <w:numPr>
          <w:ilvl w:val="0"/>
          <w:numId w:val="1002"/>
        </w:numPr>
      </w:pPr>
      <w:r>
        <w:rPr>
          <w:rFonts w:hint="eastAsia"/>
        </w:rPr>
        <w:t xml:space="preserve">全市场成交额：20519.47亿元。</w:t>
      </w:r>
    </w:p>
    <w:p>
      <w:pPr>
        <w:pStyle w:val="Compact"/>
        <w:numPr>
          <w:ilvl w:val="0"/>
          <w:numId w:val="1002"/>
        </w:numPr>
      </w:pPr>
      <w:r>
        <w:rPr>
          <w:rFonts w:hint="eastAsia"/>
        </w:rPr>
        <w:t xml:space="preserve">前一交易日成交额：21453.55亿元。</w:t>
      </w:r>
    </w:p>
    <w:p>
      <w:pPr>
        <w:pStyle w:val="Compact"/>
        <w:numPr>
          <w:ilvl w:val="0"/>
          <w:numId w:val="1002"/>
        </w:numPr>
      </w:pPr>
      <w:r>
        <w:rPr>
          <w:rFonts w:hint="eastAsia"/>
        </w:rPr>
        <w:t xml:space="preserve">较前一交易日减少：934.08亿元。</w:t>
      </w:r>
    </w:p>
    <w:p>
      <w:pPr>
        <w:pStyle w:val="Compact"/>
        <w:numPr>
          <w:ilvl w:val="0"/>
          <w:numId w:val="1002"/>
        </w:numPr>
      </w:pPr>
      <w:r>
        <w:rPr>
          <w:rFonts w:hint="eastAsia"/>
        </w:rPr>
        <w:t xml:space="preserve">成交额变化：📉</w:t>
      </w:r>
      <w:r>
        <w:t xml:space="preserve"> -4.35%。</w:t>
      </w:r>
    </w:p>
    <w:p>
      <w:pPr>
        <w:pStyle w:val="Compact"/>
        <w:numPr>
          <w:ilvl w:val="0"/>
          <w:numId w:val="1002"/>
        </w:numPr>
      </w:pPr>
      <w:r>
        <w:rPr>
          <w:rFonts w:hint="eastAsia"/>
        </w:rPr>
        <w:t xml:space="preserve">derived.market_turnover_quality状态：量能接近昨日。</w:t>
      </w:r>
    </w:p>
    <w:p>
      <w:pPr>
        <w:pStyle w:val="FirstParagraph"/>
      </w:pPr>
      <w:r>
        <w:t xml:space="preserve">💡 </w:t>
      </w:r>
      <w:r>
        <w:rPr>
          <w:rFonts w:hint="eastAsia"/>
        </w:rPr>
        <w:t xml:space="preserve">复盘结论：</w:t>
      </w:r>
      <w:r>
        <w:t xml:space="preserve"> </w:t>
      </w:r>
      <w:r>
        <w:t xml:space="preserve">- </w:t>
      </w:r>
      <w:r>
        <w:rPr>
          <w:rFonts w:hint="eastAsia"/>
        </w:rPr>
        <w:t xml:space="preserve">不是全面缩量杀跌，而是高位科技硬件分歧、资金做结构切换。</w:t>
      </w:r>
      <w:r>
        <w:t xml:space="preserve"> </w:t>
      </w:r>
      <w:r>
        <w:t xml:space="preserve">- </w:t>
      </w:r>
      <w:r>
        <w:rPr>
          <w:rFonts w:hint="eastAsia"/>
        </w:rPr>
        <w:t xml:space="preserve">上证跌幅小于创业板和科创50，风格偏权重、偏价值/权重。</w:t>
      </w:r>
      <w:r>
        <w:t xml:space="preserve"> </w:t>
      </w:r>
      <w:r>
        <w:t xml:space="preserve">- </w:t>
      </w:r>
      <w:r>
        <w:rPr>
          <w:rFonts w:hint="eastAsia"/>
        </w:rPr>
        <w:t xml:space="preserve">成交额仍在2万亿元以上，市场没有进入流动性枯竭，但高位拥挤方向需要降预期。</w:t>
      </w:r>
    </w:p>
    <w:p>
      <w:r>
        <w:pict>
          <v:rect style="width:0;height:1.5pt" o:hralign="center" o:hrstd="t" o:hr="t"/>
        </w:pict>
      </w:r>
    </w:p>
    <w:bookmarkEnd w:id="25"/>
    <w:bookmarkEnd w:id="26"/>
    <w:bookmarkStart w:id="31" w:name="上一交易日收盘资金四张榜"/>
    <w:p>
      <w:pPr>
        <w:pStyle w:val="Heading2"/>
      </w:pPr>
      <w:r>
        <w:t xml:space="preserve">💰 </w:t>
      </w:r>
      <w:r>
        <w:rPr>
          <w:rFonts w:hint="eastAsia"/>
        </w:rPr>
        <w:t xml:space="preserve">上一交易日收盘资金四张榜</w:t>
      </w:r>
    </w:p>
    <w:p>
      <w:pPr>
        <w:pStyle w:val="FirstParagraph"/>
      </w:pPr>
      <w:r>
        <w:rPr>
          <w:rFonts w:hint="eastAsia"/>
        </w:rPr>
        <w:t xml:space="preserve">交易日：2026-09-01；时点：15:00；口径：previous_close；行业分类：申万二级行业；来源：华泰。</w:t>
      </w:r>
    </w:p>
    <w:bookmarkStart w:id="27" w:name="流出top10板块"/>
    <w:p>
      <w:pPr>
        <w:pStyle w:val="Heading3"/>
      </w:pPr>
      <w:r>
        <w:t xml:space="preserve">💰 </w:t>
      </w:r>
      <w:r>
        <w:rPr>
          <w:rFonts w:hint="eastAsia"/>
        </w:rPr>
        <w:t xml:space="preserve">流出TOP10板块</w:t>
      </w:r>
    </w:p>
    <w:p>
      <w:pPr>
        <w:pStyle w:val="Compact"/>
        <w:numPr>
          <w:ilvl w:val="0"/>
          <w:numId w:val="1003"/>
        </w:numPr>
      </w:pPr>
      <w:r>
        <w:rPr>
          <w:rFonts w:hint="eastAsia"/>
        </w:rPr>
        <w:t xml:space="preserve">半导体：-121.03亿元</w:t>
      </w:r>
    </w:p>
    <w:p>
      <w:pPr>
        <w:pStyle w:val="Compact"/>
        <w:numPr>
          <w:ilvl w:val="0"/>
          <w:numId w:val="1003"/>
        </w:numPr>
      </w:pPr>
      <w:r>
        <w:rPr>
          <w:rFonts w:hint="eastAsia"/>
        </w:rPr>
        <w:t xml:space="preserve">元件：-69.97亿元</w:t>
      </w:r>
    </w:p>
    <w:p>
      <w:pPr>
        <w:pStyle w:val="Compact"/>
        <w:numPr>
          <w:ilvl w:val="0"/>
          <w:numId w:val="1003"/>
        </w:numPr>
      </w:pPr>
      <w:r>
        <w:rPr>
          <w:rFonts w:hint="eastAsia"/>
        </w:rPr>
        <w:t xml:space="preserve">电池：-30.67亿元</w:t>
      </w:r>
    </w:p>
    <w:p>
      <w:pPr>
        <w:pStyle w:val="Compact"/>
        <w:numPr>
          <w:ilvl w:val="0"/>
          <w:numId w:val="1003"/>
        </w:numPr>
      </w:pPr>
      <w:r>
        <w:rPr>
          <w:rFonts w:hint="eastAsia"/>
        </w:rPr>
        <w:t xml:space="preserve">消费电子：-28.70亿元</w:t>
      </w:r>
    </w:p>
    <w:p>
      <w:pPr>
        <w:pStyle w:val="Compact"/>
        <w:numPr>
          <w:ilvl w:val="0"/>
          <w:numId w:val="1003"/>
        </w:numPr>
      </w:pPr>
      <w:r>
        <w:rPr>
          <w:rFonts w:hint="eastAsia"/>
        </w:rPr>
        <w:t xml:space="preserve">小金属：-23.53亿元</w:t>
      </w:r>
    </w:p>
    <w:p>
      <w:pPr>
        <w:pStyle w:val="Compact"/>
        <w:numPr>
          <w:ilvl w:val="0"/>
          <w:numId w:val="1003"/>
        </w:numPr>
      </w:pPr>
      <w:r>
        <w:rPr>
          <w:rFonts w:hint="eastAsia"/>
        </w:rPr>
        <w:t xml:space="preserve">通信设备：-17.12亿元</w:t>
      </w:r>
    </w:p>
    <w:p>
      <w:pPr>
        <w:pStyle w:val="Compact"/>
        <w:numPr>
          <w:ilvl w:val="0"/>
          <w:numId w:val="1003"/>
        </w:numPr>
      </w:pPr>
      <w:r>
        <w:rPr>
          <w:rFonts w:hint="eastAsia"/>
        </w:rPr>
        <w:t xml:space="preserve">贵金属：-16.87亿元</w:t>
      </w:r>
    </w:p>
    <w:p>
      <w:pPr>
        <w:pStyle w:val="Compact"/>
        <w:numPr>
          <w:ilvl w:val="0"/>
          <w:numId w:val="1003"/>
        </w:numPr>
      </w:pPr>
      <w:r>
        <w:rPr>
          <w:rFonts w:hint="eastAsia"/>
        </w:rPr>
        <w:t xml:space="preserve">玻璃玻纤：-15.94亿元</w:t>
      </w:r>
    </w:p>
    <w:p>
      <w:pPr>
        <w:pStyle w:val="Compact"/>
        <w:numPr>
          <w:ilvl w:val="0"/>
          <w:numId w:val="1003"/>
        </w:numPr>
      </w:pPr>
      <w:r>
        <w:rPr>
          <w:rFonts w:hint="eastAsia"/>
        </w:rPr>
        <w:t xml:space="preserve">化学制品：-13.42亿元</w:t>
      </w:r>
    </w:p>
    <w:p>
      <w:pPr>
        <w:pStyle w:val="Compact"/>
        <w:numPr>
          <w:ilvl w:val="0"/>
          <w:numId w:val="1003"/>
        </w:numPr>
      </w:pPr>
      <w:r>
        <w:rPr>
          <w:rFonts w:hint="eastAsia"/>
        </w:rPr>
        <w:t xml:space="preserve">电子化学品Ⅱ：-12.86亿元</w:t>
      </w:r>
    </w:p>
    <w:bookmarkEnd w:id="27"/>
    <w:bookmarkStart w:id="28" w:name="流出top10个股"/>
    <w:p>
      <w:pPr>
        <w:pStyle w:val="Heading3"/>
      </w:pPr>
      <w:r>
        <w:t xml:space="preserve">💰 </w:t>
      </w:r>
      <w:r>
        <w:rPr>
          <w:rFonts w:hint="eastAsia"/>
        </w:rPr>
        <w:t xml:space="preserve">流出TOP10个股</w:t>
      </w:r>
    </w:p>
    <w:p>
      <w:pPr>
        <w:pStyle w:val="Compact"/>
        <w:numPr>
          <w:ilvl w:val="0"/>
          <w:numId w:val="1004"/>
        </w:numPr>
      </w:pPr>
      <w:r>
        <w:rPr>
          <w:rFonts w:hint="eastAsia"/>
        </w:rPr>
        <w:t xml:space="preserve">中际旭创（300308）：主力净流出-142.29亿</w:t>
      </w:r>
    </w:p>
    <w:p>
      <w:pPr>
        <w:pStyle w:val="Compact"/>
        <w:numPr>
          <w:ilvl w:val="0"/>
          <w:numId w:val="1004"/>
        </w:numPr>
      </w:pPr>
      <w:r>
        <w:rPr>
          <w:rFonts w:hint="eastAsia"/>
        </w:rPr>
        <w:t xml:space="preserve">寒武纪（688256）：主力净流出-102.18亿</w:t>
      </w:r>
    </w:p>
    <w:p>
      <w:pPr>
        <w:pStyle w:val="Compact"/>
        <w:numPr>
          <w:ilvl w:val="0"/>
          <w:numId w:val="1004"/>
        </w:numPr>
      </w:pPr>
      <w:r>
        <w:rPr>
          <w:rFonts w:hint="eastAsia"/>
        </w:rPr>
        <w:t xml:space="preserve">长鑫科技（688825）：主力净流出-90.74亿</w:t>
      </w:r>
    </w:p>
    <w:p>
      <w:pPr>
        <w:pStyle w:val="Compact"/>
        <w:numPr>
          <w:ilvl w:val="0"/>
          <w:numId w:val="1004"/>
        </w:numPr>
      </w:pPr>
      <w:r>
        <w:rPr>
          <w:rFonts w:hint="eastAsia"/>
        </w:rPr>
        <w:t xml:space="preserve">新易盛（300502）：主力净流出-77.80亿</w:t>
      </w:r>
    </w:p>
    <w:p>
      <w:pPr>
        <w:pStyle w:val="Compact"/>
        <w:numPr>
          <w:ilvl w:val="0"/>
          <w:numId w:val="1004"/>
        </w:numPr>
      </w:pPr>
      <w:r>
        <w:rPr>
          <w:rFonts w:hint="eastAsia"/>
        </w:rPr>
        <w:t xml:space="preserve">东山精密（002384）：主力净流出-56.22亿</w:t>
      </w:r>
    </w:p>
    <w:p>
      <w:pPr>
        <w:pStyle w:val="Compact"/>
        <w:numPr>
          <w:ilvl w:val="0"/>
          <w:numId w:val="1004"/>
        </w:numPr>
      </w:pPr>
      <w:r>
        <w:rPr>
          <w:rFonts w:hint="eastAsia"/>
        </w:rPr>
        <w:t xml:space="preserve">中国巨石（600176）：主力净流出-53.25亿</w:t>
      </w:r>
    </w:p>
    <w:p>
      <w:pPr>
        <w:pStyle w:val="Compact"/>
        <w:numPr>
          <w:ilvl w:val="0"/>
          <w:numId w:val="1004"/>
        </w:numPr>
      </w:pPr>
      <w:r>
        <w:rPr>
          <w:rFonts w:hint="eastAsia"/>
        </w:rPr>
        <w:t xml:space="preserve">兆易创新（603986）：主力净流出-50.29亿</w:t>
      </w:r>
    </w:p>
    <w:p>
      <w:pPr>
        <w:pStyle w:val="Compact"/>
        <w:numPr>
          <w:ilvl w:val="0"/>
          <w:numId w:val="1004"/>
        </w:numPr>
      </w:pPr>
      <w:r>
        <w:rPr>
          <w:rFonts w:hint="eastAsia"/>
        </w:rPr>
        <w:t xml:space="preserve">生益科技（600183）：主力净流出-47.97亿</w:t>
      </w:r>
    </w:p>
    <w:p>
      <w:pPr>
        <w:pStyle w:val="Compact"/>
        <w:numPr>
          <w:ilvl w:val="0"/>
          <w:numId w:val="1004"/>
        </w:numPr>
      </w:pPr>
      <w:r>
        <w:rPr>
          <w:rFonts w:hint="eastAsia"/>
        </w:rPr>
        <w:t xml:space="preserve">源杰科技（688498）：主力净流出-45.31亿</w:t>
      </w:r>
    </w:p>
    <w:p>
      <w:pPr>
        <w:pStyle w:val="Compact"/>
        <w:numPr>
          <w:ilvl w:val="0"/>
          <w:numId w:val="1004"/>
        </w:numPr>
      </w:pPr>
      <w:r>
        <w:rPr>
          <w:rFonts w:hint="eastAsia"/>
        </w:rPr>
        <w:t xml:space="preserve">浪潮信息（000977）：主力净流出-42.67亿</w:t>
      </w:r>
    </w:p>
    <w:bookmarkEnd w:id="28"/>
    <w:bookmarkStart w:id="29" w:name="流入top10板块"/>
    <w:p>
      <w:pPr>
        <w:pStyle w:val="Heading3"/>
      </w:pPr>
      <w:r>
        <w:t xml:space="preserve">💰 </w:t>
      </w:r>
      <w:r>
        <w:rPr>
          <w:rFonts w:hint="eastAsia"/>
        </w:rPr>
        <w:t xml:space="preserve">流入TOP10板块</w:t>
      </w:r>
    </w:p>
    <w:p>
      <w:pPr>
        <w:pStyle w:val="Compact"/>
        <w:numPr>
          <w:ilvl w:val="0"/>
          <w:numId w:val="1005"/>
        </w:numPr>
      </w:pPr>
      <w:r>
        <w:rPr>
          <w:rFonts w:hint="eastAsia"/>
        </w:rPr>
        <w:t xml:space="preserve">种植业：+18.18亿元</w:t>
      </w:r>
    </w:p>
    <w:p>
      <w:pPr>
        <w:pStyle w:val="Compact"/>
        <w:numPr>
          <w:ilvl w:val="0"/>
          <w:numId w:val="1005"/>
        </w:numPr>
      </w:pPr>
      <w:r>
        <w:rPr>
          <w:rFonts w:hint="eastAsia"/>
        </w:rPr>
        <w:t xml:space="preserve">电力：+14.60亿元</w:t>
      </w:r>
    </w:p>
    <w:p>
      <w:pPr>
        <w:pStyle w:val="Compact"/>
        <w:numPr>
          <w:ilvl w:val="0"/>
          <w:numId w:val="1005"/>
        </w:numPr>
      </w:pPr>
      <w:r>
        <w:rPr>
          <w:rFonts w:hint="eastAsia"/>
        </w:rPr>
        <w:t xml:space="preserve">一般零售：+13.76亿元</w:t>
      </w:r>
    </w:p>
    <w:p>
      <w:pPr>
        <w:pStyle w:val="Compact"/>
        <w:numPr>
          <w:ilvl w:val="0"/>
          <w:numId w:val="1005"/>
        </w:numPr>
      </w:pPr>
      <w:r>
        <w:rPr>
          <w:rFonts w:hint="eastAsia"/>
        </w:rPr>
        <w:t xml:space="preserve">证券Ⅱ：+12.22亿元</w:t>
      </w:r>
    </w:p>
    <w:p>
      <w:pPr>
        <w:pStyle w:val="Compact"/>
        <w:numPr>
          <w:ilvl w:val="0"/>
          <w:numId w:val="1005"/>
        </w:numPr>
      </w:pPr>
      <w:r>
        <w:rPr>
          <w:rFonts w:hint="eastAsia"/>
        </w:rPr>
        <w:t xml:space="preserve">保险Ⅱ：+12.21亿元</w:t>
      </w:r>
    </w:p>
    <w:p>
      <w:pPr>
        <w:pStyle w:val="Compact"/>
        <w:numPr>
          <w:ilvl w:val="0"/>
          <w:numId w:val="1005"/>
        </w:numPr>
      </w:pPr>
      <w:r>
        <w:rPr>
          <w:rFonts w:hint="eastAsia"/>
        </w:rPr>
        <w:t xml:space="preserve">汽车零部件：+9.46亿元</w:t>
      </w:r>
    </w:p>
    <w:p>
      <w:pPr>
        <w:pStyle w:val="Compact"/>
        <w:numPr>
          <w:ilvl w:val="0"/>
          <w:numId w:val="1005"/>
        </w:numPr>
      </w:pPr>
      <w:r>
        <w:rPr>
          <w:rFonts w:hint="eastAsia"/>
        </w:rPr>
        <w:t xml:space="preserve">白酒Ⅱ：+8.12亿元</w:t>
      </w:r>
    </w:p>
    <w:p>
      <w:pPr>
        <w:pStyle w:val="Compact"/>
        <w:numPr>
          <w:ilvl w:val="0"/>
          <w:numId w:val="1005"/>
        </w:numPr>
      </w:pPr>
      <w:r>
        <w:rPr>
          <w:rFonts w:hint="eastAsia"/>
        </w:rPr>
        <w:t xml:space="preserve">冶钢原料：+7.01亿元</w:t>
      </w:r>
    </w:p>
    <w:p>
      <w:pPr>
        <w:pStyle w:val="Compact"/>
        <w:numPr>
          <w:ilvl w:val="0"/>
          <w:numId w:val="1005"/>
        </w:numPr>
      </w:pPr>
      <w:r>
        <w:rPr>
          <w:rFonts w:hint="eastAsia"/>
        </w:rPr>
        <w:t xml:space="preserve">地面兵装Ⅱ：+6.18亿元</w:t>
      </w:r>
    </w:p>
    <w:p>
      <w:pPr>
        <w:pStyle w:val="Compact"/>
        <w:numPr>
          <w:ilvl w:val="0"/>
          <w:numId w:val="1005"/>
        </w:numPr>
      </w:pPr>
      <w:r>
        <w:rPr>
          <w:rFonts w:hint="eastAsia"/>
        </w:rPr>
        <w:t xml:space="preserve">医疗服务：+5.90亿元</w:t>
      </w:r>
    </w:p>
    <w:bookmarkEnd w:id="29"/>
    <w:bookmarkStart w:id="30" w:name="流入top10个股"/>
    <w:p>
      <w:pPr>
        <w:pStyle w:val="Heading3"/>
      </w:pPr>
      <w:r>
        <w:t xml:space="preserve">💰 </w:t>
      </w:r>
      <w:r>
        <w:rPr>
          <w:rFonts w:hint="eastAsia"/>
        </w:rPr>
        <w:t xml:space="preserve">流入TOP10个股</w:t>
      </w:r>
    </w:p>
    <w:p>
      <w:pPr>
        <w:pStyle w:val="Compact"/>
        <w:numPr>
          <w:ilvl w:val="0"/>
          <w:numId w:val="1006"/>
        </w:numPr>
      </w:pPr>
      <w:r>
        <w:rPr>
          <w:rFonts w:hint="eastAsia"/>
        </w:rPr>
        <w:t xml:space="preserve">中际旭创（300308）：+14.52亿</w:t>
      </w:r>
    </w:p>
    <w:p>
      <w:pPr>
        <w:pStyle w:val="Compact"/>
        <w:numPr>
          <w:ilvl w:val="0"/>
          <w:numId w:val="1006"/>
        </w:numPr>
      </w:pPr>
      <w:r>
        <w:rPr>
          <w:rFonts w:hint="eastAsia"/>
        </w:rPr>
        <w:t xml:space="preserve">长川科技（300604）：+11.31亿</w:t>
      </w:r>
    </w:p>
    <w:p>
      <w:pPr>
        <w:pStyle w:val="Compact"/>
        <w:numPr>
          <w:ilvl w:val="0"/>
          <w:numId w:val="1006"/>
        </w:numPr>
      </w:pPr>
      <w:r>
        <w:rPr>
          <w:rFonts w:hint="eastAsia"/>
        </w:rPr>
        <w:t xml:space="preserve">中国平安（601318）：+10.41亿</w:t>
      </w:r>
    </w:p>
    <w:p>
      <w:pPr>
        <w:pStyle w:val="Compact"/>
        <w:numPr>
          <w:ilvl w:val="0"/>
          <w:numId w:val="1006"/>
        </w:numPr>
      </w:pPr>
      <w:r>
        <w:rPr>
          <w:rFonts w:hint="eastAsia"/>
        </w:rPr>
        <w:t xml:space="preserve">协鑫能科（002015）：+8.29亿</w:t>
      </w:r>
    </w:p>
    <w:p>
      <w:pPr>
        <w:pStyle w:val="Compact"/>
        <w:numPr>
          <w:ilvl w:val="0"/>
          <w:numId w:val="1006"/>
        </w:numPr>
      </w:pPr>
      <w:r>
        <w:rPr>
          <w:rFonts w:hint="eastAsia"/>
        </w:rPr>
        <w:t xml:space="preserve">神农种业（300189）：+7.66亿</w:t>
      </w:r>
    </w:p>
    <w:p>
      <w:pPr>
        <w:pStyle w:val="Compact"/>
        <w:numPr>
          <w:ilvl w:val="0"/>
          <w:numId w:val="1006"/>
        </w:numPr>
      </w:pPr>
      <w:r>
        <w:rPr>
          <w:rFonts w:hint="eastAsia"/>
        </w:rPr>
        <w:t xml:space="preserve">长江电力（600900）：+6.51亿</w:t>
      </w:r>
    </w:p>
    <w:p>
      <w:pPr>
        <w:pStyle w:val="Compact"/>
        <w:numPr>
          <w:ilvl w:val="0"/>
          <w:numId w:val="1006"/>
        </w:numPr>
      </w:pPr>
      <w:r>
        <w:rPr>
          <w:rFonts w:hint="eastAsia"/>
        </w:rPr>
        <w:t xml:space="preserve">光迅科技（002281）：+6.19亿</w:t>
      </w:r>
    </w:p>
    <w:p>
      <w:pPr>
        <w:pStyle w:val="Compact"/>
        <w:numPr>
          <w:ilvl w:val="0"/>
          <w:numId w:val="1006"/>
        </w:numPr>
      </w:pPr>
      <w:r>
        <w:rPr>
          <w:rFonts w:hint="eastAsia"/>
        </w:rPr>
        <w:t xml:space="preserve">华胜天成（600410）：+5.90亿</w:t>
      </w:r>
    </w:p>
    <w:p>
      <w:pPr>
        <w:pStyle w:val="Compact"/>
        <w:numPr>
          <w:ilvl w:val="0"/>
          <w:numId w:val="1006"/>
        </w:numPr>
      </w:pPr>
      <w:r>
        <w:rPr>
          <w:rFonts w:hint="eastAsia"/>
        </w:rPr>
        <w:t xml:space="preserve">N马矿（601123）：+5.40亿</w:t>
      </w:r>
    </w:p>
    <w:p>
      <w:pPr>
        <w:pStyle w:val="Compact"/>
        <w:numPr>
          <w:ilvl w:val="0"/>
          <w:numId w:val="1006"/>
        </w:numPr>
      </w:pPr>
      <w:r>
        <w:rPr>
          <w:rFonts w:hint="eastAsia"/>
        </w:rPr>
        <w:t xml:space="preserve">常山北明（000158）：+4.70亿</w:t>
      </w:r>
    </w:p>
    <w:p>
      <w:pPr>
        <w:pStyle w:val="FirstParagraph"/>
      </w:pPr>
      <w:r>
        <w:t xml:space="preserve">💡 </w:t>
      </w:r>
      <w:r>
        <w:rPr>
          <w:rFonts w:hint="eastAsia"/>
        </w:rPr>
        <w:t xml:space="preserve">资金解读：</w:t>
      </w:r>
      <w:r>
        <w:t xml:space="preserve"> </w:t>
      </w:r>
      <w:r>
        <w:t xml:space="preserve">- </w:t>
      </w:r>
      <w:r>
        <w:rPr>
          <w:rFonts w:hint="eastAsia"/>
        </w:rPr>
        <w:t xml:space="preserve">板块层面最强流入是种植业、电力、零售、券商、保险，显示资金偏向低位、防御和权重。</w:t>
      </w:r>
      <w:r>
        <w:t xml:space="preserve"> </w:t>
      </w:r>
      <w:r>
        <w:t xml:space="preserve">- </w:t>
      </w:r>
      <w:r>
        <w:rPr>
          <w:rFonts w:hint="eastAsia"/>
        </w:rPr>
        <w:t xml:space="preserve">科技硬件出现“个股分歧”：中际旭创同时出现在流入与流出榜，说明大成交中有明显对倒与换手，不宜简单视为一致做多。</w:t>
      </w:r>
      <w:r>
        <w:t xml:space="preserve"> </w:t>
      </w:r>
      <w:r>
        <w:t xml:space="preserve">- </w:t>
      </w:r>
      <w:r>
        <w:rPr>
          <w:rFonts w:hint="eastAsia"/>
        </w:rPr>
        <w:t xml:space="preserve">半导体板块净流出-121.03亿元，是今日盘前最重要的风险锚。</w:t>
      </w:r>
    </w:p>
    <w:p>
      <w:r>
        <w:pict>
          <v:rect style="width:0;height:1.5pt" o:hralign="center" o:hrstd="t" o:hr="t"/>
        </w:pict>
      </w:r>
    </w:p>
    <w:bookmarkEnd w:id="30"/>
    <w:bookmarkEnd w:id="31"/>
    <w:bookmarkStart w:id="36" w:name="两融宽基etf成交额恐慌联合信号"/>
    <w:p>
      <w:pPr>
        <w:pStyle w:val="Heading2"/>
      </w:pPr>
      <w:r>
        <w:t xml:space="preserve">💧 </w:t>
      </w:r>
      <w:r>
        <w:rPr>
          <w:rFonts w:hint="eastAsia"/>
        </w:rPr>
        <w:t xml:space="preserve">两融·宽基ETF·成交额·恐慌联合信号</w:t>
      </w:r>
    </w:p>
    <w:bookmarkStart w:id="32" w:name="两融数据t1滞后报告日当日两融尚未发布"/>
    <w:p>
      <w:pPr>
        <w:pStyle w:val="Heading3"/>
      </w:pPr>
      <w:r>
        <w:rPr>
          <w:rFonts w:hint="eastAsia"/>
        </w:rPr>
        <w:t xml:space="preserve">1）两融数据：T+1滞后，报告日当日两融尚未发布</w:t>
      </w:r>
    </w:p>
    <w:tbl>
      <w:tblPr>
        <w:tblStyle w:val="Table"/>
        <w:tblW w:type="pct" w:w="5000"/>
        <w:tblLayout w:type="fixed"/>
        <w:tblLook w:firstRow="1" w:lastRow="0" w:firstColumn="0" w:lastColumn="0" w:noHBand="0" w:noVBand="0" w:val="0020"/>
      </w:tblPr>
      <w:tblGrid>
        <w:gridCol w:w="1584"/>
        <w:gridCol w:w="2112"/>
        <w:gridCol w:w="2112"/>
        <w:gridCol w:w="2112"/>
      </w:tblGrid>
      <w:tr>
        <w:trPr>
          <w:tblHeader w:val="on"/>
        </w:trPr>
        <w:tc>
          <w:tcPr/>
          <w:p>
            <w:pPr>
              <w:pStyle w:val="Compact"/>
            </w:pPr>
            <w:r>
              <w:rPr>
                <w:rFonts w:hint="eastAsia"/>
              </w:rPr>
              <w:t xml:space="preserve">项目</w:t>
            </w:r>
          </w:p>
        </w:tc>
        <w:tc>
          <w:tcPr/>
          <w:p>
            <w:pPr>
              <w:pStyle w:val="Compact"/>
              <w:jc w:val="right"/>
            </w:pPr>
            <w:r>
              <w:rPr>
                <w:rFonts w:hint="eastAsia"/>
              </w:rPr>
              <w:t xml:space="preserve">最新结算日2026-08-31</w:t>
            </w:r>
          </w:p>
        </w:tc>
        <w:tc>
          <w:tcPr/>
          <w:p>
            <w:pPr>
              <w:pStyle w:val="Compact"/>
              <w:jc w:val="right"/>
            </w:pPr>
            <w:r>
              <w:rPr>
                <w:rFonts w:hint="eastAsia"/>
              </w:rPr>
              <w:t xml:space="preserve">前一结算日2026-08-28</w:t>
            </w:r>
          </w:p>
        </w:tc>
        <w:tc>
          <w:tcPr/>
          <w:p>
            <w:pPr>
              <w:pStyle w:val="Compact"/>
              <w:jc w:val="right"/>
            </w:pPr>
            <w:r>
              <w:rPr>
                <w:rFonts w:hint="eastAsia"/>
              </w:rPr>
              <w:t xml:space="preserve">变化</w:t>
            </w:r>
          </w:p>
        </w:tc>
      </w:tr>
      <w:tr>
        <w:tc>
          <w:tcPr/>
          <w:p>
            <w:pPr>
              <w:pStyle w:val="Compact"/>
            </w:pPr>
            <w:r>
              <w:rPr>
                <w:rFonts w:hint="eastAsia"/>
              </w:rPr>
              <w:t xml:space="preserve">两融余额</w:t>
            </w:r>
          </w:p>
        </w:tc>
        <w:tc>
          <w:tcPr/>
          <w:p>
            <w:pPr>
              <w:pStyle w:val="Compact"/>
              <w:jc w:val="right"/>
            </w:pPr>
            <w:r>
              <w:rPr>
                <w:rFonts w:hint="eastAsia"/>
              </w:rPr>
              <w:t xml:space="preserve">26647.49538147亿元</w:t>
            </w:r>
          </w:p>
        </w:tc>
        <w:tc>
          <w:tcPr/>
          <w:p>
            <w:pPr>
              <w:pStyle w:val="Compact"/>
              <w:jc w:val="right"/>
            </w:pPr>
            <w:r>
              <w:rPr>
                <w:rFonts w:hint="eastAsia"/>
              </w:rPr>
              <w:t xml:space="preserve">26591.10706352亿元</w:t>
            </w:r>
          </w:p>
        </w:tc>
        <w:tc>
          <w:tcPr/>
          <w:p>
            <w:pPr>
              <w:pStyle w:val="Compact"/>
              <w:jc w:val="right"/>
            </w:pPr>
            <w:r>
              <w:t xml:space="preserve">📈 </w:t>
            </w:r>
            <w:r>
              <w:rPr>
                <w:rFonts w:hint="eastAsia"/>
              </w:rPr>
              <w:t xml:space="preserve">+56.38831795亿元</w:t>
            </w:r>
          </w:p>
        </w:tc>
      </w:tr>
      <w:tr>
        <w:tc>
          <w:tcPr/>
          <w:p>
            <w:pPr>
              <w:pStyle w:val="Compact"/>
            </w:pPr>
            <w:r>
              <w:rPr>
                <w:rFonts w:hint="eastAsia"/>
              </w:rPr>
              <w:t xml:space="preserve">融资余额</w:t>
            </w:r>
          </w:p>
        </w:tc>
        <w:tc>
          <w:tcPr/>
          <w:p>
            <w:pPr>
              <w:pStyle w:val="Compact"/>
              <w:jc w:val="right"/>
            </w:pPr>
            <w:r>
              <w:rPr>
                <w:rFonts w:hint="eastAsia"/>
              </w:rPr>
              <w:t xml:space="preserve">26354.91450838亿元</w:t>
            </w:r>
          </w:p>
        </w:tc>
        <w:tc>
          <w:tcPr/>
          <w:p>
            <w:pPr>
              <w:pStyle w:val="Compact"/>
              <w:jc w:val="right"/>
            </w:pPr>
            <w:r>
              <w:rPr>
                <w:rFonts w:hint="eastAsia"/>
              </w:rPr>
              <w:t xml:space="preserve">26302.49928496亿元</w:t>
            </w:r>
          </w:p>
        </w:tc>
        <w:tc>
          <w:tcPr/>
          <w:p>
            <w:pPr>
              <w:pStyle w:val="Compact"/>
              <w:jc w:val="right"/>
            </w:pPr>
            <w:r>
              <w:t xml:space="preserve">📈 </w:t>
            </w:r>
            <w:r>
              <w:rPr>
                <w:rFonts w:hint="eastAsia"/>
              </w:rPr>
              <w:t xml:space="preserve">+52.41522342亿元</w:t>
            </w:r>
          </w:p>
        </w:tc>
      </w:tr>
      <w:tr>
        <w:tc>
          <w:tcPr/>
          <w:p>
            <w:pPr>
              <w:pStyle w:val="Compact"/>
            </w:pPr>
            <w:r>
              <w:rPr>
                <w:rFonts w:hint="eastAsia"/>
              </w:rPr>
              <w:t xml:space="preserve">融券余额</w:t>
            </w:r>
          </w:p>
        </w:tc>
        <w:tc>
          <w:tcPr/>
          <w:p>
            <w:pPr>
              <w:pStyle w:val="Compact"/>
              <w:jc w:val="right"/>
            </w:pPr>
            <w:r>
              <w:rPr>
                <w:rFonts w:hint="eastAsia"/>
              </w:rPr>
              <w:t xml:space="preserve">292.58087309亿元</w:t>
            </w:r>
          </w:p>
        </w:tc>
        <w:tc>
          <w:tcPr/>
          <w:p>
            <w:pPr>
              <w:pStyle w:val="Compact"/>
              <w:jc w:val="right"/>
            </w:pPr>
            <w:r>
              <w:rPr>
                <w:rFonts w:hint="eastAsia"/>
              </w:rPr>
              <w:t xml:space="preserve">288.60777856亿元</w:t>
            </w:r>
          </w:p>
        </w:tc>
        <w:tc>
          <w:tcPr/>
          <w:p>
            <w:pPr>
              <w:pStyle w:val="Compact"/>
              <w:jc w:val="right"/>
            </w:pPr>
            <w:r>
              <w:t xml:space="preserve">📈 </w:t>
            </w:r>
            <w:r>
              <w:rPr>
                <w:rFonts w:hint="eastAsia"/>
              </w:rPr>
              <w:t xml:space="preserve">+3.97309453亿元</w:t>
            </w:r>
          </w:p>
        </w:tc>
      </w:tr>
    </w:tbl>
    <w:p>
      <w:pPr>
        <w:pStyle w:val="BodyText"/>
      </w:pPr>
      <w:r>
        <w:t xml:space="preserve">💡 </w:t>
      </w:r>
      <w:r>
        <w:rPr>
          <w:rFonts w:hint="eastAsia"/>
        </w:rPr>
        <w:t xml:space="preserve">解读：</w:t>
      </w:r>
      <w:r>
        <w:t xml:space="preserve"> </w:t>
      </w:r>
      <w:r>
        <w:t xml:space="preserve">- </w:t>
      </w:r>
      <w:r>
        <w:rPr>
          <w:rFonts w:hint="eastAsia"/>
        </w:rPr>
        <w:t xml:space="preserve">本轮两融余额增加主要由融资余额增加驱动。</w:t>
      </w:r>
      <w:r>
        <w:t xml:space="preserve"> </w:t>
      </w:r>
      <w:r>
        <w:t xml:space="preserve">- </w:t>
      </w:r>
      <w:r>
        <w:rPr>
          <w:rFonts w:hint="eastAsia"/>
        </w:rPr>
        <w:t xml:space="preserve">杠杆资金风险偏好在2026-08-31有所回升。</w:t>
      </w:r>
      <w:r>
        <w:t xml:space="preserve"> </w:t>
      </w:r>
      <w:r>
        <w:t xml:space="preserve">- </w:t>
      </w:r>
      <w:r>
        <w:rPr>
          <w:rFonts w:hint="eastAsia"/>
        </w:rPr>
        <w:t xml:space="preserve">但最新实际结算日为2026-08-31，早于报告日2026-09-02，T+1滞后，报告日当日两融尚未发布。</w:t>
      </w:r>
    </w:p>
    <w:bookmarkEnd w:id="32"/>
    <w:bookmarkStart w:id="33" w:name="宽基etf份额与净申购估算"/>
    <w:p>
      <w:pPr>
        <w:pStyle w:val="Heading3"/>
      </w:pPr>
      <w:r>
        <w:rPr>
          <w:rFonts w:hint="eastAsia"/>
        </w:rPr>
        <w:t xml:space="preserve">2）宽基ETF份额与净申购估算</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ETF</w:t>
            </w:r>
          </w:p>
        </w:tc>
        <w:tc>
          <w:tcPr/>
          <w:p>
            <w:pPr>
              <w:pStyle w:val="Compact"/>
            </w:pPr>
            <w:r>
              <w:rPr>
                <w:rFonts w:hint="eastAsia"/>
              </w:rPr>
              <w:t xml:space="preserve">最新日期</w:t>
            </w:r>
          </w:p>
        </w:tc>
        <w:tc>
          <w:tcPr/>
          <w:p>
            <w:pPr>
              <w:pStyle w:val="Compact"/>
              <w:jc w:val="right"/>
            </w:pPr>
            <w:r>
              <w:rPr>
                <w:rFonts w:hint="eastAsia"/>
              </w:rPr>
              <w:t xml:space="preserve">份额变化</w:t>
            </w:r>
          </w:p>
        </w:tc>
        <w:tc>
          <w:tcPr/>
          <w:p>
            <w:pPr>
              <w:pStyle w:val="Compact"/>
              <w:jc w:val="right"/>
            </w:pPr>
            <w:r>
              <w:rPr>
                <w:rFonts w:hint="eastAsia"/>
              </w:rPr>
              <w:t xml:space="preserve">估算净申购</w:t>
            </w:r>
          </w:p>
        </w:tc>
        <w:tc>
          <w:tcPr/>
          <w:p>
            <w:pPr>
              <w:pStyle w:val="Compact"/>
            </w:pPr>
            <w:r>
              <w:rPr>
                <w:rFonts w:hint="eastAsia"/>
              </w:rPr>
              <w:t xml:space="preserve">连续流入</w:t>
            </w:r>
          </w:p>
        </w:tc>
      </w:tr>
      <w:tr>
        <w:tc>
          <w:tcPr/>
          <w:p>
            <w:pPr>
              <w:pStyle w:val="Compact"/>
            </w:pPr>
            <w:r>
              <w:rPr>
                <w:rFonts w:hint="eastAsia"/>
              </w:rPr>
              <w:t xml:space="preserve">科创50ETF</w:t>
            </w:r>
          </w:p>
        </w:tc>
        <w:tc>
          <w:tcPr/>
          <w:p>
            <w:pPr>
              <w:pStyle w:val="Compact"/>
            </w:pPr>
            <w:r>
              <w:t xml:space="preserve">2026-09-01</w:t>
            </w:r>
          </w:p>
        </w:tc>
        <w:tc>
          <w:tcPr/>
          <w:p>
            <w:pPr>
              <w:pStyle w:val="Compact"/>
              <w:jc w:val="right"/>
            </w:pPr>
            <w:r>
              <w:rPr>
                <w:rFonts w:hint="eastAsia"/>
              </w:rPr>
              <w:t xml:space="preserve">+606000000份</w:t>
            </w:r>
          </w:p>
        </w:tc>
        <w:tc>
          <w:tcPr/>
          <w:p>
            <w:pPr>
              <w:pStyle w:val="Compact"/>
              <w:jc w:val="right"/>
            </w:pPr>
            <w:r>
              <w:rPr>
                <w:rFonts w:hint="eastAsia"/>
              </w:rPr>
              <w:t xml:space="preserve">+10.5444亿元</w:t>
            </w:r>
          </w:p>
        </w:tc>
        <w:tc>
          <w:tcPr/>
          <w:p>
            <w:pPr>
              <w:pStyle w:val="Compact"/>
            </w:pPr>
            <w:r>
              <w:rPr>
                <w:rFonts w:hint="eastAsia"/>
              </w:rPr>
              <w:t xml:space="preserve">是，3个区间</w:t>
            </w:r>
          </w:p>
        </w:tc>
      </w:tr>
      <w:tr>
        <w:tc>
          <w:tcPr/>
          <w:p>
            <w:pPr>
              <w:pStyle w:val="Compact"/>
            </w:pPr>
            <w:r>
              <w:rPr>
                <w:rFonts w:hint="eastAsia"/>
              </w:rPr>
              <w:t xml:space="preserve">科创板50ETF</w:t>
            </w:r>
          </w:p>
        </w:tc>
        <w:tc>
          <w:tcPr/>
          <w:p>
            <w:pPr>
              <w:pStyle w:val="Compact"/>
            </w:pPr>
            <w:r>
              <w:t xml:space="preserve">2026-09-01</w:t>
            </w:r>
          </w:p>
        </w:tc>
        <w:tc>
          <w:tcPr/>
          <w:p>
            <w:pPr>
              <w:pStyle w:val="Compact"/>
              <w:jc w:val="right"/>
            </w:pPr>
            <w:r>
              <w:rPr>
                <w:rFonts w:hint="eastAsia"/>
              </w:rPr>
              <w:t xml:space="preserve">+198000000份</w:t>
            </w:r>
          </w:p>
        </w:tc>
        <w:tc>
          <w:tcPr/>
          <w:p>
            <w:pPr>
              <w:pStyle w:val="Compact"/>
              <w:jc w:val="right"/>
            </w:pPr>
            <w:r>
              <w:rPr>
                <w:rFonts w:hint="eastAsia"/>
              </w:rPr>
              <w:t xml:space="preserve">+3.34224亿元</w:t>
            </w:r>
          </w:p>
        </w:tc>
        <w:tc>
          <w:tcPr/>
          <w:p>
            <w:pPr>
              <w:pStyle w:val="Compact"/>
            </w:pPr>
            <w:r>
              <w:rPr>
                <w:rFonts w:hint="eastAsia"/>
              </w:rPr>
              <w:t xml:space="preserve">是，2个区间</w:t>
            </w:r>
          </w:p>
        </w:tc>
      </w:tr>
      <w:tr>
        <w:tc>
          <w:tcPr/>
          <w:p>
            <w:pPr>
              <w:pStyle w:val="Compact"/>
            </w:pPr>
            <w:r>
              <w:rPr>
                <w:rFonts w:hint="eastAsia"/>
              </w:rPr>
              <w:t xml:space="preserve">创业板ETF</w:t>
            </w:r>
          </w:p>
        </w:tc>
        <w:tc>
          <w:tcPr/>
          <w:p>
            <w:pPr>
              <w:pStyle w:val="Compact"/>
            </w:pPr>
            <w:r>
              <w:t xml:space="preserve">2026-09-01</w:t>
            </w:r>
          </w:p>
        </w:tc>
        <w:tc>
          <w:tcPr/>
          <w:p>
            <w:pPr>
              <w:pStyle w:val="Compact"/>
              <w:jc w:val="right"/>
            </w:pPr>
            <w:r>
              <w:rPr>
                <w:rFonts w:hint="eastAsia"/>
              </w:rPr>
              <w:t xml:space="preserve">+128000000份</w:t>
            </w:r>
          </w:p>
        </w:tc>
        <w:tc>
          <w:tcPr/>
          <w:p>
            <w:pPr>
              <w:pStyle w:val="Compact"/>
              <w:jc w:val="right"/>
            </w:pPr>
            <w:r>
              <w:rPr>
                <w:rFonts w:hint="eastAsia"/>
              </w:rPr>
              <w:t xml:space="preserve">+4.36736亿元</w:t>
            </w:r>
          </w:p>
        </w:tc>
        <w:tc>
          <w:tcPr/>
          <w:p>
            <w:pPr>
              <w:pStyle w:val="Compact"/>
            </w:pPr>
            <w:r>
              <w:rPr>
                <w:rFonts w:hint="eastAsia"/>
              </w:rPr>
              <w:t xml:space="preserve">是，2个区间</w:t>
            </w:r>
          </w:p>
        </w:tc>
      </w:tr>
      <w:tr>
        <w:tc>
          <w:tcPr/>
          <w:p>
            <w:pPr>
              <w:pStyle w:val="Compact"/>
            </w:pPr>
            <w:r>
              <w:rPr>
                <w:rFonts w:hint="eastAsia"/>
              </w:rPr>
              <w:t xml:space="preserve">创业板50ETF</w:t>
            </w:r>
          </w:p>
        </w:tc>
        <w:tc>
          <w:tcPr/>
          <w:p>
            <w:pPr>
              <w:pStyle w:val="Compact"/>
            </w:pPr>
            <w:r>
              <w:t xml:space="preserve">2026-09-01</w:t>
            </w:r>
          </w:p>
        </w:tc>
        <w:tc>
          <w:tcPr/>
          <w:p>
            <w:pPr>
              <w:pStyle w:val="Compact"/>
              <w:jc w:val="right"/>
            </w:pPr>
            <w:r>
              <w:rPr>
                <w:rFonts w:hint="eastAsia"/>
              </w:rPr>
              <w:t xml:space="preserve">+79000000份</w:t>
            </w:r>
          </w:p>
        </w:tc>
        <w:tc>
          <w:tcPr/>
          <w:p>
            <w:pPr>
              <w:pStyle w:val="Compact"/>
              <w:jc w:val="right"/>
            </w:pPr>
            <w:r>
              <w:rPr>
                <w:rFonts w:hint="eastAsia"/>
              </w:rPr>
              <w:t xml:space="preserve">+1.25926亿元</w:t>
            </w:r>
          </w:p>
        </w:tc>
        <w:tc>
          <w:tcPr/>
          <w:p>
            <w:pPr>
              <w:pStyle w:val="Compact"/>
            </w:pPr>
            <w:r>
              <w:rPr>
                <w:rFonts w:hint="eastAsia"/>
              </w:rPr>
              <w:t xml:space="preserve">是，3个区间</w:t>
            </w:r>
          </w:p>
        </w:tc>
      </w:tr>
      <w:tr>
        <w:tc>
          <w:tcPr/>
          <w:p>
            <w:pPr>
              <w:pStyle w:val="Compact"/>
            </w:pPr>
            <w:r>
              <w:rPr>
                <w:rFonts w:hint="eastAsia"/>
              </w:rPr>
              <w:t xml:space="preserve">深证100ETF</w:t>
            </w:r>
          </w:p>
        </w:tc>
        <w:tc>
          <w:tcPr/>
          <w:p>
            <w:pPr>
              <w:pStyle w:val="Compact"/>
            </w:pPr>
            <w:r>
              <w:t xml:space="preserve">2026-09-01</w:t>
            </w:r>
          </w:p>
        </w:tc>
        <w:tc>
          <w:tcPr/>
          <w:p>
            <w:pPr>
              <w:pStyle w:val="Compact"/>
              <w:jc w:val="right"/>
            </w:pPr>
            <w:r>
              <w:rPr>
                <w:rFonts w:hint="eastAsia"/>
              </w:rPr>
              <w:t xml:space="preserve">+1400000份</w:t>
            </w:r>
          </w:p>
        </w:tc>
        <w:tc>
          <w:tcPr/>
          <w:p>
            <w:pPr>
              <w:pStyle w:val="Compact"/>
              <w:jc w:val="right"/>
            </w:pPr>
            <w:r>
              <w:rPr>
                <w:rFonts w:hint="eastAsia"/>
              </w:rPr>
              <w:t xml:space="preserve">+0.050106亿元</w:t>
            </w:r>
          </w:p>
        </w:tc>
        <w:tc>
          <w:tcPr/>
          <w:p>
            <w:pPr>
              <w:pStyle w:val="Compact"/>
            </w:pPr>
            <w:r>
              <w:rPr>
                <w:rFonts w:hint="eastAsia"/>
              </w:rPr>
              <w:t xml:space="preserve">是，2个区间</w:t>
            </w:r>
          </w:p>
        </w:tc>
      </w:tr>
    </w:tbl>
    <w:p>
      <w:pPr>
        <w:pStyle w:val="BodyText"/>
      </w:pPr>
      <w:r>
        <w:rPr>
          <w:rFonts w:hint="eastAsia"/>
        </w:rPr>
        <w:t xml:space="preserve">其他宽基：</w:t>
      </w:r>
      <w:r>
        <w:t xml:space="preserve"> </w:t>
      </w:r>
      <w:r>
        <w:t xml:space="preserve">- </w:t>
      </w:r>
      <w:r>
        <w:rPr>
          <w:rFonts w:hint="eastAsia"/>
        </w:rPr>
        <w:t xml:space="preserve">上证50ETF：2026-09-01份额变化-260100000份，估算净申购-7.946055亿元，未连续流入。</w:t>
      </w:r>
      <w:r>
        <w:t xml:space="preserve"> </w:t>
      </w:r>
      <w:r>
        <w:t xml:space="preserve">- </w:t>
      </w:r>
      <w:r>
        <w:rPr>
          <w:rFonts w:hint="eastAsia"/>
        </w:rPr>
        <w:t xml:space="preserve">沪深300ETF：2026-09-01份额变化-504000000份，估算净申购-23.60736亿元，未连续流入。</w:t>
      </w:r>
      <w:r>
        <w:t xml:space="preserve"> </w:t>
      </w:r>
      <w:r>
        <w:t xml:space="preserve">- </w:t>
      </w:r>
      <w:r>
        <w:rPr>
          <w:rFonts w:hint="eastAsia"/>
        </w:rPr>
        <w:t xml:space="preserve">中证500ETF：2026-09-01份额变化-213200000份，估算净申购-16.802292亿元，未连续流入。</w:t>
      </w:r>
    </w:p>
    <w:p>
      <w:pPr>
        <w:pStyle w:val="BodyText"/>
      </w:pPr>
      <w:r>
        <w:t xml:space="preserve">💡 </w:t>
      </w:r>
      <w:r>
        <w:rPr>
          <w:rFonts w:hint="eastAsia"/>
        </w:rPr>
        <w:t xml:space="preserve">解读：</w:t>
      </w:r>
      <w:r>
        <w:t xml:space="preserve"> </w:t>
      </w:r>
      <w:r>
        <w:t xml:space="preserve">- </w:t>
      </w:r>
      <w:r>
        <w:rPr>
          <w:rFonts w:hint="eastAsia"/>
        </w:rPr>
        <w:t xml:space="preserve">宽基连续流入集中在科创、创业板、深证100，而非沪深300、上证50。</w:t>
      </w:r>
      <w:r>
        <w:t xml:space="preserve"> </w:t>
      </w:r>
      <w:r>
        <w:t xml:space="preserve">- </w:t>
      </w:r>
      <w:r>
        <w:rPr>
          <w:rFonts w:hint="eastAsia"/>
        </w:rPr>
        <w:t xml:space="preserve">科创50ETF连续3个区间流入，且最新估算净申购+10.5444亿元，属于宽基托底中的重点信号。</w:t>
      </w:r>
      <w:r>
        <w:t xml:space="preserve"> </w:t>
      </w:r>
      <w:r>
        <w:t xml:space="preserve">- </w:t>
      </w:r>
      <w:r>
        <w:rPr>
          <w:rFonts w:hint="eastAsia"/>
        </w:rPr>
        <w:t xml:space="preserve">但科创50指数上一交易日仍📉</w:t>
      </w:r>
      <w:r>
        <w:t xml:space="preserve"> </w:t>
      </w:r>
      <w:r>
        <w:rPr>
          <w:rFonts w:hint="eastAsia"/>
        </w:rPr>
        <w:t xml:space="preserve">-2.1879%，说明ETF申购更像左侧承接，不等于趋势已经反转。</w:t>
      </w:r>
    </w:p>
    <w:bookmarkEnd w:id="33"/>
    <w:bookmarkStart w:id="34" w:name="成交额与恐慌指标"/>
    <w:p>
      <w:pPr>
        <w:pStyle w:val="Heading3"/>
      </w:pPr>
      <w:r>
        <w:rPr>
          <w:rFonts w:hint="eastAsia"/>
        </w:rPr>
        <w:t xml:space="preserve">3）成交额与恐慌指标</w:t>
      </w:r>
    </w:p>
    <w:p>
      <w:pPr>
        <w:pStyle w:val="Compact"/>
        <w:numPr>
          <w:ilvl w:val="0"/>
          <w:numId w:val="1007"/>
        </w:numPr>
      </w:pPr>
      <w:r>
        <w:rPr>
          <w:rFonts w:hint="eastAsia"/>
        </w:rPr>
        <w:t xml:space="preserve">上一交易日全市场成交额：20519.47亿元。</w:t>
      </w:r>
    </w:p>
    <w:p>
      <w:pPr>
        <w:pStyle w:val="Compact"/>
        <w:numPr>
          <w:ilvl w:val="0"/>
          <w:numId w:val="1007"/>
        </w:numPr>
      </w:pPr>
      <w:r>
        <w:rPr>
          <w:rFonts w:hint="eastAsia"/>
        </w:rPr>
        <w:t xml:space="preserve">前一交易日成交额：21453.55亿元。</w:t>
      </w:r>
    </w:p>
    <w:p>
      <w:pPr>
        <w:pStyle w:val="Compact"/>
        <w:numPr>
          <w:ilvl w:val="0"/>
          <w:numId w:val="1007"/>
        </w:numPr>
      </w:pPr>
      <w:r>
        <w:rPr>
          <w:rFonts w:hint="eastAsia"/>
        </w:rPr>
        <w:t xml:space="preserve">成交额减少：934.08亿元。</w:t>
      </w:r>
    </w:p>
    <w:p>
      <w:pPr>
        <w:pStyle w:val="Compact"/>
        <w:numPr>
          <w:ilvl w:val="0"/>
          <w:numId w:val="1007"/>
        </w:numPr>
      </w:pPr>
      <w:r>
        <w:rPr>
          <w:rFonts w:hint="eastAsia"/>
        </w:rPr>
        <w:t xml:space="preserve">成交额变化：📉</w:t>
      </w:r>
      <w:r>
        <w:t xml:space="preserve"> -4.35%。</w:t>
      </w:r>
    </w:p>
    <w:p>
      <w:pPr>
        <w:pStyle w:val="Compact"/>
        <w:numPr>
          <w:ilvl w:val="0"/>
          <w:numId w:val="1007"/>
        </w:numPr>
      </w:pPr>
      <w:r>
        <w:t xml:space="preserve">300ETF </w:t>
      </w:r>
      <w:r>
        <w:rPr>
          <w:rFonts w:hint="eastAsia"/>
        </w:rPr>
        <w:t xml:space="preserve">QVIX：主源采集失败，错误为RemoteDisconnected；最新结算值、前收盘、较20日峰值回落当前数据源未返回。</w:t>
      </w:r>
    </w:p>
    <w:bookmarkEnd w:id="34"/>
    <w:bookmarkStart w:id="35" w:name="联合信号结论"/>
    <w:p>
      <w:pPr>
        <w:pStyle w:val="Heading3"/>
      </w:pPr>
      <w:r>
        <w:rPr>
          <w:rFonts w:hint="eastAsia"/>
        </w:rPr>
        <w:t xml:space="preserve">4）联合信号结论</w:t>
      </w:r>
    </w:p>
    <w:p>
      <w:pPr>
        <w:pStyle w:val="FirstParagraph"/>
      </w:pPr>
      <w:r>
        <w:t xml:space="preserve">derived.liquidity_panic_signal.status = insufficient_data。</w:t>
      </w:r>
    </w:p>
    <w:p>
      <w:pPr>
        <w:pStyle w:val="BodyText"/>
      </w:pPr>
      <w:r>
        <w:t xml:space="preserve">⚠️ </w:t>
      </w:r>
      <w:r>
        <w:rPr>
          <w:rFonts w:hint="eastAsia"/>
        </w:rPr>
        <w:t xml:space="preserve">结论：</w:t>
      </w:r>
      <w:r>
        <w:t xml:space="preserve"> </w:t>
      </w:r>
      <w:r>
        <w:t xml:space="preserve">- </w:t>
      </w:r>
      <w:r>
        <w:rPr>
          <w:rFonts w:hint="eastAsia"/>
        </w:rPr>
        <w:t xml:space="preserve">不可判定“恐慌高位降温且宽基ETF持续流入已确认”。</w:t>
      </w:r>
      <w:r>
        <w:t xml:space="preserve"> </w:t>
      </w:r>
      <w:r>
        <w:t xml:space="preserve">- </w:t>
      </w:r>
      <w:r>
        <w:rPr>
          <w:rFonts w:hint="eastAsia"/>
        </w:rPr>
        <w:t xml:space="preserve">宽基ETF连续流入条件部分满足，连续流入ETF包括科创50ETF、科创板50ETF、创业板ETF、创业板50ETF、深证100ETF。</w:t>
      </w:r>
      <w:r>
        <w:t xml:space="preserve"> </w:t>
      </w:r>
      <w:r>
        <w:t xml:space="preserve">- </w:t>
      </w:r>
      <w:r>
        <w:rPr>
          <w:rFonts w:hint="eastAsia"/>
        </w:rPr>
        <w:t xml:space="preserve">但恐慌指标缺失，联合信号只能判定为数据不足，不能写确认。</w:t>
      </w:r>
    </w:p>
    <w:p>
      <w:r>
        <w:pict>
          <v:rect style="width:0;height:1.5pt" o:hralign="center" o:hrstd="t" o:hr="t"/>
        </w:pict>
      </w:r>
    </w:p>
    <w:bookmarkEnd w:id="35"/>
    <w:bookmarkEnd w:id="36"/>
    <w:bookmarkStart w:id="39" w:name="今日操作策略低开不慌冲高不追仓位上限50"/>
    <w:p>
      <w:pPr>
        <w:pStyle w:val="Heading2"/>
      </w:pPr>
      <w:r>
        <w:t xml:space="preserve">💡 </w:t>
      </w:r>
      <w:r>
        <w:rPr>
          <w:rFonts w:hint="eastAsia"/>
        </w:rPr>
        <w:t xml:space="preserve">今日操作策略：低开不慌，冲高不追，仓位上限50%</w:t>
      </w:r>
    </w:p>
    <w:bookmarkStart w:id="37" w:name="三档仓位"/>
    <w:p>
      <w:pPr>
        <w:pStyle w:val="Heading3"/>
      </w:pPr>
      <w:r>
        <w:rPr>
          <w:rFonts w:hint="eastAsia"/>
        </w:rPr>
        <w:t xml:space="preserve">三档仓位</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情景</w:t>
            </w:r>
          </w:p>
        </w:tc>
        <w:tc>
          <w:tcPr/>
          <w:p>
            <w:pPr>
              <w:pStyle w:val="Compact"/>
            </w:pPr>
            <w:r>
              <w:rPr>
                <w:rFonts w:hint="eastAsia"/>
              </w:rPr>
              <w:t xml:space="preserve">条件</w:t>
            </w:r>
          </w:p>
        </w:tc>
        <w:tc>
          <w:tcPr/>
          <w:p>
            <w:pPr>
              <w:pStyle w:val="Compact"/>
              <w:jc w:val="right"/>
            </w:pPr>
            <w:r>
              <w:rPr>
                <w:rFonts w:hint="eastAsia"/>
              </w:rPr>
              <w:t xml:space="preserve">仓位</w:t>
            </w:r>
          </w:p>
        </w:tc>
      </w:tr>
      <w:tr>
        <w:tc>
          <w:tcPr/>
          <w:p>
            <w:pPr>
              <w:pStyle w:val="Compact"/>
            </w:pPr>
            <w:r>
              <w:rPr>
                <w:rFonts w:hint="eastAsia"/>
              </w:rPr>
              <w:t xml:space="preserve">保守档</w:t>
            </w:r>
          </w:p>
        </w:tc>
        <w:tc>
          <w:tcPr/>
          <w:p>
            <w:pPr>
              <w:pStyle w:val="Compact"/>
            </w:pPr>
            <w:r>
              <w:rPr>
                <w:rFonts w:hint="eastAsia"/>
              </w:rPr>
              <w:t xml:space="preserve">指数低开后无量反抽，半导体继续流出</w:t>
            </w:r>
          </w:p>
        </w:tc>
        <w:tc>
          <w:tcPr/>
          <w:p>
            <w:pPr>
              <w:pStyle w:val="Compact"/>
              <w:jc w:val="right"/>
            </w:pPr>
            <w:r>
              <w:t xml:space="preserve">35%</w:t>
            </w:r>
          </w:p>
        </w:tc>
      </w:tr>
      <w:tr>
        <w:tc>
          <w:tcPr/>
          <w:p>
            <w:pPr>
              <w:pStyle w:val="Compact"/>
            </w:pPr>
            <w:r>
              <w:rPr>
                <w:rFonts w:hint="eastAsia"/>
              </w:rPr>
              <w:t xml:space="preserve">平衡档</w:t>
            </w:r>
          </w:p>
        </w:tc>
        <w:tc>
          <w:tcPr/>
          <w:p>
            <w:pPr>
              <w:pStyle w:val="Compact"/>
            </w:pPr>
            <w:r>
              <w:rPr>
                <w:rFonts w:hint="eastAsia"/>
              </w:rPr>
              <w:t xml:space="preserve">上证守住昨日低点附近，成交额维持2万亿元级别</w:t>
            </w:r>
          </w:p>
        </w:tc>
        <w:tc>
          <w:tcPr/>
          <w:p>
            <w:pPr>
              <w:pStyle w:val="Compact"/>
              <w:jc w:val="right"/>
            </w:pPr>
            <w:r>
              <w:t xml:space="preserve">50%</w:t>
            </w:r>
          </w:p>
        </w:tc>
      </w:tr>
      <w:tr>
        <w:tc>
          <w:tcPr/>
          <w:p>
            <w:pPr>
              <w:pStyle w:val="Compact"/>
            </w:pPr>
            <w:r>
              <w:rPr>
                <w:rFonts w:hint="eastAsia"/>
              </w:rPr>
              <w:t xml:space="preserve">进攻档</w:t>
            </w:r>
          </w:p>
        </w:tc>
        <w:tc>
          <w:tcPr/>
          <w:p>
            <w:pPr>
              <w:pStyle w:val="Compact"/>
            </w:pPr>
            <w:r>
              <w:rPr>
                <w:rFonts w:hint="eastAsia"/>
              </w:rPr>
              <w:t xml:space="preserve">科创/创业宽基ETF承接有效，核心股放量修复</w:t>
            </w:r>
          </w:p>
        </w:tc>
        <w:tc>
          <w:tcPr/>
          <w:p>
            <w:pPr>
              <w:pStyle w:val="Compact"/>
              <w:jc w:val="right"/>
            </w:pPr>
            <w:r>
              <w:t xml:space="preserve">50%</w:t>
            </w:r>
          </w:p>
        </w:tc>
      </w:tr>
    </w:tbl>
    <w:p>
      <w:pPr>
        <w:pStyle w:val="BodyText"/>
      </w:pPr>
      <w:r>
        <w:t xml:space="preserve">💡 </w:t>
      </w:r>
      <w:r>
        <w:rPr>
          <w:rFonts w:hint="eastAsia"/>
        </w:rPr>
        <w:t xml:space="preserve">今日主策略：</w:t>
      </w:r>
      <w:r>
        <w:t xml:space="preserve"> </w:t>
      </w:r>
      <w:r>
        <w:t xml:space="preserve">- </w:t>
      </w:r>
      <w:r>
        <w:rPr>
          <w:rFonts w:hint="eastAsia"/>
        </w:rPr>
        <w:t xml:space="preserve">不做满仓进攻，最高按50%执行。</w:t>
      </w:r>
      <w:r>
        <w:t xml:space="preserve"> </w:t>
      </w:r>
      <w:r>
        <w:t xml:space="preserve">- </w:t>
      </w:r>
      <w:r>
        <w:rPr>
          <w:rFonts w:hint="eastAsia"/>
        </w:rPr>
        <w:t xml:space="preserve">先看开盘30分钟：半导体、元件、通信设备能否从昨日大流出中修复。</w:t>
      </w:r>
      <w:r>
        <w:t xml:space="preserve"> </w:t>
      </w:r>
      <w:r>
        <w:t xml:space="preserve">- </w:t>
      </w:r>
      <w:r>
        <w:rPr>
          <w:rFonts w:hint="eastAsia"/>
        </w:rPr>
        <w:t xml:space="preserve">如果科技硬件高开但资金不跟，优先兑现或回避，不追涨。</w:t>
      </w:r>
      <w:r>
        <w:t xml:space="preserve"> </w:t>
      </w:r>
      <w:r>
        <w:t xml:space="preserve">- </w:t>
      </w:r>
      <w:r>
        <w:rPr>
          <w:rFonts w:hint="eastAsia"/>
        </w:rPr>
        <w:t xml:space="preserve">若农业、电力、零售、券商保险继续有资金承接，可做低位轮动观察。</w:t>
      </w:r>
    </w:p>
    <w:bookmarkEnd w:id="37"/>
    <w:bookmarkStart w:id="38" w:name="行为金融提醒"/>
    <w:p>
      <w:pPr>
        <w:pStyle w:val="Heading3"/>
      </w:pPr>
      <w:r>
        <w:rPr>
          <w:rFonts w:hint="eastAsia"/>
        </w:rPr>
        <w:t xml:space="preserve">行为金融提醒</w:t>
      </w:r>
    </w:p>
    <w:p>
      <w:pPr>
        <w:pStyle w:val="FirstParagraph"/>
      </w:pPr>
      <w:r>
        <w:rPr>
          <w:rFonts w:hint="eastAsia"/>
        </w:rPr>
        <w:t xml:space="preserve">derived.behavioral_finance_signals显示：</w:t>
      </w:r>
      <w:r>
        <w:t xml:space="preserve"> </w:t>
      </w:r>
      <w:r>
        <w:t xml:space="preserve">- </w:t>
      </w:r>
      <w:r>
        <w:rPr>
          <w:rFonts w:hint="eastAsia"/>
        </w:rPr>
        <w:t xml:space="preserve">风险分数：1。</w:t>
      </w:r>
      <w:r>
        <w:t xml:space="preserve"> </w:t>
      </w:r>
      <w:r>
        <w:t xml:space="preserve">- </w:t>
      </w:r>
      <w:r>
        <w:rPr>
          <w:rFonts w:hint="eastAsia"/>
        </w:rPr>
        <w:t xml:space="preserve">信号：行为金融信号中性。</w:t>
      </w:r>
      <w:r>
        <w:t xml:space="preserve"> </w:t>
      </w:r>
      <w:r>
        <w:t xml:space="preserve">- </w:t>
      </w:r>
      <w:r>
        <w:rPr>
          <w:rFonts w:hint="eastAsia"/>
        </w:rPr>
        <w:t xml:space="preserve">证据：未触发FOMO、拥挤或亏损厌恶阈值。</w:t>
      </w:r>
      <w:r>
        <w:t xml:space="preserve"> </w:t>
      </w:r>
      <w:r>
        <w:t xml:space="preserve">- </w:t>
      </w:r>
      <w:r>
        <w:rPr>
          <w:rFonts w:hint="eastAsia"/>
        </w:rPr>
        <w:t xml:space="preserve">stance：按原仓位模型执行，避免无依据扩大仓位。</w:t>
      </w:r>
    </w:p>
    <w:p>
      <w:pPr>
        <w:pStyle w:val="BodyText"/>
      </w:pPr>
      <w:r>
        <w:t xml:space="preserve">💡 </w:t>
      </w:r>
      <w:r>
        <w:rPr>
          <w:rFonts w:hint="eastAsia"/>
        </w:rPr>
        <w:t xml:space="preserve">解读：</w:t>
      </w:r>
      <w:r>
        <w:t xml:space="preserve"> </w:t>
      </w:r>
      <w:r>
        <w:t xml:space="preserve">- </w:t>
      </w:r>
      <w:r>
        <w:rPr>
          <w:rFonts w:hint="eastAsia"/>
        </w:rPr>
        <w:t xml:space="preserve">当前不是恐慌冰点，也不是全面高潮。</w:t>
      </w:r>
      <w:r>
        <w:t xml:space="preserve"> </w:t>
      </w:r>
      <w:r>
        <w:t xml:space="preserve">- </w:t>
      </w:r>
      <w:r>
        <w:rPr>
          <w:rFonts w:hint="eastAsia"/>
        </w:rPr>
        <w:t xml:space="preserve">最大风险不是情绪崩溃，而是高位科技硬件在利好会议、新股、算力大会催化下诱发FOMO追涨。</w:t>
      </w:r>
      <w:r>
        <w:t xml:space="preserve"> </w:t>
      </w:r>
      <w:r>
        <w:t xml:space="preserve">- </w:t>
      </w:r>
      <w:r>
        <w:rPr>
          <w:rFonts w:hint="eastAsia"/>
        </w:rPr>
        <w:t xml:space="preserve">今日纪律：只买确认，不买热闹。</w:t>
      </w:r>
    </w:p>
    <w:p>
      <w:r>
        <w:pict>
          <v:rect style="width:0;height:1.5pt" o:hralign="center" o:hrstd="t" o:hr="t"/>
        </w:pict>
      </w:r>
    </w:p>
    <w:bookmarkEnd w:id="38"/>
    <w:bookmarkEnd w:id="39"/>
    <w:bookmarkStart w:id="40" w:name="市场风格预判偏权重偏价值成长看修复而非反攻"/>
    <w:p>
      <w:pPr>
        <w:pStyle w:val="Heading2"/>
      </w:pPr>
      <w:r>
        <w:t xml:space="preserve">🎨 </w:t>
      </w:r>
      <w:r>
        <w:rPr>
          <w:rFonts w:hint="eastAsia"/>
        </w:rPr>
        <w:t xml:space="preserve">市场风格预判：偏权重、偏价值，成长看修复而非反攻</w:t>
      </w:r>
    </w:p>
    <w:p>
      <w:pPr>
        <w:pStyle w:val="FirstParagraph"/>
      </w:pPr>
      <w:r>
        <w:rPr>
          <w:rFonts w:hint="eastAsia"/>
        </w:rPr>
        <w:t xml:space="preserve">derived.style_dashboard：</w:t>
      </w:r>
      <w:r>
        <w:t xml:space="preserve"> </w:t>
      </w:r>
      <w:r>
        <w:t xml:space="preserve">- </w:t>
      </w:r>
      <w:r>
        <w:rPr>
          <w:rFonts w:hint="eastAsia"/>
        </w:rPr>
        <w:t xml:space="preserve">large_vs_small：偏权重。</w:t>
      </w:r>
      <w:r>
        <w:t xml:space="preserve"> </w:t>
      </w:r>
      <w:r>
        <w:t xml:space="preserve">- </w:t>
      </w:r>
      <w:r>
        <w:rPr>
          <w:rFonts w:hint="eastAsia"/>
        </w:rPr>
        <w:t xml:space="preserve">growth_vs_value：偏价值/权重。</w:t>
      </w:r>
      <w:r>
        <w:t xml:space="preserve"> </w:t>
      </w:r>
      <w:r>
        <w:t xml:space="preserve">- </w:t>
      </w:r>
      <w:r>
        <w:rPr>
          <w:rFonts w:hint="eastAsia"/>
        </w:rPr>
        <w:t xml:space="preserve">theme_vs_institution：机构/成交额核心主导。</w:t>
      </w:r>
      <w:r>
        <w:t xml:space="preserve"> </w:t>
      </w:r>
      <w:r>
        <w:t xml:space="preserve">- </w:t>
      </w:r>
      <w:r>
        <w:rPr>
          <w:rFonts w:hint="eastAsia"/>
        </w:rPr>
        <w:t xml:space="preserve">defense_vs_attack：进攻。</w:t>
      </w:r>
      <w:r>
        <w:t xml:space="preserve"> </w:t>
      </w:r>
      <w:r>
        <w:t xml:space="preserve">- </w:t>
      </w:r>
      <w:r>
        <w:rPr>
          <w:rFonts w:hint="eastAsia"/>
        </w:rPr>
        <w:t xml:space="preserve">涨跌比：1.66。</w:t>
      </w:r>
      <w:r>
        <w:t xml:space="preserve"> </w:t>
      </w:r>
      <w:r>
        <w:t xml:space="preserve">- </w:t>
      </w:r>
      <w:r>
        <w:rPr>
          <w:rFonts w:hint="eastAsia"/>
        </w:rPr>
        <w:t xml:space="preserve">科创50跌幅：📉</w:t>
      </w:r>
      <w:r>
        <w:t xml:space="preserve"> -2.1879%。</w:t>
      </w:r>
      <w:r>
        <w:t xml:space="preserve"> </w:t>
      </w:r>
      <w:r>
        <w:t xml:space="preserve">- </w:t>
      </w:r>
      <w:r>
        <w:rPr>
          <w:rFonts w:hint="eastAsia"/>
        </w:rPr>
        <w:t xml:space="preserve">创业板指跌幅：📉</w:t>
      </w:r>
      <w:r>
        <w:t xml:space="preserve"> -1.3159%。</w:t>
      </w:r>
    </w:p>
    <w:p>
      <w:pPr>
        <w:pStyle w:val="BodyText"/>
      </w:pPr>
      <w:r>
        <w:t xml:space="preserve">💡 </w:t>
      </w:r>
      <w:r>
        <w:rPr>
          <w:rFonts w:hint="eastAsia"/>
        </w:rPr>
        <w:t xml:space="preserve">风格结论：</w:t>
      </w:r>
      <w:r>
        <w:t xml:space="preserve"> </w:t>
      </w:r>
      <w:r>
        <w:t xml:space="preserve">- </w:t>
      </w:r>
      <w:r>
        <w:rPr>
          <w:rFonts w:hint="eastAsia"/>
        </w:rPr>
        <w:t xml:space="preserve">指数层面，上证相对抗跌，科创与创业承压，说明资金并未全面风险偏好上行。</w:t>
      </w:r>
      <w:r>
        <w:t xml:space="preserve"> </w:t>
      </w:r>
      <w:r>
        <w:t xml:space="preserve">- </w:t>
      </w:r>
      <w:r>
        <w:rPr>
          <w:rFonts w:hint="eastAsia"/>
        </w:rPr>
        <w:t xml:space="preserve">资金层面，种植业、电力、券商、保险、白酒获得流入，偏“低位+权重+防守修复”。</w:t>
      </w:r>
      <w:r>
        <w:t xml:space="preserve"> </w:t>
      </w:r>
      <w:r>
        <w:t xml:space="preserve">- </w:t>
      </w:r>
      <w:r>
        <w:rPr>
          <w:rFonts w:hint="eastAsia"/>
        </w:rPr>
        <w:t xml:space="preserve">成交额仍有20519.47亿元，市场有交易机会，但主线从高位科技硬件向低位轮动扩散。</w:t>
      </w:r>
    </w:p>
    <w:p>
      <w:r>
        <w:pict>
          <v:rect style="width:0;height:1.5pt" o:hralign="center" o:hrstd="t" o:hr="t"/>
        </w:pict>
      </w:r>
    </w:p>
    <w:bookmarkEnd w:id="40"/>
    <w:bookmarkStart w:id="48" w:name="投资方向分层只做右侧确认拒绝追高"/>
    <w:p>
      <w:pPr>
        <w:pStyle w:val="Heading2"/>
      </w:pPr>
      <w:r>
        <w:t xml:space="preserve">🧭 </w:t>
      </w:r>
      <w:r>
        <w:rPr>
          <w:rFonts w:hint="eastAsia"/>
        </w:rPr>
        <w:t xml:space="preserve">投资方向分层：只做右侧确认，拒绝追高</w:t>
      </w:r>
    </w:p>
    <w:bookmarkStart w:id="43" w:name="可参与方向一右侧趋势确认的少数核心股"/>
    <w:p>
      <w:pPr>
        <w:pStyle w:val="Heading3"/>
      </w:pPr>
      <w:r>
        <w:t xml:space="preserve">🟢 </w:t>
      </w:r>
      <w:r>
        <w:rPr>
          <w:rFonts w:hint="eastAsia"/>
        </w:rPr>
        <w:t xml:space="preserve">可参与方向一：右侧趋势确认的少数核心股</w:t>
      </w:r>
    </w:p>
    <w:p>
      <w:pPr>
        <w:pStyle w:val="FirstParagraph"/>
      </w:pPr>
      <w:r>
        <w:rPr>
          <w:rFonts w:hint="eastAsia"/>
        </w:rPr>
        <w:t xml:space="preserve">重点来自derived.tickflow_technical，样本仅为重点股样本，不代表全A股市场宽度。</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标的</w:t>
            </w:r>
          </w:p>
        </w:tc>
        <w:tc>
          <w:tcPr/>
          <w:p>
            <w:pPr>
              <w:pStyle w:val="Compact"/>
            </w:pPr>
            <w:r>
              <w:rPr>
                <w:rFonts w:hint="eastAsia"/>
              </w:rPr>
              <w:t xml:space="preserve">评级</w:t>
            </w:r>
          </w:p>
        </w:tc>
        <w:tc>
          <w:tcPr/>
          <w:p>
            <w:pPr>
              <w:pStyle w:val="Compact"/>
            </w:pPr>
            <w:r>
              <w:rPr>
                <w:rFonts w:hint="eastAsia"/>
              </w:rPr>
              <w:t xml:space="preserve">MA20/MA60状态</w:t>
            </w:r>
          </w:p>
        </w:tc>
        <w:tc>
          <w:tcPr/>
          <w:p>
            <w:pPr>
              <w:pStyle w:val="Compact"/>
            </w:pPr>
            <w:r>
              <w:rPr>
                <w:rFonts w:hint="eastAsia"/>
              </w:rPr>
              <w:t xml:space="preserve">行动</w:t>
            </w:r>
          </w:p>
        </w:tc>
      </w:tr>
      <w:tr>
        <w:tc>
          <w:tcPr/>
          <w:p>
            <w:pPr>
              <w:pStyle w:val="Compact"/>
            </w:pPr>
            <w:r>
              <w:rPr>
                <w:rFonts w:hint="eastAsia"/>
              </w:rPr>
              <w:t xml:space="preserve">生益科技</w:t>
            </w:r>
          </w:p>
        </w:tc>
        <w:tc>
          <w:tcPr/>
          <w:p>
            <w:pPr>
              <w:pStyle w:val="Compact"/>
            </w:pPr>
            <w:r>
              <w:t xml:space="preserve">A</w:t>
            </w:r>
          </w:p>
        </w:tc>
        <w:tc>
          <w:tcPr/>
          <w:p>
            <w:pPr>
              <w:pStyle w:val="Compact"/>
            </w:pPr>
            <w:r>
              <w:rPr>
                <w:rFonts w:hint="eastAsia"/>
              </w:rPr>
              <w:t xml:space="preserve">站上MA20/MA60</w:t>
            </w:r>
          </w:p>
        </w:tc>
        <w:tc>
          <w:tcPr/>
          <w:p>
            <w:pPr>
              <w:pStyle w:val="Compact"/>
            </w:pPr>
            <w:r>
              <w:rPr>
                <w:rFonts w:hint="eastAsia"/>
              </w:rPr>
              <w:t xml:space="preserve">不追高，等站稳前高或缩量回踩后再放量</w:t>
            </w:r>
          </w:p>
        </w:tc>
      </w:tr>
      <w:tr>
        <w:tc>
          <w:tcPr/>
          <w:p>
            <w:pPr>
              <w:pStyle w:val="Compact"/>
            </w:pPr>
            <w:r>
              <w:rPr>
                <w:rFonts w:hint="eastAsia"/>
              </w:rPr>
              <w:t xml:space="preserve">浪潮信息</w:t>
            </w:r>
          </w:p>
        </w:tc>
        <w:tc>
          <w:tcPr/>
          <w:p>
            <w:pPr>
              <w:pStyle w:val="Compact"/>
            </w:pPr>
            <w:r>
              <w:t xml:space="preserve">A</w:t>
            </w:r>
          </w:p>
        </w:tc>
        <w:tc>
          <w:tcPr/>
          <w:p>
            <w:pPr>
              <w:pStyle w:val="Compact"/>
            </w:pPr>
            <w:r>
              <w:rPr>
                <w:rFonts w:hint="eastAsia"/>
              </w:rPr>
              <w:t xml:space="preserve">站上MA20/MA60</w:t>
            </w:r>
          </w:p>
        </w:tc>
        <w:tc>
          <w:tcPr/>
          <w:p>
            <w:pPr>
              <w:pStyle w:val="Compact"/>
            </w:pPr>
            <w:r>
              <w:rPr>
                <w:rFonts w:hint="eastAsia"/>
              </w:rPr>
              <w:t xml:space="preserve">不追高，等站稳前高或缩量回踩后再放量</w:t>
            </w:r>
          </w:p>
        </w:tc>
      </w:tr>
    </w:tbl>
    <w:bookmarkStart w:id="41" w:name="生益科技600183"/>
    <w:p>
      <w:pPr>
        <w:pStyle w:val="Heading4"/>
      </w:pPr>
      <w:r>
        <w:rPr>
          <w:rFonts w:hint="eastAsia"/>
        </w:rPr>
        <w:t xml:space="preserve">生益科技（600183）</w:t>
      </w:r>
    </w:p>
    <w:p>
      <w:pPr>
        <w:pStyle w:val="FirstParagraph"/>
      </w:pPr>
      <w:r>
        <w:rPr>
          <w:rFonts w:hint="eastAsia"/>
        </w:rPr>
        <w:t xml:space="preserve">证据链：</w:t>
      </w:r>
      <w:r>
        <w:t xml:space="preserve"> </w:t>
      </w:r>
      <w:r>
        <w:t xml:space="preserve">- </w:t>
      </w:r>
      <w:r>
        <w:rPr>
          <w:rFonts w:hint="eastAsia"/>
        </w:rPr>
        <w:t xml:space="preserve">2026-08-31收盘153.40。</w:t>
      </w:r>
      <w:r>
        <w:t xml:space="preserve"> </w:t>
      </w:r>
      <w:r>
        <w:t xml:space="preserve">- </w:t>
      </w:r>
      <w:r>
        <w:rPr>
          <w:rFonts w:hint="eastAsia"/>
        </w:rPr>
        <w:t xml:space="preserve">MA20为133.505，MA60为143.627333。</w:t>
      </w:r>
      <w:r>
        <w:t xml:space="preserve"> </w:t>
      </w:r>
      <w:r>
        <w:t xml:space="preserve">- </w:t>
      </w:r>
      <w:r>
        <w:rPr>
          <w:rFonts w:hint="eastAsia"/>
        </w:rPr>
        <w:t xml:space="preserve">距MA20为+14.90%，距MA60为+6.80%。</w:t>
      </w:r>
      <w:r>
        <w:t xml:space="preserve"> </w:t>
      </w:r>
      <w:r>
        <w:t xml:space="preserve">- </w:t>
      </w:r>
      <w:r>
        <w:rPr>
          <w:rFonts w:hint="eastAsia"/>
        </w:rPr>
        <w:t xml:space="preserve">60日高点187.20，距离60日高点-18.06%。</w:t>
      </w:r>
      <w:r>
        <w:t xml:space="preserve"> </w:t>
      </w:r>
      <w:r>
        <w:t xml:space="preserve">- </w:t>
      </w:r>
      <w:r>
        <w:rPr>
          <w:rFonts w:hint="eastAsia"/>
        </w:rPr>
        <w:t xml:space="preserve">量比5日参考1.3128427516477605。</w:t>
      </w:r>
      <w:r>
        <w:t xml:space="preserve"> </w:t>
      </w:r>
      <w:r>
        <w:t xml:space="preserve">- </w:t>
      </w:r>
      <w:r>
        <w:rPr>
          <w:rFonts w:hint="eastAsia"/>
        </w:rPr>
        <w:t xml:space="preserve">右侧评级A，趋势状态为右侧趋势确认。</w:t>
      </w:r>
      <w:r>
        <w:t xml:space="preserve"> </w:t>
      </w:r>
      <w:r>
        <w:t xml:space="preserve">- </w:t>
      </w:r>
      <w:r>
        <w:rPr>
          <w:rFonts w:hint="eastAsia"/>
        </w:rPr>
        <w:t xml:space="preserve">触发条件：收盘站稳60日高点187.20且量比≥1.2。</w:t>
      </w:r>
      <w:r>
        <w:t xml:space="preserve"> </w:t>
      </w:r>
      <w:r>
        <w:t xml:space="preserve">- </w:t>
      </w:r>
      <w:r>
        <w:rPr>
          <w:rFonts w:hint="eastAsia"/>
        </w:rPr>
        <w:t xml:space="preserve">失效参考：127.844，条件为收盘跌破MA20减0.5倍ATR参考线。</w:t>
      </w:r>
    </w:p>
    <w:p>
      <w:pPr>
        <w:pStyle w:val="BodyText"/>
      </w:pPr>
      <w:r>
        <w:rPr>
          <w:rFonts w:hint="eastAsia"/>
        </w:rPr>
        <w:t xml:space="preserve">基本面与估值：</w:t>
      </w:r>
      <w:r>
        <w:t xml:space="preserve"> </w:t>
      </w:r>
      <w:r>
        <w:t xml:space="preserve">- </w:t>
      </w:r>
      <w:r>
        <w:rPr>
          <w:rFonts w:hint="eastAsia"/>
        </w:rPr>
        <w:t xml:space="preserve">2026中报营收同比未在focus_stock_quality前5项中披露，当前数据源未返回可核实字段。</w:t>
      </w:r>
      <w:r>
        <w:t xml:space="preserve"> </w:t>
      </w:r>
      <w:r>
        <w:t xml:space="preserve">- </w:t>
      </w:r>
      <w:r>
        <w:rPr>
          <w:rFonts w:hint="eastAsia"/>
        </w:rPr>
        <w:t xml:space="preserve">技术评级为A，但上一交易日资金流出榜显示生益科技净流出-47.97亿，今日必须看承接，不能直接追。</w:t>
      </w:r>
    </w:p>
    <w:bookmarkEnd w:id="41"/>
    <w:bookmarkStart w:id="42" w:name="浪潮信息000977"/>
    <w:p>
      <w:pPr>
        <w:pStyle w:val="Heading4"/>
      </w:pPr>
      <w:r>
        <w:rPr>
          <w:rFonts w:hint="eastAsia"/>
        </w:rPr>
        <w:t xml:space="preserve">浪潮信息（000977）</w:t>
      </w:r>
    </w:p>
    <w:p>
      <w:pPr>
        <w:pStyle w:val="FirstParagraph"/>
      </w:pPr>
      <w:r>
        <w:rPr>
          <w:rFonts w:hint="eastAsia"/>
        </w:rPr>
        <w:t xml:space="preserve">证据链：</w:t>
      </w:r>
      <w:r>
        <w:t xml:space="preserve"> </w:t>
      </w:r>
      <w:r>
        <w:t xml:space="preserve">- </w:t>
      </w:r>
      <w:r>
        <w:rPr>
          <w:rFonts w:hint="eastAsia"/>
        </w:rPr>
        <w:t xml:space="preserve">2026-08-31收盘85.18。</w:t>
      </w:r>
      <w:r>
        <w:t xml:space="preserve"> </w:t>
      </w:r>
      <w:r>
        <w:t xml:space="preserve">- </w:t>
      </w:r>
      <w:r>
        <w:rPr>
          <w:rFonts w:hint="eastAsia"/>
        </w:rPr>
        <w:t xml:space="preserve">MA20为76.9585，MA60为74.0976666667。</w:t>
      </w:r>
      <w:r>
        <w:t xml:space="preserve"> </w:t>
      </w:r>
      <w:r>
        <w:t xml:space="preserve">- </w:t>
      </w:r>
      <w:r>
        <w:rPr>
          <w:rFonts w:hint="eastAsia"/>
        </w:rPr>
        <w:t xml:space="preserve">距MA20为+10.68%，距MA60为+14.96%。</w:t>
      </w:r>
      <w:r>
        <w:t xml:space="preserve"> </w:t>
      </w:r>
      <w:r>
        <w:t xml:space="preserve">- </w:t>
      </w:r>
      <w:r>
        <w:rPr>
          <w:rFonts w:hint="eastAsia"/>
        </w:rPr>
        <w:t xml:space="preserve">60日高点90.47，距离60日高点-5.85%。</w:t>
      </w:r>
      <w:r>
        <w:t xml:space="preserve"> </w:t>
      </w:r>
      <w:r>
        <w:t xml:space="preserve">- </w:t>
      </w:r>
      <w:r>
        <w:rPr>
          <w:rFonts w:hint="eastAsia"/>
        </w:rPr>
        <w:t xml:space="preserve">量比5日参考2.3205152735904186。</w:t>
      </w:r>
      <w:r>
        <w:t xml:space="preserve"> </w:t>
      </w:r>
      <w:r>
        <w:t xml:space="preserve">- </w:t>
      </w:r>
      <w:r>
        <w:rPr>
          <w:rFonts w:hint="eastAsia"/>
        </w:rPr>
        <w:t xml:space="preserve">右侧评级A，趋势状态为右侧趋势确认。</w:t>
      </w:r>
      <w:r>
        <w:t xml:space="preserve"> </w:t>
      </w:r>
      <w:r>
        <w:t xml:space="preserve">- </w:t>
      </w:r>
      <w:r>
        <w:rPr>
          <w:rFonts w:hint="eastAsia"/>
        </w:rPr>
        <w:t xml:space="preserve">触发条件：收盘站稳60日高点90.47且量比≥1.2。</w:t>
      </w:r>
      <w:r>
        <w:t xml:space="preserve"> </w:t>
      </w:r>
      <w:r>
        <w:t xml:space="preserve">- </w:t>
      </w:r>
      <w:r>
        <w:rPr>
          <w:rFonts w:hint="eastAsia"/>
        </w:rPr>
        <w:t xml:space="preserve">失效参考：74.578，条件为收盘跌破MA20减0.5倍ATR参考线。</w:t>
      </w:r>
    </w:p>
    <w:p>
      <w:pPr>
        <w:pStyle w:val="BodyText"/>
      </w:pPr>
      <w:r>
        <w:t xml:space="preserve">💡 </w:t>
      </w:r>
      <w:r>
        <w:rPr>
          <w:rFonts w:hint="eastAsia"/>
        </w:rPr>
        <w:t xml:space="preserve">行动：</w:t>
      </w:r>
      <w:r>
        <w:t xml:space="preserve"> </w:t>
      </w:r>
      <w:r>
        <w:t xml:space="preserve">- </w:t>
      </w:r>
      <w:r>
        <w:rPr>
          <w:rFonts w:hint="eastAsia"/>
        </w:rPr>
        <w:t xml:space="preserve">只接受缩量回踩不破趋势线后的再放量。</w:t>
      </w:r>
      <w:r>
        <w:t xml:space="preserve"> </w:t>
      </w:r>
      <w:r>
        <w:t xml:space="preserve">- </w:t>
      </w:r>
      <w:r>
        <w:rPr>
          <w:rFonts w:hint="eastAsia"/>
        </w:rPr>
        <w:t xml:space="preserve">若直接冲高接近前高但量价背离，不追。</w:t>
      </w:r>
    </w:p>
    <w:p>
      <w:r>
        <w:pict>
          <v:rect style="width:0;height:1.5pt" o:hralign="center" o:hrstd="t" o:hr="t"/>
        </w:pict>
      </w:r>
    </w:p>
    <w:bookmarkEnd w:id="42"/>
    <w:bookmarkEnd w:id="43"/>
    <w:bookmarkStart w:id="44" w:name="只观察方向一种植业农业与粮食安全"/>
    <w:p>
      <w:pPr>
        <w:pStyle w:val="Heading3"/>
      </w:pPr>
      <w:r>
        <w:t xml:space="preserve">🟡 </w:t>
      </w:r>
      <w:r>
        <w:rPr>
          <w:rFonts w:hint="eastAsia"/>
        </w:rPr>
        <w:t xml:space="preserve">只观察方向一：种植业、农业与粮食安全</w:t>
      </w:r>
    </w:p>
    <w:p>
      <w:pPr>
        <w:pStyle w:val="FirstParagraph"/>
      </w:pPr>
      <w:r>
        <w:rPr>
          <w:rFonts w:hint="eastAsia"/>
        </w:rPr>
        <w:t xml:space="preserve">证据链：</w:t>
      </w:r>
      <w:r>
        <w:t xml:space="preserve"> </w:t>
      </w:r>
      <w:r>
        <w:t xml:space="preserve">- </w:t>
      </w:r>
      <w:r>
        <w:rPr>
          <w:rFonts w:hint="eastAsia"/>
        </w:rPr>
        <w:t xml:space="preserve">资金流入TOP1板块为种植业，上一交易日主力净流入+18.18亿元。</w:t>
      </w:r>
      <w:r>
        <w:t xml:space="preserve"> </w:t>
      </w:r>
      <w:r>
        <w:t xml:space="preserve">- </w:t>
      </w:r>
      <w:r>
        <w:rPr>
          <w:rFonts w:hint="eastAsia"/>
        </w:rPr>
        <w:t xml:space="preserve">新闻联播上合与中乌合作中出现农业合作关键词。</w:t>
      </w:r>
      <w:r>
        <w:t xml:space="preserve"> </w:t>
      </w:r>
      <w:r>
        <w:t xml:space="preserve">- </w:t>
      </w:r>
      <w:r>
        <w:rPr>
          <w:rFonts w:hint="eastAsia"/>
        </w:rPr>
        <w:t xml:space="preserve">sector_ranking显示种植业/粮食概念、种子/转基因居前，但该字段未获得精确前15完整榜单及具体涨幅数值。</w:t>
      </w:r>
    </w:p>
    <w:p>
      <w:pPr>
        <w:pStyle w:val="BodyText"/>
      </w:pPr>
      <w:r>
        <w:rPr>
          <w:rFonts w:hint="eastAsia"/>
        </w:rPr>
        <w:t xml:space="preserve">核心标的：</w:t>
      </w:r>
      <w:r>
        <w:t xml:space="preserve"> </w:t>
      </w:r>
      <w:r>
        <w:t xml:space="preserve">- </w:t>
      </w:r>
      <w:r>
        <w:rPr>
          <w:rFonts w:hint="eastAsia"/>
        </w:rPr>
        <w:t xml:space="preserve">神农种业（300189）：资金流入TOP10个股第5，主力净流入+7.66亿。</w:t>
      </w:r>
      <w:r>
        <w:t xml:space="preserve"> </w:t>
      </w:r>
      <w:r>
        <w:t xml:space="preserve">- </w:t>
      </w:r>
      <w:r>
        <w:rPr>
          <w:rFonts w:hint="eastAsia"/>
        </w:rPr>
        <w:t xml:space="preserve">万向德农、秋乐种业、康农种业等在sector_ranking文本中出现，但精确涨幅数据当前数据源未返回可核实字段。</w:t>
      </w:r>
    </w:p>
    <w:p>
      <w:pPr>
        <w:pStyle w:val="BodyText"/>
      </w:pPr>
      <w:r>
        <w:rPr>
          <w:rFonts w:hint="eastAsia"/>
        </w:rPr>
        <w:t xml:space="preserve">触发条件：</w:t>
      </w:r>
      <w:r>
        <w:t xml:space="preserve"> </w:t>
      </w:r>
      <w:r>
        <w:t xml:space="preserve">- </w:t>
      </w:r>
      <w:r>
        <w:rPr>
          <w:rFonts w:hint="eastAsia"/>
        </w:rPr>
        <w:t xml:space="preserve">板块继续获得主力净流入。</w:t>
      </w:r>
      <w:r>
        <w:t xml:space="preserve"> </w:t>
      </w:r>
      <w:r>
        <w:t xml:space="preserve">- </w:t>
      </w:r>
      <w:r>
        <w:rPr>
          <w:rFonts w:hint="eastAsia"/>
        </w:rPr>
        <w:t xml:space="preserve">龙头不出现高开低走。</w:t>
      </w:r>
      <w:r>
        <w:t xml:space="preserve"> </w:t>
      </w:r>
      <w:r>
        <w:t xml:space="preserve">- </w:t>
      </w:r>
      <w:r>
        <w:rPr>
          <w:rFonts w:hint="eastAsia"/>
        </w:rPr>
        <w:t xml:space="preserve">低位补涨强于高位连涨股。</w:t>
      </w:r>
    </w:p>
    <w:p>
      <w:pPr>
        <w:pStyle w:val="BodyText"/>
      </w:pPr>
      <w:r>
        <w:rPr>
          <w:rFonts w:hint="eastAsia"/>
        </w:rPr>
        <w:t xml:space="preserve">失效条件：</w:t>
      </w:r>
      <w:r>
        <w:t xml:space="preserve"> </w:t>
      </w:r>
      <w:r>
        <w:t xml:space="preserve">- </w:t>
      </w:r>
      <w:r>
        <w:rPr>
          <w:rFonts w:hint="eastAsia"/>
        </w:rPr>
        <w:t xml:space="preserve">神农种业等核心股冲高回落。</w:t>
      </w:r>
      <w:r>
        <w:t xml:space="preserve"> </w:t>
      </w:r>
      <w:r>
        <w:t xml:space="preserve">- </w:t>
      </w:r>
      <w:r>
        <w:rPr>
          <w:rFonts w:hint="eastAsia"/>
        </w:rPr>
        <w:t xml:space="preserve">种植业从流入转流出。</w:t>
      </w:r>
      <w:r>
        <w:t xml:space="preserve"> </w:t>
      </w:r>
      <w:r>
        <w:t xml:space="preserve">- </w:t>
      </w:r>
      <w:r>
        <w:rPr>
          <w:rFonts w:hint="eastAsia"/>
        </w:rPr>
        <w:t xml:space="preserve">农业线仅剩个股抱团，无板块扩散。</w:t>
      </w:r>
    </w:p>
    <w:p>
      <w:r>
        <w:pict>
          <v:rect style="width:0;height:1.5pt" o:hralign="center" o:hrstd="t" o:hr="t"/>
        </w:pict>
      </w:r>
    </w:p>
    <w:bookmarkEnd w:id="44"/>
    <w:bookmarkStart w:id="45" w:name="只观察方向二电力绿电光伏消纳链"/>
    <w:p>
      <w:pPr>
        <w:pStyle w:val="Heading3"/>
      </w:pPr>
      <w:r>
        <w:t xml:space="preserve">🟡 </w:t>
      </w:r>
      <w:r>
        <w:rPr>
          <w:rFonts w:hint="eastAsia"/>
        </w:rPr>
        <w:t xml:space="preserve">只观察方向二：电力、绿电、光伏消纳链</w:t>
      </w:r>
    </w:p>
    <w:p>
      <w:pPr>
        <w:pStyle w:val="FirstParagraph"/>
      </w:pPr>
      <w:r>
        <w:rPr>
          <w:rFonts w:hint="eastAsia"/>
        </w:rPr>
        <w:t xml:space="preserve">证据链：</w:t>
      </w:r>
      <w:r>
        <w:t xml:space="preserve"> </w:t>
      </w:r>
      <w:r>
        <w:t xml:space="preserve">- </w:t>
      </w:r>
      <w:r>
        <w:rPr>
          <w:rFonts w:hint="eastAsia"/>
        </w:rPr>
        <w:t xml:space="preserve">电力上一交易日主力净流入+14.60亿元，位列流入板块第2。</w:t>
      </w:r>
      <w:r>
        <w:t xml:space="preserve"> </w:t>
      </w:r>
      <w:r>
        <w:t xml:space="preserve">- </w:t>
      </w:r>
      <w:r>
        <w:rPr>
          <w:rFonts w:hint="eastAsia"/>
        </w:rPr>
        <w:t xml:space="preserve">新闻联播披露光伏装机12.86亿千瓦，首次超过煤电，占全国发电总装机31.5%。</w:t>
      </w:r>
      <w:r>
        <w:t xml:space="preserve"> </w:t>
      </w:r>
      <w:r>
        <w:t xml:space="preserve">- </w:t>
      </w:r>
      <w:r>
        <w:rPr>
          <w:rFonts w:hint="eastAsia"/>
        </w:rPr>
        <w:t xml:space="preserve">1—7月全国光伏发电量8024亿千瓦时，同比增长15.5%。</w:t>
      </w:r>
      <w:r>
        <w:t xml:space="preserve"> </w:t>
      </w:r>
      <w:r>
        <w:t xml:space="preserve">- </w:t>
      </w:r>
      <w:r>
        <w:rPr>
          <w:rFonts w:hint="eastAsia"/>
        </w:rPr>
        <w:t xml:space="preserve">“十五五”期间光伏产业相关投资规模初步预计超过2万亿元。</w:t>
      </w:r>
    </w:p>
    <w:p>
      <w:pPr>
        <w:pStyle w:val="BodyText"/>
      </w:pPr>
      <w:r>
        <w:rPr>
          <w:rFonts w:hint="eastAsia"/>
        </w:rPr>
        <w:t xml:space="preserve">核心标的：</w:t>
      </w:r>
      <w:r>
        <w:t xml:space="preserve"> </w:t>
      </w:r>
      <w:r>
        <w:t xml:space="preserve">- </w:t>
      </w:r>
      <w:r>
        <w:rPr>
          <w:rFonts w:hint="eastAsia"/>
        </w:rPr>
        <w:t xml:space="preserve">长江电力（600900）：资金流入TOP10个股第6，主力净流入+6.51亿。</w:t>
      </w:r>
      <w:r>
        <w:t xml:space="preserve"> </w:t>
      </w:r>
      <w:r>
        <w:t xml:space="preserve">- </w:t>
      </w:r>
      <w:r>
        <w:rPr>
          <w:rFonts w:hint="eastAsia"/>
        </w:rPr>
        <w:t xml:space="preserve">协鑫能科（002015）：资金流入TOP10个股第4，主力净流入+8.29亿。</w:t>
      </w:r>
    </w:p>
    <w:p>
      <w:pPr>
        <w:pStyle w:val="BodyText"/>
      </w:pPr>
      <w:r>
        <w:rPr>
          <w:rFonts w:hint="eastAsia"/>
        </w:rPr>
        <w:t xml:space="preserve">触发条件：</w:t>
      </w:r>
      <w:r>
        <w:t xml:space="preserve"> </w:t>
      </w:r>
      <w:r>
        <w:t xml:space="preserve">- </w:t>
      </w:r>
      <w:r>
        <w:rPr>
          <w:rFonts w:hint="eastAsia"/>
        </w:rPr>
        <w:t xml:space="preserve">电力板块继续跑赢指数。</w:t>
      </w:r>
      <w:r>
        <w:t xml:space="preserve"> </w:t>
      </w:r>
      <w:r>
        <w:t xml:space="preserve">- </w:t>
      </w:r>
      <w:r>
        <w:rPr>
          <w:rFonts w:hint="eastAsia"/>
        </w:rPr>
        <w:t xml:space="preserve">绿电运营、储能、电网消纳方向同步走强。</w:t>
      </w:r>
      <w:r>
        <w:t xml:space="preserve"> </w:t>
      </w:r>
      <w:r>
        <w:t xml:space="preserve">- </w:t>
      </w:r>
      <w:r>
        <w:rPr>
          <w:rFonts w:hint="eastAsia"/>
        </w:rPr>
        <w:t xml:space="preserve">成交额不明显萎缩。</w:t>
      </w:r>
    </w:p>
    <w:p>
      <w:pPr>
        <w:pStyle w:val="BodyText"/>
      </w:pPr>
      <w:r>
        <w:rPr>
          <w:rFonts w:hint="eastAsia"/>
        </w:rPr>
        <w:t xml:space="preserve">失效条件：</w:t>
      </w:r>
      <w:r>
        <w:t xml:space="preserve"> </w:t>
      </w:r>
      <w:r>
        <w:t xml:space="preserve">- </w:t>
      </w:r>
      <w:r>
        <w:rPr>
          <w:rFonts w:hint="eastAsia"/>
        </w:rPr>
        <w:t xml:space="preserve">光伏制造端高开低走拖累绿电链。</w:t>
      </w:r>
      <w:r>
        <w:t xml:space="preserve"> </w:t>
      </w:r>
      <w:r>
        <w:t xml:space="preserve">- </w:t>
      </w:r>
      <w:r>
        <w:rPr>
          <w:rFonts w:hint="eastAsia"/>
        </w:rPr>
        <w:t xml:space="preserve">电力从净流入转为净流出。</w:t>
      </w:r>
      <w:r>
        <w:t xml:space="preserve"> </w:t>
      </w:r>
      <w:r>
        <w:t xml:space="preserve">- </w:t>
      </w:r>
      <w:r>
        <w:rPr>
          <w:rFonts w:hint="eastAsia"/>
        </w:rPr>
        <w:t xml:space="preserve">长江电力等权重承接转弱。</w:t>
      </w:r>
    </w:p>
    <w:p>
      <w:r>
        <w:pict>
          <v:rect style="width:0;height:1.5pt" o:hralign="center" o:hrstd="t" o:hr="t"/>
        </w:pict>
      </w:r>
    </w:p>
    <w:bookmarkEnd w:id="45"/>
    <w:bookmarkStart w:id="46" w:name="只观察方向三券商保险大金融权重"/>
    <w:p>
      <w:pPr>
        <w:pStyle w:val="Heading3"/>
      </w:pPr>
      <w:r>
        <w:t xml:space="preserve">🟡 </w:t>
      </w:r>
      <w:r>
        <w:rPr>
          <w:rFonts w:hint="eastAsia"/>
        </w:rPr>
        <w:t xml:space="preserve">只观察方向三：券商、保险、大金融权重</w:t>
      </w:r>
    </w:p>
    <w:p>
      <w:pPr>
        <w:pStyle w:val="FirstParagraph"/>
      </w:pPr>
      <w:r>
        <w:rPr>
          <w:rFonts w:hint="eastAsia"/>
        </w:rPr>
        <w:t xml:space="preserve">证据链：</w:t>
      </w:r>
      <w:r>
        <w:t xml:space="preserve"> </w:t>
      </w:r>
      <w:r>
        <w:t xml:space="preserve">- </w:t>
      </w:r>
      <w:r>
        <w:rPr>
          <w:rFonts w:hint="eastAsia"/>
        </w:rPr>
        <w:t xml:space="preserve">证券Ⅱ主力净流入+12.22亿元。</w:t>
      </w:r>
      <w:r>
        <w:t xml:space="preserve"> </w:t>
      </w:r>
      <w:r>
        <w:t xml:space="preserve">- </w:t>
      </w:r>
      <w:r>
        <w:rPr>
          <w:rFonts w:hint="eastAsia"/>
        </w:rPr>
        <w:t xml:space="preserve">保险Ⅱ主力净流入+12.21亿元。</w:t>
      </w:r>
      <w:r>
        <w:t xml:space="preserve"> </w:t>
      </w:r>
      <w:r>
        <w:t xml:space="preserve">- </w:t>
      </w:r>
      <w:r>
        <w:rPr>
          <w:rFonts w:hint="eastAsia"/>
        </w:rPr>
        <w:t xml:space="preserve">中国平安（601318）主力净流入+10.41亿。</w:t>
      </w:r>
      <w:r>
        <w:t xml:space="preserve"> </w:t>
      </w:r>
      <w:r>
        <w:t xml:space="preserve">- </w:t>
      </w:r>
      <w:r>
        <w:rPr>
          <w:rFonts w:hint="eastAsia"/>
        </w:rPr>
        <w:t xml:space="preserve">风格面显示偏权重、偏价值/权重。</w:t>
      </w:r>
    </w:p>
    <w:p>
      <w:pPr>
        <w:pStyle w:val="BodyText"/>
      </w:pPr>
      <w:r>
        <w:rPr>
          <w:rFonts w:hint="eastAsia"/>
        </w:rPr>
        <w:t xml:space="preserve">触发条件：</w:t>
      </w:r>
      <w:r>
        <w:t xml:space="preserve"> </w:t>
      </w:r>
      <w:r>
        <w:t xml:space="preserve">- </w:t>
      </w:r>
      <w:r>
        <w:rPr>
          <w:rFonts w:hint="eastAsia"/>
        </w:rPr>
        <w:t xml:space="preserve">上证指数开盘后强于创业板和科创50。</w:t>
      </w:r>
      <w:r>
        <w:t xml:space="preserve"> </w:t>
      </w:r>
      <w:r>
        <w:t xml:space="preserve">- </w:t>
      </w:r>
      <w:r>
        <w:rPr>
          <w:rFonts w:hint="eastAsia"/>
        </w:rPr>
        <w:t xml:space="preserve">券商、保险延续净流入。</w:t>
      </w:r>
      <w:r>
        <w:t xml:space="preserve"> </w:t>
      </w:r>
      <w:r>
        <w:t xml:space="preserve">- </w:t>
      </w:r>
      <w:r>
        <w:rPr>
          <w:rFonts w:hint="eastAsia"/>
        </w:rPr>
        <w:t xml:space="preserve">沪深300ETF不再大额净赎回。</w:t>
      </w:r>
    </w:p>
    <w:p>
      <w:pPr>
        <w:pStyle w:val="BodyText"/>
      </w:pPr>
      <w:r>
        <w:rPr>
          <w:rFonts w:hint="eastAsia"/>
        </w:rPr>
        <w:t xml:space="preserve">失效条件：</w:t>
      </w:r>
      <w:r>
        <w:t xml:space="preserve"> </w:t>
      </w:r>
      <w:r>
        <w:t xml:space="preserve">- </w:t>
      </w:r>
      <w:r>
        <w:rPr>
          <w:rFonts w:hint="eastAsia"/>
        </w:rPr>
        <w:t xml:space="preserve">沪深300ETF继续份额减少。</w:t>
      </w:r>
      <w:r>
        <w:t xml:space="preserve"> </w:t>
      </w:r>
      <w:r>
        <w:t xml:space="preserve">- </w:t>
      </w:r>
      <w:r>
        <w:rPr>
          <w:rFonts w:hint="eastAsia"/>
        </w:rPr>
        <w:t xml:space="preserve">券商冲高回落。</w:t>
      </w:r>
      <w:r>
        <w:t xml:space="preserve"> </w:t>
      </w:r>
      <w:r>
        <w:t xml:space="preserve">- </w:t>
      </w:r>
      <w:r>
        <w:rPr>
          <w:rFonts w:hint="eastAsia"/>
        </w:rPr>
        <w:t xml:space="preserve">指数放量下破昨日低点。</w:t>
      </w:r>
    </w:p>
    <w:p>
      <w:r>
        <w:pict>
          <v:rect style="width:0;height:1.5pt" o:hralign="center" o:hrstd="t" o:hr="t"/>
        </w:pict>
      </w:r>
    </w:p>
    <w:bookmarkEnd w:id="46"/>
    <w:bookmarkStart w:id="47" w:name="应回避方向昨日资金集中流出的高位科技硬件"/>
    <w:p>
      <w:pPr>
        <w:pStyle w:val="Heading3"/>
      </w:pPr>
      <w:r>
        <w:t xml:space="preserve">🔴 </w:t>
      </w:r>
      <w:r>
        <w:rPr>
          <w:rFonts w:hint="eastAsia"/>
        </w:rPr>
        <w:t xml:space="preserve">应回避方向：昨日资金集中流出的高位科技硬件</w:t>
      </w:r>
    </w:p>
    <w:p>
      <w:pPr>
        <w:pStyle w:val="FirstParagraph"/>
      </w:pPr>
      <w:r>
        <w:rPr>
          <w:rFonts w:hint="eastAsia"/>
        </w:rPr>
        <w:t xml:space="preserve">回避证据：</w:t>
      </w:r>
      <w:r>
        <w:t xml:space="preserve"> </w:t>
      </w:r>
      <w:r>
        <w:t xml:space="preserve">- </w:t>
      </w:r>
      <w:r>
        <w:rPr>
          <w:rFonts w:hint="eastAsia"/>
        </w:rPr>
        <w:t xml:space="preserve">半导体主力净流出-121.03亿元。</w:t>
      </w:r>
      <w:r>
        <w:t xml:space="preserve"> </w:t>
      </w:r>
      <w:r>
        <w:t xml:space="preserve">- </w:t>
      </w:r>
      <w:r>
        <w:rPr>
          <w:rFonts w:hint="eastAsia"/>
        </w:rPr>
        <w:t xml:space="preserve">元件主力净流出-69.97亿元。</w:t>
      </w:r>
      <w:r>
        <w:t xml:space="preserve"> </w:t>
      </w:r>
      <w:r>
        <w:t xml:space="preserve">- </w:t>
      </w:r>
      <w:r>
        <w:rPr>
          <w:rFonts w:hint="eastAsia"/>
        </w:rPr>
        <w:t xml:space="preserve">通信设备主力净流出-17.12亿元。</w:t>
      </w:r>
      <w:r>
        <w:t xml:space="preserve"> </w:t>
      </w:r>
      <w:r>
        <w:t xml:space="preserve">- </w:t>
      </w:r>
      <w:r>
        <w:rPr>
          <w:rFonts w:hint="eastAsia"/>
        </w:rPr>
        <w:t xml:space="preserve">消费电子主力净流出-28.70亿元。</w:t>
      </w:r>
      <w:r>
        <w:t xml:space="preserve"> </w:t>
      </w:r>
      <w:r>
        <w:t xml:space="preserve">- </w:t>
      </w:r>
      <w:r>
        <w:rPr>
          <w:rFonts w:hint="eastAsia"/>
        </w:rPr>
        <w:t xml:space="preserve">隔夜美股半导体5股全部下跌。</w:t>
      </w:r>
    </w:p>
    <w:p>
      <w:pPr>
        <w:pStyle w:val="BodyText"/>
      </w:pPr>
      <w:r>
        <w:rPr>
          <w:rFonts w:hint="eastAsia"/>
        </w:rPr>
        <w:t xml:space="preserve">重点回避或仅复评标的：</w:t>
      </w:r>
      <w:r>
        <w:t xml:space="preserve"> </w:t>
      </w:r>
      <w:r>
        <w:t xml:space="preserve">- </w:t>
      </w:r>
      <w:r>
        <w:rPr>
          <w:rFonts w:hint="eastAsia"/>
        </w:rPr>
        <w:t xml:space="preserve">中际旭创：TickFlow评级D，趋势破位；MA20为912.83，收盘851.90，距MA20</w:t>
      </w:r>
      <w:r>
        <w:t xml:space="preserve"> -6.67%。</w:t>
      </w:r>
      <w:r>
        <w:t xml:space="preserve"> </w:t>
      </w:r>
      <w:r>
        <w:t xml:space="preserve">- </w:t>
      </w:r>
      <w:r>
        <w:rPr>
          <w:rFonts w:hint="eastAsia"/>
        </w:rPr>
        <w:t xml:space="preserve">新易盛：TickFlow评级D，趋势破位；MA20为422.2115，收盘401.87，距MA20</w:t>
      </w:r>
      <w:r>
        <w:t xml:space="preserve"> -4.82%。</w:t>
      </w:r>
      <w:r>
        <w:t xml:space="preserve"> </w:t>
      </w:r>
      <w:r>
        <w:t xml:space="preserve">- </w:t>
      </w:r>
      <w:r>
        <w:rPr>
          <w:rFonts w:hint="eastAsia"/>
        </w:rPr>
        <w:t xml:space="preserve">寒武纪：TickFlow评级D，趋势破位；距MA60</w:t>
      </w:r>
      <w:r>
        <w:t xml:space="preserve"> -11.04%。</w:t>
      </w:r>
      <w:r>
        <w:t xml:space="preserve"> </w:t>
      </w:r>
      <w:r>
        <w:t xml:space="preserve">- </w:t>
      </w:r>
      <w:r>
        <w:rPr>
          <w:rFonts w:hint="eastAsia"/>
        </w:rPr>
        <w:t xml:space="preserve">兆易创新：TickFlow评级D，趋势破位；距MA60</w:t>
      </w:r>
      <w:r>
        <w:t xml:space="preserve"> -20.47%。</w:t>
      </w:r>
      <w:r>
        <w:t xml:space="preserve"> </w:t>
      </w:r>
      <w:r>
        <w:t xml:space="preserve">- </w:t>
      </w:r>
      <w:r>
        <w:rPr>
          <w:rFonts w:hint="eastAsia"/>
        </w:rPr>
        <w:t xml:space="preserve">东山精密：TickFlow评级D，趋势破位；距MA60</w:t>
      </w:r>
      <w:r>
        <w:t xml:space="preserve"> -9.93%。</w:t>
      </w:r>
    </w:p>
    <w:p>
      <w:pPr>
        <w:pStyle w:val="BodyText"/>
      </w:pPr>
      <w:r>
        <w:t xml:space="preserve">💡 </w:t>
      </w:r>
      <w:r>
        <w:rPr>
          <w:rFonts w:hint="eastAsia"/>
        </w:rPr>
        <w:t xml:space="preserve">核心结论：</w:t>
      </w:r>
      <w:r>
        <w:t xml:space="preserve"> </w:t>
      </w:r>
      <w:r>
        <w:t xml:space="preserve">- </w:t>
      </w:r>
      <w:r>
        <w:rPr>
          <w:rFonts w:hint="eastAsia"/>
        </w:rPr>
        <w:t xml:space="preserve">有业绩不等于能买，有成交额不等于右侧。</w:t>
      </w:r>
      <w:r>
        <w:t xml:space="preserve"> </w:t>
      </w:r>
      <w:r>
        <w:t xml:space="preserve">- </w:t>
      </w:r>
      <w:r>
        <w:rPr>
          <w:rFonts w:hint="eastAsia"/>
        </w:rPr>
        <w:t xml:space="preserve">AI硬件今日只看修复质量，不做追涨买入。</w:t>
      </w:r>
      <w:r>
        <w:t xml:space="preserve"> </w:t>
      </w:r>
      <w:r>
        <w:t xml:space="preserve">- </w:t>
      </w:r>
      <w:r>
        <w:rPr>
          <w:rFonts w:hint="eastAsia"/>
        </w:rPr>
        <w:t xml:space="preserve">必须重新站回MA20/MA60并确认后复评。</w:t>
      </w:r>
    </w:p>
    <w:p>
      <w:r>
        <w:pict>
          <v:rect style="width:0;height:1.5pt" o:hralign="center" o:hrstd="t" o:hr="t"/>
        </w:pict>
      </w:r>
    </w:p>
    <w:bookmarkEnd w:id="47"/>
    <w:bookmarkEnd w:id="48"/>
    <w:bookmarkStart w:id="51" w:name="仓位模型量化推导维持最高50"/>
    <w:p>
      <w:pPr>
        <w:pStyle w:val="Heading2"/>
      </w:pPr>
      <w:r>
        <w:t xml:space="preserve">🧮 </w:t>
      </w:r>
      <w:r>
        <w:rPr>
          <w:rFonts w:hint="eastAsia"/>
        </w:rPr>
        <w:t xml:space="preserve">仓位模型：量化推导维持最高50%</w:t>
      </w:r>
    </w:p>
    <w:bookmarkStart w:id="49" w:name="模型输入"/>
    <w:p>
      <w:pPr>
        <w:pStyle w:val="Heading3"/>
      </w:pPr>
      <w:r>
        <w:rPr>
          <w:rFonts w:hint="eastAsia"/>
        </w:rPr>
        <w:t xml:space="preserve">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调整</w:t>
            </w:r>
          </w:p>
        </w:tc>
      </w:tr>
      <w:tr>
        <w:tc>
          <w:tcPr/>
          <w:p>
            <w:pPr>
              <w:pStyle w:val="Compact"/>
            </w:pPr>
            <w:r>
              <w:rPr>
                <w:rFonts w:hint="eastAsia"/>
              </w:rPr>
              <w:t xml:space="preserve">涨跌比</w:t>
            </w:r>
          </w:p>
        </w:tc>
        <w:tc>
          <w:tcPr/>
          <w:p>
            <w:pPr>
              <w:pStyle w:val="Compact"/>
              <w:jc w:val="right"/>
            </w:pPr>
            <w:r>
              <w:t xml:space="preserve">1.66</w:t>
            </w:r>
          </w:p>
        </w:tc>
        <w:tc>
          <w:tcPr/>
          <w:p>
            <w:pPr>
              <w:pStyle w:val="Compact"/>
              <w:jc w:val="right"/>
            </w:pPr>
            <w:r>
              <w:t xml:space="preserve">+10</w:t>
            </w:r>
          </w:p>
        </w:tc>
      </w:tr>
      <w:tr>
        <w:tc>
          <w:tcPr/>
          <w:p>
            <w:pPr>
              <w:pStyle w:val="Compact"/>
            </w:pPr>
            <w:r>
              <w:rPr>
                <w:rFonts w:hint="eastAsia"/>
              </w:rPr>
              <w:t xml:space="preserve">跌停数</w:t>
            </w:r>
          </w:p>
        </w:tc>
        <w:tc>
          <w:tcPr/>
          <w:p>
            <w:pPr>
              <w:pStyle w:val="Compact"/>
              <w:jc w:val="right"/>
            </w:pPr>
            <w:r>
              <w:t xml:space="preserve">0</w:t>
            </w:r>
          </w:p>
        </w:tc>
        <w:tc>
          <w:tcPr/>
          <w:p>
            <w:pPr>
              <w:pStyle w:val="Compact"/>
              <w:jc w:val="right"/>
            </w:pPr>
            <w:r>
              <w:t xml:space="preserve">0</w:t>
            </w:r>
          </w:p>
        </w:tc>
      </w:tr>
      <w:tr>
        <w:tc>
          <w:tcPr/>
          <w:p>
            <w:pPr>
              <w:pStyle w:val="Compact"/>
            </w:pPr>
            <w:r>
              <w:rPr>
                <w:rFonts w:hint="eastAsia"/>
              </w:rPr>
              <w:t xml:space="preserve">全市场成交额变化</w:t>
            </w:r>
          </w:p>
        </w:tc>
        <w:tc>
          <w:tcPr/>
          <w:p>
            <w:pPr>
              <w:pStyle w:val="Compact"/>
              <w:jc w:val="right"/>
            </w:pPr>
            <w:r>
              <w:t xml:space="preserve">-4.35%</w:t>
            </w:r>
          </w:p>
        </w:tc>
        <w:tc>
          <w:tcPr/>
          <w:p>
            <w:pPr>
              <w:pStyle w:val="Compact"/>
              <w:jc w:val="right"/>
            </w:pPr>
            <w:r>
              <w:t xml:space="preserve">0</w:t>
            </w:r>
          </w:p>
        </w:tc>
      </w:tr>
      <w:tr>
        <w:tc>
          <w:tcPr/>
          <w:p>
            <w:pPr>
              <w:pStyle w:val="Compact"/>
            </w:pPr>
            <w:r>
              <w:rPr>
                <w:rFonts w:hint="eastAsia"/>
              </w:rPr>
              <w:t xml:space="preserve">成交额</w:t>
            </w:r>
          </w:p>
        </w:tc>
        <w:tc>
          <w:tcPr/>
          <w:p>
            <w:pPr>
              <w:pStyle w:val="Compact"/>
              <w:jc w:val="right"/>
            </w:pPr>
            <w:r>
              <w:rPr>
                <w:rFonts w:hint="eastAsia"/>
              </w:rPr>
              <w:t xml:space="preserve">20519.47亿元</w:t>
            </w:r>
          </w:p>
        </w:tc>
        <w:tc>
          <w:tcPr/>
          <w:p>
            <w:pPr>
              <w:pStyle w:val="Compact"/>
              <w:jc w:val="right"/>
            </w:pPr>
            <w:r>
              <w:rPr>
                <w:rFonts w:hint="eastAsia"/>
              </w:rPr>
              <w:t xml:space="preserve">量能接近昨日</w:t>
            </w:r>
          </w:p>
        </w:tc>
      </w:tr>
      <w:tr>
        <w:tc>
          <w:tcPr/>
          <w:p>
            <w:pPr>
              <w:pStyle w:val="Compact"/>
            </w:pPr>
            <w:r>
              <w:rPr>
                <w:rFonts w:hint="eastAsia"/>
              </w:rPr>
              <w:t xml:space="preserve">行为金融风险分</w:t>
            </w:r>
          </w:p>
        </w:tc>
        <w:tc>
          <w:tcPr/>
          <w:p>
            <w:pPr>
              <w:pStyle w:val="Compact"/>
              <w:jc w:val="right"/>
            </w:pPr>
            <w:r>
              <w:t xml:space="preserve">1</w:t>
            </w:r>
          </w:p>
        </w:tc>
        <w:tc>
          <w:tcPr/>
          <w:p>
            <w:pPr>
              <w:pStyle w:val="Compact"/>
              <w:jc w:val="right"/>
            </w:pPr>
            <w:r>
              <w:rPr>
                <w:rFonts w:hint="eastAsia"/>
              </w:rPr>
              <w:t xml:space="preserve">不扩大仓位</w:t>
            </w:r>
          </w:p>
        </w:tc>
      </w:tr>
    </w:tbl>
    <w:bookmarkEnd w:id="49"/>
    <w:bookmarkStart w:id="50" w:name="输出仓位"/>
    <w:p>
      <w:pPr>
        <w:pStyle w:val="Heading3"/>
      </w:pPr>
      <w:r>
        <w:rPr>
          <w:rFonts w:hint="eastAsia"/>
        </w:rPr>
        <w:t xml:space="preserve">输出仓位</w:t>
      </w:r>
    </w:p>
    <w:p>
      <w:pPr>
        <w:pStyle w:val="Compact"/>
        <w:numPr>
          <w:ilvl w:val="0"/>
          <w:numId w:val="1008"/>
        </w:numPr>
      </w:pPr>
      <w:r>
        <w:rPr>
          <w:rFonts w:hint="eastAsia"/>
        </w:rPr>
        <w:t xml:space="preserve">conservative_pct：35%。</w:t>
      </w:r>
    </w:p>
    <w:p>
      <w:pPr>
        <w:pStyle w:val="Compact"/>
        <w:numPr>
          <w:ilvl w:val="0"/>
          <w:numId w:val="1008"/>
        </w:numPr>
      </w:pPr>
      <w:r>
        <w:rPr>
          <w:rFonts w:hint="eastAsia"/>
        </w:rPr>
        <w:t xml:space="preserve">balanced_pct：50%。</w:t>
      </w:r>
    </w:p>
    <w:p>
      <w:pPr>
        <w:pStyle w:val="Compact"/>
        <w:numPr>
          <w:ilvl w:val="0"/>
          <w:numId w:val="1008"/>
        </w:numPr>
      </w:pPr>
      <w:r>
        <w:rPr>
          <w:rFonts w:hint="eastAsia"/>
        </w:rPr>
        <w:t xml:space="preserve">aggressive_pct：50%。</w:t>
      </w:r>
    </w:p>
    <w:p>
      <w:pPr>
        <w:pStyle w:val="Compact"/>
        <w:numPr>
          <w:ilvl w:val="0"/>
          <w:numId w:val="1008"/>
        </w:numPr>
      </w:pPr>
      <w:r>
        <w:rPr>
          <w:rFonts w:hint="eastAsia"/>
        </w:rPr>
        <w:t xml:space="preserve">max_position_pct：50%。</w:t>
      </w:r>
    </w:p>
    <w:p>
      <w:pPr>
        <w:pStyle w:val="FirstParagraph"/>
      </w:pPr>
      <w:r>
        <w:t xml:space="preserve">💡 </w:t>
      </w:r>
      <w:r>
        <w:rPr>
          <w:rFonts w:hint="eastAsia"/>
        </w:rPr>
        <w:t xml:space="preserve">模型解释：</w:t>
      </w:r>
      <w:r>
        <w:t xml:space="preserve"> </w:t>
      </w:r>
      <w:r>
        <w:t xml:space="preserve">- </w:t>
      </w:r>
      <w:r>
        <w:rPr>
          <w:rFonts w:hint="eastAsia"/>
        </w:rPr>
        <w:t xml:space="preserve">涨跌比1.66支持市场并未全面转弱。</w:t>
      </w:r>
      <w:r>
        <w:t xml:space="preserve"> </w:t>
      </w:r>
      <w:r>
        <w:t xml:space="preserve">- </w:t>
      </w:r>
      <w:r>
        <w:rPr>
          <w:rFonts w:hint="eastAsia"/>
        </w:rPr>
        <w:t xml:space="preserve">成交额20519.47亿元仍处高位，但较前一交易日减少934.08亿元，不能给额外加分。</w:t>
      </w:r>
      <w:r>
        <w:t xml:space="preserve"> </w:t>
      </w:r>
      <w:r>
        <w:t xml:space="preserve">- </w:t>
      </w:r>
      <w:r>
        <w:rPr>
          <w:rFonts w:hint="eastAsia"/>
        </w:rPr>
        <w:t xml:space="preserve">行为金融信号中性，不支持因会议、算力大会、新股申购而主观放大仓位。</w:t>
      </w:r>
      <w:r>
        <w:t xml:space="preserve"> </w:t>
      </w:r>
      <w:r>
        <w:t xml:space="preserve">- </w:t>
      </w:r>
      <w:r>
        <w:rPr>
          <w:rFonts w:hint="eastAsia"/>
        </w:rPr>
        <w:t xml:space="preserve">今日最高50%，只有出现放量修复和资金回流，才考虑在50%内部从防守切向进攻。</w:t>
      </w:r>
    </w:p>
    <w:p>
      <w:r>
        <w:pict>
          <v:rect style="width:0;height:1.5pt" o:hralign="center" o:hrstd="t" o:hr="t"/>
        </w:pict>
      </w:r>
    </w:p>
    <w:bookmarkEnd w:id="50"/>
    <w:bookmarkEnd w:id="51"/>
    <w:bookmarkStart w:id="55" w:name="回避清单公告风险资金流出趋势破位三类优先避开"/>
    <w:p>
      <w:pPr>
        <w:pStyle w:val="Heading2"/>
      </w:pPr>
      <w:r>
        <w:t xml:space="preserve">🚫 </w:t>
      </w:r>
      <w:r>
        <w:rPr>
          <w:rFonts w:hint="eastAsia"/>
        </w:rPr>
        <w:t xml:space="preserve">回避清单：公告风险、资金流出、趋势破位三类优先避开</w:t>
      </w:r>
    </w:p>
    <w:bookmarkStart w:id="52" w:name="公告风险回避"/>
    <w:p>
      <w:pPr>
        <w:pStyle w:val="Heading3"/>
      </w:pPr>
      <w:r>
        <w:t xml:space="preserve">🔴 </w:t>
      </w:r>
      <w:r>
        <w:rPr>
          <w:rFonts w:hint="eastAsia"/>
        </w:rPr>
        <w:t xml:space="preserve">公告风险回避</w:t>
      </w:r>
    </w:p>
    <w:p>
      <w:pPr>
        <w:pStyle w:val="Compact"/>
        <w:numPr>
          <w:ilvl w:val="0"/>
          <w:numId w:val="1009"/>
        </w:numPr>
      </w:pPr>
      <w:r>
        <w:rPr>
          <w:rFonts w:hint="eastAsia"/>
        </w:rPr>
        <w:t xml:space="preserve">减持类：康惠股份、九州一轨、中衡设计、新赛股份、中曼石油、金域医学、拱东医疗、上海洗霸、富春染织、今创集团等。</w:t>
      </w:r>
    </w:p>
    <w:p>
      <w:pPr>
        <w:pStyle w:val="Compact"/>
        <w:numPr>
          <w:ilvl w:val="0"/>
          <w:numId w:val="1009"/>
        </w:numPr>
      </w:pPr>
      <w:r>
        <w:rPr>
          <w:rFonts w:hint="eastAsia"/>
        </w:rPr>
        <w:t xml:space="preserve">问询/监管类：柳钢股份、中化国际、永杉锂业、</w:t>
      </w:r>
      <w:r>
        <w:rPr>
          <w:rFonts w:hint="eastAsia"/>
          <w:i/>
          <w:iCs/>
        </w:rPr>
        <w:t xml:space="preserve">ST帅电、</w:t>
      </w:r>
      <w:r>
        <w:rPr>
          <w:rFonts w:hint="eastAsia"/>
        </w:rPr>
        <w:t xml:space="preserve">ST新元、天顺风能等。</w:t>
      </w:r>
    </w:p>
    <w:p>
      <w:pPr>
        <w:pStyle w:val="Compact"/>
        <w:numPr>
          <w:ilvl w:val="0"/>
          <w:numId w:val="1009"/>
        </w:numPr>
      </w:pPr>
      <w:r>
        <w:rPr>
          <w:rFonts w:hint="eastAsia"/>
        </w:rPr>
        <w:t xml:space="preserve">处罚类：*ST清越、傲农生物等。</w:t>
      </w:r>
    </w:p>
    <w:p>
      <w:pPr>
        <w:pStyle w:val="Compact"/>
        <w:numPr>
          <w:ilvl w:val="0"/>
          <w:numId w:val="1009"/>
        </w:numPr>
      </w:pPr>
      <w:r>
        <w:rPr>
          <w:rFonts w:hint="eastAsia"/>
        </w:rPr>
        <w:t xml:space="preserve">停复牌/退市风险：</w:t>
      </w:r>
      <w:r>
        <w:rPr>
          <w:rFonts w:hint="eastAsia"/>
          <w:i/>
          <w:iCs/>
        </w:rPr>
        <w:t xml:space="preserve">ST新元、宇邦新材、</w:t>
      </w:r>
      <w:r>
        <w:rPr>
          <w:rFonts w:hint="eastAsia"/>
        </w:rPr>
        <w:t xml:space="preserve">ST康佳A等。</w:t>
      </w:r>
    </w:p>
    <w:bookmarkEnd w:id="52"/>
    <w:bookmarkStart w:id="53" w:name="资金流出回避"/>
    <w:p>
      <w:pPr>
        <w:pStyle w:val="Heading3"/>
      </w:pPr>
      <w:r>
        <w:t xml:space="preserve">🔴 </w:t>
      </w:r>
      <w:r>
        <w:rPr>
          <w:rFonts w:hint="eastAsia"/>
        </w:rPr>
        <w:t xml:space="preserve">资金流出回避</w:t>
      </w:r>
    </w:p>
    <w:p>
      <w:pPr>
        <w:pStyle w:val="Compact"/>
        <w:numPr>
          <w:ilvl w:val="0"/>
          <w:numId w:val="1010"/>
        </w:numPr>
      </w:pPr>
      <w:r>
        <w:rPr>
          <w:rFonts w:hint="eastAsia"/>
        </w:rPr>
        <w:t xml:space="preserve">半导体：-121.03亿元。</w:t>
      </w:r>
    </w:p>
    <w:p>
      <w:pPr>
        <w:pStyle w:val="Compact"/>
        <w:numPr>
          <w:ilvl w:val="0"/>
          <w:numId w:val="1010"/>
        </w:numPr>
      </w:pPr>
      <w:r>
        <w:rPr>
          <w:rFonts w:hint="eastAsia"/>
        </w:rPr>
        <w:t xml:space="preserve">元件：-69.97亿元。</w:t>
      </w:r>
    </w:p>
    <w:p>
      <w:pPr>
        <w:pStyle w:val="Compact"/>
        <w:numPr>
          <w:ilvl w:val="0"/>
          <w:numId w:val="1010"/>
        </w:numPr>
      </w:pPr>
      <w:r>
        <w:rPr>
          <w:rFonts w:hint="eastAsia"/>
        </w:rPr>
        <w:t xml:space="preserve">电池：-30.67亿元。</w:t>
      </w:r>
    </w:p>
    <w:p>
      <w:pPr>
        <w:pStyle w:val="Compact"/>
        <w:numPr>
          <w:ilvl w:val="0"/>
          <w:numId w:val="1010"/>
        </w:numPr>
      </w:pPr>
      <w:r>
        <w:rPr>
          <w:rFonts w:hint="eastAsia"/>
        </w:rPr>
        <w:t xml:space="preserve">消费电子：-28.70亿元。</w:t>
      </w:r>
    </w:p>
    <w:p>
      <w:pPr>
        <w:pStyle w:val="Compact"/>
        <w:numPr>
          <w:ilvl w:val="0"/>
          <w:numId w:val="1010"/>
        </w:numPr>
      </w:pPr>
      <w:r>
        <w:rPr>
          <w:rFonts w:hint="eastAsia"/>
        </w:rPr>
        <w:t xml:space="preserve">小金属：-23.53亿元。</w:t>
      </w:r>
    </w:p>
    <w:bookmarkEnd w:id="53"/>
    <w:bookmarkStart w:id="54" w:name="趋势破位回避"/>
    <w:p>
      <w:pPr>
        <w:pStyle w:val="Heading3"/>
      </w:pPr>
      <w:r>
        <w:t xml:space="preserve">🔴 </w:t>
      </w:r>
      <w:r>
        <w:rPr>
          <w:rFonts w:hint="eastAsia"/>
        </w:rPr>
        <w:t xml:space="preserve">趋势破位回避</w:t>
      </w:r>
    </w:p>
    <w:p>
      <w:pPr>
        <w:pStyle w:val="Compact"/>
        <w:numPr>
          <w:ilvl w:val="0"/>
          <w:numId w:val="1011"/>
        </w:numPr>
      </w:pPr>
      <w:r>
        <w:rPr>
          <w:rFonts w:hint="eastAsia"/>
        </w:rPr>
        <w:t xml:space="preserve">中际旭创：D，趋势破位。</w:t>
      </w:r>
    </w:p>
    <w:p>
      <w:pPr>
        <w:pStyle w:val="Compact"/>
        <w:numPr>
          <w:ilvl w:val="0"/>
          <w:numId w:val="1011"/>
        </w:numPr>
      </w:pPr>
      <w:r>
        <w:rPr>
          <w:rFonts w:hint="eastAsia"/>
        </w:rPr>
        <w:t xml:space="preserve">新易盛：D，趋势破位。</w:t>
      </w:r>
    </w:p>
    <w:p>
      <w:pPr>
        <w:pStyle w:val="Compact"/>
        <w:numPr>
          <w:ilvl w:val="0"/>
          <w:numId w:val="1011"/>
        </w:numPr>
      </w:pPr>
      <w:r>
        <w:rPr>
          <w:rFonts w:hint="eastAsia"/>
        </w:rPr>
        <w:t xml:space="preserve">中国巨石：D，趋势破位。</w:t>
      </w:r>
    </w:p>
    <w:p>
      <w:pPr>
        <w:pStyle w:val="Compact"/>
        <w:numPr>
          <w:ilvl w:val="0"/>
          <w:numId w:val="1011"/>
        </w:numPr>
      </w:pPr>
      <w:r>
        <w:rPr>
          <w:rFonts w:hint="eastAsia"/>
        </w:rPr>
        <w:t xml:space="preserve">东山精密：D，趋势破位。</w:t>
      </w:r>
    </w:p>
    <w:p>
      <w:pPr>
        <w:pStyle w:val="Compact"/>
        <w:numPr>
          <w:ilvl w:val="0"/>
          <w:numId w:val="1011"/>
        </w:numPr>
      </w:pPr>
      <w:r>
        <w:rPr>
          <w:rFonts w:hint="eastAsia"/>
        </w:rPr>
        <w:t xml:space="preserve">亨通光电：D，趋势破位。</w:t>
      </w:r>
    </w:p>
    <w:p>
      <w:pPr>
        <w:pStyle w:val="Compact"/>
        <w:numPr>
          <w:ilvl w:val="0"/>
          <w:numId w:val="1011"/>
        </w:numPr>
      </w:pPr>
      <w:r>
        <w:rPr>
          <w:rFonts w:hint="eastAsia"/>
        </w:rPr>
        <w:t xml:space="preserve">寒武纪：D，趋势破位。</w:t>
      </w:r>
    </w:p>
    <w:p>
      <w:pPr>
        <w:pStyle w:val="Compact"/>
        <w:numPr>
          <w:ilvl w:val="0"/>
          <w:numId w:val="1011"/>
        </w:numPr>
      </w:pPr>
      <w:r>
        <w:rPr>
          <w:rFonts w:hint="eastAsia"/>
        </w:rPr>
        <w:t xml:space="preserve">兆易创新：D，趋势破位。</w:t>
      </w:r>
    </w:p>
    <w:p>
      <w:pPr>
        <w:pStyle w:val="FirstParagraph"/>
      </w:pPr>
      <w:r>
        <w:t xml:space="preserve">⚠️ </w:t>
      </w:r>
      <w:r>
        <w:rPr>
          <w:rFonts w:hint="eastAsia"/>
        </w:rPr>
        <w:t xml:space="preserve">注意：</w:t>
      </w:r>
      <w:r>
        <w:t xml:space="preserve"> </w:t>
      </w:r>
      <w:r>
        <w:t xml:space="preserve">- </w:t>
      </w:r>
      <w:r>
        <w:rPr>
          <w:rFonts w:hint="eastAsia"/>
        </w:rPr>
        <w:t xml:space="preserve">上述趋势判断来自TickFlow重点股日K，只读技术校验，as_of为2026-08-31，不是报告日盘中数据。</w:t>
      </w:r>
      <w:r>
        <w:t xml:space="preserve"> </w:t>
      </w:r>
      <w:r>
        <w:t xml:space="preserve">- </w:t>
      </w:r>
      <w:r>
        <w:rPr>
          <w:rFonts w:hint="eastAsia"/>
        </w:rPr>
        <w:t xml:space="preserve">长鑫科技技术数据不足，暂不评级，原因是指标数据不足，不能做趋势结论。</w:t>
      </w:r>
    </w:p>
    <w:p>
      <w:r>
        <w:pict>
          <v:rect style="width:0;height:1.5pt" o:hralign="center" o:hrstd="t" o:hr="t"/>
        </w:pict>
      </w:r>
    </w:p>
    <w:bookmarkEnd w:id="54"/>
    <w:bookmarkEnd w:id="55"/>
    <w:bookmarkStart w:id="58" w:name="风险日历减持问询再融资地缘扰动并存"/>
    <w:p>
      <w:pPr>
        <w:pStyle w:val="Heading2"/>
      </w:pPr>
      <w:r>
        <w:t xml:space="preserve">⚠️ </w:t>
      </w:r>
      <w:r>
        <w:rPr>
          <w:rFonts w:hint="eastAsia"/>
        </w:rPr>
        <w:t xml:space="preserve">风险日历：减持、问询、再融资、地缘扰动并存</w:t>
      </w:r>
    </w:p>
    <w:bookmarkStart w:id="56" w:name="公告风险计数"/>
    <w:p>
      <w:pPr>
        <w:pStyle w:val="Heading3"/>
      </w:pPr>
      <w:r>
        <w:rPr>
          <w:rFonts w:hint="eastAsia"/>
        </w:rPr>
        <w:t xml:space="preserve">公告风险计数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类型</w:t>
            </w:r>
          </w:p>
        </w:tc>
        <w:tc>
          <w:tcPr/>
          <w:p>
            <w:pPr>
              <w:pStyle w:val="Compact"/>
              <w:jc w:val="right"/>
            </w:pPr>
            <w:r>
              <w:rPr>
                <w:rFonts w:hint="eastAsia"/>
              </w:rPr>
              <w:t xml:space="preserve">数量</w:t>
            </w:r>
          </w:p>
        </w:tc>
      </w:tr>
      <w:tr>
        <w:tc>
          <w:tcPr/>
          <w:p>
            <w:pPr>
              <w:pStyle w:val="Compact"/>
            </w:pPr>
            <w:r>
              <w:rPr>
                <w:rFonts w:hint="eastAsia"/>
              </w:rPr>
              <w:t xml:space="preserve">解禁/限售相关</w:t>
            </w:r>
          </w:p>
        </w:tc>
        <w:tc>
          <w:tcPr/>
          <w:p>
            <w:pPr>
              <w:pStyle w:val="Compact"/>
              <w:jc w:val="right"/>
            </w:pPr>
            <w:r>
              <w:t xml:space="preserve">5</w:t>
            </w:r>
          </w:p>
        </w:tc>
      </w:tr>
      <w:tr>
        <w:tc>
          <w:tcPr/>
          <w:p>
            <w:pPr>
              <w:pStyle w:val="Compact"/>
            </w:pPr>
            <w:r>
              <w:rPr>
                <w:rFonts w:hint="eastAsia"/>
              </w:rPr>
              <w:t xml:space="preserve">减持</w:t>
            </w:r>
          </w:p>
        </w:tc>
        <w:tc>
          <w:tcPr/>
          <w:p>
            <w:pPr>
              <w:pStyle w:val="Compact"/>
              <w:jc w:val="right"/>
            </w:pPr>
            <w:r>
              <w:t xml:space="preserve">23</w:t>
            </w:r>
          </w:p>
        </w:tc>
      </w:tr>
      <w:tr>
        <w:tc>
          <w:tcPr/>
          <w:p>
            <w:pPr>
              <w:pStyle w:val="Compact"/>
            </w:pPr>
            <w:r>
              <w:rPr>
                <w:rFonts w:hint="eastAsia"/>
              </w:rPr>
              <w:t xml:space="preserve">业绩/报告更正/说明</w:t>
            </w:r>
          </w:p>
        </w:tc>
        <w:tc>
          <w:tcPr/>
          <w:p>
            <w:pPr>
              <w:pStyle w:val="Compact"/>
              <w:jc w:val="right"/>
            </w:pPr>
            <w:r>
              <w:t xml:space="preserve">10</w:t>
            </w:r>
          </w:p>
        </w:tc>
      </w:tr>
      <w:tr>
        <w:tc>
          <w:tcPr/>
          <w:p>
            <w:pPr>
              <w:pStyle w:val="Compact"/>
            </w:pPr>
            <w:r>
              <w:rPr>
                <w:rFonts w:hint="eastAsia"/>
              </w:rPr>
              <w:t xml:space="preserve">问询函</w:t>
            </w:r>
          </w:p>
        </w:tc>
        <w:tc>
          <w:tcPr/>
          <w:p>
            <w:pPr>
              <w:pStyle w:val="Compact"/>
              <w:jc w:val="right"/>
            </w:pPr>
            <w:r>
              <w:t xml:space="preserve">15</w:t>
            </w:r>
          </w:p>
        </w:tc>
      </w:tr>
      <w:tr>
        <w:tc>
          <w:tcPr/>
          <w:p>
            <w:pPr>
              <w:pStyle w:val="Compact"/>
            </w:pPr>
            <w:r>
              <w:rPr>
                <w:rFonts w:hint="eastAsia"/>
              </w:rPr>
              <w:t xml:space="preserve">处罚</w:t>
            </w:r>
          </w:p>
        </w:tc>
        <w:tc>
          <w:tcPr/>
          <w:p>
            <w:pPr>
              <w:pStyle w:val="Compact"/>
              <w:jc w:val="right"/>
            </w:pPr>
            <w:r>
              <w:t xml:space="preserve">3</w:t>
            </w:r>
          </w:p>
        </w:tc>
      </w:tr>
      <w:tr>
        <w:tc>
          <w:tcPr/>
          <w:p>
            <w:pPr>
              <w:pStyle w:val="Compact"/>
            </w:pPr>
            <w:r>
              <w:rPr>
                <w:rFonts w:hint="eastAsia"/>
              </w:rPr>
              <w:t xml:space="preserve">停复牌/退市相关</w:t>
            </w:r>
          </w:p>
        </w:tc>
        <w:tc>
          <w:tcPr/>
          <w:p>
            <w:pPr>
              <w:pStyle w:val="Compact"/>
              <w:jc w:val="right"/>
            </w:pPr>
            <w:r>
              <w:t xml:space="preserve">5</w:t>
            </w:r>
          </w:p>
        </w:tc>
      </w:tr>
      <w:tr>
        <w:tc>
          <w:tcPr/>
          <w:p>
            <w:pPr>
              <w:pStyle w:val="Compact"/>
            </w:pPr>
            <w:r>
              <w:rPr>
                <w:rFonts w:hint="eastAsia"/>
              </w:rPr>
              <w:t xml:space="preserve">重组</w:t>
            </w:r>
          </w:p>
        </w:tc>
        <w:tc>
          <w:tcPr/>
          <w:p>
            <w:pPr>
              <w:pStyle w:val="Compact"/>
              <w:jc w:val="right"/>
            </w:pPr>
            <w:r>
              <w:t xml:space="preserve">5</w:t>
            </w:r>
          </w:p>
        </w:tc>
      </w:tr>
      <w:tr>
        <w:tc>
          <w:tcPr/>
          <w:p>
            <w:pPr>
              <w:pStyle w:val="Compact"/>
            </w:pPr>
            <w:r>
              <w:rPr>
                <w:rFonts w:hint="eastAsia"/>
              </w:rPr>
              <w:t xml:space="preserve">回购或增持</w:t>
            </w:r>
          </w:p>
        </w:tc>
        <w:tc>
          <w:tcPr/>
          <w:p>
            <w:pPr>
              <w:pStyle w:val="Compact"/>
              <w:jc w:val="right"/>
            </w:pPr>
            <w:r>
              <w:t xml:space="preserve">220</w:t>
            </w:r>
          </w:p>
        </w:tc>
      </w:tr>
    </w:tbl>
    <w:bookmarkEnd w:id="56"/>
    <w:bookmarkStart w:id="57" w:name="今日重点风险"/>
    <w:p>
      <w:pPr>
        <w:pStyle w:val="Heading3"/>
      </w:pPr>
      <w:r>
        <w:rPr>
          <w:rFonts w:hint="eastAsia"/>
        </w:rPr>
        <w:t xml:space="preserve">今日重点风险</w:t>
      </w:r>
    </w:p>
    <w:p>
      <w:pPr>
        <w:pStyle w:val="Compact"/>
        <w:numPr>
          <w:ilvl w:val="0"/>
          <w:numId w:val="1012"/>
        </w:numPr>
      </w:pPr>
      <w:r>
        <w:rPr>
          <w:rFonts w:hint="eastAsia"/>
        </w:rPr>
        <w:t xml:space="preserve">高位连涨股若继续异常上涨，可能触发停牌核查预期。</w:t>
      </w:r>
    </w:p>
    <w:p>
      <w:pPr>
        <w:pStyle w:val="Compact"/>
        <w:numPr>
          <w:ilvl w:val="0"/>
          <w:numId w:val="1012"/>
        </w:numPr>
      </w:pPr>
      <w:r>
        <w:rPr>
          <w:rFonts w:hint="eastAsia"/>
        </w:rPr>
        <w:t xml:space="preserve">再融资公告较多，盛科通信、裕太微等涉及向特定对象发行事项，注意摊薄和审核不确定性。</w:t>
      </w:r>
    </w:p>
    <w:p>
      <w:pPr>
        <w:pStyle w:val="Compact"/>
        <w:numPr>
          <w:ilvl w:val="0"/>
          <w:numId w:val="1012"/>
        </w:numPr>
      </w:pPr>
      <w:r>
        <w:rPr>
          <w:rFonts w:hint="eastAsia"/>
        </w:rPr>
        <w:t xml:space="preserve">地缘方面，俄日美军演交涉、伊朗与美国冲突表态仍可能扰动油气、军工和全球风险偏好。</w:t>
      </w:r>
    </w:p>
    <w:p>
      <w:pPr>
        <w:pStyle w:val="Compact"/>
        <w:numPr>
          <w:ilvl w:val="0"/>
          <w:numId w:val="1012"/>
        </w:numPr>
      </w:pPr>
      <w:r>
        <w:t xml:space="preserve">300ETF </w:t>
      </w:r>
      <w:r>
        <w:rPr>
          <w:rFonts w:hint="eastAsia"/>
        </w:rPr>
        <w:t xml:space="preserve">QVIX采集失败，恐慌降温无法确认，不能用“恐慌释放充分”作为加仓理由。</w:t>
      </w:r>
    </w:p>
    <w:p>
      <w:r>
        <w:pict>
          <v:rect style="width:0;height:1.5pt" o:hralign="center" o:hrstd="t" o:hr="t"/>
        </w:pict>
      </w:r>
    </w:p>
    <w:bookmarkEnd w:id="57"/>
    <w:bookmarkEnd w:id="58"/>
    <w:bookmarkStart w:id="60" w:name="外资与离岸风险偏好汇率稳定但美股科技脆弱性上升"/>
    <w:p>
      <w:pPr>
        <w:pStyle w:val="Heading2"/>
      </w:pPr>
      <w:r>
        <w:t xml:space="preserve">🌊 </w:t>
      </w:r>
      <w:r>
        <w:rPr>
          <w:rFonts w:hint="eastAsia"/>
        </w:rPr>
        <w:t xml:space="preserve">外资与离岸风险偏好：汇率稳定，但美股科技脆弱性上升</w:t>
      </w:r>
    </w:p>
    <w:bookmarkStart w:id="59" w:name="关键观察"/>
    <w:p>
      <w:pPr>
        <w:pStyle w:val="Heading3"/>
      </w:pPr>
      <w:r>
        <w:rPr>
          <w:rFonts w:hint="eastAsia"/>
        </w:rPr>
        <w:t xml:space="preserve">关键观察</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最新</w:t>
            </w:r>
          </w:p>
        </w:tc>
        <w:tc>
          <w:tcPr/>
          <w:p>
            <w:pPr>
              <w:pStyle w:val="Compact"/>
            </w:pPr>
            <w:r>
              <w:rPr>
                <w:rFonts w:hint="eastAsia"/>
              </w:rPr>
              <w:t xml:space="preserve">信号</w:t>
            </w:r>
          </w:p>
        </w:tc>
      </w:tr>
      <w:tr>
        <w:tc>
          <w:tcPr/>
          <w:p>
            <w:pPr>
              <w:pStyle w:val="Compact"/>
            </w:pPr>
            <w:r>
              <w:rPr>
                <w:rFonts w:hint="eastAsia"/>
              </w:rPr>
              <w:t xml:space="preserve">美元离岸人民币</w:t>
            </w:r>
          </w:p>
        </w:tc>
        <w:tc>
          <w:tcPr/>
          <w:p>
            <w:pPr>
              <w:pStyle w:val="Compact"/>
              <w:jc w:val="right"/>
            </w:pPr>
            <w:r>
              <w:t xml:space="preserve">6.7225</w:t>
            </w:r>
          </w:p>
        </w:tc>
        <w:tc>
          <w:tcPr/>
          <w:p>
            <w:pPr>
              <w:pStyle w:val="Compact"/>
            </w:pPr>
            <w:r>
              <w:t xml:space="preserve">📈 +0.01%</w:t>
            </w:r>
          </w:p>
        </w:tc>
      </w:tr>
      <w:tr>
        <w:tc>
          <w:tcPr/>
          <w:p>
            <w:pPr>
              <w:pStyle w:val="Compact"/>
            </w:pPr>
            <w:r>
              <w:rPr>
                <w:rFonts w:hint="eastAsia"/>
              </w:rPr>
              <w:t xml:space="preserve">恒生指数</w:t>
            </w:r>
          </w:p>
        </w:tc>
        <w:tc>
          <w:tcPr/>
          <w:p>
            <w:pPr>
              <w:pStyle w:val="Compact"/>
              <w:jc w:val="right"/>
            </w:pPr>
            <w:r>
              <w:t xml:space="preserve">25566.99</w:t>
            </w:r>
          </w:p>
        </w:tc>
        <w:tc>
          <w:tcPr/>
          <w:p>
            <w:pPr>
              <w:pStyle w:val="Compact"/>
            </w:pPr>
            <w:r>
              <w:t xml:space="preserve">📉 -0.93%</w:t>
            </w:r>
          </w:p>
        </w:tc>
      </w:tr>
      <w:tr>
        <w:tc>
          <w:tcPr/>
          <w:p>
            <w:pPr>
              <w:pStyle w:val="Compact"/>
            </w:pPr>
            <w:r>
              <w:rPr>
                <w:rFonts w:hint="eastAsia"/>
              </w:rPr>
              <w:t xml:space="preserve">富时A50期指</w:t>
            </w:r>
          </w:p>
        </w:tc>
        <w:tc>
          <w:tcPr/>
          <w:p>
            <w:pPr>
              <w:pStyle w:val="Compact"/>
              <w:jc w:val="right"/>
            </w:pPr>
            <w:r>
              <w:t xml:space="preserve">14693.37</w:t>
            </w:r>
          </w:p>
        </w:tc>
        <w:tc>
          <w:tcPr/>
          <w:p>
            <w:pPr>
              <w:pStyle w:val="Compact"/>
            </w:pPr>
            <w:r>
              <w:t xml:space="preserve">📉 -0.24%</w:t>
            </w:r>
          </w:p>
        </w:tc>
      </w:tr>
      <w:tr>
        <w:tc>
          <w:tcPr/>
          <w:p>
            <w:pPr>
              <w:pStyle w:val="Compact"/>
            </w:pPr>
            <w:r>
              <w:rPr>
                <w:rFonts w:hint="eastAsia"/>
              </w:rPr>
              <w:t xml:space="preserve">纳斯达克</w:t>
            </w:r>
          </w:p>
        </w:tc>
        <w:tc>
          <w:tcPr/>
          <w:p>
            <w:pPr>
              <w:pStyle w:val="Compact"/>
              <w:jc w:val="right"/>
            </w:pPr>
            <w:r>
              <w:t xml:space="preserve">26099.7742</w:t>
            </w:r>
          </w:p>
        </w:tc>
        <w:tc>
          <w:tcPr/>
          <w:p>
            <w:pPr>
              <w:pStyle w:val="Compact"/>
            </w:pPr>
            <w:r>
              <w:t xml:space="preserve">📉 -1.03%</w:t>
            </w:r>
          </w:p>
        </w:tc>
      </w:tr>
      <w:tr>
        <w:tc>
          <w:tcPr/>
          <w:p>
            <w:pPr>
              <w:pStyle w:val="Compact"/>
            </w:pPr>
            <w:r>
              <w:rPr>
                <w:rFonts w:hint="eastAsia"/>
              </w:rPr>
              <w:t xml:space="preserve">标普500</w:t>
            </w:r>
          </w:p>
        </w:tc>
        <w:tc>
          <w:tcPr/>
          <w:p>
            <w:pPr>
              <w:pStyle w:val="Compact"/>
              <w:jc w:val="right"/>
            </w:pPr>
            <w:r>
              <w:t xml:space="preserve">7631.4702</w:t>
            </w:r>
          </w:p>
        </w:tc>
        <w:tc>
          <w:tcPr/>
          <w:p>
            <w:pPr>
              <w:pStyle w:val="Compact"/>
            </w:pPr>
            <w:r>
              <w:t xml:space="preserve">📉 -0.71%</w:t>
            </w:r>
          </w:p>
        </w:tc>
      </w:tr>
    </w:tbl>
    <w:p>
      <w:pPr>
        <w:pStyle w:val="BodyText"/>
      </w:pPr>
      <w:r>
        <w:t xml:space="preserve">💡 </w:t>
      </w:r>
      <w:r>
        <w:rPr>
          <w:rFonts w:hint="eastAsia"/>
        </w:rPr>
        <w:t xml:space="preserve">解读：</w:t>
      </w:r>
      <w:r>
        <w:t xml:space="preserve"> </w:t>
      </w:r>
      <w:r>
        <w:t xml:space="preserve">- </w:t>
      </w:r>
      <w:r>
        <w:rPr>
          <w:rFonts w:hint="eastAsia"/>
        </w:rPr>
        <w:t xml:space="preserve">汇率端扰动轻，外资风险不是来自人民币大幅波动。</w:t>
      </w:r>
      <w:r>
        <w:t xml:space="preserve"> </w:t>
      </w:r>
      <w:r>
        <w:t xml:space="preserve">- </w:t>
      </w:r>
      <w:r>
        <w:rPr>
          <w:rFonts w:hint="eastAsia"/>
        </w:rPr>
        <w:t xml:space="preserve">风险主要来自美股科技调整与港股/A50偏弱。</w:t>
      </w:r>
      <w:r>
        <w:t xml:space="preserve"> </w:t>
      </w:r>
      <w:r>
        <w:t xml:space="preserve">- </w:t>
      </w:r>
      <w:r>
        <w:rPr>
          <w:rFonts w:hint="eastAsia"/>
        </w:rPr>
        <w:t xml:space="preserve">若A股开盘后科技成长低开高走且成交额放大，可视作独立修复；若低开后缩量反抽，则不要提前抄底。</w:t>
      </w:r>
    </w:p>
    <w:p>
      <w:r>
        <w:pict>
          <v:rect style="width:0;height:1.5pt" o:hralign="center" o:hrstd="t" o:hr="t"/>
        </w:pict>
      </w:r>
    </w:p>
    <w:bookmarkEnd w:id="59"/>
    <w:bookmarkEnd w:id="60"/>
    <w:bookmarkStart w:id="64" w:name="今日盘前结论防守中找右侧科技只看修复不追涨"/>
    <w:p>
      <w:pPr>
        <w:pStyle w:val="Heading2"/>
      </w:pPr>
      <w:r>
        <w:t xml:space="preserve">🧭 </w:t>
      </w:r>
      <w:r>
        <w:rPr>
          <w:rFonts w:hint="eastAsia"/>
        </w:rPr>
        <w:t xml:space="preserve">今日盘前结论：防守中找右侧，科技只看修复不追涨</w:t>
      </w:r>
    </w:p>
    <w:bookmarkStart w:id="61" w:name="可以做的事"/>
    <w:p>
      <w:pPr>
        <w:pStyle w:val="Heading3"/>
      </w:pPr>
      <w:r>
        <w:t xml:space="preserve">🟢 </w:t>
      </w:r>
      <w:r>
        <w:rPr>
          <w:rFonts w:hint="eastAsia"/>
        </w:rPr>
        <w:t xml:space="preserve">可以做的事</w:t>
      </w:r>
    </w:p>
    <w:p>
      <w:pPr>
        <w:pStyle w:val="Compact"/>
        <w:numPr>
          <w:ilvl w:val="0"/>
          <w:numId w:val="1013"/>
        </w:numPr>
      </w:pPr>
      <w:r>
        <w:rPr>
          <w:rFonts w:hint="eastAsia"/>
        </w:rPr>
        <w:t xml:space="preserve">35%—50%仓位内滚动，不满仓。</w:t>
      </w:r>
    </w:p>
    <w:p>
      <w:pPr>
        <w:pStyle w:val="Compact"/>
        <w:numPr>
          <w:ilvl w:val="0"/>
          <w:numId w:val="1013"/>
        </w:numPr>
      </w:pPr>
      <w:r>
        <w:rPr>
          <w:rFonts w:hint="eastAsia"/>
        </w:rPr>
        <w:t xml:space="preserve">关注种植业、电力、券商保险、零售等昨日资金流入方向是否延续。</w:t>
      </w:r>
    </w:p>
    <w:p>
      <w:pPr>
        <w:pStyle w:val="Compact"/>
        <w:numPr>
          <w:ilvl w:val="0"/>
          <w:numId w:val="1013"/>
        </w:numPr>
      </w:pPr>
      <w:r>
        <w:rPr>
          <w:rFonts w:hint="eastAsia"/>
        </w:rPr>
        <w:t xml:space="preserve">对生益科技、浪潮信息这类TickFlow</w:t>
      </w:r>
      <w:r>
        <w:t xml:space="preserve"> </w:t>
      </w:r>
      <w:r>
        <w:rPr>
          <w:rFonts w:hint="eastAsia"/>
        </w:rPr>
        <w:t xml:space="preserve">A级右侧标的，只等确认，不追高。</w:t>
      </w:r>
    </w:p>
    <w:p>
      <w:pPr>
        <w:pStyle w:val="Compact"/>
        <w:numPr>
          <w:ilvl w:val="0"/>
          <w:numId w:val="1013"/>
        </w:numPr>
      </w:pPr>
      <w:r>
        <w:rPr>
          <w:rFonts w:hint="eastAsia"/>
        </w:rPr>
        <w:t xml:space="preserve">宽基ETF中关注科创50ETF是否继续份额流入，但不能把ETF流入直接等同于科创指数反转。</w:t>
      </w:r>
    </w:p>
    <w:bookmarkEnd w:id="61"/>
    <w:bookmarkStart w:id="62" w:name="不该做的事"/>
    <w:p>
      <w:pPr>
        <w:pStyle w:val="Heading3"/>
      </w:pPr>
      <w:r>
        <w:t xml:space="preserve">🔴 </w:t>
      </w:r>
      <w:r>
        <w:rPr>
          <w:rFonts w:hint="eastAsia"/>
        </w:rPr>
        <w:t xml:space="preserve">不该做的事</w:t>
      </w:r>
    </w:p>
    <w:p>
      <w:pPr>
        <w:pStyle w:val="Compact"/>
        <w:numPr>
          <w:ilvl w:val="0"/>
          <w:numId w:val="1014"/>
        </w:numPr>
      </w:pPr>
      <w:r>
        <w:rPr>
          <w:rFonts w:hint="eastAsia"/>
        </w:rPr>
        <w:t xml:space="preserve">不因算力大会、国产GPU申购就追半导体高开。</w:t>
      </w:r>
    </w:p>
    <w:p>
      <w:pPr>
        <w:pStyle w:val="Compact"/>
        <w:numPr>
          <w:ilvl w:val="0"/>
          <w:numId w:val="1014"/>
        </w:numPr>
      </w:pPr>
      <w:r>
        <w:rPr>
          <w:rFonts w:hint="eastAsia"/>
        </w:rPr>
        <w:t xml:space="preserve">不把中际旭创、中际资金流入一项当作一致看多，因为其同时出现大额流出。</w:t>
      </w:r>
    </w:p>
    <w:p>
      <w:pPr>
        <w:pStyle w:val="Compact"/>
        <w:numPr>
          <w:ilvl w:val="0"/>
          <w:numId w:val="1014"/>
        </w:numPr>
      </w:pPr>
      <w:r>
        <w:rPr>
          <w:rFonts w:hint="eastAsia"/>
        </w:rPr>
        <w:t xml:space="preserve">不买趋势D级且仍在MA20/MA60下方的高位科技硬件。</w:t>
      </w:r>
    </w:p>
    <w:p>
      <w:pPr>
        <w:pStyle w:val="Compact"/>
        <w:numPr>
          <w:ilvl w:val="0"/>
          <w:numId w:val="1014"/>
        </w:numPr>
      </w:pPr>
      <w:r>
        <w:rPr>
          <w:rFonts w:hint="eastAsia"/>
        </w:rPr>
        <w:t xml:space="preserve">不在300ETF</w:t>
      </w:r>
      <w:r>
        <w:t xml:space="preserve"> </w:t>
      </w:r>
      <w:r>
        <w:rPr>
          <w:rFonts w:hint="eastAsia"/>
        </w:rPr>
        <w:t xml:space="preserve">QVIX缺失时宣称“恐慌降温确认”。</w:t>
      </w:r>
    </w:p>
    <w:bookmarkEnd w:id="62"/>
    <w:bookmarkStart w:id="63" w:name="今日一句话策略"/>
    <w:p>
      <w:pPr>
        <w:pStyle w:val="Heading3"/>
      </w:pPr>
      <w:r>
        <w:t xml:space="preserve">💡 </w:t>
      </w:r>
      <w:r>
        <w:rPr>
          <w:rFonts w:hint="eastAsia"/>
        </w:rPr>
        <w:t xml:space="preserve">今日一句话策略</w:t>
      </w:r>
    </w:p>
    <w:p>
      <w:pPr>
        <w:pStyle w:val="FirstParagraph"/>
      </w:pPr>
      <w:r>
        <w:rPr>
          <w:rFonts w:hint="eastAsia"/>
        </w:rPr>
        <w:t xml:space="preserve">外围偏弱、科技承压、低位轮动占优；今日不怕低开，但怕高开无量诱多。仓位最高50%，先防守，再等资金把真正右侧方向选出来。</w:t>
      </w:r>
    </w:p>
    <w:p>
      <w:r>
        <w:pict>
          <v:rect style="width:0;height:1.5pt" o:hralign="center" o:hrstd="t" o:hr="t"/>
        </w:pict>
      </w:r>
    </w:p>
    <w:p>
      <w:pPr>
        <w:pStyle w:val="BlockText"/>
      </w:pPr>
      <w:r>
        <w:t xml:space="preserve">📊 </w:t>
      </w:r>
      <w:r>
        <w:rPr>
          <w:rFonts w:hint="eastAsia"/>
        </w:rPr>
        <w:t xml:space="preserve">生成时间：2026-09-02</w:t>
      </w:r>
      <w:r>
        <w:t xml:space="preserve"> 08:30:06 +0800</w:t>
      </w:r>
      <w:r>
        <w:br/>
      </w:r>
      <w:r>
        <w:t xml:space="preserve">🦞 </w:t>
      </w:r>
      <w:r>
        <w:rPr>
          <w:rFonts w:hint="eastAsia"/>
        </w:rPr>
        <w:t xml:space="preserve">by：奇迹早知道</w:t>
      </w:r>
      <w:r>
        <w:t xml:space="preserve"> v4.1</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63"/>
    <w:bookmarkEnd w:id="64"/>
    <w:bookmarkEnd w:id="6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2026-09-02T04:28:07Z</dcterms:created>
  <dcterms:modified xsi:type="dcterms:W3CDTF">2026-09-02T04:28:07Z</dcterms:modified>
</cp:coreProperties>
</file>

<file path=docProps/custom.xml><?xml version="1.0" encoding="utf-8"?>
<Properties xmlns="http://schemas.openxmlformats.org/officeDocument/2006/custom-properties" xmlns:vt="http://schemas.openxmlformats.org/officeDocument/2006/docPropsVTypes"/>
</file>