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5" w:name="奇迹早知道2026-08-28-盘前简报"/>
    <w:p>
      <w:pPr>
        <w:pStyle w:val="Heading1"/>
      </w:pPr>
      <w:r>
        <w:t xml:space="preserve">🌅 </w:t>
      </w:r>
      <w:r>
        <w:rPr>
          <w:rFonts w:hint="eastAsia"/>
        </w:rPr>
        <w:t xml:space="preserve">奇迹早知道｜2026-08-28</w:t>
      </w:r>
      <w:r>
        <w:t xml:space="preserve"> </w:t>
      </w:r>
      <w:r>
        <w:rPr>
          <w:rFonts w:hint="eastAsia"/>
        </w:rPr>
        <w:t xml:space="preserve">盘前简报</w:t>
      </w:r>
    </w:p>
    <w:bookmarkStart w:id="12" w:name="隔夜全球市场ai链条强催化但分化已经出现"/>
    <w:p>
      <w:pPr>
        <w:pStyle w:val="Heading2"/>
      </w:pPr>
      <w:r>
        <w:t xml:space="preserve">🌍 </w:t>
      </w:r>
      <w:r>
        <w:rPr>
          <w:rFonts w:hint="eastAsia"/>
        </w:rPr>
        <w:t xml:space="preserve">隔夜全球市场：AI链条强催化，但分化已经出现</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r>
      <w:tr>
        <w:tc>
          <w:tcPr/>
          <w:p>
            <w:pPr>
              <w:pStyle w:val="Compact"/>
            </w:pPr>
            <w:r>
              <w:rPr>
                <w:rFonts w:hint="eastAsia"/>
              </w:rPr>
              <w:t xml:space="preserve">道琼斯</w:t>
            </w:r>
          </w:p>
        </w:tc>
        <w:tc>
          <w:tcPr/>
          <w:p>
            <w:pPr>
              <w:pStyle w:val="Compact"/>
              <w:jc w:val="right"/>
            </w:pPr>
            <w:r>
              <w:t xml:space="preserve">53569.44</w:t>
            </w:r>
          </w:p>
        </w:tc>
        <w:tc>
          <w:tcPr/>
          <w:p>
            <w:pPr>
              <w:pStyle w:val="Compact"/>
              <w:jc w:val="right"/>
            </w:pPr>
            <w:r>
              <w:t xml:space="preserve">+0.20%</w:t>
            </w:r>
          </w:p>
        </w:tc>
      </w:tr>
      <w:tr>
        <w:tc>
          <w:tcPr/>
          <w:p>
            <w:pPr>
              <w:pStyle w:val="Compact"/>
            </w:pPr>
            <w:r>
              <w:rPr>
                <w:rFonts w:hint="eastAsia"/>
              </w:rPr>
              <w:t xml:space="preserve">纳斯达克</w:t>
            </w:r>
          </w:p>
        </w:tc>
        <w:tc>
          <w:tcPr/>
          <w:p>
            <w:pPr>
              <w:pStyle w:val="Compact"/>
              <w:jc w:val="right"/>
            </w:pPr>
            <w:r>
              <w:t xml:space="preserve">26541.35</w:t>
            </w:r>
          </w:p>
        </w:tc>
        <w:tc>
          <w:tcPr/>
          <w:p>
            <w:pPr>
              <w:pStyle w:val="Compact"/>
              <w:jc w:val="right"/>
            </w:pPr>
            <w:r>
              <w:t xml:space="preserve">+1.57%</w:t>
            </w:r>
          </w:p>
        </w:tc>
      </w:tr>
      <w:tr>
        <w:tc>
          <w:tcPr/>
          <w:p>
            <w:pPr>
              <w:pStyle w:val="Compact"/>
            </w:pPr>
            <w:r>
              <w:rPr>
                <w:rFonts w:hint="eastAsia"/>
              </w:rPr>
              <w:t xml:space="preserve">标普500</w:t>
            </w:r>
          </w:p>
        </w:tc>
        <w:tc>
          <w:tcPr/>
          <w:p>
            <w:pPr>
              <w:pStyle w:val="Compact"/>
              <w:jc w:val="right"/>
            </w:pPr>
            <w:r>
              <w:t xml:space="preserve">7730.99</w:t>
            </w:r>
          </w:p>
        </w:tc>
        <w:tc>
          <w:tcPr/>
          <w:p>
            <w:pPr>
              <w:pStyle w:val="Compact"/>
              <w:jc w:val="right"/>
            </w:pPr>
            <w:r>
              <w:t xml:space="preserve">+0.72%</w:t>
            </w:r>
          </w:p>
        </w:tc>
      </w:tr>
    </w:tbl>
    <w:p>
      <w:pPr>
        <w:pStyle w:val="BodyText"/>
      </w:pPr>
      <w:r>
        <w:t xml:space="preserve">💡 </w:t>
      </w:r>
      <w:r>
        <w:rPr>
          <w:rFonts w:hint="eastAsia"/>
        </w:rPr>
        <w:t xml:space="preserve">盘前判断：</w:t>
      </w:r>
      <w:r>
        <w:t xml:space="preserve"> </w:t>
      </w:r>
      <w:r>
        <w:t xml:space="preserve">- </w:t>
      </w:r>
      <w:r>
        <w:rPr>
          <w:rFonts w:hint="eastAsia"/>
        </w:rPr>
        <w:t xml:space="preserve">纳斯达克明显强于道指，隔夜风险偏好集中在科技成长。</w:t>
      </w:r>
      <w:r>
        <w:t xml:space="preserve"> </w:t>
      </w:r>
      <w:r>
        <w:t xml:space="preserve">- </w:t>
      </w:r>
      <w:r>
        <w:rPr>
          <w:rFonts w:hint="eastAsia"/>
        </w:rPr>
        <w:t xml:space="preserve">A股映射最直接的是半导体、元件、通信设备、AI服务器、光模块、PCB、存储链。</w:t>
      </w:r>
      <w:r>
        <w:t xml:space="preserve"> </w:t>
      </w:r>
      <w:r>
        <w:t xml:space="preserve">- </w:t>
      </w:r>
      <w:r>
        <w:rPr>
          <w:rFonts w:hint="eastAsia"/>
        </w:rPr>
        <w:t xml:space="preserve">但半导体核心股内部已经不是全面普涨，美光、AMD偏弱，说明市场不是无差别买入，而是更偏向AI算力确定性资产。</w:t>
      </w:r>
    </w:p>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jc w:val="right"/>
            </w:pPr>
            <w:r>
              <w:t xml:space="preserve">227.98</w:t>
            </w:r>
          </w:p>
        </w:tc>
        <w:tc>
          <w:tcPr/>
          <w:p>
            <w:pPr>
              <w:pStyle w:val="Compact"/>
              <w:jc w:val="right"/>
            </w:pPr>
            <w:r>
              <w:t xml:space="preserve">+8.74%</w:t>
            </w:r>
          </w:p>
        </w:tc>
      </w:tr>
      <w:tr>
        <w:tc>
          <w:tcPr/>
          <w:p>
            <w:pPr>
              <w:pStyle w:val="Compact"/>
            </w:pPr>
            <w:r>
              <w:t xml:space="preserve">AMD</w:t>
            </w:r>
          </w:p>
        </w:tc>
        <w:tc>
          <w:tcPr/>
          <w:p>
            <w:pPr>
              <w:pStyle w:val="Compact"/>
              <w:jc w:val="right"/>
            </w:pPr>
            <w:r>
              <w:t xml:space="preserve">476.67</w:t>
            </w:r>
          </w:p>
        </w:tc>
        <w:tc>
          <w:tcPr/>
          <w:p>
            <w:pPr>
              <w:pStyle w:val="Compact"/>
              <w:jc w:val="right"/>
            </w:pPr>
            <w:r>
              <w:t xml:space="preserve">-0.89%</w:t>
            </w:r>
          </w:p>
        </w:tc>
      </w:tr>
      <w:tr>
        <w:tc>
          <w:tcPr/>
          <w:p>
            <w:pPr>
              <w:pStyle w:val="Compact"/>
            </w:pPr>
            <w:r>
              <w:rPr>
                <w:rFonts w:hint="eastAsia"/>
              </w:rPr>
              <w:t xml:space="preserve">台积电</w:t>
            </w:r>
          </w:p>
        </w:tc>
        <w:tc>
          <w:tcPr/>
          <w:p>
            <w:pPr>
              <w:pStyle w:val="Compact"/>
              <w:jc w:val="right"/>
            </w:pPr>
            <w:r>
              <w:t xml:space="preserve">427.30</w:t>
            </w:r>
          </w:p>
        </w:tc>
        <w:tc>
          <w:tcPr/>
          <w:p>
            <w:pPr>
              <w:pStyle w:val="Compact"/>
              <w:jc w:val="right"/>
            </w:pPr>
            <w:r>
              <w:t xml:space="preserve">+2.30%</w:t>
            </w:r>
          </w:p>
        </w:tc>
      </w:tr>
      <w:tr>
        <w:tc>
          <w:tcPr/>
          <w:p>
            <w:pPr>
              <w:pStyle w:val="Compact"/>
            </w:pPr>
            <w:r>
              <w:rPr>
                <w:rFonts w:hint="eastAsia"/>
              </w:rPr>
              <w:t xml:space="preserve">博通</w:t>
            </w:r>
          </w:p>
        </w:tc>
        <w:tc>
          <w:tcPr/>
          <w:p>
            <w:pPr>
              <w:pStyle w:val="Compact"/>
              <w:jc w:val="right"/>
            </w:pPr>
            <w:r>
              <w:t xml:space="preserve">371.54</w:t>
            </w:r>
          </w:p>
        </w:tc>
        <w:tc>
          <w:tcPr/>
          <w:p>
            <w:pPr>
              <w:pStyle w:val="Compact"/>
              <w:jc w:val="right"/>
            </w:pPr>
            <w:r>
              <w:t xml:space="preserve">+4.49%</w:t>
            </w:r>
          </w:p>
        </w:tc>
      </w:tr>
      <w:tr>
        <w:tc>
          <w:tcPr/>
          <w:p>
            <w:pPr>
              <w:pStyle w:val="Compact"/>
            </w:pPr>
            <w:r>
              <w:rPr>
                <w:rFonts w:hint="eastAsia"/>
              </w:rPr>
              <w:t xml:space="preserve">美光</w:t>
            </w:r>
          </w:p>
        </w:tc>
        <w:tc>
          <w:tcPr/>
          <w:p>
            <w:pPr>
              <w:pStyle w:val="Compact"/>
              <w:jc w:val="right"/>
            </w:pPr>
            <w:r>
              <w:t xml:space="preserve">935.39</w:t>
            </w:r>
          </w:p>
        </w:tc>
        <w:tc>
          <w:tcPr/>
          <w:p>
            <w:pPr>
              <w:pStyle w:val="Compact"/>
              <w:jc w:val="right"/>
            </w:pPr>
            <w:r>
              <w:t xml:space="preserve">-0.32%</w:t>
            </w:r>
          </w:p>
        </w:tc>
      </w:tr>
    </w:tbl>
    <w:p>
      <w:pPr>
        <w:pStyle w:val="BodyText"/>
      </w:pPr>
      <w:r>
        <w:t xml:space="preserve">💡 </w:t>
      </w:r>
      <w:r>
        <w:rPr>
          <w:rFonts w:hint="eastAsia"/>
        </w:rPr>
        <w:t xml:space="preserve">A股映射：</w:t>
      </w:r>
      <w:r>
        <w:t xml:space="preserve"> </w:t>
      </w:r>
      <w:r>
        <w:t xml:space="preserve">- </w:t>
      </w:r>
      <w:r>
        <w:rPr>
          <w:rFonts w:hint="eastAsia"/>
        </w:rPr>
        <w:t xml:space="preserve">英伟达</w:t>
      </w:r>
      <w:r>
        <w:t xml:space="preserve"> </w:t>
      </w:r>
      <w:r>
        <w:rPr>
          <w:rFonts w:hint="eastAsia"/>
        </w:rPr>
        <w:t xml:space="preserve">+8.74%、博通</w:t>
      </w:r>
      <w:r>
        <w:t xml:space="preserve"> </w:t>
      </w:r>
      <w:r>
        <w:rPr>
          <w:rFonts w:hint="eastAsia"/>
        </w:rPr>
        <w:t xml:space="preserve">+4.49%、台积电</w:t>
      </w:r>
      <w:r>
        <w:t xml:space="preserve"> </w:t>
      </w:r>
      <w:r>
        <w:rPr>
          <w:rFonts w:hint="eastAsia"/>
        </w:rPr>
        <w:t xml:space="preserve">+2.30%，对AI算力、先进封装、CPO、PCB、光模块、半导体设备材料形成正向催化。</w:t>
      </w:r>
      <w:r>
        <w:t xml:space="preserve"> </w:t>
      </w:r>
      <w:r>
        <w:t xml:space="preserve">- AMD </w:t>
      </w:r>
      <w:r>
        <w:rPr>
          <w:rFonts w:hint="eastAsia"/>
        </w:rPr>
        <w:t xml:space="preserve">-0.89%、美光</w:t>
      </w:r>
      <w:r>
        <w:t xml:space="preserve"> </w:t>
      </w:r>
      <w:r>
        <w:rPr>
          <w:rFonts w:hint="eastAsia"/>
        </w:rPr>
        <w:t xml:space="preserve">-0.32%，提示存储和通用芯片方向内部可能分化，不能把“半导体”整体当作无风险主线。</w:t>
      </w:r>
      <w:r>
        <w:t xml:space="preserve"> </w:t>
      </w:r>
      <w:r>
        <w:t xml:space="preserve">- </w:t>
      </w:r>
      <w:r>
        <w:rPr>
          <w:rFonts w:hint="eastAsia"/>
        </w:rPr>
        <w:t xml:space="preserve">A股重点看资金是否继续集中在半导体、元件、通信设备，而不是扩散到低位杂毛题材。</w:t>
      </w:r>
    </w:p>
    <w:bookmarkEnd w:id="10"/>
    <w:bookmarkStart w:id="11" w:name="外围风险偏好与商品"/>
    <w:p>
      <w:pPr>
        <w:pStyle w:val="Heading3"/>
      </w:pPr>
      <w:r>
        <w:t xml:space="preserve">🌏 </w:t>
      </w:r>
      <w:r>
        <w:rPr>
          <w:rFonts w:hint="eastAsia"/>
        </w:rPr>
        <w:t xml:space="preserve">外围风险偏好与商品</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品种</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恒生指数</w:t>
            </w:r>
          </w:p>
        </w:tc>
        <w:tc>
          <w:tcPr/>
          <w:p>
            <w:pPr>
              <w:pStyle w:val="Compact"/>
              <w:jc w:val="right"/>
            </w:pPr>
            <w:r>
              <w:t xml:space="preserve">25565.74</w:t>
            </w:r>
          </w:p>
        </w:tc>
        <w:tc>
          <w:tcPr/>
          <w:p>
            <w:pPr>
              <w:pStyle w:val="Compact"/>
              <w:jc w:val="right"/>
            </w:pPr>
            <w:r>
              <w:t xml:space="preserve">+0.11%</w:t>
            </w:r>
          </w:p>
        </w:tc>
      </w:tr>
      <w:tr>
        <w:tc>
          <w:tcPr/>
          <w:p>
            <w:pPr>
              <w:pStyle w:val="Compact"/>
            </w:pPr>
            <w:r>
              <w:rPr>
                <w:rFonts w:hint="eastAsia"/>
              </w:rPr>
              <w:t xml:space="preserve">富时A50期指</w:t>
            </w:r>
          </w:p>
        </w:tc>
        <w:tc>
          <w:tcPr/>
          <w:p>
            <w:pPr>
              <w:pStyle w:val="Compact"/>
              <w:jc w:val="right"/>
            </w:pPr>
            <w:r>
              <w:t xml:space="preserve">14780.60</w:t>
            </w:r>
          </w:p>
        </w:tc>
        <w:tc>
          <w:tcPr/>
          <w:p>
            <w:pPr>
              <w:pStyle w:val="Compact"/>
              <w:jc w:val="right"/>
            </w:pPr>
            <w:r>
              <w:t xml:space="preserve">+0.36%</w:t>
            </w:r>
          </w:p>
        </w:tc>
      </w:tr>
      <w:tr>
        <w:tc>
          <w:tcPr/>
          <w:p>
            <w:pPr>
              <w:pStyle w:val="Compact"/>
            </w:pPr>
            <w:r>
              <w:rPr>
                <w:rFonts w:hint="eastAsia"/>
              </w:rPr>
              <w:t xml:space="preserve">离岸人民币</w:t>
            </w:r>
          </w:p>
        </w:tc>
        <w:tc>
          <w:tcPr/>
          <w:p>
            <w:pPr>
              <w:pStyle w:val="Compact"/>
              <w:jc w:val="right"/>
            </w:pPr>
            <w:r>
              <w:t xml:space="preserve">6.7207</w:t>
            </w:r>
          </w:p>
        </w:tc>
        <w:tc>
          <w:tcPr/>
          <w:p>
            <w:pPr>
              <w:pStyle w:val="Compact"/>
              <w:jc w:val="right"/>
            </w:pPr>
            <w:r>
              <w:t xml:space="preserve">+0.03%</w:t>
            </w:r>
          </w:p>
        </w:tc>
      </w:tr>
      <w:tr>
        <w:tc>
          <w:tcPr/>
          <w:p>
            <w:pPr>
              <w:pStyle w:val="Compact"/>
            </w:pPr>
            <w:r>
              <w:rPr>
                <w:rFonts w:hint="eastAsia"/>
              </w:rPr>
              <w:t xml:space="preserve">COMEX黄金</w:t>
            </w:r>
          </w:p>
        </w:tc>
        <w:tc>
          <w:tcPr/>
          <w:p>
            <w:pPr>
              <w:pStyle w:val="Compact"/>
              <w:jc w:val="right"/>
            </w:pPr>
            <w:r>
              <w:t xml:space="preserve">4632.984</w:t>
            </w:r>
          </w:p>
        </w:tc>
        <w:tc>
          <w:tcPr/>
          <w:p>
            <w:pPr>
              <w:pStyle w:val="Compact"/>
              <w:jc w:val="right"/>
            </w:pPr>
            <w:r>
              <w:t xml:space="preserve">-0.67%</w:t>
            </w:r>
          </w:p>
        </w:tc>
      </w:tr>
      <w:tr>
        <w:tc>
          <w:tcPr/>
          <w:p>
            <w:pPr>
              <w:pStyle w:val="Compact"/>
            </w:pPr>
            <w:r>
              <w:rPr>
                <w:rFonts w:hint="eastAsia"/>
              </w:rPr>
              <w:t xml:space="preserve">WTI原油</w:t>
            </w:r>
          </w:p>
        </w:tc>
        <w:tc>
          <w:tcPr/>
          <w:p>
            <w:pPr>
              <w:pStyle w:val="Compact"/>
              <w:jc w:val="right"/>
            </w:pPr>
            <w:r>
              <w:t xml:space="preserve">83.244</w:t>
            </w:r>
          </w:p>
        </w:tc>
        <w:tc>
          <w:tcPr/>
          <w:p>
            <w:pPr>
              <w:pStyle w:val="Compact"/>
              <w:jc w:val="right"/>
            </w:pPr>
            <w:r>
              <w:t xml:space="preserve">-0.34%</w:t>
            </w:r>
          </w:p>
        </w:tc>
      </w:tr>
    </w:tbl>
    <w:p>
      <w:pPr>
        <w:pStyle w:val="BodyText"/>
      </w:pPr>
      <w:r>
        <w:t xml:space="preserve">💡 </w:t>
      </w:r>
      <w:r>
        <w:rPr>
          <w:rFonts w:hint="eastAsia"/>
        </w:rPr>
        <w:t xml:space="preserve">解读：</w:t>
      </w:r>
      <w:r>
        <w:t xml:space="preserve"> </w:t>
      </w:r>
      <w:r>
        <w:t xml:space="preserve">- A50 </w:t>
      </w:r>
      <w:r>
        <w:rPr>
          <w:rFonts w:hint="eastAsia"/>
        </w:rPr>
        <w:t xml:space="preserve">+0.36%，对A股权重开盘情绪偏正面。</w:t>
      </w:r>
      <w:r>
        <w:t xml:space="preserve"> </w:t>
      </w:r>
      <w:r>
        <w:t xml:space="preserve">- </w:t>
      </w:r>
      <w:r>
        <w:rPr>
          <w:rFonts w:hint="eastAsia"/>
        </w:rPr>
        <w:t xml:space="preserve">离岸人民币</w:t>
      </w:r>
      <w:r>
        <w:t xml:space="preserve"> </w:t>
      </w:r>
      <w:r>
        <w:rPr>
          <w:rFonts w:hint="eastAsia"/>
        </w:rPr>
        <w:t xml:space="preserve">6.7207，变化</w:t>
      </w:r>
      <w:r>
        <w:t xml:space="preserve"> </w:t>
      </w:r>
      <w:r>
        <w:rPr>
          <w:rFonts w:hint="eastAsia"/>
        </w:rPr>
        <w:t xml:space="preserve">+0.03%，外汇端没有明显冲击。</w:t>
      </w:r>
      <w:r>
        <w:t xml:space="preserve"> </w:t>
      </w:r>
      <w:r>
        <w:t xml:space="preserve">- </w:t>
      </w:r>
      <w:r>
        <w:rPr>
          <w:rFonts w:hint="eastAsia"/>
        </w:rPr>
        <w:t xml:space="preserve">黄金</w:t>
      </w:r>
      <w:r>
        <w:t xml:space="preserve"> </w:t>
      </w:r>
      <w:r>
        <w:rPr>
          <w:rFonts w:hint="eastAsia"/>
        </w:rPr>
        <w:t xml:space="preserve">-0.67%、原油</w:t>
      </w:r>
      <w:r>
        <w:t xml:space="preserve"> </w:t>
      </w:r>
      <w:r>
        <w:rPr>
          <w:rFonts w:hint="eastAsia"/>
        </w:rPr>
        <w:t xml:space="preserve">-0.34%，避险和通胀交易同步降温，短线更有利于成长风格延续。</w:t>
      </w:r>
    </w:p>
    <w:p>
      <w:r>
        <w:pict>
          <v:rect style="width:0;height:1.5pt" o:hralign="center" o:hrstd="t" o:hr="t"/>
        </w:pict>
      </w:r>
    </w:p>
    <w:bookmarkEnd w:id="11"/>
    <w:bookmarkEnd w:id="12"/>
    <w:bookmarkStart w:id="19" w:name="新闻联播政策面高技术制造机器人贴息政策是核心增量"/>
    <w:p>
      <w:pPr>
        <w:pStyle w:val="Heading2"/>
      </w:pPr>
      <w:r>
        <w:t xml:space="preserve">📺 </w:t>
      </w:r>
      <w:r>
        <w:rPr>
          <w:rFonts w:hint="eastAsia"/>
        </w:rPr>
        <w:t xml:space="preserve">新闻联播政策面：高技术制造、机器人、贴息政策是核心增量</w:t>
      </w:r>
    </w:p>
    <w:bookmarkStart w:id="13" w:name="高技术制造利润高增半导体电子ai算力继续占优"/>
    <w:p>
      <w:pPr>
        <w:pStyle w:val="Heading3"/>
      </w:pPr>
      <w:r>
        <w:rPr>
          <w:rFonts w:hint="eastAsia"/>
        </w:rPr>
        <w:t xml:space="preserve">1）🔴</w:t>
      </w:r>
      <w:r>
        <w:t xml:space="preserve"> </w:t>
      </w:r>
      <w:r>
        <w:rPr>
          <w:rFonts w:hint="eastAsia"/>
        </w:rPr>
        <w:t xml:space="preserve">高技术制造利润高增：半导体、电子、AI算力继续占优</w:t>
      </w:r>
    </w:p>
    <w:p>
      <w:pPr>
        <w:pStyle w:val="FirstParagraph"/>
      </w:pPr>
      <w:r>
        <w:rPr>
          <w:rFonts w:hint="eastAsia"/>
        </w:rPr>
        <w:t xml:space="preserve">新闻联播披露：</w:t>
      </w:r>
      <w:r>
        <w:t xml:space="preserve"> </w:t>
      </w:r>
      <w:r>
        <w:t xml:space="preserve">- </w:t>
      </w:r>
      <w:r>
        <w:rPr>
          <w:rFonts w:hint="eastAsia"/>
        </w:rPr>
        <w:t xml:space="preserve">1—7月份规模以上工业企业利润总额</w:t>
      </w:r>
      <w:r>
        <w:t xml:space="preserve"> </w:t>
      </w:r>
      <w:r>
        <w:rPr>
          <w:rFonts w:hint="eastAsia"/>
        </w:rPr>
        <w:t xml:space="preserve">45820.6亿元，同比增长</w:t>
      </w:r>
      <w:r>
        <w:t xml:space="preserve"> 17.6%。</w:t>
      </w:r>
      <w:r>
        <w:t xml:space="preserve"> </w:t>
      </w:r>
      <w:r>
        <w:t xml:space="preserve">- </w:t>
      </w:r>
      <w:r>
        <w:rPr>
          <w:rFonts w:hint="eastAsia"/>
        </w:rPr>
        <w:t xml:space="preserve">高技术制造业利润同比增长</w:t>
      </w:r>
      <w:r>
        <w:t xml:space="preserve"> </w:t>
      </w:r>
      <w:r>
        <w:rPr>
          <w:rFonts w:hint="eastAsia"/>
        </w:rPr>
        <w:t xml:space="preserve">50.1%，拉动全部规模以上工业企业利润增长</w:t>
      </w:r>
      <w:r>
        <w:t xml:space="preserve"> </w:t>
      </w:r>
      <w:r>
        <w:rPr>
          <w:rFonts w:hint="eastAsia"/>
        </w:rPr>
        <w:t xml:space="preserve">9.6个百分点。</w:t>
      </w:r>
      <w:r>
        <w:t xml:space="preserve"> </w:t>
      </w:r>
      <w:r>
        <w:t xml:space="preserve">- </w:t>
      </w:r>
      <w:r>
        <w:rPr>
          <w:rFonts w:hint="eastAsia"/>
        </w:rPr>
        <w:t xml:space="preserve">电子相关行业利润同比增长</w:t>
      </w:r>
      <w:r>
        <w:t xml:space="preserve"> </w:t>
      </w:r>
      <w:r>
        <w:rPr>
          <w:rFonts w:hint="eastAsia"/>
        </w:rPr>
        <w:t xml:space="preserve">1.1倍。</w:t>
      </w:r>
    </w:p>
    <w:p>
      <w:pPr>
        <w:pStyle w:val="BodyText"/>
      </w:pPr>
      <w:r>
        <w:t xml:space="preserve">💡 </w:t>
      </w:r>
      <w:r>
        <w:rPr>
          <w:rFonts w:hint="eastAsia"/>
        </w:rPr>
        <w:t xml:space="preserve">A股落点：</w:t>
      </w:r>
      <w:r>
        <w:t xml:space="preserve"> </w:t>
      </w:r>
      <w:r>
        <w:t xml:space="preserve">- </w:t>
      </w:r>
      <w:r>
        <w:rPr>
          <w:rFonts w:hint="eastAsia"/>
        </w:rPr>
        <w:t xml:space="preserve">半导体：晶圆制造、设备、材料、电子化学品。</w:t>
      </w:r>
      <w:r>
        <w:t xml:space="preserve"> </w:t>
      </w:r>
      <w:r>
        <w:t xml:space="preserve">- </w:t>
      </w:r>
      <w:r>
        <w:rPr>
          <w:rFonts w:hint="eastAsia"/>
        </w:rPr>
        <w:t xml:space="preserve">AI算力：CPO、光模块、PCB、服务器、液冷。</w:t>
      </w:r>
      <w:r>
        <w:t xml:space="preserve"> </w:t>
      </w:r>
      <w:r>
        <w:t xml:space="preserve">- </w:t>
      </w:r>
      <w:r>
        <w:rPr>
          <w:rFonts w:hint="eastAsia"/>
        </w:rPr>
        <w:t xml:space="preserve">元件：覆铜板、连接器、高速PCB、MLCC。</w:t>
      </w:r>
      <w:r>
        <w:t xml:space="preserve"> </w:t>
      </w:r>
      <w:r>
        <w:t xml:space="preserve">- </w:t>
      </w:r>
      <w:r>
        <w:rPr>
          <w:rFonts w:hint="eastAsia"/>
        </w:rPr>
        <w:t xml:space="preserve">通信设备：光纤光缆、光模块、算力网络。</w:t>
      </w:r>
    </w:p>
    <w:p>
      <w:pPr>
        <w:pStyle w:val="BodyText"/>
      </w:pPr>
      <w:r>
        <w:t xml:space="preserve">🔴 </w:t>
      </w:r>
      <w:r>
        <w:rPr>
          <w:rFonts w:hint="eastAsia"/>
        </w:rPr>
        <w:t xml:space="preserve">结合资金榜：</w:t>
      </w:r>
      <w:r>
        <w:t xml:space="preserve"> </w:t>
      </w:r>
      <w:r>
        <w:t xml:space="preserve">- </w:t>
      </w:r>
      <w:r>
        <w:rPr>
          <w:rFonts w:hint="eastAsia"/>
        </w:rPr>
        <w:t xml:space="preserve">上一交易日申万二级行业主力净流入第一为半导体</w:t>
      </w:r>
      <w:r>
        <w:t xml:space="preserve"> </w:t>
      </w:r>
      <w:r>
        <w:rPr>
          <w:rFonts w:hint="eastAsia"/>
        </w:rPr>
        <w:t xml:space="preserve">+173.73亿元。</w:t>
      </w:r>
      <w:r>
        <w:t xml:space="preserve"> </w:t>
      </w:r>
      <w:r>
        <w:t xml:space="preserve">- </w:t>
      </w:r>
      <w:r>
        <w:rPr>
          <w:rFonts w:hint="eastAsia"/>
        </w:rPr>
        <w:t xml:space="preserve">元件</w:t>
      </w:r>
      <w:r>
        <w:t xml:space="preserve"> </w:t>
      </w:r>
      <w:r>
        <w:rPr>
          <w:rFonts w:hint="eastAsia"/>
        </w:rPr>
        <w:t xml:space="preserve">+125.20亿元、通信设备</w:t>
      </w:r>
      <w:r>
        <w:t xml:space="preserve"> </w:t>
      </w:r>
      <w:r>
        <w:rPr>
          <w:rFonts w:hint="eastAsia"/>
        </w:rPr>
        <w:t xml:space="preserve">+101.28亿元。</w:t>
      </w:r>
      <w:r>
        <w:t xml:space="preserve"> </w:t>
      </w:r>
      <w:r>
        <w:t xml:space="preserve">- </w:t>
      </w:r>
      <w:r>
        <w:rPr>
          <w:rFonts w:hint="eastAsia"/>
        </w:rPr>
        <w:t xml:space="preserve">政策信号与资金流向同向，科技主线仍是今日最优先观察方向。</w:t>
      </w:r>
    </w:p>
    <w:bookmarkEnd w:id="13"/>
    <w:bookmarkStart w:id="14" w:name="机器人产业具身智能进入政策与产业共振期"/>
    <w:p>
      <w:pPr>
        <w:pStyle w:val="Heading3"/>
      </w:pPr>
      <w:r>
        <w:rPr>
          <w:rFonts w:hint="eastAsia"/>
        </w:rPr>
        <w:t xml:space="preserve">2）🤖</w:t>
      </w:r>
      <w:r>
        <w:t xml:space="preserve"> </w:t>
      </w:r>
      <w:r>
        <w:rPr>
          <w:rFonts w:hint="eastAsia"/>
        </w:rPr>
        <w:t xml:space="preserve">机器人产业：具身智能进入政策与产业共振期</w:t>
      </w:r>
    </w:p>
    <w:p>
      <w:pPr>
        <w:pStyle w:val="FirstParagraph"/>
      </w:pPr>
      <w:r>
        <w:rPr>
          <w:rFonts w:hint="eastAsia"/>
        </w:rPr>
        <w:t xml:space="preserve">新闻联播披露：</w:t>
      </w:r>
      <w:r>
        <w:t xml:space="preserve"> </w:t>
      </w:r>
      <w:r>
        <w:t xml:space="preserve">- </w:t>
      </w:r>
      <w:r>
        <w:rPr>
          <w:rFonts w:hint="eastAsia"/>
        </w:rPr>
        <w:t xml:space="preserve">2026年上半年我国机器人产业规模以上企业营业收入</w:t>
      </w:r>
      <w:r>
        <w:t xml:space="preserve"> </w:t>
      </w:r>
      <w:r>
        <w:rPr>
          <w:rFonts w:hint="eastAsia"/>
        </w:rPr>
        <w:t xml:space="preserve">1655亿元，同比增长</w:t>
      </w:r>
      <w:r>
        <w:t xml:space="preserve"> 24.5%。</w:t>
      </w:r>
      <w:r>
        <w:t xml:space="preserve"> </w:t>
      </w:r>
      <w:r>
        <w:t xml:space="preserve">- </w:t>
      </w:r>
      <w:r>
        <w:rPr>
          <w:rFonts w:hint="eastAsia"/>
        </w:rPr>
        <w:t xml:space="preserve">我国已成为全球机器人专利最大拥有国，2024年机器人专利申请量约占全球总量的三分之二。</w:t>
      </w:r>
      <w:r>
        <w:t xml:space="preserve"> </w:t>
      </w:r>
      <w:r>
        <w:t xml:space="preserve">- </w:t>
      </w:r>
      <w:r>
        <w:rPr>
          <w:rFonts w:hint="eastAsia"/>
        </w:rPr>
        <w:t xml:space="preserve">自主品牌工业机器人国内市场占有率突破</w:t>
      </w:r>
      <w:r>
        <w:t xml:space="preserve"> 50%。</w:t>
      </w:r>
      <w:r>
        <w:t xml:space="preserve"> </w:t>
      </w:r>
      <w:r>
        <w:t xml:space="preserve">- </w:t>
      </w:r>
      <w:r>
        <w:rPr>
          <w:rFonts w:hint="eastAsia"/>
        </w:rPr>
        <w:t xml:space="preserve">“十五五”规划纲要已将具身智能纳入未来产业重点战略布局。</w:t>
      </w:r>
      <w:r>
        <w:t xml:space="preserve"> </w:t>
      </w:r>
      <w:r>
        <w:t xml:space="preserve">- </w:t>
      </w:r>
      <w:r>
        <w:rPr>
          <w:rFonts w:hint="eastAsia"/>
        </w:rPr>
        <w:t xml:space="preserve">工信部、国资委启动人形机器人与具身智能实景实训专项行动，目标到2026年底凝练形成百个以上高价值应用场景，带动形成万台级规模落地能力。</w:t>
      </w:r>
    </w:p>
    <w:p>
      <w:pPr>
        <w:pStyle w:val="BodyText"/>
      </w:pPr>
      <w:r>
        <w:t xml:space="preserve">💡 </w:t>
      </w:r>
      <w:r>
        <w:rPr>
          <w:rFonts w:hint="eastAsia"/>
        </w:rPr>
        <w:t xml:space="preserve">A股落点：</w:t>
      </w:r>
      <w:r>
        <w:t xml:space="preserve"> </w:t>
      </w:r>
      <w:r>
        <w:t xml:space="preserve">- </w:t>
      </w:r>
      <w:r>
        <w:rPr>
          <w:rFonts w:hint="eastAsia"/>
        </w:rPr>
        <w:t xml:space="preserve">机器人整机：人形机器人、工业机器人。</w:t>
      </w:r>
      <w:r>
        <w:t xml:space="preserve"> </w:t>
      </w:r>
      <w:r>
        <w:t xml:space="preserve">- </w:t>
      </w:r>
      <w:r>
        <w:rPr>
          <w:rFonts w:hint="eastAsia"/>
        </w:rPr>
        <w:t xml:space="preserve">核心零部件：减速器、伺服系统、控制器、传感器。</w:t>
      </w:r>
      <w:r>
        <w:t xml:space="preserve"> </w:t>
      </w:r>
      <w:r>
        <w:t xml:space="preserve">- </w:t>
      </w:r>
      <w:r>
        <w:rPr>
          <w:rFonts w:hint="eastAsia"/>
        </w:rPr>
        <w:t xml:space="preserve">应用场景：电力巡检、特种作业、工厂自动化。</w:t>
      </w:r>
      <w:r>
        <w:t xml:space="preserve"> </w:t>
      </w:r>
      <w:r>
        <w:t xml:space="preserve">- </w:t>
      </w:r>
      <w:r>
        <w:rPr>
          <w:rFonts w:hint="eastAsia"/>
        </w:rPr>
        <w:t xml:space="preserve">交易策略：机器人属于政策中线强方向，但今日资金主线更集中在半导体和AI硬件，机器人适合作为低吸观察，不适合追涨。</w:t>
      </w:r>
    </w:p>
    <w:bookmarkEnd w:id="14"/>
    <w:bookmarkStart w:id="15" w:name="中小微与服务业贷款贴息利好民营经济和消费修复链"/>
    <w:p>
      <w:pPr>
        <w:pStyle w:val="Heading3"/>
      </w:pPr>
      <w:r>
        <w:rPr>
          <w:rFonts w:hint="eastAsia"/>
        </w:rPr>
        <w:t xml:space="preserve">3）💰</w:t>
      </w:r>
      <w:r>
        <w:t xml:space="preserve"> </w:t>
      </w:r>
      <w:r>
        <w:rPr>
          <w:rFonts w:hint="eastAsia"/>
        </w:rPr>
        <w:t xml:space="preserve">中小微与服务业贷款贴息：利好民营经济和消费修复链</w:t>
      </w:r>
    </w:p>
    <w:p>
      <w:pPr>
        <w:pStyle w:val="FirstParagraph"/>
      </w:pPr>
      <w:r>
        <w:rPr>
          <w:rFonts w:hint="eastAsia"/>
        </w:rPr>
        <w:t xml:space="preserve">新闻联播披露：</w:t>
      </w:r>
      <w:r>
        <w:t xml:space="preserve"> </w:t>
      </w:r>
      <w:r>
        <w:t xml:space="preserve">- </w:t>
      </w:r>
      <w:r>
        <w:rPr>
          <w:rFonts w:hint="eastAsia"/>
        </w:rPr>
        <w:t xml:space="preserve">六大商业银行发布公告，中小微企业贷款和服务业经营主体贷款贴息政策落地执行。</w:t>
      </w:r>
      <w:r>
        <w:t xml:space="preserve"> </w:t>
      </w:r>
      <w:r>
        <w:t xml:space="preserve">- </w:t>
      </w:r>
      <w:r>
        <w:rPr>
          <w:rFonts w:hint="eastAsia"/>
        </w:rPr>
        <w:t xml:space="preserve">中央财政对符合条件的中小微民营企业流动资金贷款给予年化</w:t>
      </w:r>
      <w:r>
        <w:t xml:space="preserve"> </w:t>
      </w:r>
      <w:r>
        <w:rPr>
          <w:rFonts w:hint="eastAsia"/>
        </w:rPr>
        <w:t xml:space="preserve">1个百分点、期限不超过</w:t>
      </w:r>
      <w:r>
        <w:t xml:space="preserve"> </w:t>
      </w:r>
      <w:r>
        <w:rPr>
          <w:rFonts w:hint="eastAsia"/>
        </w:rPr>
        <w:t xml:space="preserve">2年的贴息支持。</w:t>
      </w:r>
      <w:r>
        <w:t xml:space="preserve"> </w:t>
      </w:r>
      <w:r>
        <w:t xml:space="preserve">- </w:t>
      </w:r>
      <w:r>
        <w:rPr>
          <w:rFonts w:hint="eastAsia"/>
        </w:rPr>
        <w:t xml:space="preserve">单户企业在单家银行可享受中小微企业贷款贴息的贷款规模上限由每年</w:t>
      </w:r>
      <w:r>
        <w:t xml:space="preserve"> </w:t>
      </w:r>
      <w:r>
        <w:rPr>
          <w:rFonts w:hint="eastAsia"/>
        </w:rPr>
        <w:t xml:space="preserve">5000万元提高到</w:t>
      </w:r>
      <w:r>
        <w:t xml:space="preserve"> </w:t>
      </w:r>
      <w:r>
        <w:rPr>
          <w:rFonts w:hint="eastAsia"/>
        </w:rPr>
        <w:t xml:space="preserve">7500万元。</w:t>
      </w:r>
      <w:r>
        <w:t xml:space="preserve"> </w:t>
      </w:r>
      <w:r>
        <w:t xml:space="preserve">- </w:t>
      </w:r>
      <w:r>
        <w:rPr>
          <w:rFonts w:hint="eastAsia"/>
        </w:rPr>
        <w:t xml:space="preserve">服务业经营主体贷款贴息规模上限由每年</w:t>
      </w:r>
      <w:r>
        <w:t xml:space="preserve"> </w:t>
      </w:r>
      <w:r>
        <w:rPr>
          <w:rFonts w:hint="eastAsia"/>
        </w:rPr>
        <w:t xml:space="preserve">1000万元提高到</w:t>
      </w:r>
      <w:r>
        <w:t xml:space="preserve"> </w:t>
      </w:r>
      <w:r>
        <w:rPr>
          <w:rFonts w:hint="eastAsia"/>
        </w:rPr>
        <w:t xml:space="preserve">2000万元。</w:t>
      </w:r>
    </w:p>
    <w:p>
      <w:pPr>
        <w:pStyle w:val="BodyText"/>
      </w:pPr>
      <w:r>
        <w:t xml:space="preserve">💡 </w:t>
      </w:r>
      <w:r>
        <w:rPr>
          <w:rFonts w:hint="eastAsia"/>
        </w:rPr>
        <w:t xml:space="preserve">A股落点：</w:t>
      </w:r>
      <w:r>
        <w:t xml:space="preserve"> </w:t>
      </w:r>
      <w:r>
        <w:t xml:space="preserve">- </w:t>
      </w:r>
      <w:r>
        <w:rPr>
          <w:rFonts w:hint="eastAsia"/>
        </w:rPr>
        <w:t xml:space="preserve">中小微融资改善：小微金融、普惠金融、区域银行。</w:t>
      </w:r>
      <w:r>
        <w:t xml:space="preserve"> </w:t>
      </w:r>
      <w:r>
        <w:t xml:space="preserve">- </w:t>
      </w:r>
      <w:r>
        <w:rPr>
          <w:rFonts w:hint="eastAsia"/>
        </w:rPr>
        <w:t xml:space="preserve">服务业经营改善：餐饮旅游、商业零售、酒店、教育服务。</w:t>
      </w:r>
      <w:r>
        <w:t xml:space="preserve"> </w:t>
      </w:r>
      <w:r>
        <w:t xml:space="preserve">- </w:t>
      </w:r>
      <w:r>
        <w:rPr>
          <w:rFonts w:hint="eastAsia"/>
        </w:rPr>
        <w:t xml:space="preserve">但资金四榜显示食品饮料、公用事业、银行仍在净流出榜中，说明政策利好尚未转化为强资金主线，暂按“观察”处理。</w:t>
      </w:r>
    </w:p>
    <w:bookmarkEnd w:id="15"/>
    <w:bookmarkStart w:id="16" w:name="节能降碳与资源循环利好高耗能行业技改不利落后产能"/>
    <w:p>
      <w:pPr>
        <w:pStyle w:val="Heading3"/>
      </w:pPr>
      <w:r>
        <w:rPr>
          <w:rFonts w:hint="eastAsia"/>
        </w:rPr>
        <w:t xml:space="preserve">4）🌱</w:t>
      </w:r>
      <w:r>
        <w:t xml:space="preserve"> </w:t>
      </w:r>
      <w:r>
        <w:rPr>
          <w:rFonts w:hint="eastAsia"/>
        </w:rPr>
        <w:t xml:space="preserve">节能降碳与资源循环：利好高耗能行业技改，不利落后产能</w:t>
      </w:r>
    </w:p>
    <w:p>
      <w:pPr>
        <w:pStyle w:val="FirstParagraph"/>
      </w:pPr>
      <w:r>
        <w:rPr>
          <w:rFonts w:hint="eastAsia"/>
        </w:rPr>
        <w:t xml:space="preserve">新闻联播披露：</w:t>
      </w:r>
      <w:r>
        <w:t xml:space="preserve"> </w:t>
      </w:r>
      <w:r>
        <w:t xml:space="preserve">- </w:t>
      </w:r>
      <w:r>
        <w:rPr>
          <w:rFonts w:hint="eastAsia"/>
        </w:rPr>
        <w:t xml:space="preserve">钢铁行业三年极致能效工程已累计减排二氧化碳</w:t>
      </w:r>
      <w:r>
        <w:t xml:space="preserve"> </w:t>
      </w:r>
      <w:r>
        <w:rPr>
          <w:rFonts w:hint="eastAsia"/>
        </w:rPr>
        <w:t xml:space="preserve">6000万吨。</w:t>
      </w:r>
      <w:r>
        <w:t xml:space="preserve"> </w:t>
      </w:r>
      <w:r>
        <w:t xml:space="preserve">- </w:t>
      </w:r>
      <w:r>
        <w:rPr>
          <w:rFonts w:hint="eastAsia"/>
        </w:rPr>
        <w:t xml:space="preserve">预计到2030年，废钢年回收利用量达到</w:t>
      </w:r>
      <w:r>
        <w:t xml:space="preserve"> </w:t>
      </w:r>
      <w:r>
        <w:rPr>
          <w:rFonts w:hint="eastAsia"/>
        </w:rPr>
        <w:t xml:space="preserve">3亿吨。</w:t>
      </w:r>
      <w:r>
        <w:t xml:space="preserve"> </w:t>
      </w:r>
      <w:r>
        <w:t xml:space="preserve">- </w:t>
      </w:r>
      <w:r>
        <w:rPr>
          <w:rFonts w:hint="eastAsia"/>
        </w:rPr>
        <w:t xml:space="preserve">废纸、废塑料年回收利用量分别达到</w:t>
      </w:r>
      <w:r>
        <w:t xml:space="preserve"> </w:t>
      </w:r>
      <w:r>
        <w:rPr>
          <w:rFonts w:hint="eastAsia"/>
        </w:rPr>
        <w:t xml:space="preserve">8000万吨、2200万吨。</w:t>
      </w:r>
      <w:r>
        <w:t xml:space="preserve"> </w:t>
      </w:r>
      <w:r>
        <w:t xml:space="preserve">- </w:t>
      </w:r>
      <w:r>
        <w:rPr>
          <w:rFonts w:hint="eastAsia"/>
        </w:rPr>
        <w:t xml:space="preserve">再生有色金属年产量达到</w:t>
      </w:r>
      <w:r>
        <w:t xml:space="preserve"> </w:t>
      </w:r>
      <w:r>
        <w:rPr>
          <w:rFonts w:hint="eastAsia"/>
        </w:rPr>
        <w:t xml:space="preserve">2500万吨。</w:t>
      </w:r>
      <w:r>
        <w:t xml:space="preserve"> </w:t>
      </w:r>
      <w:r>
        <w:t xml:space="preserve">- </w:t>
      </w:r>
      <w:r>
        <w:rPr>
          <w:rFonts w:hint="eastAsia"/>
        </w:rPr>
        <w:t xml:space="preserve">国家启动为期三年的节能降碳攻坚行动，覆盖钢铁、水泥等九大高耗能产业。</w:t>
      </w:r>
    </w:p>
    <w:p>
      <w:pPr>
        <w:pStyle w:val="BodyText"/>
      </w:pPr>
      <w:r>
        <w:t xml:space="preserve">💡 </w:t>
      </w:r>
      <w:r>
        <w:rPr>
          <w:rFonts w:hint="eastAsia"/>
        </w:rPr>
        <w:t xml:space="preserve">A股落点：</w:t>
      </w:r>
      <w:r>
        <w:t xml:space="preserve"> </w:t>
      </w:r>
      <w:r>
        <w:t xml:space="preserve">- </w:t>
      </w:r>
      <w:r>
        <w:rPr>
          <w:rFonts w:hint="eastAsia"/>
        </w:rPr>
        <w:t xml:space="preserve">利好：节能设备、工业节能、固废资源化、再生金属。</w:t>
      </w:r>
      <w:r>
        <w:t xml:space="preserve"> </w:t>
      </w:r>
      <w:r>
        <w:t xml:space="preserve">- </w:t>
      </w:r>
      <w:r>
        <w:rPr>
          <w:rFonts w:hint="eastAsia"/>
        </w:rPr>
        <w:t xml:space="preserve">承压：钢铁、水泥等低效高耗能产能。</w:t>
      </w:r>
      <w:r>
        <w:t xml:space="preserve"> </w:t>
      </w:r>
      <w:r>
        <w:t xml:space="preserve">- </w:t>
      </w:r>
      <w:r>
        <w:rPr>
          <w:rFonts w:hint="eastAsia"/>
        </w:rPr>
        <w:t xml:space="preserve">当前资金榜显示工业金属</w:t>
      </w:r>
      <w:r>
        <w:t xml:space="preserve"> </w:t>
      </w:r>
      <w:r>
        <w:rPr>
          <w:rFonts w:hint="eastAsia"/>
        </w:rPr>
        <w:t xml:space="preserve">-3.54亿元、建筑材料</w:t>
      </w:r>
      <w:r>
        <w:t xml:space="preserve"> </w:t>
      </w:r>
      <w:r>
        <w:rPr>
          <w:rFonts w:hint="eastAsia"/>
        </w:rPr>
        <w:t xml:space="preserve">-2.43亿元净流出，说明该方向短线不是资金主攻方向。</w:t>
      </w:r>
    </w:p>
    <w:bookmarkEnd w:id="16"/>
    <w:bookmarkStart w:id="17" w:name="汽车质量提升专项行动智能网联从扩张转向规范"/>
    <w:p>
      <w:pPr>
        <w:pStyle w:val="Heading3"/>
      </w:pPr>
      <w:r>
        <w:rPr>
          <w:rFonts w:hint="eastAsia"/>
        </w:rPr>
        <w:t xml:space="preserve">5）🚗</w:t>
      </w:r>
      <w:r>
        <w:t xml:space="preserve"> </w:t>
      </w:r>
      <w:r>
        <w:rPr>
          <w:rFonts w:hint="eastAsia"/>
        </w:rPr>
        <w:t xml:space="preserve">汽车质量提升专项行动：智能网联从扩张转向规范</w:t>
      </w:r>
    </w:p>
    <w:p>
      <w:pPr>
        <w:pStyle w:val="FirstParagraph"/>
      </w:pPr>
      <w:r>
        <w:rPr>
          <w:rFonts w:hint="eastAsia"/>
        </w:rPr>
        <w:t xml:space="preserve">新闻联播快讯披露：</w:t>
      </w:r>
      <w:r>
        <w:t xml:space="preserve"> </w:t>
      </w:r>
      <w:r>
        <w:t xml:space="preserve">- </w:t>
      </w:r>
      <w:r>
        <w:rPr>
          <w:rFonts w:hint="eastAsia"/>
        </w:rPr>
        <w:t xml:space="preserve">工信部、公安部等部门将开展为期</w:t>
      </w:r>
      <w:r>
        <w:t xml:space="preserve"> </w:t>
      </w:r>
      <w:r>
        <w:rPr>
          <w:rFonts w:hint="eastAsia"/>
        </w:rPr>
        <w:t xml:space="preserve">1年的道路机动车辆产品生产一致性和质量提升专项行动。</w:t>
      </w:r>
      <w:r>
        <w:t xml:space="preserve"> </w:t>
      </w:r>
      <w:r>
        <w:t xml:space="preserve">- </w:t>
      </w:r>
      <w:r>
        <w:rPr>
          <w:rFonts w:hint="eastAsia"/>
        </w:rPr>
        <w:t xml:space="preserve">重点包括智能网联汽车安全保障能力、企业设计开发及生产能力、产品生产一致性等。</w:t>
      </w:r>
    </w:p>
    <w:p>
      <w:pPr>
        <w:pStyle w:val="BodyText"/>
      </w:pPr>
      <w:r>
        <w:t xml:space="preserve">💡 </w:t>
      </w:r>
      <w:r>
        <w:rPr>
          <w:rFonts w:hint="eastAsia"/>
        </w:rPr>
        <w:t xml:space="preserve">A股落点：</w:t>
      </w:r>
      <w:r>
        <w:t xml:space="preserve"> </w:t>
      </w:r>
      <w:r>
        <w:t xml:space="preserve">- </w:t>
      </w:r>
      <w:r>
        <w:rPr>
          <w:rFonts w:hint="eastAsia"/>
        </w:rPr>
        <w:t xml:space="preserve">利好：汽车检测、智能驾驶安全、车规级芯片、汽车电子。</w:t>
      </w:r>
      <w:r>
        <w:t xml:space="preserve"> </w:t>
      </w:r>
      <w:r>
        <w:t xml:space="preserve">- </w:t>
      </w:r>
      <w:r>
        <w:rPr>
          <w:rFonts w:hint="eastAsia"/>
        </w:rPr>
        <w:t xml:space="preserve">压力：夸大宣传、质量控制弱、低价内卷严重的整车和零部件公司。</w:t>
      </w:r>
      <w:r>
        <w:t xml:space="preserve"> </w:t>
      </w:r>
      <w:r>
        <w:t xml:space="preserve">- </w:t>
      </w:r>
      <w:r>
        <w:rPr>
          <w:rFonts w:hint="eastAsia"/>
        </w:rPr>
        <w:t xml:space="preserve">操作上不追汽车整车弹性，只看智能网联安全与检测认证细分。</w:t>
      </w:r>
    </w:p>
    <w:bookmarkEnd w:id="17"/>
    <w:bookmarkStart w:id="18" w:name="平陆运河与中老泰班列交通物流主题有事件催化"/>
    <w:p>
      <w:pPr>
        <w:pStyle w:val="Heading3"/>
      </w:pPr>
      <w:r>
        <w:rPr>
          <w:rFonts w:hint="eastAsia"/>
        </w:rPr>
        <w:t xml:space="preserve">6）🌉</w:t>
      </w:r>
      <w:r>
        <w:t xml:space="preserve"> </w:t>
      </w:r>
      <w:r>
        <w:rPr>
          <w:rFonts w:hint="eastAsia"/>
        </w:rPr>
        <w:t xml:space="preserve">平陆运河与中老泰班列：交通物流主题有事件催化</w:t>
      </w:r>
    </w:p>
    <w:p>
      <w:pPr>
        <w:pStyle w:val="FirstParagraph"/>
      </w:pPr>
      <w:r>
        <w:rPr>
          <w:rFonts w:hint="eastAsia"/>
        </w:rPr>
        <w:t xml:space="preserve">新闻联播快讯披露：</w:t>
      </w:r>
      <w:r>
        <w:t xml:space="preserve"> </w:t>
      </w:r>
      <w:r>
        <w:t xml:space="preserve">- </w:t>
      </w:r>
      <w:r>
        <w:rPr>
          <w:rFonts w:hint="eastAsia"/>
        </w:rPr>
        <w:t xml:space="preserve">平陆运河通航前实船试验完成，为9月通航奠定基础。</w:t>
      </w:r>
      <w:r>
        <w:t xml:space="preserve"> </w:t>
      </w:r>
      <w:r>
        <w:t xml:space="preserve">- </w:t>
      </w:r>
      <w:r>
        <w:rPr>
          <w:rFonts w:hint="eastAsia"/>
        </w:rPr>
        <w:t xml:space="preserve">全国首列中老泰图定快速班列开行，5—6天后直达泰国林查班，运行时长压缩</w:t>
      </w:r>
      <w:r>
        <w:t xml:space="preserve"> </w:t>
      </w:r>
      <w:r>
        <w:rPr>
          <w:rFonts w:hint="eastAsia"/>
        </w:rPr>
        <w:t xml:space="preserve">2—3天。</w:t>
      </w:r>
    </w:p>
    <w:p>
      <w:pPr>
        <w:pStyle w:val="BodyText"/>
      </w:pPr>
      <w:r>
        <w:t xml:space="preserve">💡 </w:t>
      </w:r>
      <w:r>
        <w:rPr>
          <w:rFonts w:hint="eastAsia"/>
        </w:rPr>
        <w:t xml:space="preserve">A股落点：</w:t>
      </w:r>
      <w:r>
        <w:t xml:space="preserve"> </w:t>
      </w:r>
      <w:r>
        <w:t xml:space="preserve">- </w:t>
      </w:r>
      <w:r>
        <w:rPr>
          <w:rFonts w:hint="eastAsia"/>
        </w:rPr>
        <w:t xml:space="preserve">港口航运、北部湾物流、西部陆海新通道。</w:t>
      </w:r>
      <w:r>
        <w:t xml:space="preserve"> </w:t>
      </w:r>
      <w:r>
        <w:t xml:space="preserve">- </w:t>
      </w:r>
      <w:r>
        <w:rPr>
          <w:rFonts w:hint="eastAsia"/>
        </w:rPr>
        <w:t xml:space="preserve">跨境物流、东盟贸易链。</w:t>
      </w:r>
      <w:r>
        <w:t xml:space="preserve"> </w:t>
      </w:r>
      <w:r>
        <w:t xml:space="preserve">- </w:t>
      </w:r>
      <w:r>
        <w:rPr>
          <w:rFonts w:hint="eastAsia"/>
        </w:rPr>
        <w:t xml:space="preserve">该方向偏事件驱动，若无放量和资金榜确认，只作轮动观察。</w:t>
      </w:r>
    </w:p>
    <w:p>
      <w:r>
        <w:pict>
          <v:rect style="width:0;height:1.5pt" o:hralign="center" o:hrstd="t" o:hr="t"/>
        </w:pict>
      </w:r>
    </w:p>
    <w:bookmarkEnd w:id="18"/>
    <w:bookmarkEnd w:id="19"/>
    <w:bookmarkStart w:id="20"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公告主源异常；筛选窗口：2026-08-27</w:t>
      </w:r>
      <w:r>
        <w:t xml:space="preserve"> 15:00:00 +0800 → 2026-08-28 10:11:50 </w:t>
      </w:r>
      <w:r>
        <w:rPr>
          <w:rFonts w:hint="eastAsia"/>
        </w:rPr>
        <w:t xml:space="preserve">+0800。以下仅为妙想只读新闻增强，未经交易所公告主源复核。</w:t>
      </w:r>
    </w:p>
    <w:p>
      <w:pPr>
        <w:pStyle w:val="Compact"/>
        <w:numPr>
          <w:ilvl w:val="0"/>
          <w:numId w:val="1001"/>
        </w:numPr>
      </w:pPr>
      <w:r>
        <w:rPr>
          <w:rFonts w:hint="eastAsia"/>
          <w:b/>
          <w:bCs/>
        </w:rPr>
        <w:t xml:space="preserve">盘前速递丨8月28日（周五）五大行等中报今日密集披露；中金公司吸并东兴证券、信达证券获上交所审核通过_央广网</w:t>
      </w:r>
      <w:r>
        <w:rPr>
          <w:rFonts w:hint="eastAsia"/>
        </w:rPr>
        <w:t xml:space="preserve">｜2026-08-28</w:t>
      </w:r>
      <w:r>
        <w:t xml:space="preserve"> 08:58:25 </w:t>
      </w:r>
      <w:r>
        <w:rPr>
          <w:rFonts w:hint="eastAsia"/>
        </w:rPr>
        <w:t xml:space="preserve">+0800｜来源：央广网</w:t>
      </w:r>
    </w:p>
    <w:p>
      <w:pPr>
        <w:pStyle w:val="Compact"/>
        <w:numPr>
          <w:ilvl w:val="1"/>
          <w:numId w:val="1002"/>
        </w:numPr>
      </w:pPr>
      <w:r>
        <w:rPr>
          <w:rFonts w:hint="eastAsia"/>
        </w:rPr>
        <w:t xml:space="preserve">事件线索：2026年8月28日（周五）资本市场关注要点：五大国有大行、比亚迪、五粮液等今日披露半年报；A股中报披露将于下周一（8月31日）收官；中金公司换股吸收合并东兴证券、信达证券8月27日晚间获上交所并购重组委审核通过；今日24时国内成品油开启新一轮调价窗口；美联储主席沃什今晚在杰克逊霍尔年会发表主旨演讲。</w:t>
      </w:r>
      <w:r>
        <w:t xml:space="preserve"> </w:t>
      </w:r>
      <w:r>
        <w:rPr>
          <w:rFonts w:hint="eastAsia"/>
        </w:rPr>
        <w:t xml:space="preserve">【宏观数据与央行政策】国家统计局8月27日发布数据：1-7月份全国规模以上工业企业实现利润总额45820.6亿元，同比增长17.6%；7月份当月同比增长11.2%。其中高技术制造业利润同比增长50.1%，电子行业利润同比增长1.1倍，集成电路行业利润同比增长18.5倍。</w:t>
      </w:r>
      <w:r>
        <w:t xml:space="preserve"> </w:t>
      </w:r>
      <w:r>
        <w:rPr>
          <w:rFonts w:hint="eastAsia"/>
        </w:rPr>
        <w:t xml:space="preserve">950亿元逆回购今日到期，市场关注央行月末流动性投放力度。国内成品油今日24时开启新一轮调价窗口，机构测算整体方向为上调，具体幅度以国家发展改革委当日公告为准。国家外汇管理局今日公布中国货物和服务贸易数据、中国外汇市场交易概况数据。</w:t>
      </w:r>
      <w:r>
        <w:t xml:space="preserve"> </w:t>
      </w:r>
      <w:r>
        <w:rPr>
          <w:rFonts w:hint="eastAsia"/>
        </w:rPr>
        <w:t xml:space="preserve">杰克逊霍尔全球央行年会（8月27日-29日）继续进行，美联储主席沃什今日发表主旨演讲，全球流动性预期迎关键节点。新加坡富时中国A50指数期货8月合约今日交割，注意权重股波动。</w:t>
      </w:r>
    </w:p>
    <w:p>
      <w:pPr>
        <w:pStyle w:val="Compact"/>
        <w:numPr>
          <w:ilvl w:val="1"/>
          <w:numId w:val="1002"/>
        </w:numPr>
      </w:pPr>
      <w:r>
        <w:rPr>
          <w:rFonts w:hint="eastAsia"/>
        </w:rPr>
        <w:t xml:space="preserve">核验状态：未经交易所公告主源复核。</w:t>
      </w:r>
    </w:p>
    <w:bookmarkEnd w:id="20"/>
    <w:bookmarkStart w:id="22" w:name="经济数据与今日事件流动性财报油价a50交割是四个变量"/>
    <w:p>
      <w:pPr>
        <w:pStyle w:val="Heading2"/>
      </w:pPr>
      <w:r>
        <w:t xml:space="preserve">🗓️ </w:t>
      </w:r>
      <w:r>
        <w:rPr>
          <w:rFonts w:hint="eastAsia"/>
        </w:rPr>
        <w:t xml:space="preserve">经济数据与今日事件：流动性、财报、油价、A50交割是四个变量</w:t>
      </w:r>
    </w:p>
    <w:bookmarkStart w:id="21" w:name="今日重点事件"/>
    <w:p>
      <w:pPr>
        <w:pStyle w:val="Heading3"/>
      </w:pPr>
      <w:r>
        <w:rPr>
          <w:rFonts w:hint="eastAsia"/>
        </w:rPr>
        <w:t xml:space="preserve">今日重点事件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事件</w:t>
            </w:r>
          </w:p>
        </w:tc>
        <w:tc>
          <w:tcPr/>
          <w:p>
            <w:pPr>
              <w:pStyle w:val="Compact"/>
            </w:pPr>
            <w:r>
              <w:rPr>
                <w:rFonts w:hint="eastAsia"/>
              </w:rPr>
              <w:t xml:space="preserve">影响方向</w:t>
            </w:r>
          </w:p>
        </w:tc>
      </w:tr>
      <w:tr>
        <w:tc>
          <w:tcPr/>
          <w:p>
            <w:pPr>
              <w:pStyle w:val="Compact"/>
            </w:pPr>
            <w:r>
              <w:rPr>
                <w:rFonts w:hint="eastAsia"/>
              </w:rPr>
              <w:t xml:space="preserve">950亿元逆回购到期</w:t>
            </w:r>
          </w:p>
        </w:tc>
        <w:tc>
          <w:tcPr/>
          <w:p>
            <w:pPr>
              <w:pStyle w:val="Compact"/>
            </w:pPr>
            <w:r>
              <w:rPr>
                <w:rFonts w:hint="eastAsia"/>
              </w:rPr>
              <w:t xml:space="preserve">关注央行月末流动性投放</w:t>
            </w:r>
          </w:p>
        </w:tc>
      </w:tr>
      <w:tr>
        <w:tc>
          <w:tcPr/>
          <w:p>
            <w:pPr>
              <w:pStyle w:val="Compact"/>
            </w:pPr>
            <w:r>
              <w:rPr>
                <w:rFonts w:hint="eastAsia"/>
              </w:rPr>
              <w:t xml:space="preserve">国家外汇管理局公布贸易与外汇市场数据</w:t>
            </w:r>
          </w:p>
        </w:tc>
        <w:tc>
          <w:tcPr/>
          <w:p>
            <w:pPr>
              <w:pStyle w:val="Compact"/>
            </w:pPr>
            <w:r>
              <w:rPr>
                <w:rFonts w:hint="eastAsia"/>
              </w:rPr>
              <w:t xml:space="preserve">影响人民币与外资风险偏好</w:t>
            </w:r>
          </w:p>
        </w:tc>
      </w:tr>
      <w:tr>
        <w:tc>
          <w:tcPr/>
          <w:p>
            <w:pPr>
              <w:pStyle w:val="Compact"/>
            </w:pPr>
            <w:r>
              <w:rPr>
                <w:rFonts w:hint="eastAsia"/>
              </w:rPr>
              <w:t xml:space="preserve">国内成品油24时调价窗口</w:t>
            </w:r>
          </w:p>
        </w:tc>
        <w:tc>
          <w:tcPr/>
          <w:p>
            <w:pPr>
              <w:pStyle w:val="Compact"/>
            </w:pPr>
            <w:r>
              <w:rPr>
                <w:rFonts w:hint="eastAsia"/>
              </w:rPr>
              <w:t xml:space="preserve">影响交通、化工、消费成本</w:t>
            </w:r>
          </w:p>
        </w:tc>
      </w:tr>
      <w:tr>
        <w:tc>
          <w:tcPr/>
          <w:p>
            <w:pPr>
              <w:pStyle w:val="Compact"/>
            </w:pPr>
            <w:r>
              <w:rPr>
                <w:rFonts w:hint="eastAsia"/>
              </w:rPr>
              <w:t xml:space="preserve">A股中报披露进入收官阶段</w:t>
            </w:r>
          </w:p>
        </w:tc>
        <w:tc>
          <w:tcPr/>
          <w:p>
            <w:pPr>
              <w:pStyle w:val="Compact"/>
            </w:pPr>
            <w:r>
              <w:rPr>
                <w:rFonts w:hint="eastAsia"/>
              </w:rPr>
              <w:t xml:space="preserve">业绩雷风险集中</w:t>
            </w:r>
          </w:p>
        </w:tc>
      </w:tr>
      <w:tr>
        <w:tc>
          <w:tcPr/>
          <w:p>
            <w:pPr>
              <w:pStyle w:val="Compact"/>
            </w:pPr>
            <w:r>
              <w:rPr>
                <w:rFonts w:hint="eastAsia"/>
              </w:rPr>
              <w:t xml:space="preserve">富时中国A50指数期货8月合约交割</w:t>
            </w:r>
          </w:p>
        </w:tc>
        <w:tc>
          <w:tcPr/>
          <w:p>
            <w:pPr>
              <w:pStyle w:val="Compact"/>
            </w:pPr>
            <w:r>
              <w:rPr>
                <w:rFonts w:hint="eastAsia"/>
              </w:rPr>
              <w:t xml:space="preserve">权重股可能波动加大</w:t>
            </w:r>
          </w:p>
        </w:tc>
      </w:tr>
    </w:tbl>
    <w:p>
      <w:pPr>
        <w:pStyle w:val="BodyText"/>
      </w:pPr>
      <w:r>
        <w:t xml:space="preserve">💡 </w:t>
      </w:r>
      <w:r>
        <w:rPr>
          <w:rFonts w:hint="eastAsia"/>
        </w:rPr>
        <w:t xml:space="preserve">解读：</w:t>
      </w:r>
      <w:r>
        <w:t xml:space="preserve"> </w:t>
      </w:r>
      <w:r>
        <w:t xml:space="preserve">- </w:t>
      </w:r>
      <w:r>
        <w:rPr>
          <w:rFonts w:hint="eastAsia"/>
        </w:rPr>
        <w:t xml:space="preserve">950亿元逆回购到期规模不算极端，但月末时点对资金面敏感。</w:t>
      </w:r>
      <w:r>
        <w:t xml:space="preserve"> </w:t>
      </w:r>
      <w:r>
        <w:t xml:space="preserve">- </w:t>
      </w:r>
      <w:r>
        <w:rPr>
          <w:rFonts w:hint="eastAsia"/>
        </w:rPr>
        <w:t xml:space="preserve">中报最后披露阶段，优先选择已经披露且业绩验证强的公司，回避尚未披露且高估值高涨幅标的。</w:t>
      </w:r>
      <w:r>
        <w:t xml:space="preserve"> </w:t>
      </w:r>
      <w:r>
        <w:t xml:space="preserve">- </w:t>
      </w:r>
      <w:r>
        <w:rPr>
          <w:rFonts w:hint="eastAsia"/>
        </w:rPr>
        <w:t xml:space="preserve">A50交割日要防止指数权重异动导致盘面误判。</w:t>
      </w:r>
    </w:p>
    <w:p>
      <w:r>
        <w:pict>
          <v:rect style="width:0;height:1.5pt" o:hralign="center" o:hrstd="t" o:hr="t"/>
        </w:pict>
      </w:r>
    </w:p>
    <w:bookmarkEnd w:id="21"/>
    <w:bookmarkEnd w:id="22"/>
    <w:bookmarkStart w:id="24" w:name="全球事件美联储讲话与地缘风险并存"/>
    <w:p>
      <w:pPr>
        <w:pStyle w:val="Heading2"/>
      </w:pPr>
      <w:r>
        <w:t xml:space="preserve">🌐 </w:t>
      </w:r>
      <w:r>
        <w:rPr>
          <w:rFonts w:hint="eastAsia"/>
        </w:rPr>
        <w:t xml:space="preserve">全球事件：美联储讲话与地缘风险并存</w:t>
      </w:r>
    </w:p>
    <w:bookmarkStart w:id="23" w:name="关键外部变量"/>
    <w:p>
      <w:pPr>
        <w:pStyle w:val="Heading3"/>
      </w:pPr>
      <w:r>
        <w:rPr>
          <w:rFonts w:hint="eastAsia"/>
        </w:rPr>
        <w:t xml:space="preserve">关键外部变量</w:t>
      </w:r>
    </w:p>
    <w:p>
      <w:pPr>
        <w:pStyle w:val="Compact"/>
        <w:numPr>
          <w:ilvl w:val="0"/>
          <w:numId w:val="1003"/>
        </w:numPr>
      </w:pPr>
      <w:r>
        <w:rPr>
          <w:rFonts w:hint="eastAsia"/>
        </w:rPr>
        <w:t xml:space="preserve">杰克逊霍尔全球央行年会继续进行</w:t>
      </w:r>
    </w:p>
    <w:p>
      <w:pPr>
        <w:pStyle w:val="Compact"/>
        <w:numPr>
          <w:ilvl w:val="1"/>
          <w:numId w:val="1004"/>
        </w:numPr>
      </w:pPr>
      <w:r>
        <w:rPr>
          <w:rFonts w:hint="eastAsia"/>
        </w:rPr>
        <w:t xml:space="preserve">美联储主席沃什今日发表主旨演讲。</w:t>
      </w:r>
    </w:p>
    <w:p>
      <w:pPr>
        <w:pStyle w:val="Compact"/>
        <w:numPr>
          <w:ilvl w:val="1"/>
          <w:numId w:val="1004"/>
        </w:numPr>
      </w:pPr>
      <w:r>
        <w:rPr>
          <w:rFonts w:hint="eastAsia"/>
        </w:rPr>
        <w:t xml:space="preserve">对全球利率、美元、美股科技估值有直接影响。</w:t>
      </w:r>
    </w:p>
    <w:p>
      <w:pPr>
        <w:pStyle w:val="Compact"/>
        <w:numPr>
          <w:ilvl w:val="0"/>
          <w:numId w:val="1003"/>
        </w:numPr>
      </w:pPr>
      <w:r>
        <w:rPr>
          <w:rFonts w:hint="eastAsia"/>
        </w:rPr>
        <w:t xml:space="preserve">美加贸易摩擦延续</w:t>
      </w:r>
    </w:p>
    <w:p>
      <w:pPr>
        <w:pStyle w:val="Compact"/>
        <w:numPr>
          <w:ilvl w:val="1"/>
          <w:numId w:val="1005"/>
        </w:numPr>
      </w:pPr>
      <w:r>
        <w:rPr>
          <w:rFonts w:hint="eastAsia"/>
        </w:rPr>
        <w:t xml:space="preserve">加拿大萨斯喀彻温省宣布从9月8日起对进口美国酒类商品征收</w:t>
      </w:r>
      <w:r>
        <w:t xml:space="preserve"> </w:t>
      </w:r>
      <w:r>
        <w:rPr>
          <w:rFonts w:hint="eastAsia"/>
        </w:rPr>
        <w:t xml:space="preserve">50%对等关税。</w:t>
      </w:r>
    </w:p>
    <w:p>
      <w:pPr>
        <w:pStyle w:val="Compact"/>
        <w:numPr>
          <w:ilvl w:val="1"/>
          <w:numId w:val="1005"/>
        </w:numPr>
      </w:pPr>
      <w:r>
        <w:rPr>
          <w:rFonts w:hint="eastAsia"/>
        </w:rPr>
        <w:t xml:space="preserve">美国贸易代表称美加目前没有开放沟通渠道。</w:t>
      </w:r>
    </w:p>
    <w:p>
      <w:pPr>
        <w:pStyle w:val="Compact"/>
        <w:numPr>
          <w:ilvl w:val="0"/>
          <w:numId w:val="1003"/>
        </w:numPr>
      </w:pPr>
      <w:r>
        <w:rPr>
          <w:rFonts w:hint="eastAsia"/>
        </w:rPr>
        <w:t xml:space="preserve">伊朗军事方针转向进攻</w:t>
      </w:r>
    </w:p>
    <w:p>
      <w:pPr>
        <w:pStyle w:val="Compact"/>
        <w:numPr>
          <w:ilvl w:val="1"/>
          <w:numId w:val="1006"/>
        </w:numPr>
      </w:pPr>
      <w:r>
        <w:rPr>
          <w:rFonts w:hint="eastAsia"/>
        </w:rPr>
        <w:t xml:space="preserve">伊朗称军事方针由防御转为进攻。</w:t>
      </w:r>
    </w:p>
    <w:p>
      <w:pPr>
        <w:pStyle w:val="Compact"/>
        <w:numPr>
          <w:ilvl w:val="1"/>
          <w:numId w:val="1006"/>
        </w:numPr>
      </w:pPr>
      <w:r>
        <w:rPr>
          <w:rFonts w:hint="eastAsia"/>
        </w:rPr>
        <w:t xml:space="preserve">霍尔木兹海峡相关表态会影响原油与航运风险溢价。</w:t>
      </w:r>
    </w:p>
    <w:p>
      <w:pPr>
        <w:pStyle w:val="Compact"/>
        <w:numPr>
          <w:ilvl w:val="0"/>
          <w:numId w:val="1003"/>
        </w:numPr>
      </w:pPr>
      <w:r>
        <w:rPr>
          <w:rFonts w:hint="eastAsia"/>
        </w:rPr>
        <w:t xml:space="preserve">刚果（金）埃博拉疫情</w:t>
      </w:r>
    </w:p>
    <w:p>
      <w:pPr>
        <w:pStyle w:val="Compact"/>
        <w:numPr>
          <w:ilvl w:val="1"/>
          <w:numId w:val="1007"/>
        </w:numPr>
      </w:pPr>
      <w:r>
        <w:rPr>
          <w:rFonts w:hint="eastAsia"/>
        </w:rPr>
        <w:t xml:space="preserve">累计确诊</w:t>
      </w:r>
      <w:r>
        <w:t xml:space="preserve"> </w:t>
      </w:r>
      <w:r>
        <w:rPr>
          <w:rFonts w:hint="eastAsia"/>
        </w:rPr>
        <w:t xml:space="preserve">5656例，死亡</w:t>
      </w:r>
      <w:r>
        <w:t xml:space="preserve"> </w:t>
      </w:r>
      <w:r>
        <w:rPr>
          <w:rFonts w:hint="eastAsia"/>
        </w:rPr>
        <w:t xml:space="preserve">2715例，病死率接近</w:t>
      </w:r>
      <w:r>
        <w:t xml:space="preserve"> 48%。</w:t>
      </w:r>
    </w:p>
    <w:p>
      <w:pPr>
        <w:pStyle w:val="Compact"/>
        <w:numPr>
          <w:ilvl w:val="1"/>
          <w:numId w:val="1007"/>
        </w:numPr>
      </w:pPr>
      <w:r>
        <w:rPr>
          <w:rFonts w:hint="eastAsia"/>
        </w:rPr>
        <w:t xml:space="preserve">对医药防疫方向有情绪催化，但A股医药生物上一交易日主力净流出</w:t>
      </w:r>
      <w:r>
        <w:t xml:space="preserve"> </w:t>
      </w:r>
      <w:r>
        <w:rPr>
          <w:rFonts w:hint="eastAsia"/>
        </w:rPr>
        <w:t xml:space="preserve">-3.87亿元，资金尚未确认。</w:t>
      </w:r>
    </w:p>
    <w:p>
      <w:pPr>
        <w:pStyle w:val="FirstParagraph"/>
      </w:pPr>
      <w:r>
        <w:t xml:space="preserve">⚠️ </w:t>
      </w:r>
      <w:r>
        <w:rPr>
          <w:rFonts w:hint="eastAsia"/>
        </w:rPr>
        <w:t xml:space="preserve">风险提示：</w:t>
      </w:r>
      <w:r>
        <w:t xml:space="preserve"> </w:t>
      </w:r>
      <w:r>
        <w:t xml:space="preserve">- </w:t>
      </w:r>
      <w:r>
        <w:rPr>
          <w:rFonts w:hint="eastAsia"/>
        </w:rPr>
        <w:t xml:space="preserve">外部风险目前没有直接压制A股成长风格，但若美联储讲话偏鹰，科技高估值会先承压。</w:t>
      </w:r>
      <w:r>
        <w:t xml:space="preserve"> </w:t>
      </w:r>
      <w:r>
        <w:t xml:space="preserve">- </w:t>
      </w:r>
      <w:r>
        <w:rPr>
          <w:rFonts w:hint="eastAsia"/>
        </w:rPr>
        <w:t xml:space="preserve">地缘和疫情事件更偏脉冲，不作为主线追涨依据。</w:t>
      </w:r>
    </w:p>
    <w:p>
      <w:r>
        <w:pict>
          <v:rect style="width:0;height:1.5pt" o:hralign="center" o:hrstd="t" o:hr="t"/>
        </w:pict>
      </w:r>
    </w:p>
    <w:bookmarkEnd w:id="23"/>
    <w:bookmarkEnd w:id="24"/>
    <w:bookmarkStart w:id="30" w:name="昨日复盘资金高度集中科技传统权重被抽血"/>
    <w:p>
      <w:pPr>
        <w:pStyle w:val="Heading2"/>
      </w:pPr>
      <w:r>
        <w:t xml:space="preserve">📊 </w:t>
      </w:r>
      <w:r>
        <w:rPr>
          <w:rFonts w:hint="eastAsia"/>
        </w:rPr>
        <w:t xml:space="preserve">昨日复盘：资金高度集中科技，传统权重被抽血</w:t>
      </w:r>
    </w:p>
    <w:bookmarkStart w:id="25" w:name="上一交易日收盘资金四榜说明"/>
    <w:p>
      <w:pPr>
        <w:pStyle w:val="Heading3"/>
      </w:pPr>
      <w:r>
        <w:t xml:space="preserve">💰 </w:t>
      </w:r>
      <w:r>
        <w:rPr>
          <w:rFonts w:hint="eastAsia"/>
        </w:rPr>
        <w:t xml:space="preserve">上一交易日收盘资金四榜说明</w:t>
      </w:r>
    </w:p>
    <w:p>
      <w:pPr>
        <w:pStyle w:val="FirstParagraph"/>
      </w:pPr>
      <w:r>
        <w:rPr>
          <w:rFonts w:hint="eastAsia"/>
        </w:rPr>
        <w:t xml:space="preserve">口径：</w:t>
      </w:r>
      <w:r>
        <w:t xml:space="preserve"> </w:t>
      </w:r>
      <w:r>
        <w:t xml:space="preserve">- </w:t>
      </w:r>
      <w:r>
        <w:rPr>
          <w:rFonts w:hint="eastAsia"/>
        </w:rPr>
        <w:t xml:space="preserve">交易日：2026-08-27</w:t>
      </w:r>
      <w:r>
        <w:t xml:space="preserve"> </w:t>
      </w:r>
      <w:r>
        <w:t xml:space="preserve">- </w:t>
      </w:r>
      <w:r>
        <w:rPr>
          <w:rFonts w:hint="eastAsia"/>
        </w:rPr>
        <w:t xml:space="preserve">时点：15:00</w:t>
      </w:r>
      <w:r>
        <w:t xml:space="preserve"> </w:t>
      </w:r>
      <w:r>
        <w:t xml:space="preserve">- </w:t>
      </w:r>
      <w:r>
        <w:rPr>
          <w:rFonts w:hint="eastAsia"/>
        </w:rPr>
        <w:t xml:space="preserve">scope：previous_close</w:t>
      </w:r>
      <w:r>
        <w:t xml:space="preserve"> </w:t>
      </w:r>
      <w:r>
        <w:t xml:space="preserve">- </w:t>
      </w:r>
      <w:r>
        <w:rPr>
          <w:rFonts w:hint="eastAsia"/>
        </w:rPr>
        <w:t xml:space="preserve">分类：申万二级行业</w:t>
      </w:r>
      <w:r>
        <w:t xml:space="preserve"> </w:t>
      </w:r>
      <w:r>
        <w:t xml:space="preserve">- </w:t>
      </w:r>
      <w:r>
        <w:rPr>
          <w:rFonts w:hint="eastAsia"/>
        </w:rPr>
        <w:t xml:space="preserve">来源：huatai</w:t>
      </w:r>
      <w:r>
        <w:t xml:space="preserve"> + eastmoney_push2his_fflow</w:t>
      </w:r>
      <w:r>
        <w:t xml:space="preserve"> </w:t>
      </w:r>
      <w:r>
        <w:t xml:space="preserve">- </w:t>
      </w:r>
      <w:r>
        <w:rPr>
          <w:rFonts w:hint="eastAsia"/>
        </w:rPr>
        <w:t xml:space="preserve">展示字段：排名、板块/股票名称、代码、上一交易日主力净流入/净流出金额</w:t>
      </w:r>
      <w:r>
        <w:t xml:space="preserve"> </w:t>
      </w:r>
      <w:r>
        <w:t xml:space="preserve">- </w:t>
      </w:r>
      <w:r>
        <w:rPr>
          <w:rFonts w:hint="eastAsia"/>
        </w:rPr>
        <w:t xml:space="preserve">盘前资金榜不展示最新价和最新涨跌幅，避免混入报告日盘中行情。</w:t>
      </w:r>
    </w:p>
    <w:bookmarkEnd w:id="25"/>
    <w:bookmarkStart w:id="26" w:name="流出top10板块"/>
    <w:p>
      <w:pPr>
        <w:pStyle w:val="Heading3"/>
      </w:pPr>
      <w:r>
        <w:t xml:space="preserve">💰🟢 </w:t>
      </w:r>
      <w:r>
        <w:rPr>
          <w:rFonts w:hint="eastAsia"/>
        </w:rPr>
        <w:t xml:space="preserve">流出TOP10板块</w:t>
      </w:r>
    </w:p>
    <w:p>
      <w:pPr>
        <w:pStyle w:val="Compact"/>
        <w:numPr>
          <w:ilvl w:val="0"/>
          <w:numId w:val="1008"/>
        </w:numPr>
      </w:pPr>
      <w:r>
        <w:rPr>
          <w:rFonts w:hint="eastAsia"/>
        </w:rPr>
        <w:t xml:space="preserve">电力设备：-26.14亿元</w:t>
      </w:r>
    </w:p>
    <w:p>
      <w:pPr>
        <w:pStyle w:val="Compact"/>
        <w:numPr>
          <w:ilvl w:val="0"/>
          <w:numId w:val="1008"/>
        </w:numPr>
      </w:pPr>
      <w:r>
        <w:rPr>
          <w:rFonts w:hint="eastAsia"/>
        </w:rPr>
        <w:t xml:space="preserve">公用事业：-4.82亿元</w:t>
      </w:r>
    </w:p>
    <w:p>
      <w:pPr>
        <w:pStyle w:val="Compact"/>
        <w:numPr>
          <w:ilvl w:val="0"/>
          <w:numId w:val="1008"/>
        </w:numPr>
      </w:pPr>
      <w:r>
        <w:rPr>
          <w:rFonts w:hint="eastAsia"/>
        </w:rPr>
        <w:t xml:space="preserve">食品饮料：-4.65亿元</w:t>
      </w:r>
    </w:p>
    <w:p>
      <w:pPr>
        <w:pStyle w:val="Compact"/>
        <w:numPr>
          <w:ilvl w:val="0"/>
          <w:numId w:val="1008"/>
        </w:numPr>
      </w:pPr>
      <w:r>
        <w:rPr>
          <w:rFonts w:hint="eastAsia"/>
        </w:rPr>
        <w:t xml:space="preserve">煤炭：-4.21亿元</w:t>
      </w:r>
    </w:p>
    <w:p>
      <w:pPr>
        <w:pStyle w:val="Compact"/>
        <w:numPr>
          <w:ilvl w:val="0"/>
          <w:numId w:val="1008"/>
        </w:numPr>
      </w:pPr>
      <w:r>
        <w:rPr>
          <w:rFonts w:hint="eastAsia"/>
        </w:rPr>
        <w:t xml:space="preserve">医药生物：-3.87亿元</w:t>
      </w:r>
    </w:p>
    <w:p>
      <w:pPr>
        <w:pStyle w:val="Compact"/>
        <w:numPr>
          <w:ilvl w:val="0"/>
          <w:numId w:val="1008"/>
        </w:numPr>
      </w:pPr>
      <w:r>
        <w:rPr>
          <w:rFonts w:hint="eastAsia"/>
        </w:rPr>
        <w:t xml:space="preserve">工业金属：-3.54亿元</w:t>
      </w:r>
    </w:p>
    <w:p>
      <w:pPr>
        <w:pStyle w:val="Compact"/>
        <w:numPr>
          <w:ilvl w:val="0"/>
          <w:numId w:val="1008"/>
        </w:numPr>
      </w:pPr>
      <w:r>
        <w:rPr>
          <w:rFonts w:hint="eastAsia"/>
        </w:rPr>
        <w:t xml:space="preserve">银行：-3.12亿元</w:t>
      </w:r>
    </w:p>
    <w:p>
      <w:pPr>
        <w:pStyle w:val="Compact"/>
        <w:numPr>
          <w:ilvl w:val="0"/>
          <w:numId w:val="1008"/>
        </w:numPr>
      </w:pPr>
      <w:r>
        <w:rPr>
          <w:rFonts w:hint="eastAsia"/>
        </w:rPr>
        <w:t xml:space="preserve">非银金融：-2.76亿元</w:t>
      </w:r>
    </w:p>
    <w:p>
      <w:pPr>
        <w:pStyle w:val="Compact"/>
        <w:numPr>
          <w:ilvl w:val="0"/>
          <w:numId w:val="1008"/>
        </w:numPr>
      </w:pPr>
      <w:r>
        <w:rPr>
          <w:rFonts w:hint="eastAsia"/>
        </w:rPr>
        <w:t xml:space="preserve">建筑材料：-2.43亿元</w:t>
      </w:r>
    </w:p>
    <w:p>
      <w:pPr>
        <w:pStyle w:val="Compact"/>
        <w:numPr>
          <w:ilvl w:val="0"/>
          <w:numId w:val="1008"/>
        </w:numPr>
      </w:pPr>
      <w:r>
        <w:rPr>
          <w:rFonts w:hint="eastAsia"/>
        </w:rPr>
        <w:t xml:space="preserve">房地产：-2.18亿元</w:t>
      </w:r>
    </w:p>
    <w:p>
      <w:pPr>
        <w:pStyle w:val="FirstParagraph"/>
      </w:pPr>
      <w:r>
        <w:t xml:space="preserve">💡 </w:t>
      </w:r>
      <w:r>
        <w:rPr>
          <w:rFonts w:hint="eastAsia"/>
        </w:rPr>
        <w:t xml:space="preserve">解读：</w:t>
      </w:r>
      <w:r>
        <w:t xml:space="preserve"> </w:t>
      </w:r>
      <w:r>
        <w:t xml:space="preserve">- </w:t>
      </w:r>
      <w:r>
        <w:rPr>
          <w:rFonts w:hint="eastAsia"/>
        </w:rPr>
        <w:t xml:space="preserve">电力设备净流出</w:t>
      </w:r>
      <w:r>
        <w:t xml:space="preserve"> </w:t>
      </w:r>
      <w:r>
        <w:rPr>
          <w:rFonts w:hint="eastAsia"/>
        </w:rPr>
        <w:t xml:space="preserve">-26.14亿元，是最明显被资金抛压的方向。</w:t>
      </w:r>
      <w:r>
        <w:t xml:space="preserve"> </w:t>
      </w:r>
      <w:r>
        <w:t xml:space="preserve">- </w:t>
      </w:r>
      <w:r>
        <w:rPr>
          <w:rFonts w:hint="eastAsia"/>
        </w:rPr>
        <w:t xml:space="preserve">食品饮料、银行、非银金融、房地产同时净流出，说明低估值权重不是昨日资金主线。</w:t>
      </w:r>
      <w:r>
        <w:t xml:space="preserve"> </w:t>
      </w:r>
      <w:r>
        <w:t xml:space="preserve">- </w:t>
      </w:r>
      <w:r>
        <w:rPr>
          <w:rFonts w:hint="eastAsia"/>
        </w:rPr>
        <w:t xml:space="preserve">医药生物</w:t>
      </w:r>
      <w:r>
        <w:t xml:space="preserve"> </w:t>
      </w:r>
      <w:r>
        <w:rPr>
          <w:rFonts w:hint="eastAsia"/>
        </w:rPr>
        <w:t xml:space="preserve">-3.87亿元，疫情类消息若无资金确认，不宜追高。</w:t>
      </w:r>
    </w:p>
    <w:bookmarkEnd w:id="26"/>
    <w:bookmarkStart w:id="27" w:name="流出top10个股"/>
    <w:p>
      <w:pPr>
        <w:pStyle w:val="Heading3"/>
      </w:pPr>
      <w:r>
        <w:t xml:space="preserve">💰🟢 </w:t>
      </w:r>
      <w:r>
        <w:rPr>
          <w:rFonts w:hint="eastAsia"/>
        </w:rPr>
        <w:t xml:space="preserve">流出TOP10个股</w:t>
      </w:r>
    </w:p>
    <w:p>
      <w:pPr>
        <w:pStyle w:val="Compact"/>
        <w:numPr>
          <w:ilvl w:val="0"/>
          <w:numId w:val="1009"/>
        </w:numPr>
      </w:pPr>
      <w:r>
        <w:rPr>
          <w:rFonts w:hint="eastAsia"/>
        </w:rPr>
        <w:t xml:space="preserve">宁德时代（300750）：主力净流出-13.90亿</w:t>
      </w:r>
    </w:p>
    <w:p>
      <w:pPr>
        <w:pStyle w:val="Compact"/>
        <w:numPr>
          <w:ilvl w:val="0"/>
          <w:numId w:val="1009"/>
        </w:numPr>
      </w:pPr>
      <w:r>
        <w:rPr>
          <w:rFonts w:hint="eastAsia"/>
        </w:rPr>
        <w:t xml:space="preserve">阳光电源（300274）：主力净流出-10.27亿</w:t>
      </w:r>
    </w:p>
    <w:p>
      <w:pPr>
        <w:pStyle w:val="Compact"/>
        <w:numPr>
          <w:ilvl w:val="0"/>
          <w:numId w:val="1009"/>
        </w:numPr>
      </w:pPr>
      <w:r>
        <w:rPr>
          <w:rFonts w:hint="eastAsia"/>
        </w:rPr>
        <w:t xml:space="preserve">五粮液（000858）：主力净流出-5.43亿</w:t>
      </w:r>
    </w:p>
    <w:p>
      <w:pPr>
        <w:pStyle w:val="Compact"/>
        <w:numPr>
          <w:ilvl w:val="0"/>
          <w:numId w:val="1009"/>
        </w:numPr>
      </w:pPr>
      <w:r>
        <w:rPr>
          <w:rFonts w:hint="eastAsia"/>
        </w:rPr>
        <w:t xml:space="preserve">江西铜业（600362）：主力净流出-4.56亿</w:t>
      </w:r>
    </w:p>
    <w:p>
      <w:pPr>
        <w:pStyle w:val="Compact"/>
        <w:numPr>
          <w:ilvl w:val="0"/>
          <w:numId w:val="1009"/>
        </w:numPr>
      </w:pPr>
      <w:r>
        <w:rPr>
          <w:rFonts w:hint="eastAsia"/>
        </w:rPr>
        <w:t xml:space="preserve">洛阳钼业（603993）：主力净流出-3.98亿</w:t>
      </w:r>
    </w:p>
    <w:p>
      <w:pPr>
        <w:pStyle w:val="Compact"/>
        <w:numPr>
          <w:ilvl w:val="0"/>
          <w:numId w:val="1009"/>
        </w:numPr>
      </w:pPr>
      <w:r>
        <w:rPr>
          <w:rFonts w:hint="eastAsia"/>
        </w:rPr>
        <w:t xml:space="preserve">华工科技（000988）：主力净流出-3.93亿</w:t>
      </w:r>
    </w:p>
    <w:p>
      <w:pPr>
        <w:pStyle w:val="Compact"/>
        <w:numPr>
          <w:ilvl w:val="0"/>
          <w:numId w:val="1009"/>
        </w:numPr>
      </w:pPr>
      <w:r>
        <w:rPr>
          <w:rFonts w:hint="eastAsia"/>
        </w:rPr>
        <w:t xml:space="preserve">贵州茅台（600519）：主力净流出-3.40亿</w:t>
      </w:r>
    </w:p>
    <w:p>
      <w:pPr>
        <w:pStyle w:val="Compact"/>
        <w:numPr>
          <w:ilvl w:val="0"/>
          <w:numId w:val="1009"/>
        </w:numPr>
      </w:pPr>
      <w:r>
        <w:rPr>
          <w:rFonts w:hint="eastAsia"/>
        </w:rPr>
        <w:t xml:space="preserve">思源电气（002028）：主力净流出-3.26亿</w:t>
      </w:r>
    </w:p>
    <w:p>
      <w:pPr>
        <w:pStyle w:val="Compact"/>
        <w:numPr>
          <w:ilvl w:val="0"/>
          <w:numId w:val="1009"/>
        </w:numPr>
      </w:pPr>
      <w:r>
        <w:rPr>
          <w:rFonts w:hint="eastAsia"/>
        </w:rPr>
        <w:t xml:space="preserve">中际旭创（300308）：主力净流出-3.26亿</w:t>
      </w:r>
    </w:p>
    <w:p>
      <w:pPr>
        <w:pStyle w:val="Compact"/>
        <w:numPr>
          <w:ilvl w:val="0"/>
          <w:numId w:val="1009"/>
        </w:numPr>
      </w:pPr>
      <w:r>
        <w:rPr>
          <w:rFonts w:hint="eastAsia"/>
        </w:rPr>
        <w:t xml:space="preserve">白银有色（601212）：主力净流出-3.18亿</w:t>
      </w:r>
    </w:p>
    <w:p>
      <w:pPr>
        <w:pStyle w:val="FirstParagraph"/>
      </w:pPr>
      <w:r>
        <w:t xml:space="preserve">💡 </w:t>
      </w:r>
      <w:r>
        <w:rPr>
          <w:rFonts w:hint="eastAsia"/>
        </w:rPr>
        <w:t xml:space="preserve">解读：</w:t>
      </w:r>
      <w:r>
        <w:t xml:space="preserve"> </w:t>
      </w:r>
      <w:r>
        <w:t xml:space="preserve">- </w:t>
      </w:r>
      <w:r>
        <w:rPr>
          <w:rFonts w:hint="eastAsia"/>
        </w:rPr>
        <w:t xml:space="preserve">宁德时代、阳光电源同时大额流出，电力设备短线承压明确。</w:t>
      </w:r>
      <w:r>
        <w:t xml:space="preserve"> </w:t>
      </w:r>
      <w:r>
        <w:t xml:space="preserve">- </w:t>
      </w:r>
      <w:r>
        <w:rPr>
          <w:rFonts w:hint="eastAsia"/>
        </w:rPr>
        <w:t xml:space="preserve">中际旭创虽然属于AI核心，但上一交易日主力净流出</w:t>
      </w:r>
      <w:r>
        <w:t xml:space="preserve"> </w:t>
      </w:r>
      <w:r>
        <w:rPr>
          <w:rFonts w:hint="eastAsia"/>
        </w:rPr>
        <w:t xml:space="preserve">-3.26亿，叠加TickFlow右侧评级D，今天不能因隔夜英伟达大涨就无脑追。</w:t>
      </w:r>
      <w:r>
        <w:t xml:space="preserve"> </w:t>
      </w:r>
      <w:r>
        <w:t xml:space="preserve">- </w:t>
      </w:r>
      <w:r>
        <w:rPr>
          <w:rFonts w:hint="eastAsia"/>
        </w:rPr>
        <w:t xml:space="preserve">白酒龙头五粮液、贵州茅台流出，消费权重仍弱。</w:t>
      </w:r>
    </w:p>
    <w:bookmarkEnd w:id="27"/>
    <w:bookmarkStart w:id="28" w:name="流入top10板块"/>
    <w:p>
      <w:pPr>
        <w:pStyle w:val="Heading3"/>
      </w:pPr>
      <w:r>
        <w:t xml:space="preserve">💰🔴 </w:t>
      </w:r>
      <w:r>
        <w:rPr>
          <w:rFonts w:hint="eastAsia"/>
        </w:rPr>
        <w:t xml:space="preserve">流入TOP10板块</w:t>
      </w:r>
    </w:p>
    <w:p>
      <w:pPr>
        <w:pStyle w:val="Compact"/>
        <w:numPr>
          <w:ilvl w:val="0"/>
          <w:numId w:val="1010"/>
        </w:numPr>
      </w:pPr>
      <w:r>
        <w:rPr>
          <w:rFonts w:hint="eastAsia"/>
        </w:rPr>
        <w:t xml:space="preserve">半导体：+173.73亿元</w:t>
      </w:r>
    </w:p>
    <w:p>
      <w:pPr>
        <w:pStyle w:val="Compact"/>
        <w:numPr>
          <w:ilvl w:val="0"/>
          <w:numId w:val="1010"/>
        </w:numPr>
      </w:pPr>
      <w:r>
        <w:rPr>
          <w:rFonts w:hint="eastAsia"/>
        </w:rPr>
        <w:t xml:space="preserve">元件：+125.20亿元</w:t>
      </w:r>
    </w:p>
    <w:p>
      <w:pPr>
        <w:pStyle w:val="Compact"/>
        <w:numPr>
          <w:ilvl w:val="0"/>
          <w:numId w:val="1010"/>
        </w:numPr>
      </w:pPr>
      <w:r>
        <w:rPr>
          <w:rFonts w:hint="eastAsia"/>
        </w:rPr>
        <w:t xml:space="preserve">通信设备：+101.28亿元</w:t>
      </w:r>
    </w:p>
    <w:p>
      <w:pPr>
        <w:pStyle w:val="Compact"/>
        <w:numPr>
          <w:ilvl w:val="0"/>
          <w:numId w:val="1010"/>
        </w:numPr>
      </w:pPr>
      <w:r>
        <w:rPr>
          <w:rFonts w:hint="eastAsia"/>
        </w:rPr>
        <w:t xml:space="preserve">消费电子：+31.62亿元</w:t>
      </w:r>
    </w:p>
    <w:p>
      <w:pPr>
        <w:pStyle w:val="Compact"/>
        <w:numPr>
          <w:ilvl w:val="0"/>
          <w:numId w:val="1010"/>
        </w:numPr>
      </w:pPr>
      <w:r>
        <w:rPr>
          <w:rFonts w:hint="eastAsia"/>
        </w:rPr>
        <w:t xml:space="preserve">电子化学品Ⅱ：+31.19亿元</w:t>
      </w:r>
    </w:p>
    <w:p>
      <w:pPr>
        <w:pStyle w:val="Compact"/>
        <w:numPr>
          <w:ilvl w:val="0"/>
          <w:numId w:val="1010"/>
        </w:numPr>
      </w:pPr>
      <w:r>
        <w:rPr>
          <w:rFonts w:hint="eastAsia"/>
        </w:rPr>
        <w:t xml:space="preserve">小金属：+23.21亿元</w:t>
      </w:r>
    </w:p>
    <w:p>
      <w:pPr>
        <w:pStyle w:val="Compact"/>
        <w:numPr>
          <w:ilvl w:val="0"/>
          <w:numId w:val="1010"/>
        </w:numPr>
      </w:pPr>
      <w:r>
        <w:rPr>
          <w:rFonts w:hint="eastAsia"/>
        </w:rPr>
        <w:t xml:space="preserve">专用设备：+22.48亿元</w:t>
      </w:r>
    </w:p>
    <w:p>
      <w:pPr>
        <w:pStyle w:val="Compact"/>
        <w:numPr>
          <w:ilvl w:val="0"/>
          <w:numId w:val="1010"/>
        </w:numPr>
      </w:pPr>
      <w:r>
        <w:rPr>
          <w:rFonts w:hint="eastAsia"/>
        </w:rPr>
        <w:t xml:space="preserve">通用设备：+20.56亿元</w:t>
      </w:r>
    </w:p>
    <w:p>
      <w:pPr>
        <w:pStyle w:val="Compact"/>
        <w:numPr>
          <w:ilvl w:val="0"/>
          <w:numId w:val="1010"/>
        </w:numPr>
      </w:pPr>
      <w:r>
        <w:rPr>
          <w:rFonts w:hint="eastAsia"/>
        </w:rPr>
        <w:t xml:space="preserve">计算机设备：+18.13亿元</w:t>
      </w:r>
    </w:p>
    <w:p>
      <w:pPr>
        <w:pStyle w:val="Compact"/>
        <w:numPr>
          <w:ilvl w:val="0"/>
          <w:numId w:val="1010"/>
        </w:numPr>
      </w:pPr>
      <w:r>
        <w:rPr>
          <w:rFonts w:hint="eastAsia"/>
        </w:rPr>
        <w:t xml:space="preserve">光学光电子：+17.00亿元</w:t>
      </w:r>
    </w:p>
    <w:p>
      <w:pPr>
        <w:pStyle w:val="FirstParagraph"/>
      </w:pPr>
      <w:r>
        <w:t xml:space="preserve">💡 </w:t>
      </w:r>
      <w:r>
        <w:rPr>
          <w:rFonts w:hint="eastAsia"/>
        </w:rPr>
        <w:t xml:space="preserve">解读：</w:t>
      </w:r>
      <w:r>
        <w:t xml:space="preserve"> </w:t>
      </w:r>
      <w:r>
        <w:t xml:space="preserve">- </w:t>
      </w:r>
      <w:r>
        <w:rPr>
          <w:rFonts w:hint="eastAsia"/>
        </w:rPr>
        <w:t xml:space="preserve">半导体、元件、通信设备合计净流入</w:t>
      </w:r>
      <w:r>
        <w:t xml:space="preserve"> </w:t>
      </w:r>
      <w:r>
        <w:rPr>
          <w:rFonts w:hint="eastAsia"/>
        </w:rPr>
        <w:t xml:space="preserve">400.21亿元，是压倒性主线。</w:t>
      </w:r>
      <w:r>
        <w:t xml:space="preserve"> </w:t>
      </w:r>
      <w:r>
        <w:t xml:space="preserve">- </w:t>
      </w:r>
      <w:r>
        <w:rPr>
          <w:rFonts w:hint="eastAsia"/>
        </w:rPr>
        <w:t xml:space="preserve">资金不是单点题材，而是沿“半导体设备材料—PCB/元件—通信设备/光模块—AI服务器”扩散。</w:t>
      </w:r>
      <w:r>
        <w:t xml:space="preserve"> </w:t>
      </w:r>
      <w:r>
        <w:t xml:space="preserve">- </w:t>
      </w:r>
      <w:r>
        <w:rPr>
          <w:rFonts w:hint="eastAsia"/>
        </w:rPr>
        <w:t xml:space="preserve">今日若该链条高开过猛，应等分歧后看承接，不追一致性高开。</w:t>
      </w:r>
    </w:p>
    <w:bookmarkEnd w:id="28"/>
    <w:bookmarkStart w:id="29" w:name="流入top10个股"/>
    <w:p>
      <w:pPr>
        <w:pStyle w:val="Heading3"/>
      </w:pPr>
      <w:r>
        <w:t xml:space="preserve">💰🔴 </w:t>
      </w:r>
      <w:r>
        <w:rPr>
          <w:rFonts w:hint="eastAsia"/>
        </w:rPr>
        <w:t xml:space="preserve">流入TOP10个股</w:t>
      </w:r>
    </w:p>
    <w:p>
      <w:pPr>
        <w:pStyle w:val="Compact"/>
        <w:numPr>
          <w:ilvl w:val="0"/>
          <w:numId w:val="1011"/>
        </w:numPr>
      </w:pPr>
      <w:r>
        <w:rPr>
          <w:rFonts w:hint="eastAsia"/>
        </w:rPr>
        <w:t xml:space="preserve">生益科技（600183）：+26.35亿</w:t>
      </w:r>
    </w:p>
    <w:p>
      <w:pPr>
        <w:pStyle w:val="Compact"/>
        <w:numPr>
          <w:ilvl w:val="0"/>
          <w:numId w:val="1011"/>
        </w:numPr>
      </w:pPr>
      <w:r>
        <w:rPr>
          <w:rFonts w:hint="eastAsia"/>
        </w:rPr>
        <w:t xml:space="preserve">胜宏科技（300476）：+19.24亿</w:t>
      </w:r>
    </w:p>
    <w:p>
      <w:pPr>
        <w:pStyle w:val="Compact"/>
        <w:numPr>
          <w:ilvl w:val="0"/>
          <w:numId w:val="1011"/>
        </w:numPr>
      </w:pPr>
      <w:r>
        <w:rPr>
          <w:rFonts w:hint="eastAsia"/>
        </w:rPr>
        <w:t xml:space="preserve">长飞光纤（601869）：+18.56亿</w:t>
      </w:r>
    </w:p>
    <w:p>
      <w:pPr>
        <w:pStyle w:val="Compact"/>
        <w:numPr>
          <w:ilvl w:val="0"/>
          <w:numId w:val="1011"/>
        </w:numPr>
      </w:pPr>
      <w:r>
        <w:rPr>
          <w:rFonts w:hint="eastAsia"/>
        </w:rPr>
        <w:t xml:space="preserve">兆易创新（603986）：+16.82亿</w:t>
      </w:r>
    </w:p>
    <w:p>
      <w:pPr>
        <w:pStyle w:val="Compact"/>
        <w:numPr>
          <w:ilvl w:val="0"/>
          <w:numId w:val="1011"/>
        </w:numPr>
      </w:pPr>
      <w:r>
        <w:rPr>
          <w:rFonts w:hint="eastAsia"/>
        </w:rPr>
        <w:t xml:space="preserve">中天科技（600522）：+15.82亿</w:t>
      </w:r>
    </w:p>
    <w:p>
      <w:pPr>
        <w:pStyle w:val="Compact"/>
        <w:numPr>
          <w:ilvl w:val="0"/>
          <w:numId w:val="1011"/>
        </w:numPr>
      </w:pPr>
      <w:r>
        <w:rPr>
          <w:rFonts w:hint="eastAsia"/>
        </w:rPr>
        <w:t xml:space="preserve">工业富联（601138）：+15.73亿</w:t>
      </w:r>
    </w:p>
    <w:p>
      <w:pPr>
        <w:pStyle w:val="Compact"/>
        <w:numPr>
          <w:ilvl w:val="0"/>
          <w:numId w:val="1011"/>
        </w:numPr>
      </w:pPr>
      <w:r>
        <w:rPr>
          <w:rFonts w:hint="eastAsia"/>
        </w:rPr>
        <w:t xml:space="preserve">天孚通信（300394）：+15.17亿</w:t>
      </w:r>
    </w:p>
    <w:p>
      <w:pPr>
        <w:pStyle w:val="Compact"/>
        <w:numPr>
          <w:ilvl w:val="0"/>
          <w:numId w:val="1011"/>
        </w:numPr>
      </w:pPr>
      <w:r>
        <w:rPr>
          <w:rFonts w:hint="eastAsia"/>
        </w:rPr>
        <w:t xml:space="preserve">澜起科技（688008）：+14.40亿</w:t>
      </w:r>
    </w:p>
    <w:p>
      <w:pPr>
        <w:pStyle w:val="Compact"/>
        <w:numPr>
          <w:ilvl w:val="0"/>
          <w:numId w:val="1011"/>
        </w:numPr>
      </w:pPr>
      <w:r>
        <w:rPr>
          <w:rFonts w:hint="eastAsia"/>
        </w:rPr>
        <w:t xml:space="preserve">亨通光电（600487）：+13.92亿</w:t>
      </w:r>
    </w:p>
    <w:p>
      <w:pPr>
        <w:pStyle w:val="Compact"/>
        <w:numPr>
          <w:ilvl w:val="0"/>
          <w:numId w:val="1011"/>
        </w:numPr>
      </w:pPr>
      <w:r>
        <w:rPr>
          <w:rFonts w:hint="eastAsia"/>
        </w:rPr>
        <w:t xml:space="preserve">长鑫科技（688825）：+13.51亿</w:t>
      </w:r>
    </w:p>
    <w:p>
      <w:pPr>
        <w:pStyle w:val="FirstParagraph"/>
      </w:pPr>
      <w:r>
        <w:t xml:space="preserve">💡 </w:t>
      </w:r>
      <w:r>
        <w:rPr>
          <w:rFonts w:hint="eastAsia"/>
        </w:rPr>
        <w:t xml:space="preserve">解读：</w:t>
      </w:r>
      <w:r>
        <w:t xml:space="preserve"> </w:t>
      </w:r>
      <w:r>
        <w:t xml:space="preserve">- </w:t>
      </w:r>
      <w:r>
        <w:rPr>
          <w:rFonts w:hint="eastAsia"/>
        </w:rPr>
        <w:t xml:space="preserve">个股资金集中在PCB、光通信、存储、服务器和半导体核心资产。</w:t>
      </w:r>
      <w:r>
        <w:t xml:space="preserve"> </w:t>
      </w:r>
      <w:r>
        <w:t xml:space="preserve">- </w:t>
      </w:r>
      <w:r>
        <w:rPr>
          <w:rFonts w:hint="eastAsia"/>
        </w:rPr>
        <w:t xml:space="preserve">生益科技</w:t>
      </w:r>
      <w:r>
        <w:t xml:space="preserve"> </w:t>
      </w:r>
      <w:r>
        <w:rPr>
          <w:rFonts w:hint="eastAsia"/>
        </w:rPr>
        <w:t xml:space="preserve">+26.35亿、胜宏科技</w:t>
      </w:r>
      <w:r>
        <w:t xml:space="preserve"> </w:t>
      </w:r>
      <w:r>
        <w:rPr>
          <w:rFonts w:hint="eastAsia"/>
        </w:rPr>
        <w:t xml:space="preserve">+19.24亿，PCB链条资金强度最高。</w:t>
      </w:r>
      <w:r>
        <w:t xml:space="preserve"> </w:t>
      </w:r>
      <w:r>
        <w:t xml:space="preserve">- </w:t>
      </w:r>
      <w:r>
        <w:rPr>
          <w:rFonts w:hint="eastAsia"/>
        </w:rPr>
        <w:t xml:space="preserve">但TickFlow重点股样本中A/B评级为0，D级为10，说明资金强≠右侧形态完全合格，今日只做分歧转强，不做盲目追涨。</w:t>
      </w:r>
    </w:p>
    <w:p>
      <w:r>
        <w:pict>
          <v:rect style="width:0;height:1.5pt" o:hralign="center" o:hrstd="t" o:hr="t"/>
        </w:pict>
      </w:r>
    </w:p>
    <w:bookmarkEnd w:id="29"/>
    <w:bookmarkEnd w:id="30"/>
    <w:bookmarkStart w:id="36" w:name="两融宽基etf成交额恐慌联合信号"/>
    <w:p>
      <w:pPr>
        <w:pStyle w:val="Heading2"/>
      </w:pPr>
      <w:r>
        <w:t xml:space="preserve">💧 </w:t>
      </w:r>
      <w:r>
        <w:rPr>
          <w:rFonts w:hint="eastAsia"/>
        </w:rPr>
        <w:t xml:space="preserve">两融·宽基ETF·成交额·恐慌联合信号</w:t>
      </w:r>
    </w:p>
    <w:bookmarkStart w:id="31"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w:t>
            </w:r>
          </w:p>
        </w:tc>
        <w:tc>
          <w:tcPr/>
          <w:p>
            <w:pPr>
              <w:pStyle w:val="Compact"/>
              <w:jc w:val="right"/>
            </w:pPr>
            <w:r>
              <w:rPr>
                <w:rFonts w:hint="eastAsia"/>
              </w:rPr>
              <w:t xml:space="preserve">最新余额</w:t>
            </w:r>
          </w:p>
        </w:tc>
        <w:tc>
          <w:tcPr/>
          <w:p>
            <w:pPr>
              <w:pStyle w:val="Compact"/>
              <w:jc w:val="right"/>
            </w:pPr>
            <w:r>
              <w:rPr>
                <w:rFonts w:hint="eastAsia"/>
              </w:rPr>
              <w:t xml:space="preserve">前一结算日变化</w:t>
            </w:r>
          </w:p>
        </w:tc>
      </w:tr>
      <w:tr>
        <w:tc>
          <w:tcPr/>
          <w:p>
            <w:pPr>
              <w:pStyle w:val="Compact"/>
            </w:pPr>
            <w:r>
              <w:rPr>
                <w:rFonts w:hint="eastAsia"/>
              </w:rPr>
              <w:t xml:space="preserve">两融余额</w:t>
            </w:r>
          </w:p>
        </w:tc>
        <w:tc>
          <w:tcPr/>
          <w:p>
            <w:pPr>
              <w:pStyle w:val="Compact"/>
              <w:jc w:val="right"/>
            </w:pPr>
            <w:r>
              <w:t xml:space="preserve">2026-08-27</w:t>
            </w:r>
          </w:p>
        </w:tc>
        <w:tc>
          <w:tcPr/>
          <w:p>
            <w:pPr>
              <w:pStyle w:val="Compact"/>
              <w:jc w:val="right"/>
            </w:pPr>
            <w:r>
              <w:rPr>
                <w:rFonts w:hint="eastAsia"/>
              </w:rPr>
              <w:t xml:space="preserve">26651.17亿元</w:t>
            </w:r>
          </w:p>
        </w:tc>
        <w:tc>
          <w:tcPr/>
          <w:p>
            <w:pPr>
              <w:pStyle w:val="Compact"/>
              <w:jc w:val="right"/>
            </w:pPr>
            <w:r>
              <w:rPr>
                <w:rFonts w:hint="eastAsia"/>
              </w:rPr>
              <w:t xml:space="preserve">+119.42亿元</w:t>
            </w:r>
          </w:p>
        </w:tc>
      </w:tr>
      <w:tr>
        <w:tc>
          <w:tcPr/>
          <w:p>
            <w:pPr>
              <w:pStyle w:val="Compact"/>
            </w:pPr>
            <w:r>
              <w:rPr>
                <w:rFonts w:hint="eastAsia"/>
              </w:rPr>
              <w:t xml:space="preserve">融资余额</w:t>
            </w:r>
          </w:p>
        </w:tc>
        <w:tc>
          <w:tcPr/>
          <w:p>
            <w:pPr>
              <w:pStyle w:val="Compact"/>
              <w:jc w:val="right"/>
            </w:pPr>
            <w:r>
              <w:t xml:space="preserve">2026-08-27</w:t>
            </w:r>
          </w:p>
        </w:tc>
        <w:tc>
          <w:tcPr/>
          <w:p>
            <w:pPr>
              <w:pStyle w:val="Compact"/>
              <w:jc w:val="right"/>
            </w:pPr>
            <w:r>
              <w:rPr>
                <w:rFonts w:hint="eastAsia"/>
              </w:rPr>
              <w:t xml:space="preserve">26364.09亿元</w:t>
            </w:r>
          </w:p>
        </w:tc>
        <w:tc>
          <w:tcPr/>
          <w:p>
            <w:pPr>
              <w:pStyle w:val="Compact"/>
              <w:jc w:val="right"/>
            </w:pPr>
            <w:r>
              <w:rPr>
                <w:rFonts w:hint="eastAsia"/>
              </w:rPr>
              <w:t xml:space="preserve">+113.55亿元</w:t>
            </w:r>
          </w:p>
        </w:tc>
      </w:tr>
      <w:tr>
        <w:tc>
          <w:tcPr/>
          <w:p>
            <w:pPr>
              <w:pStyle w:val="Compact"/>
            </w:pPr>
            <w:r>
              <w:rPr>
                <w:rFonts w:hint="eastAsia"/>
              </w:rPr>
              <w:t xml:space="preserve">融券余额</w:t>
            </w:r>
          </w:p>
        </w:tc>
        <w:tc>
          <w:tcPr/>
          <w:p>
            <w:pPr>
              <w:pStyle w:val="Compact"/>
              <w:jc w:val="right"/>
            </w:pPr>
            <w:r>
              <w:t xml:space="preserve">2026-08-27</w:t>
            </w:r>
          </w:p>
        </w:tc>
        <w:tc>
          <w:tcPr/>
          <w:p>
            <w:pPr>
              <w:pStyle w:val="Compact"/>
              <w:jc w:val="right"/>
            </w:pPr>
            <w:r>
              <w:rPr>
                <w:rFonts w:hint="eastAsia"/>
              </w:rPr>
              <w:t xml:space="preserve">287.08亿元</w:t>
            </w:r>
          </w:p>
        </w:tc>
        <w:tc>
          <w:tcPr/>
          <w:p>
            <w:pPr>
              <w:pStyle w:val="Compact"/>
              <w:jc w:val="right"/>
            </w:pPr>
            <w:r>
              <w:rPr>
                <w:rFonts w:hint="eastAsia"/>
              </w:rPr>
              <w:t xml:space="preserve">+5.87亿元</w:t>
            </w:r>
          </w:p>
        </w:tc>
      </w:tr>
    </w:tbl>
    <w:p>
      <w:pPr>
        <w:pStyle w:val="BodyText"/>
      </w:pPr>
      <w:r>
        <w:t xml:space="preserve">⚠️ </w:t>
      </w:r>
      <w:r>
        <w:rPr>
          <w:rFonts w:hint="eastAsia"/>
        </w:rPr>
        <w:t xml:space="preserve">T+1滞后，报告日当日两融尚未发布。</w:t>
      </w:r>
    </w:p>
    <w:p>
      <w:pPr>
        <w:pStyle w:val="BodyText"/>
      </w:pPr>
      <w:r>
        <w:t xml:space="preserve">💡 </w:t>
      </w:r>
      <w:r>
        <w:rPr>
          <w:rFonts w:hint="eastAsia"/>
        </w:rPr>
        <w:t xml:space="preserve">解读：</w:t>
      </w:r>
      <w:r>
        <w:t xml:space="preserve"> </w:t>
      </w:r>
      <w:r>
        <w:t xml:space="preserve">- </w:t>
      </w:r>
      <w:r>
        <w:rPr>
          <w:rFonts w:hint="eastAsia"/>
        </w:rPr>
        <w:t xml:space="preserve">两融余额从</w:t>
      </w:r>
      <w:r>
        <w:t xml:space="preserve"> </w:t>
      </w:r>
      <w:r>
        <w:rPr>
          <w:rFonts w:hint="eastAsia"/>
        </w:rPr>
        <w:t xml:space="preserve">26531.75亿元</w:t>
      </w:r>
      <w:r>
        <w:t xml:space="preserve"> </w:t>
      </w:r>
      <w:r>
        <w:rPr>
          <w:rFonts w:hint="eastAsia"/>
        </w:rPr>
        <w:t xml:space="preserve">增至</w:t>
      </w:r>
      <w:r>
        <w:t xml:space="preserve"> </w:t>
      </w:r>
      <w:r>
        <w:rPr>
          <w:rFonts w:hint="eastAsia"/>
        </w:rPr>
        <w:t xml:space="preserve">26651.17亿元，增加</w:t>
      </w:r>
      <w:r>
        <w:t xml:space="preserve"> </w:t>
      </w:r>
      <w:r>
        <w:rPr>
          <w:rFonts w:hint="eastAsia"/>
        </w:rPr>
        <w:t xml:space="preserve">119.42亿元，变化幅度</w:t>
      </w:r>
      <w:r>
        <w:t xml:space="preserve"> +0.4501%。</w:t>
      </w:r>
      <w:r>
        <w:t xml:space="preserve"> </w:t>
      </w:r>
      <w:r>
        <w:t xml:space="preserve">- </w:t>
      </w:r>
      <w:r>
        <w:rPr>
          <w:rFonts w:hint="eastAsia"/>
        </w:rPr>
        <w:t xml:space="preserve">融资余额增加</w:t>
      </w:r>
      <w:r>
        <w:t xml:space="preserve"> </w:t>
      </w:r>
      <w:r>
        <w:rPr>
          <w:rFonts w:hint="eastAsia"/>
        </w:rPr>
        <w:t xml:space="preserve">113.55亿元，融券余额增加</w:t>
      </w:r>
      <w:r>
        <w:t xml:space="preserve"> </w:t>
      </w:r>
      <w:r>
        <w:rPr>
          <w:rFonts w:hint="eastAsia"/>
        </w:rPr>
        <w:t xml:space="preserve">5.87亿元。</w:t>
      </w:r>
      <w:r>
        <w:t xml:space="preserve"> </w:t>
      </w:r>
      <w:r>
        <w:t xml:space="preserve">- </w:t>
      </w:r>
      <w:r>
        <w:rPr>
          <w:rFonts w:hint="eastAsia"/>
        </w:rPr>
        <w:t xml:space="preserve">本轮两融变化主要由融资驱动，说明杠杆资金风险偏好回升。</w:t>
      </w:r>
      <w:r>
        <w:t xml:space="preserve"> </w:t>
      </w:r>
      <w:r>
        <w:t xml:space="preserve">- </w:t>
      </w:r>
      <w:r>
        <w:rPr>
          <w:rFonts w:hint="eastAsia"/>
        </w:rPr>
        <w:t xml:space="preserve">但融资驱动的增量会放大高位波动，今日若AI硬件高开后放量滞涨，要警惕杠杆资金兑现。</w:t>
      </w:r>
    </w:p>
    <w:bookmarkEnd w:id="31"/>
    <w:bookmarkStart w:id="32" w:name="宽基etf份额与净申购估算"/>
    <w:p>
      <w:pPr>
        <w:pStyle w:val="Heading3"/>
      </w:pPr>
      <w:r>
        <w:t xml:space="preserve">📊 </w:t>
      </w:r>
      <w:r>
        <w:rPr>
          <w:rFonts w:hint="eastAsia"/>
        </w:rPr>
        <w:t xml:space="preserve">宽基ETF份额与净申购估算</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ETF</w:t>
            </w:r>
          </w:p>
        </w:tc>
        <w:tc>
          <w:tcPr/>
          <w:p>
            <w:pPr>
              <w:pStyle w:val="Compact"/>
              <w:jc w:val="right"/>
            </w:pPr>
            <w:r>
              <w:rPr>
                <w:rFonts w:hint="eastAsia"/>
              </w:rPr>
              <w:t xml:space="preserve">最新日期</w:t>
            </w:r>
          </w:p>
        </w:tc>
        <w:tc>
          <w:tcPr/>
          <w:p>
            <w:pPr>
              <w:pStyle w:val="Compact"/>
              <w:jc w:val="right"/>
            </w:pPr>
            <w:r>
              <w:rPr>
                <w:rFonts w:hint="eastAsia"/>
              </w:rPr>
              <w:t xml:space="preserve">份额变化</w:t>
            </w:r>
          </w:p>
        </w:tc>
        <w:tc>
          <w:tcPr/>
          <w:p>
            <w:pPr>
              <w:pStyle w:val="Compact"/>
              <w:jc w:val="right"/>
            </w:pPr>
            <w:r>
              <w:rPr>
                <w:rFonts w:hint="eastAsia"/>
              </w:rPr>
              <w:t xml:space="preserve">估算净申购</w:t>
            </w:r>
          </w:p>
        </w:tc>
      </w:tr>
      <w:tr>
        <w:tc>
          <w:tcPr/>
          <w:p>
            <w:pPr>
              <w:pStyle w:val="Compact"/>
            </w:pPr>
            <w:r>
              <w:rPr>
                <w:rFonts w:hint="eastAsia"/>
              </w:rPr>
              <w:t xml:space="preserve">上证50ETF</w:t>
            </w:r>
          </w:p>
        </w:tc>
        <w:tc>
          <w:tcPr/>
          <w:p>
            <w:pPr>
              <w:pStyle w:val="Compact"/>
              <w:jc w:val="right"/>
            </w:pPr>
            <w:r>
              <w:t xml:space="preserve">2026-08-27</w:t>
            </w:r>
          </w:p>
        </w:tc>
        <w:tc>
          <w:tcPr/>
          <w:p>
            <w:pPr>
              <w:pStyle w:val="Compact"/>
              <w:jc w:val="right"/>
            </w:pPr>
            <w:r>
              <w:rPr>
                <w:rFonts w:hint="eastAsia"/>
              </w:rPr>
              <w:t xml:space="preserve">-336600000份</w:t>
            </w:r>
          </w:p>
        </w:tc>
        <w:tc>
          <w:tcPr/>
          <w:p>
            <w:pPr>
              <w:pStyle w:val="Compact"/>
              <w:jc w:val="right"/>
            </w:pPr>
            <w:r>
              <w:rPr>
                <w:rFonts w:hint="eastAsia"/>
              </w:rPr>
              <w:t xml:space="preserve">-10.23264亿元</w:t>
            </w:r>
          </w:p>
        </w:tc>
      </w:tr>
      <w:tr>
        <w:tc>
          <w:tcPr/>
          <w:p>
            <w:pPr>
              <w:pStyle w:val="Compact"/>
            </w:pPr>
            <w:r>
              <w:rPr>
                <w:rFonts w:hint="eastAsia"/>
              </w:rPr>
              <w:t xml:space="preserve">沪深300ETF</w:t>
            </w:r>
          </w:p>
        </w:tc>
        <w:tc>
          <w:tcPr/>
          <w:p>
            <w:pPr>
              <w:pStyle w:val="Compact"/>
              <w:jc w:val="right"/>
            </w:pPr>
            <w:r>
              <w:t xml:space="preserve">2026-08-27</w:t>
            </w:r>
          </w:p>
        </w:tc>
        <w:tc>
          <w:tcPr/>
          <w:p>
            <w:pPr>
              <w:pStyle w:val="Compact"/>
              <w:jc w:val="right"/>
            </w:pPr>
            <w:r>
              <w:rPr>
                <w:rFonts w:hint="eastAsia"/>
              </w:rPr>
              <w:t xml:space="preserve">-274500000份</w:t>
            </w:r>
          </w:p>
        </w:tc>
        <w:tc>
          <w:tcPr/>
          <w:p>
            <w:pPr>
              <w:pStyle w:val="Compact"/>
              <w:jc w:val="right"/>
            </w:pPr>
            <w:r>
              <w:rPr>
                <w:rFonts w:hint="eastAsia"/>
              </w:rPr>
              <w:t xml:space="preserve">-12.89601亿元</w:t>
            </w:r>
          </w:p>
        </w:tc>
      </w:tr>
      <w:tr>
        <w:tc>
          <w:tcPr/>
          <w:p>
            <w:pPr>
              <w:pStyle w:val="Compact"/>
            </w:pPr>
            <w:r>
              <w:rPr>
                <w:rFonts w:hint="eastAsia"/>
              </w:rPr>
              <w:t xml:space="preserve">中证500ETF</w:t>
            </w:r>
          </w:p>
        </w:tc>
        <w:tc>
          <w:tcPr/>
          <w:p>
            <w:pPr>
              <w:pStyle w:val="Compact"/>
              <w:jc w:val="right"/>
            </w:pPr>
            <w:r>
              <w:t xml:space="preserve">2026-08-27</w:t>
            </w:r>
          </w:p>
        </w:tc>
        <w:tc>
          <w:tcPr/>
          <w:p>
            <w:pPr>
              <w:pStyle w:val="Compact"/>
              <w:jc w:val="right"/>
            </w:pPr>
            <w:r>
              <w:rPr>
                <w:rFonts w:hint="eastAsia"/>
              </w:rPr>
              <w:t xml:space="preserve">+233600000份</w:t>
            </w:r>
          </w:p>
        </w:tc>
        <w:tc>
          <w:tcPr/>
          <w:p>
            <w:pPr>
              <w:pStyle w:val="Compact"/>
              <w:jc w:val="right"/>
            </w:pPr>
            <w:r>
              <w:rPr>
                <w:rFonts w:hint="eastAsia"/>
              </w:rPr>
              <w:t xml:space="preserve">+18.624928亿元</w:t>
            </w:r>
          </w:p>
        </w:tc>
      </w:tr>
      <w:tr>
        <w:tc>
          <w:tcPr/>
          <w:p>
            <w:pPr>
              <w:pStyle w:val="Compact"/>
            </w:pPr>
            <w:r>
              <w:rPr>
                <w:rFonts w:hint="eastAsia"/>
              </w:rPr>
              <w:t xml:space="preserve">科创50ETF</w:t>
            </w:r>
          </w:p>
        </w:tc>
        <w:tc>
          <w:tcPr/>
          <w:p>
            <w:pPr>
              <w:pStyle w:val="Compact"/>
              <w:jc w:val="right"/>
            </w:pPr>
            <w:r>
              <w:t xml:space="preserve">2026-08-27</w:t>
            </w:r>
          </w:p>
        </w:tc>
        <w:tc>
          <w:tcPr/>
          <w:p>
            <w:pPr>
              <w:pStyle w:val="Compact"/>
              <w:jc w:val="right"/>
            </w:pPr>
            <w:r>
              <w:rPr>
                <w:rFonts w:hint="eastAsia"/>
              </w:rPr>
              <w:t xml:space="preserve">-957000000份</w:t>
            </w:r>
          </w:p>
        </w:tc>
        <w:tc>
          <w:tcPr/>
          <w:p>
            <w:pPr>
              <w:pStyle w:val="Compact"/>
              <w:jc w:val="right"/>
            </w:pPr>
            <w:r>
              <w:rPr>
                <w:rFonts w:hint="eastAsia"/>
              </w:rPr>
              <w:t xml:space="preserve">-17.15901亿元</w:t>
            </w:r>
          </w:p>
        </w:tc>
      </w:tr>
      <w:tr>
        <w:tc>
          <w:tcPr/>
          <w:p>
            <w:pPr>
              <w:pStyle w:val="Compact"/>
            </w:pPr>
            <w:r>
              <w:rPr>
                <w:rFonts w:hint="eastAsia"/>
              </w:rPr>
              <w:t xml:space="preserve">创业板ETF</w:t>
            </w:r>
          </w:p>
        </w:tc>
        <w:tc>
          <w:tcPr/>
          <w:p>
            <w:pPr>
              <w:pStyle w:val="Compact"/>
              <w:jc w:val="right"/>
            </w:pPr>
            <w:r>
              <w:t xml:space="preserve">2026-08-27</w:t>
            </w:r>
          </w:p>
        </w:tc>
        <w:tc>
          <w:tcPr/>
          <w:p>
            <w:pPr>
              <w:pStyle w:val="Compact"/>
              <w:jc w:val="right"/>
            </w:pPr>
            <w:r>
              <w:rPr>
                <w:rFonts w:hint="eastAsia"/>
              </w:rPr>
              <w:t xml:space="preserve">+69000000份</w:t>
            </w:r>
          </w:p>
        </w:tc>
        <w:tc>
          <w:tcPr/>
          <w:p>
            <w:pPr>
              <w:pStyle w:val="Compact"/>
              <w:jc w:val="right"/>
            </w:pPr>
            <w:r>
              <w:rPr>
                <w:rFonts w:hint="eastAsia"/>
              </w:rPr>
              <w:t xml:space="preserve">+2.42535亿元</w:t>
            </w:r>
          </w:p>
        </w:tc>
      </w:tr>
    </w:tbl>
    <w:p>
      <w:pPr>
        <w:pStyle w:val="BodyText"/>
      </w:pPr>
      <w:r>
        <w:rPr>
          <w:rFonts w:hint="eastAsia"/>
        </w:rPr>
        <w:t xml:space="preserve">补充：</w:t>
      </w:r>
      <w:r>
        <w:t xml:space="preserve"> </w:t>
      </w:r>
      <w:r>
        <w:t xml:space="preserve">- </w:t>
      </w:r>
      <w:r>
        <w:rPr>
          <w:rFonts w:hint="eastAsia"/>
        </w:rPr>
        <w:t xml:space="preserve">深证100ETF最新份额变化</w:t>
      </w:r>
      <w:r>
        <w:t xml:space="preserve"> </w:t>
      </w:r>
      <w:r>
        <w:rPr>
          <w:rFonts w:hint="eastAsia"/>
        </w:rPr>
        <w:t xml:space="preserve">+4200000份，估算净申购</w:t>
      </w:r>
      <w:r>
        <w:t xml:space="preserve"> </w:t>
      </w:r>
      <w:r>
        <w:rPr>
          <w:rFonts w:hint="eastAsia"/>
        </w:rPr>
        <w:t xml:space="preserve">+0.152502亿元。</w:t>
      </w:r>
      <w:r>
        <w:t xml:space="preserve"> </w:t>
      </w:r>
      <w:r>
        <w:t xml:space="preserve">- </w:t>
      </w:r>
      <w:r>
        <w:rPr>
          <w:rFonts w:hint="eastAsia"/>
        </w:rPr>
        <w:t xml:space="preserve">深证100ETF连续流入区间数为</w:t>
      </w:r>
      <w:r>
        <w:t xml:space="preserve"> </w:t>
      </w:r>
      <w:r>
        <w:rPr>
          <w:rFonts w:hint="eastAsia"/>
        </w:rPr>
        <w:t xml:space="preserve">3，continuous_net_subscription=true。</w:t>
      </w:r>
      <w:r>
        <w:t xml:space="preserve"> </w:t>
      </w:r>
      <w:r>
        <w:t xml:space="preserve">- </w:t>
      </w:r>
      <w:r>
        <w:rPr>
          <w:rFonts w:hint="eastAsia"/>
        </w:rPr>
        <w:t xml:space="preserve">宽基ETF连续流入数量为</w:t>
      </w:r>
      <w:r>
        <w:t xml:space="preserve"> </w:t>
      </w:r>
      <w:r>
        <w:rPr>
          <w:rFonts w:hint="eastAsia"/>
        </w:rPr>
        <w:t xml:space="preserve">1，连续流入名称为深证100ETF。</w:t>
      </w:r>
      <w:r>
        <w:t xml:space="preserve"> </w:t>
      </w:r>
      <w:r>
        <w:t xml:space="preserve">- </w:t>
      </w:r>
      <w:r>
        <w:rPr>
          <w:rFonts w:hint="eastAsia"/>
        </w:rPr>
        <w:t xml:space="preserve">科创50ETF未连续流入，最新估算净申购为</w:t>
      </w:r>
      <w:r>
        <w:t xml:space="preserve"> </w:t>
      </w:r>
      <w:r>
        <w:rPr>
          <w:rFonts w:hint="eastAsia"/>
        </w:rPr>
        <w:t xml:space="preserve">-17.15901亿元，不能写作“科创50持续流入”。</w:t>
      </w:r>
    </w:p>
    <w:bookmarkEnd w:id="32"/>
    <w:bookmarkStart w:id="33" w:name="成交额质量"/>
    <w:p>
      <w:pPr>
        <w:pStyle w:val="Heading3"/>
      </w:pPr>
      <w:r>
        <w:t xml:space="preserve">📉 </w:t>
      </w:r>
      <w:r>
        <w:rPr>
          <w:rFonts w:hint="eastAsia"/>
        </w:rPr>
        <w:t xml:space="preserve">成交额质量</w:t>
      </w:r>
    </w:p>
    <w:p>
      <w:pPr>
        <w:pStyle w:val="FirstParagraph"/>
      </w:pPr>
      <w:r>
        <w:rPr>
          <w:rFonts w:hint="eastAsia"/>
        </w:rPr>
        <w:t xml:space="preserve">同花顺成交额模型：</w:t>
      </w:r>
      <w:r>
        <w:t xml:space="preserve"> </w:t>
      </w:r>
      <w:r>
        <w:t xml:space="preserve">- </w:t>
      </w:r>
      <w:r>
        <w:rPr>
          <w:rFonts w:hint="eastAsia"/>
        </w:rPr>
        <w:t xml:space="preserve">当日成交额：8785.58亿元</w:t>
      </w:r>
      <w:r>
        <w:t xml:space="preserve"> </w:t>
      </w:r>
      <w:r>
        <w:t xml:space="preserve">- </w:t>
      </w:r>
      <w:r>
        <w:rPr>
          <w:rFonts w:hint="eastAsia"/>
        </w:rPr>
        <w:t xml:space="preserve">昨日成交额：21409.59亿元</w:t>
      </w:r>
      <w:r>
        <w:t xml:space="preserve"> </w:t>
      </w:r>
      <w:r>
        <w:t xml:space="preserve">- </w:t>
      </w:r>
      <w:r>
        <w:rPr>
          <w:rFonts w:hint="eastAsia"/>
        </w:rPr>
        <w:t xml:space="preserve">较昨日变动：960.99亿元</w:t>
      </w:r>
      <w:r>
        <w:t xml:space="preserve"> </w:t>
      </w:r>
      <w:r>
        <w:t xml:space="preserve">- </w:t>
      </w:r>
      <w:r>
        <w:rPr>
          <w:rFonts w:hint="eastAsia"/>
        </w:rPr>
        <w:t xml:space="preserve">预测全天成交额：23592.04亿元</w:t>
      </w:r>
      <w:r>
        <w:t xml:space="preserve"> </w:t>
      </w:r>
      <w:r>
        <w:t xml:space="preserve">- </w:t>
      </w:r>
      <w:r>
        <w:rPr>
          <w:rFonts w:hint="eastAsia"/>
        </w:rPr>
        <w:t xml:space="preserve">成交额变化率：-58.96%</w:t>
      </w:r>
      <w:r>
        <w:t xml:space="preserve"> </w:t>
      </w:r>
      <w:r>
        <w:t xml:space="preserve">- </w:t>
      </w:r>
      <w:r>
        <w:rPr>
          <w:rFonts w:hint="eastAsia"/>
        </w:rPr>
        <w:t xml:space="preserve">状态：明显缩量</w:t>
      </w:r>
    </w:p>
    <w:p>
      <w:pPr>
        <w:pStyle w:val="BodyText"/>
      </w:pPr>
      <w:r>
        <w:t xml:space="preserve">💡 </w:t>
      </w:r>
      <w:r>
        <w:rPr>
          <w:rFonts w:hint="eastAsia"/>
        </w:rPr>
        <w:t xml:space="preserve">解读：</w:t>
      </w:r>
      <w:r>
        <w:t xml:space="preserve"> </w:t>
      </w:r>
      <w:r>
        <w:t xml:space="preserve">- </w:t>
      </w:r>
      <w:r>
        <w:rPr>
          <w:rFonts w:hint="eastAsia"/>
        </w:rPr>
        <w:t xml:space="preserve">仓位模型必须扣分，原因是实际采集时点成交额相对昨日完整成交额为明显缩量。</w:t>
      </w:r>
      <w:r>
        <w:t xml:space="preserve"> </w:t>
      </w:r>
      <w:r>
        <w:t xml:space="preserve">- </w:t>
      </w:r>
      <w:r>
        <w:rPr>
          <w:rFonts w:hint="eastAsia"/>
        </w:rPr>
        <w:t xml:space="preserve">预测全天成交额</w:t>
      </w:r>
      <w:r>
        <w:t xml:space="preserve"> </w:t>
      </w:r>
      <w:r>
        <w:rPr>
          <w:rFonts w:hint="eastAsia"/>
        </w:rPr>
        <w:t xml:space="preserve">23592.04亿元高于昨日</w:t>
      </w:r>
      <w:r>
        <w:t xml:space="preserve"> </w:t>
      </w:r>
      <w:r>
        <w:rPr>
          <w:rFonts w:hint="eastAsia"/>
        </w:rPr>
        <w:t xml:space="preserve">21409.59亿元，但交易决策不能只看预测值，必须看盘中是否持续放量确认。</w:t>
      </w:r>
      <w:r>
        <w:t xml:space="preserve"> </w:t>
      </w:r>
      <w:r>
        <w:t xml:space="preserve">- </w:t>
      </w:r>
      <w:r>
        <w:rPr>
          <w:rFonts w:hint="eastAsia"/>
        </w:rPr>
        <w:t xml:space="preserve">若早盘强势但成交额不能跟上，AI硬件方向容易出现高开低走。</w:t>
      </w:r>
    </w:p>
    <w:bookmarkEnd w:id="33"/>
    <w:bookmarkStart w:id="34" w:name="etf-qvix恐慌代理"/>
    <w:p>
      <w:pPr>
        <w:pStyle w:val="Heading3"/>
      </w:pPr>
      <w:r>
        <w:t xml:space="preserve">⚠️ 300ETF </w:t>
      </w:r>
      <w:r>
        <w:rPr>
          <w:rFonts w:hint="eastAsia"/>
        </w:rPr>
        <w:t xml:space="preserve">QVIX恐慌代理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最新结算值</w:t>
            </w:r>
          </w:p>
        </w:tc>
        <w:tc>
          <w:tcPr/>
          <w:p>
            <w:pPr>
              <w:pStyle w:val="Compact"/>
              <w:jc w:val="right"/>
            </w:pPr>
            <w:r>
              <w:t xml:space="preserve">18.90</w:t>
            </w:r>
          </w:p>
        </w:tc>
      </w:tr>
      <w:tr>
        <w:tc>
          <w:tcPr/>
          <w:p>
            <w:pPr>
              <w:pStyle w:val="Compact"/>
            </w:pPr>
            <w:r>
              <w:rPr>
                <w:rFonts w:hint="eastAsia"/>
              </w:rPr>
              <w:t xml:space="preserve">前收盘</w:t>
            </w:r>
          </w:p>
        </w:tc>
        <w:tc>
          <w:tcPr/>
          <w:p>
            <w:pPr>
              <w:pStyle w:val="Compact"/>
              <w:jc w:val="right"/>
            </w:pPr>
            <w:r>
              <w:t xml:space="preserve">19.58</w:t>
            </w:r>
          </w:p>
        </w:tc>
      </w:tr>
      <w:tr>
        <w:tc>
          <w:tcPr/>
          <w:p>
            <w:pPr>
              <w:pStyle w:val="Compact"/>
            </w:pPr>
            <w:r>
              <w:rPr>
                <w:rFonts w:hint="eastAsia"/>
              </w:rPr>
              <w:t xml:space="preserve">变化</w:t>
            </w:r>
          </w:p>
        </w:tc>
        <w:tc>
          <w:tcPr/>
          <w:p>
            <w:pPr>
              <w:pStyle w:val="Compact"/>
              <w:jc w:val="right"/>
            </w:pPr>
            <w:r>
              <w:t xml:space="preserve">-0.68</w:t>
            </w:r>
          </w:p>
        </w:tc>
      </w:tr>
      <w:tr>
        <w:tc>
          <w:tcPr/>
          <w:p>
            <w:pPr>
              <w:pStyle w:val="Compact"/>
            </w:pPr>
            <w:r>
              <w:rPr>
                <w:rFonts w:hint="eastAsia"/>
              </w:rPr>
              <w:t xml:space="preserve">变化幅度</w:t>
            </w:r>
          </w:p>
        </w:tc>
        <w:tc>
          <w:tcPr/>
          <w:p>
            <w:pPr>
              <w:pStyle w:val="Compact"/>
              <w:jc w:val="right"/>
            </w:pPr>
            <w:r>
              <w:t xml:space="preserve">-3.4729%</w:t>
            </w:r>
          </w:p>
        </w:tc>
      </w:tr>
      <w:tr>
        <w:tc>
          <w:tcPr/>
          <w:p>
            <w:pPr>
              <w:pStyle w:val="Compact"/>
            </w:pPr>
            <w:r>
              <w:rPr>
                <w:rFonts w:hint="eastAsia"/>
              </w:rPr>
              <w:t xml:space="preserve">20日峰值</w:t>
            </w:r>
          </w:p>
        </w:tc>
        <w:tc>
          <w:tcPr/>
          <w:p>
            <w:pPr>
              <w:pStyle w:val="Compact"/>
              <w:jc w:val="right"/>
            </w:pPr>
            <w:r>
              <w:t xml:space="preserve">23.02</w:t>
            </w:r>
          </w:p>
        </w:tc>
      </w:tr>
      <w:tr>
        <w:tc>
          <w:tcPr/>
          <w:p>
            <w:pPr>
              <w:pStyle w:val="Compact"/>
            </w:pPr>
            <w:r>
              <w:rPr>
                <w:rFonts w:hint="eastAsia"/>
              </w:rPr>
              <w:t xml:space="preserve">较20日峰值回落</w:t>
            </w:r>
          </w:p>
        </w:tc>
        <w:tc>
          <w:tcPr/>
          <w:p>
            <w:pPr>
              <w:pStyle w:val="Compact"/>
              <w:jc w:val="right"/>
            </w:pPr>
            <w:r>
              <w:t xml:space="preserve">17.8975%</w:t>
            </w:r>
          </w:p>
        </w:tc>
      </w:tr>
    </w:tbl>
    <w:p>
      <w:pPr>
        <w:pStyle w:val="BodyText"/>
      </w:pPr>
      <w:r>
        <w:t xml:space="preserve">💡 </w:t>
      </w:r>
      <w:r>
        <w:rPr>
          <w:rFonts w:hint="eastAsia"/>
        </w:rPr>
        <w:t xml:space="preserve">解读：</w:t>
      </w:r>
      <w:r>
        <w:t xml:space="preserve"> </w:t>
      </w:r>
      <w:r>
        <w:t xml:space="preserve">- 300ETF </w:t>
      </w:r>
      <w:r>
        <w:rPr>
          <w:rFonts w:hint="eastAsia"/>
        </w:rPr>
        <w:t xml:space="preserve">QVIX较20日峰值回落</w:t>
      </w:r>
      <w:r>
        <w:t xml:space="preserve"> </w:t>
      </w:r>
      <w:r>
        <w:rPr>
          <w:rFonts w:hint="eastAsia"/>
        </w:rPr>
        <w:t xml:space="preserve">17.8975%，且较前收盘下降。</w:t>
      </w:r>
      <w:r>
        <w:t xml:space="preserve"> </w:t>
      </w:r>
      <w:r>
        <w:t xml:space="preserve">- </w:t>
      </w:r>
      <w:r>
        <w:rPr>
          <w:rFonts w:hint="eastAsia"/>
        </w:rPr>
        <w:t xml:space="preserve">panic_cooling=true，cooling_two_intervals=true。</w:t>
      </w:r>
      <w:r>
        <w:t xml:space="preserve"> </w:t>
      </w:r>
      <w:r>
        <w:t xml:space="preserve">- </w:t>
      </w:r>
      <w:r>
        <w:rPr>
          <w:rFonts w:hint="eastAsia"/>
        </w:rPr>
        <w:t xml:space="preserve">恐慌降温对成长股估值修复有利。</w:t>
      </w:r>
    </w:p>
    <w:bookmarkEnd w:id="34"/>
    <w:bookmarkStart w:id="35" w:name="联合信号结论"/>
    <w:p>
      <w:pPr>
        <w:pStyle w:val="Heading3"/>
      </w:pPr>
      <w:r>
        <w:t xml:space="preserve">✅ </w:t>
      </w:r>
      <w:r>
        <w:rPr>
          <w:rFonts w:hint="eastAsia"/>
        </w:rPr>
        <w:t xml:space="preserve">联合信号结论</w:t>
      </w:r>
    </w:p>
    <w:p>
      <w:pPr>
        <w:pStyle w:val="FirstParagraph"/>
      </w:pPr>
      <w:r>
        <w:t xml:space="preserve">derived.liquidity_panic_signal.status=confirmed。</w:t>
      </w:r>
    </w:p>
    <w:p>
      <w:pPr>
        <w:pStyle w:val="BodyText"/>
      </w:pPr>
      <w:r>
        <w:t xml:space="preserve">✅ </w:t>
      </w:r>
      <w:r>
        <w:rPr>
          <w:rFonts w:hint="eastAsia"/>
        </w:rPr>
        <w:t xml:space="preserve">恐慌高位降温且宽基ETF持续流入已确认。</w:t>
      </w:r>
    </w:p>
    <w:p>
      <w:pPr>
        <w:pStyle w:val="BodyText"/>
      </w:pPr>
      <w:r>
        <w:t xml:space="preserve">💡 </w:t>
      </w:r>
      <w:r>
        <w:rPr>
          <w:rFonts w:hint="eastAsia"/>
        </w:rPr>
        <w:t xml:space="preserve">盘前含义：</w:t>
      </w:r>
      <w:r>
        <w:t xml:space="preserve"> </w:t>
      </w:r>
      <w:r>
        <w:t xml:space="preserve">- </w:t>
      </w:r>
      <w:r>
        <w:rPr>
          <w:rFonts w:hint="eastAsia"/>
        </w:rPr>
        <w:t xml:space="preserve">恐慌端降温、深证100ETF连续流入、融资余额增加，说明风险偏好修复成立。</w:t>
      </w:r>
      <w:r>
        <w:t xml:space="preserve"> </w:t>
      </w:r>
      <w:r>
        <w:t xml:space="preserve">- </w:t>
      </w:r>
      <w:r>
        <w:rPr>
          <w:rFonts w:hint="eastAsia"/>
        </w:rPr>
        <w:t xml:space="preserve">但宽基ETF结构并非全面流入：上证50ETF、沪深300ETF、科创50ETF均为净赎回估算，资金更偏结构性成长，而不是指数普涨。</w:t>
      </w:r>
      <w:r>
        <w:t xml:space="preserve"> </w:t>
      </w:r>
      <w:r>
        <w:t xml:space="preserve">- </w:t>
      </w:r>
      <w:r>
        <w:rPr>
          <w:rFonts w:hint="eastAsia"/>
        </w:rPr>
        <w:t xml:space="preserve">今日策略应是“科技主线分歧低吸</w:t>
      </w:r>
      <w:r>
        <w:t xml:space="preserve"> + </w:t>
      </w:r>
      <w:r>
        <w:rPr>
          <w:rFonts w:hint="eastAsia"/>
        </w:rPr>
        <w:t xml:space="preserve">不追一致高潮</w:t>
      </w:r>
      <w:r>
        <w:t xml:space="preserve"> + </w:t>
      </w:r>
      <w:r>
        <w:rPr>
          <w:rFonts w:hint="eastAsia"/>
        </w:rPr>
        <w:t xml:space="preserve">严格右侧验证”。</w:t>
      </w:r>
    </w:p>
    <w:p>
      <w:r>
        <w:pict>
          <v:rect style="width:0;height:1.5pt" o:hralign="center" o:hrstd="t" o:hr="t"/>
        </w:pict>
      </w:r>
    </w:p>
    <w:bookmarkEnd w:id="35"/>
    <w:bookmarkEnd w:id="36"/>
    <w:bookmarkStart w:id="40" w:name="今日操作策略三档仓位核心是分歧转强而不是高开追涨"/>
    <w:p>
      <w:pPr>
        <w:pStyle w:val="Heading2"/>
      </w:pPr>
      <w:r>
        <w:t xml:space="preserve">💡 </w:t>
      </w:r>
      <w:r>
        <w:rPr>
          <w:rFonts w:hint="eastAsia"/>
        </w:rPr>
        <w:t xml:space="preserve">今日操作策略：三档仓位，核心是分歧转强而不是高开追涨</w:t>
      </w:r>
    </w:p>
    <w:bookmarkStart w:id="37" w:name="保守档27仓位"/>
    <w:p>
      <w:pPr>
        <w:pStyle w:val="Heading3"/>
      </w:pPr>
      <w:r>
        <w:t xml:space="preserve">🟢 </w:t>
      </w:r>
      <w:r>
        <w:rPr>
          <w:rFonts w:hint="eastAsia"/>
        </w:rPr>
        <w:t xml:space="preserve">保守档：27%仓位</w:t>
      </w:r>
    </w:p>
    <w:p>
      <w:pPr>
        <w:pStyle w:val="FirstParagraph"/>
      </w:pPr>
      <w:r>
        <w:rPr>
          <w:rFonts w:hint="eastAsia"/>
        </w:rPr>
        <w:t xml:space="preserve">适用条件：</w:t>
      </w:r>
      <w:r>
        <w:t xml:space="preserve"> </w:t>
      </w:r>
      <w:r>
        <w:t xml:space="preserve">- </w:t>
      </w:r>
      <w:r>
        <w:rPr>
          <w:rFonts w:hint="eastAsia"/>
        </w:rPr>
        <w:t xml:space="preserve">科技主线高开后承接不足。</w:t>
      </w:r>
      <w:r>
        <w:t xml:space="preserve"> </w:t>
      </w:r>
      <w:r>
        <w:t xml:space="preserve">- </w:t>
      </w:r>
      <w:r>
        <w:rPr>
          <w:rFonts w:hint="eastAsia"/>
        </w:rPr>
        <w:t xml:space="preserve">成交额不能持续放大。</w:t>
      </w:r>
      <w:r>
        <w:t xml:space="preserve"> </w:t>
      </w:r>
      <w:r>
        <w:t xml:space="preserve">- </w:t>
      </w:r>
      <w:r>
        <w:rPr>
          <w:rFonts w:hint="eastAsia"/>
        </w:rPr>
        <w:t xml:space="preserve">半导体、元件、通信设备出现冲高回落。</w:t>
      </w:r>
      <w:r>
        <w:t xml:space="preserve"> </w:t>
      </w:r>
      <w:r>
        <w:t xml:space="preserve">- </w:t>
      </w:r>
      <w:r>
        <w:rPr>
          <w:rFonts w:hint="eastAsia"/>
        </w:rPr>
        <w:t xml:space="preserve">外资或离岸人民币出现明显扰动。</w:t>
      </w:r>
    </w:p>
    <w:p>
      <w:pPr>
        <w:pStyle w:val="BodyText"/>
      </w:pPr>
      <w:r>
        <w:rPr>
          <w:rFonts w:hint="eastAsia"/>
        </w:rPr>
        <w:t xml:space="preserve">执行：</w:t>
      </w:r>
      <w:r>
        <w:t xml:space="preserve"> </w:t>
      </w:r>
      <w:r>
        <w:t xml:space="preserve">- </w:t>
      </w:r>
      <w:r>
        <w:rPr>
          <w:rFonts w:hint="eastAsia"/>
        </w:rPr>
        <w:t xml:space="preserve">只保留强趋势底仓。</w:t>
      </w:r>
      <w:r>
        <w:t xml:space="preserve"> </w:t>
      </w:r>
      <w:r>
        <w:t xml:space="preserve">- </w:t>
      </w:r>
      <w:r>
        <w:rPr>
          <w:rFonts w:hint="eastAsia"/>
        </w:rPr>
        <w:t xml:space="preserve">不开新仓追涨。</w:t>
      </w:r>
      <w:r>
        <w:t xml:space="preserve"> </w:t>
      </w:r>
      <w:r>
        <w:t xml:space="preserve">- </w:t>
      </w:r>
      <w:r>
        <w:rPr>
          <w:rFonts w:hint="eastAsia"/>
        </w:rPr>
        <w:t xml:space="preserve">等回踩不破关键均线或前高确认后再评估。</w:t>
      </w:r>
    </w:p>
    <w:bookmarkEnd w:id="37"/>
    <w:bookmarkStart w:id="38" w:name="均衡档42仓位"/>
    <w:p>
      <w:pPr>
        <w:pStyle w:val="Heading3"/>
      </w:pPr>
      <w:r>
        <w:t xml:space="preserve">🟡 </w:t>
      </w:r>
      <w:r>
        <w:rPr>
          <w:rFonts w:hint="eastAsia"/>
        </w:rPr>
        <w:t xml:space="preserve">均衡档：42%仓位</w:t>
      </w:r>
    </w:p>
    <w:p>
      <w:pPr>
        <w:pStyle w:val="FirstParagraph"/>
      </w:pPr>
      <w:r>
        <w:rPr>
          <w:rFonts w:hint="eastAsia"/>
        </w:rPr>
        <w:t xml:space="preserve">适用条件：</w:t>
      </w:r>
      <w:r>
        <w:t xml:space="preserve"> </w:t>
      </w:r>
      <w:r>
        <w:t xml:space="preserve">- </w:t>
      </w:r>
      <w:r>
        <w:rPr>
          <w:rFonts w:hint="eastAsia"/>
        </w:rPr>
        <w:t xml:space="preserve">半导体、元件、通信设备继续居于资金流入前列。</w:t>
      </w:r>
      <w:r>
        <w:t xml:space="preserve"> </w:t>
      </w:r>
      <w:r>
        <w:t xml:space="preserve">- </w:t>
      </w:r>
      <w:r>
        <w:rPr>
          <w:rFonts w:hint="eastAsia"/>
        </w:rPr>
        <w:t xml:space="preserve">AI硬件核心股分歧后重新转强。</w:t>
      </w:r>
      <w:r>
        <w:t xml:space="preserve"> </w:t>
      </w:r>
      <w:r>
        <w:t xml:space="preserve">- </w:t>
      </w:r>
      <w:r>
        <w:rPr>
          <w:rFonts w:hint="eastAsia"/>
        </w:rPr>
        <w:t xml:space="preserve">成交额维持放量预期。</w:t>
      </w:r>
      <w:r>
        <w:t xml:space="preserve"> </w:t>
      </w:r>
      <w:r>
        <w:t xml:space="preserve">- </w:t>
      </w:r>
      <w:r>
        <w:rPr>
          <w:rFonts w:hint="eastAsia"/>
        </w:rPr>
        <w:t xml:space="preserve">QVIX恐慌降温信号不被破坏。</w:t>
      </w:r>
    </w:p>
    <w:p>
      <w:pPr>
        <w:pStyle w:val="BodyText"/>
      </w:pPr>
      <w:r>
        <w:rPr>
          <w:rFonts w:hint="eastAsia"/>
        </w:rPr>
        <w:t xml:space="preserve">执行：</w:t>
      </w:r>
      <w:r>
        <w:t xml:space="preserve"> </w:t>
      </w:r>
      <w:r>
        <w:t xml:space="preserve">- </w:t>
      </w:r>
      <w:r>
        <w:rPr>
          <w:rFonts w:hint="eastAsia"/>
        </w:rPr>
        <w:t xml:space="preserve">3成底仓在主线中军。</w:t>
      </w:r>
      <w:r>
        <w:t xml:space="preserve"> </w:t>
      </w:r>
      <w:r>
        <w:t xml:space="preserve">- </w:t>
      </w:r>
      <w:r>
        <w:rPr>
          <w:rFonts w:hint="eastAsia"/>
        </w:rPr>
        <w:t xml:space="preserve">1成机动用于分歧低吸。</w:t>
      </w:r>
      <w:r>
        <w:t xml:space="preserve"> </w:t>
      </w:r>
      <w:r>
        <w:t xml:space="preserve">- </w:t>
      </w:r>
      <w:r>
        <w:rPr>
          <w:rFonts w:hint="eastAsia"/>
        </w:rPr>
        <w:t xml:space="preserve">不做D级技术股追高买点，只等重新站回MA20/MA60并确认。</w:t>
      </w:r>
    </w:p>
    <w:bookmarkEnd w:id="38"/>
    <w:bookmarkStart w:id="39" w:name="进攻档50仓位"/>
    <w:p>
      <w:pPr>
        <w:pStyle w:val="Heading3"/>
      </w:pPr>
      <w:r>
        <w:t xml:space="preserve">🔴 </w:t>
      </w:r>
      <w:r>
        <w:rPr>
          <w:rFonts w:hint="eastAsia"/>
        </w:rPr>
        <w:t xml:space="preserve">进攻档：50%仓位</w:t>
      </w:r>
    </w:p>
    <w:p>
      <w:pPr>
        <w:pStyle w:val="FirstParagraph"/>
      </w:pPr>
      <w:r>
        <w:rPr>
          <w:rFonts w:hint="eastAsia"/>
        </w:rPr>
        <w:t xml:space="preserve">适用条件：</w:t>
      </w:r>
      <w:r>
        <w:t xml:space="preserve"> </w:t>
      </w:r>
      <w:r>
        <w:t xml:space="preserve">- </w:t>
      </w:r>
      <w:r>
        <w:rPr>
          <w:rFonts w:hint="eastAsia"/>
        </w:rPr>
        <w:t xml:space="preserve">半导体、元件、通信设备资金继续共振。</w:t>
      </w:r>
      <w:r>
        <w:t xml:space="preserve"> </w:t>
      </w:r>
      <w:r>
        <w:t xml:space="preserve">- </w:t>
      </w:r>
      <w:r>
        <w:rPr>
          <w:rFonts w:hint="eastAsia"/>
        </w:rPr>
        <w:t xml:space="preserve">宽基ETF风险偏好延续。</w:t>
      </w:r>
      <w:r>
        <w:t xml:space="preserve"> </w:t>
      </w:r>
      <w:r>
        <w:t xml:space="preserve">- </w:t>
      </w:r>
      <w:r>
        <w:rPr>
          <w:rFonts w:hint="eastAsia"/>
        </w:rPr>
        <w:t xml:space="preserve">科技核心股出现“放量突破前高”或“缩量回踩不破后再放量”。</w:t>
      </w:r>
      <w:r>
        <w:t xml:space="preserve"> </w:t>
      </w:r>
      <w:r>
        <w:t xml:space="preserve">- </w:t>
      </w:r>
      <w:r>
        <w:rPr>
          <w:rFonts w:hint="eastAsia"/>
        </w:rPr>
        <w:t xml:space="preserve">成交额实际放大，而不是仅靠预测值。</w:t>
      </w:r>
    </w:p>
    <w:p>
      <w:pPr>
        <w:pStyle w:val="BodyText"/>
      </w:pPr>
      <w:r>
        <w:rPr>
          <w:rFonts w:hint="eastAsia"/>
        </w:rPr>
        <w:t xml:space="preserve">执行：</w:t>
      </w:r>
      <w:r>
        <w:t xml:space="preserve"> </w:t>
      </w:r>
      <w:r>
        <w:t xml:space="preserve">- </w:t>
      </w:r>
      <w:r>
        <w:rPr>
          <w:rFonts w:hint="eastAsia"/>
        </w:rPr>
        <w:t xml:space="preserve">最高不超过50%。</w:t>
      </w:r>
      <w:r>
        <w:t xml:space="preserve"> </w:t>
      </w:r>
      <w:r>
        <w:t xml:space="preserve">- </w:t>
      </w:r>
      <w:r>
        <w:rPr>
          <w:rFonts w:hint="eastAsia"/>
        </w:rPr>
        <w:t xml:space="preserve">只做主线核心，不扩散到杂毛。</w:t>
      </w:r>
      <w:r>
        <w:t xml:space="preserve"> </w:t>
      </w:r>
      <w:r>
        <w:t xml:space="preserve">- </w:t>
      </w:r>
      <w:r>
        <w:rPr>
          <w:rFonts w:hint="eastAsia"/>
        </w:rPr>
        <w:t xml:space="preserve">若高位放量滞涨，立即降回42%或27%。</w:t>
      </w:r>
    </w:p>
    <w:p>
      <w:pPr>
        <w:pStyle w:val="BodyText"/>
      </w:pPr>
      <w:r>
        <w:t xml:space="preserve">⚠️ </w:t>
      </w:r>
      <w:r>
        <w:rPr>
          <w:rFonts w:hint="eastAsia"/>
        </w:rPr>
        <w:t xml:space="preserve">今日不建议满仓：</w:t>
      </w:r>
      <w:r>
        <w:t xml:space="preserve"> </w:t>
      </w:r>
      <w:r>
        <w:t xml:space="preserve">- </w:t>
      </w:r>
      <w:r>
        <w:rPr>
          <w:rFonts w:hint="eastAsia"/>
        </w:rPr>
        <w:t xml:space="preserve">两融增加主要由融资驱动，杠杆情绪回升会放大波动。</w:t>
      </w:r>
      <w:r>
        <w:t xml:space="preserve"> </w:t>
      </w:r>
      <w:r>
        <w:t xml:space="preserve">- </w:t>
      </w:r>
      <w:r>
        <w:rPr>
          <w:rFonts w:hint="eastAsia"/>
        </w:rPr>
        <w:t xml:space="preserve">TickFlow重点股样本A/B评级为0，说明形态确认不足。</w:t>
      </w:r>
      <w:r>
        <w:t xml:space="preserve"> </w:t>
      </w:r>
      <w:r>
        <w:t xml:space="preserve">- </w:t>
      </w:r>
      <w:r>
        <w:rPr>
          <w:rFonts w:hint="eastAsia"/>
        </w:rPr>
        <w:t xml:space="preserve">科技一致性预期过高时，最容易出现FOMO追涨后的日内回撤。</w:t>
      </w:r>
    </w:p>
    <w:p>
      <w:r>
        <w:pict>
          <v:rect style="width:0;height:1.5pt" o:hralign="center" o:hrstd="t" o:hr="t"/>
        </w:pict>
      </w:r>
    </w:p>
    <w:bookmarkEnd w:id="39"/>
    <w:bookmarkEnd w:id="40"/>
    <w:bookmarkStart w:id="41" w:name="市场风格预判成长进攻占优价值防御继续弱"/>
    <w:p>
      <w:pPr>
        <w:pStyle w:val="Heading2"/>
      </w:pPr>
      <w:r>
        <w:t xml:space="preserve">🎯 </w:t>
      </w:r>
      <w:r>
        <w:rPr>
          <w:rFonts w:hint="eastAsia"/>
        </w:rPr>
        <w:t xml:space="preserve">市场风格预判：成长进攻占优，价值防御继续弱</w:t>
      </w:r>
    </w:p>
    <w:p>
      <w:pPr>
        <w:pStyle w:val="FirstParagraph"/>
      </w:pPr>
      <w:r>
        <w:rPr>
          <w:rFonts w:hint="eastAsia"/>
        </w:rPr>
        <w:t xml:space="preserve">derived.style_dashboard：</w:t>
      </w:r>
      <w:r>
        <w:t xml:space="preserve"> </w:t>
      </w:r>
      <w:r>
        <w:t xml:space="preserve">- </w:t>
      </w:r>
      <w:r>
        <w:rPr>
          <w:rFonts w:hint="eastAsia"/>
        </w:rPr>
        <w:t xml:space="preserve">large_vs_small：偏成长/小盘</w:t>
      </w:r>
      <w:r>
        <w:t xml:space="preserve"> </w:t>
      </w:r>
      <w:r>
        <w:t xml:space="preserve">- </w:t>
      </w:r>
      <w:r>
        <w:rPr>
          <w:rFonts w:hint="eastAsia"/>
        </w:rPr>
        <w:t xml:space="preserve">growth_vs_value：均衡</w:t>
      </w:r>
      <w:r>
        <w:t xml:space="preserve"> </w:t>
      </w:r>
      <w:r>
        <w:t xml:space="preserve">- </w:t>
      </w:r>
      <w:r>
        <w:rPr>
          <w:rFonts w:hint="eastAsia"/>
        </w:rPr>
        <w:t xml:space="preserve">theme_vs_institution：机构/成交额核心主导</w:t>
      </w:r>
      <w:r>
        <w:t xml:space="preserve"> </w:t>
      </w:r>
      <w:r>
        <w:t xml:space="preserve">- </w:t>
      </w:r>
      <w:r>
        <w:rPr>
          <w:rFonts w:hint="eastAsia"/>
        </w:rPr>
        <w:t xml:space="preserve">defense_vs_attack：进攻</w:t>
      </w:r>
      <w:r>
        <w:t xml:space="preserve"> </w:t>
      </w:r>
      <w:r>
        <w:t xml:space="preserve">- </w:t>
      </w:r>
      <w:r>
        <w:rPr>
          <w:rFonts w:hint="eastAsia"/>
        </w:rPr>
        <w:t xml:space="preserve">up_down_ratio：1.658</w:t>
      </w:r>
      <w:r>
        <w:t xml:space="preserve"> </w:t>
      </w:r>
      <w:r>
        <w:t xml:space="preserve">- </w:t>
      </w:r>
      <w:r>
        <w:rPr>
          <w:rFonts w:hint="eastAsia"/>
        </w:rPr>
        <w:t xml:space="preserve">break_rate：数据源缺失，不纳入判断</w:t>
      </w:r>
    </w:p>
    <w:p>
      <w:pPr>
        <w:pStyle w:val="BodyText"/>
      </w:pPr>
      <w:r>
        <w:t xml:space="preserve">💡 </w:t>
      </w:r>
      <w:r>
        <w:rPr>
          <w:rFonts w:hint="eastAsia"/>
        </w:rPr>
        <w:t xml:space="preserve">风格判断：</w:t>
      </w:r>
      <w:r>
        <w:t xml:space="preserve"> </w:t>
      </w:r>
      <w:r>
        <w:t xml:space="preserve">- </w:t>
      </w:r>
      <w:r>
        <w:rPr>
          <w:rFonts w:hint="eastAsia"/>
        </w:rPr>
        <w:t xml:space="preserve">今日主线仍是成长进攻，尤其是AI硬件、半导体、元件、通信设备。</w:t>
      </w:r>
      <w:r>
        <w:t xml:space="preserve"> </w:t>
      </w:r>
      <w:r>
        <w:t xml:space="preserve">- </w:t>
      </w:r>
      <w:r>
        <w:rPr>
          <w:rFonts w:hint="eastAsia"/>
        </w:rPr>
        <w:t xml:space="preserve">价值防御方向中，银行、食品饮料、公用事业、房地产均出现在净流出榜，短线不占优。</w:t>
      </w:r>
      <w:r>
        <w:t xml:space="preserve"> </w:t>
      </w:r>
      <w:r>
        <w:t xml:space="preserve">- </w:t>
      </w:r>
      <w:r>
        <w:rPr>
          <w:rFonts w:hint="eastAsia"/>
        </w:rPr>
        <w:t xml:space="preserve">机构容量核心强于低位小票，成交额榜前列更值得跟踪。</w:t>
      </w:r>
    </w:p>
    <w:p>
      <w:pPr>
        <w:pStyle w:val="BodyText"/>
      </w:pPr>
      <w:r>
        <w:t xml:space="preserve">⚠️ </w:t>
      </w:r>
      <w:r>
        <w:rPr>
          <w:rFonts w:hint="eastAsia"/>
        </w:rPr>
        <w:t xml:space="preserve">注意：</w:t>
      </w:r>
      <w:r>
        <w:t xml:space="preserve"> </w:t>
      </w:r>
      <w:r>
        <w:t xml:space="preserve">- </w:t>
      </w:r>
      <w:r>
        <w:rPr>
          <w:rFonts w:hint="eastAsia"/>
        </w:rPr>
        <w:t xml:space="preserve">trend_breadth.scope=focus_stock_sample，仅为重点股样本趋势宽度，不是全A股市场宽度。</w:t>
      </w:r>
      <w:r>
        <w:t xml:space="preserve"> </w:t>
      </w:r>
      <w:r>
        <w:t xml:space="preserve">- </w:t>
      </w:r>
      <w:r>
        <w:rPr>
          <w:rFonts w:hint="eastAsia"/>
        </w:rPr>
        <w:t xml:space="preserve">重点股样本</w:t>
      </w:r>
      <w:r>
        <w:t xml:space="preserve"> </w:t>
      </w:r>
      <w:r>
        <w:rPr>
          <w:rFonts w:hint="eastAsia"/>
        </w:rPr>
        <w:t xml:space="preserve">above_ma20_pct=40.0%，above_ma60_pct=0.0%，说明样本仍处修复而非全面右侧主升。</w:t>
      </w:r>
      <w:r>
        <w:t xml:space="preserve"> </w:t>
      </w:r>
      <w:r>
        <w:t xml:space="preserve">- </w:t>
      </w:r>
      <w:r>
        <w:rPr>
          <w:rFonts w:hint="eastAsia"/>
        </w:rPr>
        <w:t xml:space="preserve">TickFlow全市场快照不可用，原因是</w:t>
      </w:r>
      <w:r>
        <w:t xml:space="preserve"> </w:t>
      </w:r>
      <w:r>
        <w:rPr>
          <w:rFonts w:hint="eastAsia"/>
        </w:rPr>
        <w:t xml:space="preserve">incomplete_full_market_snapshot，validation_errors</w:t>
      </w:r>
      <w:r>
        <w:t xml:space="preserve"> </w:t>
      </w:r>
      <w:r>
        <w:rPr>
          <w:rFonts w:hint="eastAsia"/>
        </w:rPr>
        <w:t xml:space="preserve">为</w:t>
      </w:r>
      <w:r>
        <w:t xml:space="preserve"> </w:t>
      </w:r>
      <w:r>
        <w:rPr>
          <w:rFonts w:hint="eastAsia"/>
        </w:rPr>
        <w:t xml:space="preserve">amount_total、breadth_total，因此不能用其替代全A宽度判断。</w:t>
      </w:r>
    </w:p>
    <w:p>
      <w:r>
        <w:pict>
          <v:rect style="width:0;height:1.5pt" o:hralign="center" o:hrstd="t" o:hr="t"/>
        </w:pict>
      </w:r>
    </w:p>
    <w:bookmarkEnd w:id="41"/>
    <w:bookmarkStart w:id="42" w:name="投资方向分层主线明确但买点必须苛刻"/>
    <w:p>
      <w:pPr>
        <w:pStyle w:val="Heading2"/>
      </w:pPr>
      <w:r>
        <w:t xml:space="preserve">🧭 </w:t>
      </w:r>
      <w:r>
        <w:rPr>
          <w:rFonts w:hint="eastAsia"/>
        </w:rPr>
        <w:t xml:space="preserve">投资方向分层：主线明确，但买点必须苛刻</w:t>
      </w:r>
    </w:p>
    <w:bookmarkEnd w:id="42"/>
    <w:bookmarkStart w:id="43" w:name="可参与方向一ai硬件链重点是pcb光模块通信设备"/>
    <w:p>
      <w:pPr>
        <w:pStyle w:val="Heading2"/>
      </w:pPr>
      <w:r>
        <w:t xml:space="preserve">🔴 </w:t>
      </w:r>
      <w:r>
        <w:rPr>
          <w:rFonts w:hint="eastAsia"/>
        </w:rPr>
        <w:t xml:space="preserve">可参与方向一：AI硬件链，重点是PCB、光模块、通信设备</w:t>
      </w:r>
    </w:p>
    <w:p>
      <w:pPr>
        <w:pStyle w:val="FirstParagraph"/>
      </w:pPr>
      <w:r>
        <w:rPr>
          <w:rFonts w:hint="eastAsia"/>
        </w:rPr>
        <w:t xml:space="preserve">证据链：</w:t>
      </w:r>
      <w:r>
        <w:t xml:space="preserve"> </w:t>
      </w:r>
      <w:r>
        <w:t xml:space="preserve">- </w:t>
      </w:r>
      <w:r>
        <w:rPr>
          <w:rFonts w:hint="eastAsia"/>
        </w:rPr>
        <w:t xml:space="preserve">半导体上一交易日主力净流入</w:t>
      </w:r>
      <w:r>
        <w:t xml:space="preserve"> </w:t>
      </w:r>
      <w:r>
        <w:rPr>
          <w:rFonts w:hint="eastAsia"/>
        </w:rPr>
        <w:t xml:space="preserve">+173.73亿元。</w:t>
      </w:r>
      <w:r>
        <w:t xml:space="preserve"> </w:t>
      </w:r>
      <w:r>
        <w:t xml:space="preserve">- </w:t>
      </w:r>
      <w:r>
        <w:rPr>
          <w:rFonts w:hint="eastAsia"/>
        </w:rPr>
        <w:t xml:space="preserve">元件上一交易日主力净流入</w:t>
      </w:r>
      <w:r>
        <w:t xml:space="preserve"> </w:t>
      </w:r>
      <w:r>
        <w:rPr>
          <w:rFonts w:hint="eastAsia"/>
        </w:rPr>
        <w:t xml:space="preserve">+125.20亿元。</w:t>
      </w:r>
      <w:r>
        <w:t xml:space="preserve"> </w:t>
      </w:r>
      <w:r>
        <w:t xml:space="preserve">- </w:t>
      </w:r>
      <w:r>
        <w:rPr>
          <w:rFonts w:hint="eastAsia"/>
        </w:rPr>
        <w:t xml:space="preserve">通信设备上一交易日主力净流入</w:t>
      </w:r>
      <w:r>
        <w:t xml:space="preserve"> </w:t>
      </w:r>
      <w:r>
        <w:rPr>
          <w:rFonts w:hint="eastAsia"/>
        </w:rPr>
        <w:t xml:space="preserve">+101.28亿元。</w:t>
      </w:r>
      <w:r>
        <w:t xml:space="preserve"> </w:t>
      </w:r>
      <w:r>
        <w:t xml:space="preserve">- </w:t>
      </w:r>
      <w:r>
        <w:rPr>
          <w:rFonts w:hint="eastAsia"/>
        </w:rPr>
        <w:t xml:space="preserve">生益科技主力净流入</w:t>
      </w:r>
      <w:r>
        <w:t xml:space="preserve"> </w:t>
      </w:r>
      <w:r>
        <w:rPr>
          <w:rFonts w:hint="eastAsia"/>
        </w:rPr>
        <w:t xml:space="preserve">+26.35亿，胜宏科技</w:t>
      </w:r>
      <w:r>
        <w:t xml:space="preserve"> </w:t>
      </w:r>
      <w:r>
        <w:rPr>
          <w:rFonts w:hint="eastAsia"/>
        </w:rPr>
        <w:t xml:space="preserve">+19.24亿，长飞光纤</w:t>
      </w:r>
      <w:r>
        <w:t xml:space="preserve"> </w:t>
      </w:r>
      <w:r>
        <w:rPr>
          <w:rFonts w:hint="eastAsia"/>
        </w:rPr>
        <w:t xml:space="preserve">+18.56亿，工业富联</w:t>
      </w:r>
      <w:r>
        <w:t xml:space="preserve"> </w:t>
      </w:r>
      <w:r>
        <w:rPr>
          <w:rFonts w:hint="eastAsia"/>
        </w:rPr>
        <w:t xml:space="preserve">+15.73亿。</w:t>
      </w:r>
      <w:r>
        <w:t xml:space="preserve"> </w:t>
      </w:r>
      <w:r>
        <w:t xml:space="preserve">- </w:t>
      </w:r>
      <w:r>
        <w:rPr>
          <w:rFonts w:hint="eastAsia"/>
        </w:rPr>
        <w:t xml:space="preserve">新闻联播披露电子相关行业利润同比增长</w:t>
      </w:r>
      <w:r>
        <w:t xml:space="preserve"> </w:t>
      </w:r>
      <w:r>
        <w:rPr>
          <w:rFonts w:hint="eastAsia"/>
        </w:rPr>
        <w:t xml:space="preserve">1.1倍，高技术制造业利润同比增长</w:t>
      </w:r>
      <w:r>
        <w:t xml:space="preserve"> 50.1%。</w:t>
      </w:r>
    </w:p>
    <w:p>
      <w:pPr>
        <w:pStyle w:val="BodyText"/>
      </w:pPr>
      <w:r>
        <w:rPr>
          <w:rFonts w:hint="eastAsia"/>
        </w:rPr>
        <w:t xml:space="preserve">核心标的观察：</w:t>
      </w:r>
      <w:r>
        <w:t xml:space="preserve"> </w:t>
      </w:r>
      <w:r>
        <w:t xml:space="preserve">- </w:t>
      </w:r>
      <w:r>
        <w:rPr>
          <w:rFonts w:hint="eastAsia"/>
        </w:rPr>
        <w:t xml:space="preserve">生益科技（600183）：2026中报营收同比</w:t>
      </w:r>
      <w:r>
        <w:t xml:space="preserve"> </w:t>
      </w:r>
      <w:r>
        <w:rPr>
          <w:rFonts w:hint="eastAsia"/>
        </w:rPr>
        <w:t xml:space="preserve">+50.05%，净利润同比</w:t>
      </w:r>
      <w:r>
        <w:t xml:space="preserve"> </w:t>
      </w:r>
      <w:r>
        <w:rPr>
          <w:rFonts w:hint="eastAsia"/>
        </w:rPr>
        <w:t xml:space="preserve">+129.1%，ROE</w:t>
      </w:r>
      <w:r>
        <w:t xml:space="preserve"> </w:t>
      </w:r>
      <w:r>
        <w:rPr>
          <w:rFonts w:hint="eastAsia"/>
        </w:rPr>
        <w:t xml:space="preserve">18.17%；PE</w:t>
      </w:r>
      <w:r>
        <w:t xml:space="preserve"> </w:t>
      </w:r>
      <w:r>
        <w:rPr>
          <w:rFonts w:hint="eastAsia"/>
        </w:rPr>
        <w:t xml:space="preserve">65.92，PB</w:t>
      </w:r>
      <w:r>
        <w:t xml:space="preserve"> </w:t>
      </w:r>
      <w:r>
        <w:rPr>
          <w:rFonts w:hint="eastAsia"/>
        </w:rPr>
        <w:t xml:space="preserve">18.51，换手率</w:t>
      </w:r>
      <w:r>
        <w:t xml:space="preserve"> 4.278%。</w:t>
      </w:r>
      <w:r>
        <w:t xml:space="preserve"> </w:t>
      </w:r>
      <w:r>
        <w:t xml:space="preserve">- </w:t>
      </w:r>
      <w:r>
        <w:rPr>
          <w:rFonts w:hint="eastAsia"/>
        </w:rPr>
        <w:t xml:space="preserve">胜宏科技（300476）：2026中报营收同比</w:t>
      </w:r>
      <w:r>
        <w:t xml:space="preserve"> </w:t>
      </w:r>
      <w:r>
        <w:rPr>
          <w:rFonts w:hint="eastAsia"/>
        </w:rPr>
        <w:t xml:space="preserve">+28.77%，净利润同比</w:t>
      </w:r>
      <w:r>
        <w:t xml:space="preserve"> </w:t>
      </w:r>
      <w:r>
        <w:rPr>
          <w:rFonts w:hint="eastAsia"/>
        </w:rPr>
        <w:t xml:space="preserve">+33.3%，ROE</w:t>
      </w:r>
      <w:r>
        <w:t xml:space="preserve"> </w:t>
      </w:r>
      <w:r>
        <w:rPr>
          <w:rFonts w:hint="eastAsia"/>
        </w:rPr>
        <w:t xml:space="preserve">11.8%；PE</w:t>
      </w:r>
      <w:r>
        <w:t xml:space="preserve"> </w:t>
      </w:r>
      <w:r>
        <w:rPr>
          <w:rFonts w:hint="eastAsia"/>
        </w:rPr>
        <w:t xml:space="preserve">55.24，PB</w:t>
      </w:r>
      <w:r>
        <w:t xml:space="preserve"> </w:t>
      </w:r>
      <w:r>
        <w:rPr>
          <w:rFonts w:hint="eastAsia"/>
        </w:rPr>
        <w:t xml:space="preserve">6.819，换手率</w:t>
      </w:r>
      <w:r>
        <w:t xml:space="preserve"> 4.549%。</w:t>
      </w:r>
      <w:r>
        <w:t xml:space="preserve"> </w:t>
      </w:r>
      <w:r>
        <w:t xml:space="preserve">- </w:t>
      </w:r>
      <w:r>
        <w:rPr>
          <w:rFonts w:hint="eastAsia"/>
        </w:rPr>
        <w:t xml:space="preserve">亨通光电（600487）：2026中报营收同比</w:t>
      </w:r>
      <w:r>
        <w:t xml:space="preserve"> </w:t>
      </w:r>
      <w:r>
        <w:rPr>
          <w:rFonts w:hint="eastAsia"/>
        </w:rPr>
        <w:t xml:space="preserve">+31.13%，净利润同比</w:t>
      </w:r>
      <w:r>
        <w:t xml:space="preserve"> </w:t>
      </w:r>
      <w:r>
        <w:rPr>
          <w:rFonts w:hint="eastAsia"/>
        </w:rPr>
        <w:t xml:space="preserve">+88.75%，ROE</w:t>
      </w:r>
      <w:r>
        <w:t xml:space="preserve"> </w:t>
      </w:r>
      <w:r>
        <w:rPr>
          <w:rFonts w:hint="eastAsia"/>
        </w:rPr>
        <w:t xml:space="preserve">9.43%；PE</w:t>
      </w:r>
      <w:r>
        <w:t xml:space="preserve"> </w:t>
      </w:r>
      <w:r>
        <w:rPr>
          <w:rFonts w:hint="eastAsia"/>
        </w:rPr>
        <w:t xml:space="preserve">42.0，PB</w:t>
      </w:r>
      <w:r>
        <w:t xml:space="preserve"> </w:t>
      </w:r>
      <w:r>
        <w:rPr>
          <w:rFonts w:hint="eastAsia"/>
        </w:rPr>
        <w:t xml:space="preserve">5.217，换手率</w:t>
      </w:r>
      <w:r>
        <w:t xml:space="preserve"> 11.23%。</w:t>
      </w:r>
    </w:p>
    <w:p>
      <w:pPr>
        <w:pStyle w:val="BodyText"/>
      </w:pPr>
      <w:r>
        <w:rPr>
          <w:rFonts w:hint="eastAsia"/>
        </w:rPr>
        <w:t xml:space="preserve">触发条件：</w:t>
      </w:r>
      <w:r>
        <w:t xml:space="preserve"> </w:t>
      </w:r>
      <w:r>
        <w:t xml:space="preserve">- </w:t>
      </w:r>
      <w:r>
        <w:rPr>
          <w:rFonts w:hint="eastAsia"/>
        </w:rPr>
        <w:t xml:space="preserve">板块分歧后资金继续回流。</w:t>
      </w:r>
      <w:r>
        <w:t xml:space="preserve"> </w:t>
      </w:r>
      <w:r>
        <w:t xml:space="preserve">- </w:t>
      </w:r>
      <w:r>
        <w:rPr>
          <w:rFonts w:hint="eastAsia"/>
        </w:rPr>
        <w:t xml:space="preserve">个股不追高，必须出现缩量回踩不破或重新站上MA20/MA60后的确认。</w:t>
      </w:r>
      <w:r>
        <w:t xml:space="preserve"> </w:t>
      </w:r>
      <w:r>
        <w:t xml:space="preserve">- </w:t>
      </w:r>
      <w:r>
        <w:rPr>
          <w:rFonts w:hint="eastAsia"/>
        </w:rPr>
        <w:t xml:space="preserve">成交额实际放大，而非只靠情绪高开。</w:t>
      </w:r>
    </w:p>
    <w:p>
      <w:pPr>
        <w:pStyle w:val="BodyText"/>
      </w:pPr>
      <w:r>
        <w:rPr>
          <w:rFonts w:hint="eastAsia"/>
        </w:rPr>
        <w:t xml:space="preserve">失效条件：</w:t>
      </w:r>
      <w:r>
        <w:t xml:space="preserve"> </w:t>
      </w:r>
      <w:r>
        <w:t xml:space="preserve">- </w:t>
      </w:r>
      <w:r>
        <w:rPr>
          <w:rFonts w:hint="eastAsia"/>
        </w:rPr>
        <w:t xml:space="preserve">半导体、元件、通信设备从流入转流出。</w:t>
      </w:r>
      <w:r>
        <w:t xml:space="preserve"> </w:t>
      </w:r>
      <w:r>
        <w:t xml:space="preserve">- </w:t>
      </w:r>
      <w:r>
        <w:rPr>
          <w:rFonts w:hint="eastAsia"/>
        </w:rPr>
        <w:t xml:space="preserve">高开后放量滞涨。</w:t>
      </w:r>
      <w:r>
        <w:t xml:space="preserve"> </w:t>
      </w:r>
      <w:r>
        <w:t xml:space="preserve">- </w:t>
      </w:r>
      <w:r>
        <w:rPr>
          <w:rFonts w:hint="eastAsia"/>
        </w:rPr>
        <w:t xml:space="preserve">重点股跌破TickFlow给出的ATR证伪参考位。</w:t>
      </w:r>
    </w:p>
    <w:p>
      <w:pPr>
        <w:pStyle w:val="BodyText"/>
      </w:pPr>
      <w:r>
        <w:t xml:space="preserve">⚠️ </w:t>
      </w:r>
      <w:r>
        <w:rPr>
          <w:rFonts w:hint="eastAsia"/>
        </w:rPr>
        <w:t xml:space="preserve">技术约束：</w:t>
      </w:r>
      <w:r>
        <w:t xml:space="preserve"> </w:t>
      </w:r>
      <w:r>
        <w:t xml:space="preserve">- </w:t>
      </w:r>
      <w:r>
        <w:rPr>
          <w:rFonts w:hint="eastAsia"/>
        </w:rPr>
        <w:t xml:space="preserve">生益科技、胜宏科技、亨通光电TickFlow右侧评级均为D。</w:t>
      </w:r>
      <w:r>
        <w:t xml:space="preserve"> </w:t>
      </w:r>
      <w:r>
        <w:t xml:space="preserve">- </w:t>
      </w:r>
      <w:r>
        <w:rPr>
          <w:rFonts w:hint="eastAsia"/>
        </w:rPr>
        <w:t xml:space="preserve">D级含义为趋势破位或MA60未修复，不能直接作为买入结论。</w:t>
      </w:r>
      <w:r>
        <w:t xml:space="preserve"> </w:t>
      </w:r>
      <w:r>
        <w:t xml:space="preserve">- </w:t>
      </w:r>
      <w:r>
        <w:rPr>
          <w:rFonts w:hint="eastAsia"/>
        </w:rPr>
        <w:t xml:space="preserve">当前只允许“观察分歧转强”，不允许“追涨确认”。</w:t>
      </w:r>
    </w:p>
    <w:bookmarkEnd w:id="43"/>
    <w:bookmarkStart w:id="44" w:name="可参与方向二半导体设备材料与存储"/>
    <w:p>
      <w:pPr>
        <w:pStyle w:val="Heading2"/>
      </w:pPr>
      <w:r>
        <w:t xml:space="preserve">🔴 </w:t>
      </w:r>
      <w:r>
        <w:rPr>
          <w:rFonts w:hint="eastAsia"/>
        </w:rPr>
        <w:t xml:space="preserve">可参与方向二：半导体设备材料与存储</w:t>
      </w:r>
    </w:p>
    <w:p>
      <w:pPr>
        <w:pStyle w:val="FirstParagraph"/>
      </w:pPr>
      <w:r>
        <w:rPr>
          <w:rFonts w:hint="eastAsia"/>
        </w:rPr>
        <w:t xml:space="preserve">证据链：</w:t>
      </w:r>
      <w:r>
        <w:t xml:space="preserve"> </w:t>
      </w:r>
      <w:r>
        <w:t xml:space="preserve">- </w:t>
      </w:r>
      <w:r>
        <w:rPr>
          <w:rFonts w:hint="eastAsia"/>
        </w:rPr>
        <w:t xml:space="preserve">半导体资金净流入</w:t>
      </w:r>
      <w:r>
        <w:t xml:space="preserve"> </w:t>
      </w:r>
      <w:r>
        <w:rPr>
          <w:rFonts w:hint="eastAsia"/>
        </w:rPr>
        <w:t xml:space="preserve">+173.73亿元，排名第一。</w:t>
      </w:r>
      <w:r>
        <w:t xml:space="preserve"> </w:t>
      </w:r>
      <w:r>
        <w:t xml:space="preserve">- </w:t>
      </w:r>
      <w:r>
        <w:rPr>
          <w:rFonts w:hint="eastAsia"/>
        </w:rPr>
        <w:t xml:space="preserve">电子化学品Ⅱ净流入</w:t>
      </w:r>
      <w:r>
        <w:t xml:space="preserve"> </w:t>
      </w:r>
      <w:r>
        <w:rPr>
          <w:rFonts w:hint="eastAsia"/>
        </w:rPr>
        <w:t xml:space="preserve">+31.19亿元。</w:t>
      </w:r>
      <w:r>
        <w:t xml:space="preserve"> </w:t>
      </w:r>
      <w:r>
        <w:t xml:space="preserve">- </w:t>
      </w:r>
      <w:r>
        <w:rPr>
          <w:rFonts w:hint="eastAsia"/>
        </w:rPr>
        <w:t xml:space="preserve">兆易创新主力净流入</w:t>
      </w:r>
      <w:r>
        <w:t xml:space="preserve"> </w:t>
      </w:r>
      <w:r>
        <w:rPr>
          <w:rFonts w:hint="eastAsia"/>
        </w:rPr>
        <w:t xml:space="preserve">+16.82亿，澜起科技</w:t>
      </w:r>
      <w:r>
        <w:t xml:space="preserve"> </w:t>
      </w:r>
      <w:r>
        <w:rPr>
          <w:rFonts w:hint="eastAsia"/>
        </w:rPr>
        <w:t xml:space="preserve">+14.40亿，长鑫科技</w:t>
      </w:r>
      <w:r>
        <w:t xml:space="preserve"> </w:t>
      </w:r>
      <w:r>
        <w:rPr>
          <w:rFonts w:hint="eastAsia"/>
        </w:rPr>
        <w:t xml:space="preserve">+13.51亿。</w:t>
      </w:r>
      <w:r>
        <w:t xml:space="preserve"> </w:t>
      </w:r>
      <w:r>
        <w:t xml:space="preserve">- </w:t>
      </w:r>
      <w:r>
        <w:rPr>
          <w:rFonts w:hint="eastAsia"/>
        </w:rPr>
        <w:t xml:space="preserve">国家统计局口径显示电子相关行业利润同比增长</w:t>
      </w:r>
      <w:r>
        <w:t xml:space="preserve"> </w:t>
      </w:r>
      <w:r>
        <w:rPr>
          <w:rFonts w:hint="eastAsia"/>
        </w:rPr>
        <w:t xml:space="preserve">1.1倍，采集新闻中还披露集成电路行业利润同比增长</w:t>
      </w:r>
      <w:r>
        <w:t xml:space="preserve"> </w:t>
      </w:r>
      <w:r>
        <w:rPr>
          <w:rFonts w:hint="eastAsia"/>
        </w:rPr>
        <w:t xml:space="preserve">18.5倍。</w:t>
      </w:r>
    </w:p>
    <w:p>
      <w:pPr>
        <w:pStyle w:val="BodyText"/>
      </w:pPr>
      <w:r>
        <w:rPr>
          <w:rFonts w:hint="eastAsia"/>
        </w:rPr>
        <w:t xml:space="preserve">核心标的观察：</w:t>
      </w:r>
      <w:r>
        <w:t xml:space="preserve"> </w:t>
      </w:r>
      <w:r>
        <w:t xml:space="preserve">- </w:t>
      </w:r>
      <w:r>
        <w:rPr>
          <w:rFonts w:hint="eastAsia"/>
        </w:rPr>
        <w:t xml:space="preserve">兆易创新（603986）：上一交易日主力净流入</w:t>
      </w:r>
      <w:r>
        <w:t xml:space="preserve"> </w:t>
      </w:r>
      <w:r>
        <w:rPr>
          <w:rFonts w:hint="eastAsia"/>
        </w:rPr>
        <w:t xml:space="preserve">+16.82亿；2026-08-26</w:t>
      </w:r>
      <w:r>
        <w:t xml:space="preserve"> </w:t>
      </w:r>
      <w:r>
        <w:rPr>
          <w:rFonts w:hint="eastAsia"/>
        </w:rPr>
        <w:t xml:space="preserve">TickFlow收盘</w:t>
      </w:r>
      <w:r>
        <w:t xml:space="preserve"> </w:t>
      </w:r>
      <w:r>
        <w:rPr>
          <w:rFonts w:hint="eastAsia"/>
        </w:rPr>
        <w:t xml:space="preserve">392.5，MA20</w:t>
      </w:r>
      <w:r>
        <w:t xml:space="preserve"> </w:t>
      </w:r>
      <w:r>
        <w:rPr>
          <w:rFonts w:hint="eastAsia"/>
        </w:rPr>
        <w:t xml:space="preserve">397.055，MA60</w:t>
      </w:r>
      <w:r>
        <w:t xml:space="preserve"> </w:t>
      </w:r>
      <w:r>
        <w:rPr>
          <w:rFonts w:hint="eastAsia"/>
        </w:rPr>
        <w:t xml:space="preserve">513.8352，评级D。</w:t>
      </w:r>
      <w:r>
        <w:t xml:space="preserve"> </w:t>
      </w:r>
      <w:r>
        <w:t xml:space="preserve">- </w:t>
      </w:r>
      <w:r>
        <w:rPr>
          <w:rFonts w:hint="eastAsia"/>
        </w:rPr>
        <w:t xml:space="preserve">长鑫科技（688825）：上一交易日主力净流入</w:t>
      </w:r>
      <w:r>
        <w:t xml:space="preserve"> </w:t>
      </w:r>
      <w:r>
        <w:rPr>
          <w:rFonts w:hint="eastAsia"/>
        </w:rPr>
        <w:t xml:space="preserve">+13.51亿；技术细节未在derived.tickflow_technical中核验。</w:t>
      </w:r>
      <w:r>
        <w:t xml:space="preserve"> </w:t>
      </w:r>
      <w:r>
        <w:t xml:space="preserve">- </w:t>
      </w:r>
      <w:r>
        <w:rPr>
          <w:rFonts w:hint="eastAsia"/>
        </w:rPr>
        <w:t xml:space="preserve">澜起科技（688008）：上一交易日主力净流入</w:t>
      </w:r>
      <w:r>
        <w:t xml:space="preserve"> </w:t>
      </w:r>
      <w:r>
        <w:rPr>
          <w:rFonts w:hint="eastAsia"/>
        </w:rPr>
        <w:t xml:space="preserve">+14.40亿；技术细节未在derived.tickflow_technical中核验。</w:t>
      </w:r>
    </w:p>
    <w:p>
      <w:pPr>
        <w:pStyle w:val="BodyText"/>
      </w:pPr>
      <w:r>
        <w:rPr>
          <w:rFonts w:hint="eastAsia"/>
        </w:rPr>
        <w:t xml:space="preserve">触发条件：</w:t>
      </w:r>
      <w:r>
        <w:t xml:space="preserve"> </w:t>
      </w:r>
      <w:r>
        <w:t xml:space="preserve">- </w:t>
      </w:r>
      <w:r>
        <w:rPr>
          <w:rFonts w:hint="eastAsia"/>
        </w:rPr>
        <w:t xml:space="preserve">半导体设备、材料、存储继续放量强于指数。</w:t>
      </w:r>
      <w:r>
        <w:t xml:space="preserve"> </w:t>
      </w:r>
      <w:r>
        <w:t xml:space="preserve">- </w:t>
      </w:r>
      <w:r>
        <w:rPr>
          <w:rFonts w:hint="eastAsia"/>
        </w:rPr>
        <w:t xml:space="preserve">资金榜保持行业第一梯队。</w:t>
      </w:r>
      <w:r>
        <w:t xml:space="preserve"> </w:t>
      </w:r>
      <w:r>
        <w:t xml:space="preserve">- </w:t>
      </w:r>
      <w:r>
        <w:rPr>
          <w:rFonts w:hint="eastAsia"/>
        </w:rPr>
        <w:t xml:space="preserve">重点股重新站回MA20并获得量能确认。</w:t>
      </w:r>
    </w:p>
    <w:p>
      <w:pPr>
        <w:pStyle w:val="BodyText"/>
      </w:pPr>
      <w:r>
        <w:rPr>
          <w:rFonts w:hint="eastAsia"/>
        </w:rPr>
        <w:t xml:space="preserve">失效条件：</w:t>
      </w:r>
      <w:r>
        <w:t xml:space="preserve"> </w:t>
      </w:r>
      <w:r>
        <w:t xml:space="preserve">- </w:t>
      </w:r>
      <w:r>
        <w:rPr>
          <w:rFonts w:hint="eastAsia"/>
        </w:rPr>
        <w:t xml:space="preserve">隔夜半导体利好兑现后高开低走。</w:t>
      </w:r>
      <w:r>
        <w:t xml:space="preserve"> </w:t>
      </w:r>
      <w:r>
        <w:t xml:space="preserve">- </w:t>
      </w:r>
      <w:r>
        <w:rPr>
          <w:rFonts w:hint="eastAsia"/>
        </w:rPr>
        <w:t xml:space="preserve">AMD、美光弱势映射到A股存储链。</w:t>
      </w:r>
      <w:r>
        <w:t xml:space="preserve"> </w:t>
      </w:r>
      <w:r>
        <w:t xml:space="preserve">- </w:t>
      </w:r>
      <w:r>
        <w:rPr>
          <w:rFonts w:hint="eastAsia"/>
        </w:rPr>
        <w:t xml:space="preserve">兆易创新继续在MA20下方运行且不能收复。</w:t>
      </w:r>
    </w:p>
    <w:bookmarkEnd w:id="44"/>
    <w:bookmarkStart w:id="45" w:name="只观察方向一机器人与具身智能"/>
    <w:p>
      <w:pPr>
        <w:pStyle w:val="Heading2"/>
      </w:pPr>
      <w:r>
        <w:t xml:space="preserve">🟡 </w:t>
      </w:r>
      <w:r>
        <w:rPr>
          <w:rFonts w:hint="eastAsia"/>
        </w:rPr>
        <w:t xml:space="preserve">只观察方向一：机器人与具身智能</w:t>
      </w:r>
    </w:p>
    <w:p>
      <w:pPr>
        <w:pStyle w:val="FirstParagraph"/>
      </w:pPr>
      <w:r>
        <w:rPr>
          <w:rFonts w:hint="eastAsia"/>
        </w:rPr>
        <w:t xml:space="preserve">证据链：</w:t>
      </w:r>
      <w:r>
        <w:t xml:space="preserve"> </w:t>
      </w:r>
      <w:r>
        <w:t xml:space="preserve">- </w:t>
      </w:r>
      <w:r>
        <w:rPr>
          <w:rFonts w:hint="eastAsia"/>
        </w:rPr>
        <w:t xml:space="preserve">新闻联播披露机器人产业上半年规模以上企业营收</w:t>
      </w:r>
      <w:r>
        <w:t xml:space="preserve"> </w:t>
      </w:r>
      <w:r>
        <w:rPr>
          <w:rFonts w:hint="eastAsia"/>
        </w:rPr>
        <w:t xml:space="preserve">1655亿元，同比增长</w:t>
      </w:r>
      <w:r>
        <w:t xml:space="preserve"> 24.5%。</w:t>
      </w:r>
      <w:r>
        <w:t xml:space="preserve"> </w:t>
      </w:r>
      <w:r>
        <w:t xml:space="preserve">- </w:t>
      </w:r>
      <w:r>
        <w:rPr>
          <w:rFonts w:hint="eastAsia"/>
        </w:rPr>
        <w:t xml:space="preserve">自主品牌工业机器人国内市场占有率突破</w:t>
      </w:r>
      <w:r>
        <w:t xml:space="preserve"> 50%。</w:t>
      </w:r>
      <w:r>
        <w:t xml:space="preserve"> </w:t>
      </w:r>
      <w:r>
        <w:t xml:space="preserve">- </w:t>
      </w:r>
      <w:r>
        <w:rPr>
          <w:rFonts w:hint="eastAsia"/>
        </w:rPr>
        <w:t xml:space="preserve">“十五五”规划纲要将具身智能纳入未来产业重点战略布局。</w:t>
      </w:r>
      <w:r>
        <w:t xml:space="preserve"> </w:t>
      </w:r>
      <w:r>
        <w:t xml:space="preserve">- </w:t>
      </w:r>
      <w:r>
        <w:rPr>
          <w:rFonts w:hint="eastAsia"/>
        </w:rPr>
        <w:t xml:space="preserve">2026年底目标形成百个以上高价值应用场景，带动万台级规模落地能力。</w:t>
      </w:r>
    </w:p>
    <w:p>
      <w:pPr>
        <w:pStyle w:val="BodyText"/>
      </w:pPr>
      <w:r>
        <w:rPr>
          <w:rFonts w:hint="eastAsia"/>
        </w:rPr>
        <w:t xml:space="preserve">核心标的：</w:t>
      </w:r>
      <w:r>
        <w:t xml:space="preserve"> </w:t>
      </w:r>
      <w:r>
        <w:t xml:space="preserve">- </w:t>
      </w:r>
      <w:r>
        <w:rPr>
          <w:rFonts w:hint="eastAsia"/>
        </w:rPr>
        <w:t xml:space="preserve">机器人整机、减速器、伺服、控制器、传感器方向。</w:t>
      </w:r>
      <w:r>
        <w:t xml:space="preserve"> </w:t>
      </w:r>
      <w:r>
        <w:t xml:space="preserve">- </w:t>
      </w:r>
      <w:r>
        <w:rPr>
          <w:rFonts w:hint="eastAsia"/>
        </w:rPr>
        <w:t xml:space="preserve">具体个股资金和技术数据本轮采集未充分核验，不能给出买入结论。</w:t>
      </w:r>
    </w:p>
    <w:p>
      <w:pPr>
        <w:pStyle w:val="BodyText"/>
      </w:pPr>
      <w:r>
        <w:rPr>
          <w:rFonts w:hint="eastAsia"/>
        </w:rPr>
        <w:t xml:space="preserve">触发条件：</w:t>
      </w:r>
      <w:r>
        <w:t xml:space="preserve"> </w:t>
      </w:r>
      <w:r>
        <w:t xml:space="preserve">- </w:t>
      </w:r>
      <w:r>
        <w:rPr>
          <w:rFonts w:hint="eastAsia"/>
        </w:rPr>
        <w:t xml:space="preserve">机器人板块进入资金流入榜。</w:t>
      </w:r>
      <w:r>
        <w:t xml:space="preserve"> </w:t>
      </w:r>
      <w:r>
        <w:t xml:space="preserve">- </w:t>
      </w:r>
      <w:r>
        <w:rPr>
          <w:rFonts w:hint="eastAsia"/>
        </w:rPr>
        <w:t xml:space="preserve">龙头出现放量突破而非消息脉冲。</w:t>
      </w:r>
      <w:r>
        <w:t xml:space="preserve"> </w:t>
      </w:r>
      <w:r>
        <w:t xml:space="preserve">- </w:t>
      </w:r>
      <w:r>
        <w:rPr>
          <w:rFonts w:hint="eastAsia"/>
        </w:rPr>
        <w:t xml:space="preserve">产业链核心股有半年报业绩支撑。</w:t>
      </w:r>
    </w:p>
    <w:p>
      <w:pPr>
        <w:pStyle w:val="BodyText"/>
      </w:pPr>
      <w:r>
        <w:rPr>
          <w:rFonts w:hint="eastAsia"/>
        </w:rPr>
        <w:t xml:space="preserve">失效条件：</w:t>
      </w:r>
      <w:r>
        <w:t xml:space="preserve"> </w:t>
      </w:r>
      <w:r>
        <w:t xml:space="preserve">- </w:t>
      </w:r>
      <w:r>
        <w:rPr>
          <w:rFonts w:hint="eastAsia"/>
        </w:rPr>
        <w:t xml:space="preserve">只靠政策新闻拉升但无成交额确认。</w:t>
      </w:r>
      <w:r>
        <w:t xml:space="preserve"> </w:t>
      </w:r>
      <w:r>
        <w:t xml:space="preserve">- </w:t>
      </w:r>
      <w:r>
        <w:rPr>
          <w:rFonts w:hint="eastAsia"/>
        </w:rPr>
        <w:t xml:space="preserve">高位机器人股放量冲高回落。</w:t>
      </w:r>
      <w:r>
        <w:t xml:space="preserve"> </w:t>
      </w:r>
      <w:r>
        <w:t xml:space="preserve">- </w:t>
      </w:r>
      <w:r>
        <w:rPr>
          <w:rFonts w:hint="eastAsia"/>
        </w:rPr>
        <w:t xml:space="preserve">半导体主线吸走流动性，机器人只能轮动。</w:t>
      </w:r>
    </w:p>
    <w:bookmarkEnd w:id="45"/>
    <w:bookmarkStart w:id="46" w:name="只观察方向二券商并购重组"/>
    <w:p>
      <w:pPr>
        <w:pStyle w:val="Heading2"/>
      </w:pPr>
      <w:r>
        <w:t xml:space="preserve">🟡 </w:t>
      </w:r>
      <w:r>
        <w:rPr>
          <w:rFonts w:hint="eastAsia"/>
        </w:rPr>
        <w:t xml:space="preserve">只观察方向二：券商并购重组</w:t>
      </w:r>
    </w:p>
    <w:p>
      <w:pPr>
        <w:pStyle w:val="FirstParagraph"/>
      </w:pPr>
      <w:r>
        <w:rPr>
          <w:rFonts w:hint="eastAsia"/>
        </w:rPr>
        <w:t xml:space="preserve">证据链：</w:t>
      </w:r>
      <w:r>
        <w:t xml:space="preserve"> </w:t>
      </w:r>
      <w:r>
        <w:t xml:space="preserve">- </w:t>
      </w:r>
      <w:r>
        <w:rPr>
          <w:rFonts w:hint="eastAsia"/>
        </w:rPr>
        <w:t xml:space="preserve">中金公司换股吸收合并东兴证券、信达证券事项获上交所并购重组委审核通过。</w:t>
      </w:r>
      <w:r>
        <w:t xml:space="preserve"> </w:t>
      </w:r>
      <w:r>
        <w:t xml:space="preserve">- </w:t>
      </w:r>
      <w:r>
        <w:rPr>
          <w:rFonts w:hint="eastAsia"/>
        </w:rPr>
        <w:t xml:space="preserve">但公告来源为妙想只读新闻有限增强，未经交易所公告主源复核。</w:t>
      </w:r>
      <w:r>
        <w:t xml:space="preserve"> </w:t>
      </w:r>
      <w:r>
        <w:t xml:space="preserve">- </w:t>
      </w:r>
      <w:r>
        <w:rPr>
          <w:rFonts w:hint="eastAsia"/>
        </w:rPr>
        <w:t xml:space="preserve">证券ETF固定池当前涨跌幅</w:t>
      </w:r>
      <w:r>
        <w:t xml:space="preserve"> </w:t>
      </w:r>
      <w:r>
        <w:rPr>
          <w:rFonts w:hint="eastAsia"/>
        </w:rPr>
        <w:t xml:space="preserve">-0.3617%，短线资金确认不足。</w:t>
      </w:r>
    </w:p>
    <w:p>
      <w:pPr>
        <w:pStyle w:val="BodyText"/>
      </w:pPr>
      <w:r>
        <w:rPr>
          <w:rFonts w:hint="eastAsia"/>
        </w:rPr>
        <w:t xml:space="preserve">触发条件：</w:t>
      </w:r>
      <w:r>
        <w:t xml:space="preserve"> </w:t>
      </w:r>
      <w:r>
        <w:t xml:space="preserve">- </w:t>
      </w:r>
      <w:r>
        <w:rPr>
          <w:rFonts w:hint="eastAsia"/>
        </w:rPr>
        <w:t xml:space="preserve">证券板块放量转强。</w:t>
      </w:r>
      <w:r>
        <w:t xml:space="preserve"> </w:t>
      </w:r>
      <w:r>
        <w:t xml:space="preserve">- </w:t>
      </w:r>
      <w:r>
        <w:rPr>
          <w:rFonts w:hint="eastAsia"/>
        </w:rPr>
        <w:t xml:space="preserve">非银金融从净流出转净流入。</w:t>
      </w:r>
      <w:r>
        <w:t xml:space="preserve"> </w:t>
      </w:r>
      <w:r>
        <w:t xml:space="preserve">- </w:t>
      </w:r>
      <w:r>
        <w:rPr>
          <w:rFonts w:hint="eastAsia"/>
        </w:rPr>
        <w:t xml:space="preserve">并购重组主线扩散到券商指数。</w:t>
      </w:r>
    </w:p>
    <w:p>
      <w:pPr>
        <w:pStyle w:val="BodyText"/>
      </w:pPr>
      <w:r>
        <w:rPr>
          <w:rFonts w:hint="eastAsia"/>
        </w:rPr>
        <w:t xml:space="preserve">失效条件：</w:t>
      </w:r>
      <w:r>
        <w:t xml:space="preserve"> </w:t>
      </w:r>
      <w:r>
        <w:t xml:space="preserve">- </w:t>
      </w:r>
      <w:r>
        <w:rPr>
          <w:rFonts w:hint="eastAsia"/>
        </w:rPr>
        <w:t xml:space="preserve">非银金融继续净流出。</w:t>
      </w:r>
      <w:r>
        <w:t xml:space="preserve"> </w:t>
      </w:r>
      <w:r>
        <w:t xml:space="preserve">- </w:t>
      </w:r>
      <w:r>
        <w:rPr>
          <w:rFonts w:hint="eastAsia"/>
        </w:rPr>
        <w:t xml:space="preserve">券商高开低走。</w:t>
      </w:r>
      <w:r>
        <w:t xml:space="preserve"> </w:t>
      </w:r>
      <w:r>
        <w:t xml:space="preserve">- </w:t>
      </w:r>
      <w:r>
        <w:rPr>
          <w:rFonts w:hint="eastAsia"/>
        </w:rPr>
        <w:t xml:space="preserve">市场成交额不能维持高位。</w:t>
      </w:r>
    </w:p>
    <w:bookmarkEnd w:id="46"/>
    <w:bookmarkStart w:id="47" w:name="应回避方向一电力设备与新能源高位承压股"/>
    <w:p>
      <w:pPr>
        <w:pStyle w:val="Heading2"/>
      </w:pPr>
      <w:r>
        <w:t xml:space="preserve">🟢 </w:t>
      </w:r>
      <w:r>
        <w:rPr>
          <w:rFonts w:hint="eastAsia"/>
        </w:rPr>
        <w:t xml:space="preserve">应回避方向一：电力设备与新能源高位承压股</w:t>
      </w:r>
    </w:p>
    <w:p>
      <w:pPr>
        <w:pStyle w:val="FirstParagraph"/>
      </w:pPr>
      <w:r>
        <w:rPr>
          <w:rFonts w:hint="eastAsia"/>
        </w:rPr>
        <w:t xml:space="preserve">证据链：</w:t>
      </w:r>
      <w:r>
        <w:t xml:space="preserve"> </w:t>
      </w:r>
      <w:r>
        <w:t xml:space="preserve">- </w:t>
      </w:r>
      <w:r>
        <w:rPr>
          <w:rFonts w:hint="eastAsia"/>
        </w:rPr>
        <w:t xml:space="preserve">电力设备上一交易日主力净流出</w:t>
      </w:r>
      <w:r>
        <w:t xml:space="preserve"> </w:t>
      </w:r>
      <w:r>
        <w:rPr>
          <w:rFonts w:hint="eastAsia"/>
        </w:rPr>
        <w:t xml:space="preserve">-26.14亿元，流出排名第一。</w:t>
      </w:r>
      <w:r>
        <w:t xml:space="preserve"> </w:t>
      </w:r>
      <w:r>
        <w:t xml:space="preserve">- </w:t>
      </w:r>
      <w:r>
        <w:rPr>
          <w:rFonts w:hint="eastAsia"/>
        </w:rPr>
        <w:t xml:space="preserve">宁德时代净流出</w:t>
      </w:r>
      <w:r>
        <w:t xml:space="preserve"> </w:t>
      </w:r>
      <w:r>
        <w:rPr>
          <w:rFonts w:hint="eastAsia"/>
        </w:rPr>
        <w:t xml:space="preserve">-13.90亿。</w:t>
      </w:r>
      <w:r>
        <w:t xml:space="preserve"> </w:t>
      </w:r>
      <w:r>
        <w:t xml:space="preserve">- </w:t>
      </w:r>
      <w:r>
        <w:rPr>
          <w:rFonts w:hint="eastAsia"/>
        </w:rPr>
        <w:t xml:space="preserve">阳光电源净流出</w:t>
      </w:r>
      <w:r>
        <w:t xml:space="preserve"> </w:t>
      </w:r>
      <w:r>
        <w:rPr>
          <w:rFonts w:hint="eastAsia"/>
        </w:rPr>
        <w:t xml:space="preserve">-10.27亿。</w:t>
      </w:r>
      <w:r>
        <w:t xml:space="preserve"> </w:t>
      </w:r>
      <w:r>
        <w:t xml:space="preserve">- </w:t>
      </w:r>
      <w:r>
        <w:rPr>
          <w:rFonts w:hint="eastAsia"/>
        </w:rPr>
        <w:t xml:space="preserve">思源电气净流出</w:t>
      </w:r>
      <w:r>
        <w:t xml:space="preserve"> </w:t>
      </w:r>
      <w:r>
        <w:rPr>
          <w:rFonts w:hint="eastAsia"/>
        </w:rPr>
        <w:t xml:space="preserve">-3.26亿。</w:t>
      </w:r>
    </w:p>
    <w:p>
      <w:pPr>
        <w:pStyle w:val="BodyText"/>
      </w:pPr>
      <w:r>
        <w:rPr>
          <w:rFonts w:hint="eastAsia"/>
        </w:rPr>
        <w:t xml:space="preserve">回避条件：</w:t>
      </w:r>
      <w:r>
        <w:t xml:space="preserve"> </w:t>
      </w:r>
      <w:r>
        <w:t xml:space="preserve">- </w:t>
      </w:r>
      <w:r>
        <w:rPr>
          <w:rFonts w:hint="eastAsia"/>
        </w:rPr>
        <w:t xml:space="preserve">资金未回流前不抢反弹。</w:t>
      </w:r>
      <w:r>
        <w:t xml:space="preserve"> </w:t>
      </w:r>
      <w:r>
        <w:t xml:space="preserve">- </w:t>
      </w:r>
      <w:r>
        <w:rPr>
          <w:rFonts w:hint="eastAsia"/>
        </w:rPr>
        <w:t xml:space="preserve">反弹缩量不参与。</w:t>
      </w:r>
      <w:r>
        <w:t xml:space="preserve"> </w:t>
      </w:r>
      <w:r>
        <w:t xml:space="preserve">- </w:t>
      </w:r>
      <w:r>
        <w:rPr>
          <w:rFonts w:hint="eastAsia"/>
        </w:rPr>
        <w:t xml:space="preserve">趋势破位股不做左侧补仓。</w:t>
      </w:r>
    </w:p>
    <w:bookmarkEnd w:id="47"/>
    <w:bookmarkStart w:id="48" w:name="应回避方向二白酒地产传统防御权重"/>
    <w:p>
      <w:pPr>
        <w:pStyle w:val="Heading2"/>
      </w:pPr>
      <w:r>
        <w:t xml:space="preserve">🟢 </w:t>
      </w:r>
      <w:r>
        <w:rPr>
          <w:rFonts w:hint="eastAsia"/>
        </w:rPr>
        <w:t xml:space="preserve">应回避方向二：白酒、地产、传统防御权重</w:t>
      </w:r>
    </w:p>
    <w:p>
      <w:pPr>
        <w:pStyle w:val="FirstParagraph"/>
      </w:pPr>
      <w:r>
        <w:rPr>
          <w:rFonts w:hint="eastAsia"/>
        </w:rPr>
        <w:t xml:space="preserve">证据链：</w:t>
      </w:r>
      <w:r>
        <w:t xml:space="preserve"> </w:t>
      </w:r>
      <w:r>
        <w:t xml:space="preserve">- </w:t>
      </w:r>
      <w:r>
        <w:rPr>
          <w:rFonts w:hint="eastAsia"/>
        </w:rPr>
        <w:t xml:space="preserve">食品饮料净流出</w:t>
      </w:r>
      <w:r>
        <w:t xml:space="preserve"> </w:t>
      </w:r>
      <w:r>
        <w:rPr>
          <w:rFonts w:hint="eastAsia"/>
        </w:rPr>
        <w:t xml:space="preserve">-4.65亿元。</w:t>
      </w:r>
      <w:r>
        <w:t xml:space="preserve"> </w:t>
      </w:r>
      <w:r>
        <w:t xml:space="preserve">- </w:t>
      </w:r>
      <w:r>
        <w:rPr>
          <w:rFonts w:hint="eastAsia"/>
        </w:rPr>
        <w:t xml:space="preserve">房地产净流出</w:t>
      </w:r>
      <w:r>
        <w:t xml:space="preserve"> </w:t>
      </w:r>
      <w:r>
        <w:rPr>
          <w:rFonts w:hint="eastAsia"/>
        </w:rPr>
        <w:t xml:space="preserve">-2.18亿元。</w:t>
      </w:r>
      <w:r>
        <w:t xml:space="preserve"> </w:t>
      </w:r>
      <w:r>
        <w:t xml:space="preserve">- </w:t>
      </w:r>
      <w:r>
        <w:rPr>
          <w:rFonts w:hint="eastAsia"/>
        </w:rPr>
        <w:t xml:space="preserve">银行净流出</w:t>
      </w:r>
      <w:r>
        <w:t xml:space="preserve"> </w:t>
      </w:r>
      <w:r>
        <w:rPr>
          <w:rFonts w:hint="eastAsia"/>
        </w:rPr>
        <w:t xml:space="preserve">-3.12亿元。</w:t>
      </w:r>
      <w:r>
        <w:t xml:space="preserve"> </w:t>
      </w:r>
      <w:r>
        <w:t xml:space="preserve">- </w:t>
      </w:r>
      <w:r>
        <w:rPr>
          <w:rFonts w:hint="eastAsia"/>
        </w:rPr>
        <w:t xml:space="preserve">五粮液净流出</w:t>
      </w:r>
      <w:r>
        <w:t xml:space="preserve"> </w:t>
      </w:r>
      <w:r>
        <w:rPr>
          <w:rFonts w:hint="eastAsia"/>
        </w:rPr>
        <w:t xml:space="preserve">-5.43亿，贵州茅台净流出</w:t>
      </w:r>
      <w:r>
        <w:t xml:space="preserve"> </w:t>
      </w:r>
      <w:r>
        <w:rPr>
          <w:rFonts w:hint="eastAsia"/>
        </w:rPr>
        <w:t xml:space="preserve">-3.40亿。</w:t>
      </w:r>
    </w:p>
    <w:p>
      <w:pPr>
        <w:pStyle w:val="BodyText"/>
      </w:pPr>
      <w:r>
        <w:rPr>
          <w:rFonts w:hint="eastAsia"/>
        </w:rPr>
        <w:t xml:space="preserve">回避条件：</w:t>
      </w:r>
      <w:r>
        <w:t xml:space="preserve"> </w:t>
      </w:r>
      <w:r>
        <w:t xml:space="preserve">- </w:t>
      </w:r>
      <w:r>
        <w:rPr>
          <w:rFonts w:hint="eastAsia"/>
        </w:rPr>
        <w:t xml:space="preserve">没有资金榜回流不参与。</w:t>
      </w:r>
      <w:r>
        <w:t xml:space="preserve"> </w:t>
      </w:r>
      <w:r>
        <w:t xml:space="preserve">- </w:t>
      </w:r>
      <w:r>
        <w:rPr>
          <w:rFonts w:hint="eastAsia"/>
        </w:rPr>
        <w:t xml:space="preserve">成长主线仍强时，不做低效防御切换。</w:t>
      </w:r>
      <w:r>
        <w:t xml:space="preserve"> </w:t>
      </w:r>
      <w:r>
        <w:t xml:space="preserve">- </w:t>
      </w:r>
      <w:r>
        <w:rPr>
          <w:rFonts w:hint="eastAsia"/>
        </w:rPr>
        <w:t xml:space="preserve">半年报窗口中，业绩低于预期的消费白马需谨慎。</w:t>
      </w:r>
    </w:p>
    <w:p>
      <w:r>
        <w:pict>
          <v:rect style="width:0;height:1.5pt" o:hralign="center" o:hrstd="t" o:hr="t"/>
        </w:pict>
      </w:r>
    </w:p>
    <w:bookmarkEnd w:id="48"/>
    <w:bookmarkStart w:id="51" w:name="仓位模型量化推导与最终修正"/>
    <w:p>
      <w:pPr>
        <w:pStyle w:val="Heading2"/>
      </w:pPr>
      <w:r>
        <w:t xml:space="preserve">🧮 </w:t>
      </w:r>
      <w:r>
        <w:rPr>
          <w:rFonts w:hint="eastAsia"/>
        </w:rPr>
        <w:t xml:space="preserve">仓位模型：量化推导与最终修正</w:t>
      </w:r>
    </w:p>
    <w:bookmarkStart w:id="49" w:name="模型输入"/>
    <w:p>
      <w:pPr>
        <w:pStyle w:val="Heading3"/>
      </w:pP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调整</w:t>
            </w:r>
          </w:p>
        </w:tc>
      </w:tr>
      <w:tr>
        <w:tc>
          <w:tcPr/>
          <w:p>
            <w:pPr>
              <w:pStyle w:val="Compact"/>
            </w:pPr>
            <w:r>
              <w:rPr>
                <w:rFonts w:hint="eastAsia"/>
              </w:rPr>
              <w:t xml:space="preserve">涨跌比</w:t>
            </w:r>
          </w:p>
        </w:tc>
        <w:tc>
          <w:tcPr/>
          <w:p>
            <w:pPr>
              <w:pStyle w:val="Compact"/>
              <w:jc w:val="right"/>
            </w:pPr>
            <w:r>
              <w:t xml:space="preserve">1.658</w:t>
            </w:r>
          </w:p>
        </w:tc>
        <w:tc>
          <w:tcPr/>
          <w:p>
            <w:pPr>
              <w:pStyle w:val="Compact"/>
              <w:jc w:val="right"/>
            </w:pPr>
            <w:r>
              <w:t xml:space="preserve">+10</w:t>
            </w:r>
          </w:p>
        </w:tc>
      </w:tr>
      <w:tr>
        <w:tc>
          <w:tcPr/>
          <w:p>
            <w:pPr>
              <w:pStyle w:val="Compact"/>
            </w:pPr>
            <w:r>
              <w:rPr>
                <w:rFonts w:hint="eastAsia"/>
              </w:rPr>
              <w:t xml:space="preserve">跌停数</w:t>
            </w:r>
          </w:p>
        </w:tc>
        <w:tc>
          <w:tcPr/>
          <w:p>
            <w:pPr>
              <w:pStyle w:val="Compact"/>
              <w:jc w:val="right"/>
            </w:pPr>
            <w:r>
              <w:t xml:space="preserve">1</w:t>
            </w:r>
          </w:p>
        </w:tc>
        <w:tc>
          <w:tcPr/>
          <w:p>
            <w:pPr>
              <w:pStyle w:val="Compact"/>
              <w:jc w:val="right"/>
            </w:pPr>
            <w:r>
              <w:t xml:space="preserve">0</w:t>
            </w:r>
          </w:p>
        </w:tc>
      </w:tr>
      <w:tr>
        <w:tc>
          <w:tcPr/>
          <w:p>
            <w:pPr>
              <w:pStyle w:val="Compact"/>
            </w:pPr>
            <w:r>
              <w:rPr>
                <w:rFonts w:hint="eastAsia"/>
              </w:rPr>
              <w:t xml:space="preserve">全市场成交额变化</w:t>
            </w:r>
          </w:p>
        </w:tc>
        <w:tc>
          <w:tcPr/>
          <w:p>
            <w:pPr>
              <w:pStyle w:val="Compact"/>
              <w:jc w:val="right"/>
            </w:pPr>
            <w:r>
              <w:t xml:space="preserve">-58.96%</w:t>
            </w:r>
          </w:p>
        </w:tc>
        <w:tc>
          <w:tcPr/>
          <w:p>
            <w:pPr>
              <w:pStyle w:val="Compact"/>
              <w:jc w:val="right"/>
            </w:pPr>
            <w:r>
              <w:t xml:space="preserve">-8</w:t>
            </w:r>
          </w:p>
        </w:tc>
      </w:tr>
    </w:tbl>
    <w:p>
      <w:pPr>
        <w:pStyle w:val="BodyText"/>
      </w:pPr>
      <w:r>
        <w:rPr>
          <w:rFonts w:hint="eastAsia"/>
        </w:rPr>
        <w:t xml:space="preserve">成交额指标：</w:t>
      </w:r>
      <w:r>
        <w:t xml:space="preserve"> </w:t>
      </w:r>
      <w:r>
        <w:t xml:space="preserve">- </w:t>
      </w:r>
      <w:r>
        <w:rPr>
          <w:rFonts w:hint="eastAsia"/>
        </w:rPr>
        <w:t xml:space="preserve">today_turnover_yi：8785.58亿元</w:t>
      </w:r>
      <w:r>
        <w:t xml:space="preserve"> </w:t>
      </w:r>
      <w:r>
        <w:t xml:space="preserve">- </w:t>
      </w:r>
      <w:r>
        <w:rPr>
          <w:rFonts w:hint="eastAsia"/>
        </w:rPr>
        <w:t xml:space="preserve">prev_turnover_yi：21409.59亿元</w:t>
      </w:r>
      <w:r>
        <w:t xml:space="preserve"> </w:t>
      </w:r>
      <w:r>
        <w:t xml:space="preserve">- </w:t>
      </w:r>
      <w:r>
        <w:rPr>
          <w:rFonts w:hint="eastAsia"/>
        </w:rPr>
        <w:t xml:space="preserve">turnover_change_yi：960.99亿元</w:t>
      </w:r>
      <w:r>
        <w:t xml:space="preserve"> </w:t>
      </w:r>
      <w:r>
        <w:t xml:space="preserve">- </w:t>
      </w:r>
      <w:r>
        <w:rPr>
          <w:rFonts w:hint="eastAsia"/>
        </w:rPr>
        <w:t xml:space="preserve">turnover_change_pct：-58.96%</w:t>
      </w:r>
      <w:r>
        <w:t xml:space="preserve"> </w:t>
      </w:r>
      <w:r>
        <w:t xml:space="preserve">- </w:t>
      </w:r>
      <w:r>
        <w:rPr>
          <w:rFonts w:hint="eastAsia"/>
        </w:rPr>
        <w:t xml:space="preserve">predict_turnover_yi：23592.04亿元</w:t>
      </w:r>
      <w:r>
        <w:t xml:space="preserve"> </w:t>
      </w:r>
      <w:r>
        <w:t xml:space="preserve">- </w:t>
      </w:r>
      <w:r>
        <w:rPr>
          <w:rFonts w:hint="eastAsia"/>
        </w:rPr>
        <w:t xml:space="preserve">source：10jqka_dq_turnover_minute</w:t>
      </w:r>
      <w:r>
        <w:t xml:space="preserve"> </w:t>
      </w:r>
      <w:r>
        <w:t xml:space="preserve">- </w:t>
      </w:r>
      <w:r>
        <w:rPr>
          <w:rFonts w:hint="eastAsia"/>
        </w:rPr>
        <w:t xml:space="preserve">state：明显缩量</w:t>
      </w:r>
    </w:p>
    <w:bookmarkEnd w:id="49"/>
    <w:bookmarkStart w:id="50" w:name="模型输出"/>
    <w:p>
      <w:pPr>
        <w:pStyle w:val="Heading3"/>
      </w:pPr>
      <w:r>
        <w:rPr>
          <w:rFonts w:hint="eastAsia"/>
        </w:rPr>
        <w:t xml:space="preserve">模型输出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档位</w:t>
            </w:r>
          </w:p>
        </w:tc>
        <w:tc>
          <w:tcPr/>
          <w:p>
            <w:pPr>
              <w:pStyle w:val="Compact"/>
              <w:jc w:val="right"/>
            </w:pPr>
            <w:r>
              <w:rPr>
                <w:rFonts w:hint="eastAsia"/>
              </w:rPr>
              <w:t xml:space="preserve">仓位</w:t>
            </w:r>
          </w:p>
        </w:tc>
      </w:tr>
      <w:tr>
        <w:tc>
          <w:tcPr/>
          <w:p>
            <w:pPr>
              <w:pStyle w:val="Compact"/>
            </w:pPr>
            <w:r>
              <w:rPr>
                <w:rFonts w:hint="eastAsia"/>
              </w:rPr>
              <w:t xml:space="preserve">激进</w:t>
            </w:r>
          </w:p>
        </w:tc>
        <w:tc>
          <w:tcPr/>
          <w:p>
            <w:pPr>
              <w:pStyle w:val="Compact"/>
              <w:jc w:val="right"/>
            </w:pPr>
            <w:r>
              <w:t xml:space="preserve">50%</w:t>
            </w:r>
          </w:p>
        </w:tc>
      </w:tr>
      <w:tr>
        <w:tc>
          <w:tcPr/>
          <w:p>
            <w:pPr>
              <w:pStyle w:val="Compact"/>
            </w:pPr>
            <w:r>
              <w:rPr>
                <w:rFonts w:hint="eastAsia"/>
              </w:rPr>
              <w:t xml:space="preserve">均衡</w:t>
            </w:r>
          </w:p>
        </w:tc>
        <w:tc>
          <w:tcPr/>
          <w:p>
            <w:pPr>
              <w:pStyle w:val="Compact"/>
              <w:jc w:val="right"/>
            </w:pPr>
            <w:r>
              <w:t xml:space="preserve">42%</w:t>
            </w:r>
          </w:p>
        </w:tc>
      </w:tr>
      <w:tr>
        <w:tc>
          <w:tcPr/>
          <w:p>
            <w:pPr>
              <w:pStyle w:val="Compact"/>
            </w:pPr>
            <w:r>
              <w:rPr>
                <w:rFonts w:hint="eastAsia"/>
              </w:rPr>
              <w:t xml:space="preserve">保守</w:t>
            </w:r>
          </w:p>
        </w:tc>
        <w:tc>
          <w:tcPr/>
          <w:p>
            <w:pPr>
              <w:pStyle w:val="Compact"/>
              <w:jc w:val="right"/>
            </w:pPr>
            <w:r>
              <w:t xml:space="preserve">27%</w:t>
            </w:r>
          </w:p>
        </w:tc>
      </w:tr>
    </w:tbl>
    <w:p>
      <w:pPr>
        <w:pStyle w:val="BodyText"/>
      </w:pPr>
      <w:r>
        <w:t xml:space="preserve">💡 </w:t>
      </w:r>
      <w:r>
        <w:rPr>
          <w:rFonts w:hint="eastAsia"/>
        </w:rPr>
        <w:t xml:space="preserve">最终执行建议：</w:t>
      </w:r>
      <w:r>
        <w:t xml:space="preserve"> </w:t>
      </w:r>
      <w:r>
        <w:t xml:space="preserve">- </w:t>
      </w:r>
      <w:r>
        <w:rPr>
          <w:rFonts w:hint="eastAsia"/>
        </w:rPr>
        <w:t xml:space="preserve">默认采用均衡档</w:t>
      </w:r>
      <w:r>
        <w:t xml:space="preserve"> 42%。</w:t>
      </w:r>
      <w:r>
        <w:t xml:space="preserve"> </w:t>
      </w:r>
      <w:r>
        <w:t xml:space="preserve">- </w:t>
      </w:r>
      <w:r>
        <w:rPr>
          <w:rFonts w:hint="eastAsia"/>
        </w:rPr>
        <w:t xml:space="preserve">若AI硬件分歧后继续放量转强，可提升至50%，但不得超过50%。</w:t>
      </w:r>
      <w:r>
        <w:t xml:space="preserve"> </w:t>
      </w:r>
      <w:r>
        <w:t xml:space="preserve">- </w:t>
      </w:r>
      <w:r>
        <w:rPr>
          <w:rFonts w:hint="eastAsia"/>
        </w:rPr>
        <w:t xml:space="preserve">若成交额放大不兑现或高位股冲高回落，降至27%。</w:t>
      </w:r>
    </w:p>
    <w:p>
      <w:pPr>
        <w:pStyle w:val="BodyText"/>
      </w:pPr>
      <w:r>
        <w:t xml:space="preserve">⚠️ </w:t>
      </w:r>
      <w:r>
        <w:rPr>
          <w:rFonts w:hint="eastAsia"/>
        </w:rPr>
        <w:t xml:space="preserve">为什么不提高到6—7成：</w:t>
      </w:r>
      <w:r>
        <w:t xml:space="preserve"> </w:t>
      </w:r>
      <w:r>
        <w:t xml:space="preserve">- </w:t>
      </w:r>
      <w:r>
        <w:rPr>
          <w:rFonts w:hint="eastAsia"/>
        </w:rPr>
        <w:t xml:space="preserve">TickFlow重点股样本A/B评级为0，D评级为10。</w:t>
      </w:r>
      <w:r>
        <w:t xml:space="preserve"> </w:t>
      </w:r>
      <w:r>
        <w:t xml:space="preserve">- </w:t>
      </w:r>
      <w:r>
        <w:rPr>
          <w:rFonts w:hint="eastAsia"/>
        </w:rPr>
        <w:t xml:space="preserve">样本</w:t>
      </w:r>
      <w:r>
        <w:t xml:space="preserve"> </w:t>
      </w:r>
      <w:r>
        <w:rPr>
          <w:rFonts w:hint="eastAsia"/>
        </w:rPr>
        <w:t xml:space="preserve">above_ma60_pct=0.0%，说明多数核心股尚未重新进入完整右侧。</w:t>
      </w:r>
      <w:r>
        <w:t xml:space="preserve"> </w:t>
      </w:r>
      <w:r>
        <w:t xml:space="preserve">- </w:t>
      </w:r>
      <w:r>
        <w:rPr>
          <w:rFonts w:hint="eastAsia"/>
        </w:rPr>
        <w:t xml:space="preserve">行为金融信号风险分数为1，未触发FOMO阈值，但一致性预期已因英伟达大涨而抬高，需要防止盘中FOMO追涨。</w:t>
      </w:r>
    </w:p>
    <w:p>
      <w:r>
        <w:pict>
          <v:rect style="width:0;height:1.5pt" o:hralign="center" o:hrstd="t" o:hr="t"/>
        </w:pict>
      </w:r>
    </w:p>
    <w:bookmarkEnd w:id="50"/>
    <w:bookmarkEnd w:id="51"/>
    <w:bookmarkStart w:id="55" w:name="回避清单不做弱势反弹不接业绩雷"/>
    <w:p>
      <w:pPr>
        <w:pStyle w:val="Heading2"/>
      </w:pPr>
      <w:r>
        <w:t xml:space="preserve">🚫 </w:t>
      </w:r>
      <w:r>
        <w:rPr>
          <w:rFonts w:hint="eastAsia"/>
        </w:rPr>
        <w:t xml:space="preserve">回避清单：不做弱势反弹，不接业绩雷</w:t>
      </w:r>
    </w:p>
    <w:bookmarkStart w:id="52" w:name="资金明确流出的方向"/>
    <w:p>
      <w:pPr>
        <w:pStyle w:val="Heading3"/>
      </w:pPr>
      <w:r>
        <w:rPr>
          <w:rFonts w:hint="eastAsia"/>
        </w:rPr>
        <w:t xml:space="preserve">1）资金明确流出的方向</w:t>
      </w:r>
    </w:p>
    <w:p>
      <w:pPr>
        <w:pStyle w:val="Compact"/>
        <w:numPr>
          <w:ilvl w:val="0"/>
          <w:numId w:val="1012"/>
        </w:numPr>
      </w:pPr>
      <w:r>
        <w:rPr>
          <w:rFonts w:hint="eastAsia"/>
        </w:rPr>
        <w:t xml:space="preserve">电力设备：-26.14亿元</w:t>
      </w:r>
    </w:p>
    <w:p>
      <w:pPr>
        <w:pStyle w:val="Compact"/>
        <w:numPr>
          <w:ilvl w:val="0"/>
          <w:numId w:val="1012"/>
        </w:numPr>
      </w:pPr>
      <w:r>
        <w:rPr>
          <w:rFonts w:hint="eastAsia"/>
        </w:rPr>
        <w:t xml:space="preserve">食品饮料：-4.65亿元</w:t>
      </w:r>
    </w:p>
    <w:p>
      <w:pPr>
        <w:pStyle w:val="Compact"/>
        <w:numPr>
          <w:ilvl w:val="0"/>
          <w:numId w:val="1012"/>
        </w:numPr>
      </w:pPr>
      <w:r>
        <w:rPr>
          <w:rFonts w:hint="eastAsia"/>
        </w:rPr>
        <w:t xml:space="preserve">公用事业：-4.82亿元</w:t>
      </w:r>
    </w:p>
    <w:p>
      <w:pPr>
        <w:pStyle w:val="Compact"/>
        <w:numPr>
          <w:ilvl w:val="0"/>
          <w:numId w:val="1012"/>
        </w:numPr>
      </w:pPr>
      <w:r>
        <w:rPr>
          <w:rFonts w:hint="eastAsia"/>
        </w:rPr>
        <w:t xml:space="preserve">煤炭：-4.21亿元</w:t>
      </w:r>
    </w:p>
    <w:p>
      <w:pPr>
        <w:pStyle w:val="Compact"/>
        <w:numPr>
          <w:ilvl w:val="0"/>
          <w:numId w:val="1012"/>
        </w:numPr>
      </w:pPr>
      <w:r>
        <w:rPr>
          <w:rFonts w:hint="eastAsia"/>
        </w:rPr>
        <w:t xml:space="preserve">医药生物：-3.87亿元</w:t>
      </w:r>
    </w:p>
    <w:bookmarkEnd w:id="52"/>
    <w:bookmarkStart w:id="53" w:name="资金流出个股"/>
    <w:p>
      <w:pPr>
        <w:pStyle w:val="Heading3"/>
      </w:pPr>
      <w:r>
        <w:rPr>
          <w:rFonts w:hint="eastAsia"/>
        </w:rPr>
        <w:t xml:space="preserve">2）资金流出个股</w:t>
      </w:r>
    </w:p>
    <w:p>
      <w:pPr>
        <w:pStyle w:val="Compact"/>
        <w:numPr>
          <w:ilvl w:val="0"/>
          <w:numId w:val="1013"/>
        </w:numPr>
      </w:pPr>
      <w:r>
        <w:rPr>
          <w:rFonts w:hint="eastAsia"/>
        </w:rPr>
        <w:t xml:space="preserve">宁德时代（300750）：-13.90亿</w:t>
      </w:r>
    </w:p>
    <w:p>
      <w:pPr>
        <w:pStyle w:val="Compact"/>
        <w:numPr>
          <w:ilvl w:val="0"/>
          <w:numId w:val="1013"/>
        </w:numPr>
      </w:pPr>
      <w:r>
        <w:rPr>
          <w:rFonts w:hint="eastAsia"/>
        </w:rPr>
        <w:t xml:space="preserve">阳光电源（300274）：-10.27亿</w:t>
      </w:r>
    </w:p>
    <w:p>
      <w:pPr>
        <w:pStyle w:val="Compact"/>
        <w:numPr>
          <w:ilvl w:val="0"/>
          <w:numId w:val="1013"/>
        </w:numPr>
      </w:pPr>
      <w:r>
        <w:rPr>
          <w:rFonts w:hint="eastAsia"/>
        </w:rPr>
        <w:t xml:space="preserve">五粮液（000858）：-5.43亿</w:t>
      </w:r>
    </w:p>
    <w:p>
      <w:pPr>
        <w:pStyle w:val="Compact"/>
        <w:numPr>
          <w:ilvl w:val="0"/>
          <w:numId w:val="1013"/>
        </w:numPr>
      </w:pPr>
      <w:r>
        <w:rPr>
          <w:rFonts w:hint="eastAsia"/>
        </w:rPr>
        <w:t xml:space="preserve">江西铜业（600362）：-4.56亿</w:t>
      </w:r>
    </w:p>
    <w:p>
      <w:pPr>
        <w:pStyle w:val="Compact"/>
        <w:numPr>
          <w:ilvl w:val="0"/>
          <w:numId w:val="1013"/>
        </w:numPr>
      </w:pPr>
      <w:r>
        <w:rPr>
          <w:rFonts w:hint="eastAsia"/>
        </w:rPr>
        <w:t xml:space="preserve">洛阳钼业（603993）：-3.98亿</w:t>
      </w:r>
    </w:p>
    <w:bookmarkEnd w:id="53"/>
    <w:bookmarkStart w:id="54" w:name="技术评级d且未重新确认的核心股"/>
    <w:p>
      <w:pPr>
        <w:pStyle w:val="Heading3"/>
      </w:pPr>
      <w:r>
        <w:rPr>
          <w:rFonts w:hint="eastAsia"/>
        </w:rPr>
        <w:t xml:space="preserve">3）技术评级D且未重新确认的核心股</w:t>
      </w:r>
    </w:p>
    <w:p>
      <w:pPr>
        <w:pStyle w:val="FirstParagraph"/>
      </w:pPr>
      <w:r>
        <w:rPr>
          <w:rFonts w:hint="eastAsia"/>
        </w:rPr>
        <w:t xml:space="preserve">TickFlow重点股样本：</w:t>
      </w:r>
      <w:r>
        <w:t xml:space="preserve"> </w:t>
      </w:r>
      <w:r>
        <w:t xml:space="preserve">- </w:t>
      </w:r>
      <w:r>
        <w:rPr>
          <w:rFonts w:hint="eastAsia"/>
        </w:rPr>
        <w:t xml:space="preserve">A：0</w:t>
      </w:r>
      <w:r>
        <w:t xml:space="preserve"> </w:t>
      </w:r>
      <w:r>
        <w:t xml:space="preserve">- </w:t>
      </w:r>
      <w:r>
        <w:rPr>
          <w:rFonts w:hint="eastAsia"/>
        </w:rPr>
        <w:t xml:space="preserve">B：0</w:t>
      </w:r>
      <w:r>
        <w:t xml:space="preserve"> </w:t>
      </w:r>
      <w:r>
        <w:t xml:space="preserve">- </w:t>
      </w:r>
      <w:r>
        <w:rPr>
          <w:rFonts w:hint="eastAsia"/>
        </w:rPr>
        <w:t xml:space="preserve">C：0</w:t>
      </w:r>
      <w:r>
        <w:t xml:space="preserve"> </w:t>
      </w:r>
      <w:r>
        <w:t xml:space="preserve">- </w:t>
      </w:r>
      <w:r>
        <w:rPr>
          <w:rFonts w:hint="eastAsia"/>
        </w:rPr>
        <w:t xml:space="preserve">D：10</w:t>
      </w:r>
    </w:p>
    <w:p>
      <w:pPr>
        <w:pStyle w:val="BodyText"/>
      </w:pPr>
      <w:r>
        <w:rPr>
          <w:rFonts w:hint="eastAsia"/>
        </w:rPr>
        <w:t xml:space="preserve">D级观察名单：</w:t>
      </w:r>
      <w:r>
        <w:t xml:space="preserve"> </w:t>
      </w:r>
      <w:r>
        <w:t xml:space="preserve">- </w:t>
      </w:r>
      <w:r>
        <w:rPr>
          <w:rFonts w:hint="eastAsia"/>
        </w:rPr>
        <w:t xml:space="preserve">中际旭创、新易盛、亨通光电、生益科技、胜宏科技</w:t>
      </w:r>
      <w:r>
        <w:t xml:space="preserve"> </w:t>
      </w:r>
      <w:r>
        <w:t xml:space="preserve">- </w:t>
      </w:r>
      <w:r>
        <w:rPr>
          <w:rFonts w:hint="eastAsia"/>
        </w:rPr>
        <w:t xml:space="preserve">寒武纪、兆易创新、工业富联、风华高科、东山精密</w:t>
      </w:r>
    </w:p>
    <w:p>
      <w:pPr>
        <w:pStyle w:val="BodyText"/>
      </w:pPr>
      <w:r>
        <w:t xml:space="preserve">⚠️ </w:t>
      </w:r>
      <w:r>
        <w:rPr>
          <w:rFonts w:hint="eastAsia"/>
        </w:rPr>
        <w:t xml:space="preserve">执行纪律：</w:t>
      </w:r>
      <w:r>
        <w:t xml:space="preserve"> </w:t>
      </w:r>
      <w:r>
        <w:t xml:space="preserve">- </w:t>
      </w:r>
      <w:r>
        <w:rPr>
          <w:rFonts w:hint="eastAsia"/>
        </w:rPr>
        <w:t xml:space="preserve">D级不是永久看空，但不是右侧买点。</w:t>
      </w:r>
      <w:r>
        <w:t xml:space="preserve"> </w:t>
      </w:r>
      <w:r>
        <w:t xml:space="preserve">- </w:t>
      </w:r>
      <w:r>
        <w:rPr>
          <w:rFonts w:hint="eastAsia"/>
        </w:rPr>
        <w:t xml:space="preserve">只有重新站回MA20/MA60并获得成交量确认后，才允许复评。</w:t>
      </w:r>
      <w:r>
        <w:t xml:space="preserve"> </w:t>
      </w:r>
      <w:r>
        <w:t xml:space="preserve">- </w:t>
      </w:r>
      <w:r>
        <w:rPr>
          <w:rFonts w:hint="eastAsia"/>
        </w:rPr>
        <w:t xml:space="preserve">A/B也禁止追涨，当前无A/B。</w:t>
      </w:r>
    </w:p>
    <w:p>
      <w:r>
        <w:pict>
          <v:rect style="width:0;height:1.5pt" o:hralign="center" o:hrstd="t" o:hr="t"/>
        </w:pict>
      </w:r>
    </w:p>
    <w:bookmarkEnd w:id="54"/>
    <w:bookmarkEnd w:id="55"/>
    <w:bookmarkStart w:id="57" w:name="风险日历月底财报流动性与外部会议共振"/>
    <w:p>
      <w:pPr>
        <w:pStyle w:val="Heading2"/>
      </w:pPr>
      <w:r>
        <w:t xml:space="preserve">📅 </w:t>
      </w:r>
      <w:r>
        <w:rPr>
          <w:rFonts w:hint="eastAsia"/>
        </w:rPr>
        <w:t xml:space="preserve">风险日历：月底财报、流动性与外部会议共振</w:t>
      </w:r>
    </w:p>
    <w:bookmarkStart w:id="56" w:name="今日风险"/>
    <w:p>
      <w:pPr>
        <w:pStyle w:val="Heading3"/>
      </w:pPr>
      <w:r>
        <w:rPr>
          <w:rFonts w:hint="eastAsia"/>
        </w:rPr>
        <w:t xml:space="preserve">今日风险</w:t>
      </w:r>
    </w:p>
    <w:p>
      <w:pPr>
        <w:pStyle w:val="Compact"/>
        <w:numPr>
          <w:ilvl w:val="0"/>
          <w:numId w:val="1014"/>
        </w:numPr>
      </w:pPr>
      <w:r>
        <w:rPr>
          <w:rFonts w:hint="eastAsia"/>
        </w:rPr>
        <w:t xml:space="preserve">中报披露密集</w:t>
      </w:r>
    </w:p>
    <w:p>
      <w:pPr>
        <w:pStyle w:val="Compact"/>
        <w:numPr>
          <w:ilvl w:val="1"/>
          <w:numId w:val="1015"/>
        </w:numPr>
      </w:pPr>
      <w:r>
        <w:rPr>
          <w:rFonts w:hint="eastAsia"/>
        </w:rPr>
        <w:t xml:space="preserve">五大国有大行、比亚迪、五粮液等今日披露半年报。</w:t>
      </w:r>
    </w:p>
    <w:p>
      <w:pPr>
        <w:pStyle w:val="Compact"/>
        <w:numPr>
          <w:ilvl w:val="1"/>
          <w:numId w:val="1015"/>
        </w:numPr>
      </w:pPr>
      <w:r>
        <w:rPr>
          <w:rFonts w:hint="eastAsia"/>
        </w:rPr>
        <w:t xml:space="preserve">8月31日为A股2026年半年报法定披露截止日。</w:t>
      </w:r>
    </w:p>
    <w:p>
      <w:pPr>
        <w:pStyle w:val="Compact"/>
        <w:numPr>
          <w:ilvl w:val="1"/>
          <w:numId w:val="1015"/>
        </w:numPr>
      </w:pPr>
      <w:r>
        <w:rPr>
          <w:rFonts w:hint="eastAsia"/>
        </w:rPr>
        <w:t xml:space="preserve">业绩变脸、亏损扩大、减值风险可能集中暴露。</w:t>
      </w:r>
    </w:p>
    <w:p>
      <w:pPr>
        <w:pStyle w:val="Compact"/>
        <w:numPr>
          <w:ilvl w:val="0"/>
          <w:numId w:val="1014"/>
        </w:numPr>
      </w:pPr>
      <w:r>
        <w:rPr>
          <w:rFonts w:hint="eastAsia"/>
        </w:rPr>
        <w:t xml:space="preserve">成品油调价窗口</w:t>
      </w:r>
    </w:p>
    <w:p>
      <w:pPr>
        <w:pStyle w:val="Compact"/>
        <w:numPr>
          <w:ilvl w:val="1"/>
          <w:numId w:val="1016"/>
        </w:numPr>
      </w:pPr>
      <w:r>
        <w:rPr>
          <w:rFonts w:hint="eastAsia"/>
        </w:rPr>
        <w:t xml:space="preserve">今日24时开启新一轮调价窗口。</w:t>
      </w:r>
    </w:p>
    <w:p>
      <w:pPr>
        <w:pStyle w:val="Compact"/>
        <w:numPr>
          <w:ilvl w:val="1"/>
          <w:numId w:val="1016"/>
        </w:numPr>
      </w:pPr>
      <w:r>
        <w:rPr>
          <w:rFonts w:hint="eastAsia"/>
        </w:rPr>
        <w:t xml:space="preserve">机构测算方向为上调，最终以国家发展改革委公告为准。</w:t>
      </w:r>
    </w:p>
    <w:p>
      <w:pPr>
        <w:pStyle w:val="Compact"/>
        <w:numPr>
          <w:ilvl w:val="1"/>
          <w:numId w:val="1016"/>
        </w:numPr>
      </w:pPr>
      <w:r>
        <w:rPr>
          <w:rFonts w:hint="eastAsia"/>
        </w:rPr>
        <w:t xml:space="preserve">影响交通运输、化工成本、居民消费预期。</w:t>
      </w:r>
    </w:p>
    <w:p>
      <w:pPr>
        <w:pStyle w:val="Compact"/>
        <w:numPr>
          <w:ilvl w:val="0"/>
          <w:numId w:val="1014"/>
        </w:numPr>
      </w:pPr>
      <w:r>
        <w:rPr>
          <w:rFonts w:hint="eastAsia"/>
        </w:rPr>
        <w:t xml:space="preserve">逆回购到期</w:t>
      </w:r>
    </w:p>
    <w:p>
      <w:pPr>
        <w:pStyle w:val="Compact"/>
        <w:numPr>
          <w:ilvl w:val="1"/>
          <w:numId w:val="1017"/>
        </w:numPr>
      </w:pPr>
      <w:r>
        <w:rPr>
          <w:rFonts w:hint="eastAsia"/>
        </w:rPr>
        <w:t xml:space="preserve">950亿元逆回购今日到期。</w:t>
      </w:r>
    </w:p>
    <w:p>
      <w:pPr>
        <w:pStyle w:val="Compact"/>
        <w:numPr>
          <w:ilvl w:val="1"/>
          <w:numId w:val="1017"/>
        </w:numPr>
      </w:pPr>
      <w:r>
        <w:rPr>
          <w:rFonts w:hint="eastAsia"/>
        </w:rPr>
        <w:t xml:space="preserve">月末资金面若边际收紧，会影响高估值成长承接。</w:t>
      </w:r>
    </w:p>
    <w:p>
      <w:pPr>
        <w:pStyle w:val="Compact"/>
        <w:numPr>
          <w:ilvl w:val="0"/>
          <w:numId w:val="1014"/>
        </w:numPr>
      </w:pPr>
      <w:r>
        <w:rPr>
          <w:rFonts w:hint="eastAsia"/>
        </w:rPr>
        <w:t xml:space="preserve">美联储主席讲话</w:t>
      </w:r>
    </w:p>
    <w:p>
      <w:pPr>
        <w:pStyle w:val="Compact"/>
        <w:numPr>
          <w:ilvl w:val="1"/>
          <w:numId w:val="1018"/>
        </w:numPr>
      </w:pPr>
      <w:r>
        <w:rPr>
          <w:rFonts w:hint="eastAsia"/>
        </w:rPr>
        <w:t xml:space="preserve">杰克逊霍尔年会期间，美联储主席沃什今日发表主旨演讲。</w:t>
      </w:r>
    </w:p>
    <w:p>
      <w:pPr>
        <w:pStyle w:val="Compact"/>
        <w:numPr>
          <w:ilvl w:val="1"/>
          <w:numId w:val="1018"/>
        </w:numPr>
      </w:pPr>
      <w:r>
        <w:rPr>
          <w:rFonts w:hint="eastAsia"/>
        </w:rPr>
        <w:t xml:space="preserve">若偏鹰，全球科技估值可能承压。</w:t>
      </w:r>
    </w:p>
    <w:p>
      <w:pPr>
        <w:pStyle w:val="Compact"/>
        <w:numPr>
          <w:ilvl w:val="0"/>
          <w:numId w:val="1014"/>
        </w:numPr>
      </w:pPr>
      <w:r>
        <w:rPr>
          <w:rFonts w:hint="eastAsia"/>
        </w:rPr>
        <w:t xml:space="preserve">A50期指交割</w:t>
      </w:r>
    </w:p>
    <w:p>
      <w:pPr>
        <w:pStyle w:val="Compact"/>
        <w:numPr>
          <w:ilvl w:val="1"/>
          <w:numId w:val="1019"/>
        </w:numPr>
      </w:pPr>
      <w:r>
        <w:rPr>
          <w:rFonts w:hint="eastAsia"/>
        </w:rPr>
        <w:t xml:space="preserve">新加坡富时中国A50指数期货8月合约今日交割。</w:t>
      </w:r>
    </w:p>
    <w:p>
      <w:pPr>
        <w:pStyle w:val="Compact"/>
        <w:numPr>
          <w:ilvl w:val="1"/>
          <w:numId w:val="1019"/>
        </w:numPr>
      </w:pPr>
      <w:r>
        <w:rPr>
          <w:rFonts w:hint="eastAsia"/>
        </w:rPr>
        <w:t xml:space="preserve">权重股异动可能影响指数读数。</w:t>
      </w:r>
    </w:p>
    <w:p>
      <w:r>
        <w:pict>
          <v:rect style="width:0;height:1.5pt" o:hralign="center" o:hrstd="t" o:hr="t"/>
        </w:pict>
      </w:r>
    </w:p>
    <w:bookmarkEnd w:id="56"/>
    <w:bookmarkEnd w:id="57"/>
    <w:bookmarkStart w:id="59" w:name="外资与离岸风险偏好温和正面但不支持盲目加杠杆"/>
    <w:p>
      <w:pPr>
        <w:pStyle w:val="Heading2"/>
      </w:pPr>
      <w:r>
        <w:t xml:space="preserve">🧭 </w:t>
      </w:r>
      <w:r>
        <w:rPr>
          <w:rFonts w:hint="eastAsia"/>
        </w:rPr>
        <w:t xml:space="preserve">外资与离岸风险偏好：温和正面，但不支持盲目加杠杆</w:t>
      </w:r>
    </w:p>
    <w:bookmarkStart w:id="58" w:name="外围指标"/>
    <w:p>
      <w:pPr>
        <w:pStyle w:val="Heading3"/>
      </w:pPr>
      <w:r>
        <w:rPr>
          <w:rFonts w:hint="eastAsia"/>
        </w:rPr>
        <w:t xml:space="preserve">外围指标</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涨跌幅</w:t>
            </w:r>
          </w:p>
        </w:tc>
      </w:tr>
      <w:tr>
        <w:tc>
          <w:tcPr/>
          <w:p>
            <w:pPr>
              <w:pStyle w:val="Compact"/>
            </w:pPr>
            <w:r>
              <w:rPr>
                <w:rFonts w:hint="eastAsia"/>
              </w:rPr>
              <w:t xml:space="preserve">富时A50期指</w:t>
            </w:r>
          </w:p>
        </w:tc>
        <w:tc>
          <w:tcPr/>
          <w:p>
            <w:pPr>
              <w:pStyle w:val="Compact"/>
              <w:jc w:val="right"/>
            </w:pPr>
            <w:r>
              <w:t xml:space="preserve">14780.60</w:t>
            </w:r>
          </w:p>
        </w:tc>
        <w:tc>
          <w:tcPr/>
          <w:p>
            <w:pPr>
              <w:pStyle w:val="Compact"/>
              <w:jc w:val="right"/>
            </w:pPr>
            <w:r>
              <w:t xml:space="preserve">+0.36%</w:t>
            </w:r>
          </w:p>
        </w:tc>
      </w:tr>
      <w:tr>
        <w:tc>
          <w:tcPr/>
          <w:p>
            <w:pPr>
              <w:pStyle w:val="Compact"/>
            </w:pPr>
            <w:r>
              <w:rPr>
                <w:rFonts w:hint="eastAsia"/>
              </w:rPr>
              <w:t xml:space="preserve">恒生指数</w:t>
            </w:r>
          </w:p>
        </w:tc>
        <w:tc>
          <w:tcPr/>
          <w:p>
            <w:pPr>
              <w:pStyle w:val="Compact"/>
              <w:jc w:val="right"/>
            </w:pPr>
            <w:r>
              <w:t xml:space="preserve">25565.74</w:t>
            </w:r>
          </w:p>
        </w:tc>
        <w:tc>
          <w:tcPr/>
          <w:p>
            <w:pPr>
              <w:pStyle w:val="Compact"/>
              <w:jc w:val="right"/>
            </w:pPr>
            <w:r>
              <w:t xml:space="preserve">+0.11%</w:t>
            </w:r>
          </w:p>
        </w:tc>
      </w:tr>
      <w:tr>
        <w:tc>
          <w:tcPr/>
          <w:p>
            <w:pPr>
              <w:pStyle w:val="Compact"/>
            </w:pPr>
            <w:r>
              <w:rPr>
                <w:rFonts w:hint="eastAsia"/>
              </w:rPr>
              <w:t xml:space="preserve">离岸人民币</w:t>
            </w:r>
          </w:p>
        </w:tc>
        <w:tc>
          <w:tcPr/>
          <w:p>
            <w:pPr>
              <w:pStyle w:val="Compact"/>
              <w:jc w:val="right"/>
            </w:pPr>
            <w:r>
              <w:t xml:space="preserve">6.7207</w:t>
            </w:r>
          </w:p>
        </w:tc>
        <w:tc>
          <w:tcPr/>
          <w:p>
            <w:pPr>
              <w:pStyle w:val="Compact"/>
              <w:jc w:val="right"/>
            </w:pPr>
            <w:r>
              <w:t xml:space="preserve">+0.03%</w:t>
            </w:r>
          </w:p>
        </w:tc>
      </w:tr>
    </w:tbl>
    <w:p>
      <w:pPr>
        <w:pStyle w:val="BodyText"/>
      </w:pPr>
      <w:r>
        <w:t xml:space="preserve">💡 </w:t>
      </w:r>
      <w:r>
        <w:rPr>
          <w:rFonts w:hint="eastAsia"/>
        </w:rPr>
        <w:t xml:space="preserve">解读：</w:t>
      </w:r>
      <w:r>
        <w:t xml:space="preserve"> </w:t>
      </w:r>
      <w:r>
        <w:t xml:space="preserve">- A50 </w:t>
      </w:r>
      <w:r>
        <w:rPr>
          <w:rFonts w:hint="eastAsia"/>
        </w:rPr>
        <w:t xml:space="preserve">+0.36%，说明外资对A股权重并不悲观。</w:t>
      </w:r>
      <w:r>
        <w:t xml:space="preserve"> </w:t>
      </w:r>
      <w:r>
        <w:t xml:space="preserve">- </w:t>
      </w:r>
      <w:r>
        <w:rPr>
          <w:rFonts w:hint="eastAsia"/>
        </w:rPr>
        <w:t xml:space="preserve">恒生指数</w:t>
      </w:r>
      <w:r>
        <w:t xml:space="preserve"> </w:t>
      </w:r>
      <w:r>
        <w:rPr>
          <w:rFonts w:hint="eastAsia"/>
        </w:rPr>
        <w:t xml:space="preserve">+0.11%，港股风险偏好温和。</w:t>
      </w:r>
      <w:r>
        <w:t xml:space="preserve"> </w:t>
      </w:r>
      <w:r>
        <w:t xml:space="preserve">- </w:t>
      </w:r>
      <w:r>
        <w:rPr>
          <w:rFonts w:hint="eastAsia"/>
        </w:rPr>
        <w:t xml:space="preserve">离岸人民币</w:t>
      </w:r>
      <w:r>
        <w:t xml:space="preserve"> </w:t>
      </w:r>
      <w:r>
        <w:rPr>
          <w:rFonts w:hint="eastAsia"/>
        </w:rPr>
        <w:t xml:space="preserve">6.7207，未出现明显贬值冲击。</w:t>
      </w:r>
    </w:p>
    <w:p>
      <w:pPr>
        <w:pStyle w:val="BodyText"/>
      </w:pPr>
      <w:r>
        <w:t xml:space="preserve">⚠️ </w:t>
      </w:r>
      <w:r>
        <w:rPr>
          <w:rFonts w:hint="eastAsia"/>
        </w:rPr>
        <w:t xml:space="preserve">但需注意：</w:t>
      </w:r>
      <w:r>
        <w:t xml:space="preserve"> </w:t>
      </w:r>
      <w:r>
        <w:t xml:space="preserve">- </w:t>
      </w:r>
      <w:r>
        <w:rPr>
          <w:rFonts w:hint="eastAsia"/>
        </w:rPr>
        <w:t xml:space="preserve">宽基ETF并非全面流入，上证50ETF、沪深300ETF、科创50ETF最新份额变化均为负。</w:t>
      </w:r>
      <w:r>
        <w:t xml:space="preserve"> </w:t>
      </w:r>
      <w:r>
        <w:t xml:space="preserve">- </w:t>
      </w:r>
      <w:r>
        <w:rPr>
          <w:rFonts w:hint="eastAsia"/>
        </w:rPr>
        <w:t xml:space="preserve">外资与宽基被动资金尚未形成全面共振，今日主线更可能是结构性成长行情，而非指数全面逼空。</w:t>
      </w:r>
      <w:r>
        <w:t xml:space="preserve"> </w:t>
      </w:r>
      <w:r>
        <w:t xml:space="preserve">- </w:t>
      </w:r>
      <w:r>
        <w:rPr>
          <w:rFonts w:hint="eastAsia"/>
        </w:rPr>
        <w:t xml:space="preserve">若盘中人民币走弱或A50回落，科技高开方向需主动降仓。</w:t>
      </w:r>
    </w:p>
    <w:p>
      <w:r>
        <w:pict>
          <v:rect style="width:0;height:1.5pt" o:hralign="center" o:hrstd="t" o:hr="t"/>
        </w:pict>
      </w:r>
    </w:p>
    <w:bookmarkEnd w:id="58"/>
    <w:bookmarkEnd w:id="59"/>
    <w:bookmarkStart w:id="60" w:name="行为金融信号一致性预期升温但系统未触发fomo阈值"/>
    <w:p>
      <w:pPr>
        <w:pStyle w:val="Heading2"/>
      </w:pPr>
      <w:r>
        <w:t xml:space="preserve">🧠 </w:t>
      </w:r>
      <w:r>
        <w:rPr>
          <w:rFonts w:hint="eastAsia"/>
        </w:rPr>
        <w:t xml:space="preserve">行为金融信号：一致性预期升温，但系统未触发FOMO阈值</w:t>
      </w:r>
    </w:p>
    <w:p>
      <w:pPr>
        <w:pStyle w:val="FirstParagraph"/>
      </w:pPr>
      <w:r>
        <w:rPr>
          <w:rFonts w:hint="eastAsia"/>
        </w:rPr>
        <w:t xml:space="preserve">derived.behavioral_finance_signals：</w:t>
      </w:r>
      <w:r>
        <w:t xml:space="preserve"> </w:t>
      </w:r>
      <w:r>
        <w:t xml:space="preserve">- </w:t>
      </w:r>
      <w:r>
        <w:rPr>
          <w:rFonts w:hint="eastAsia"/>
        </w:rPr>
        <w:t xml:space="preserve">信号：行为金融信号中性</w:t>
      </w:r>
      <w:r>
        <w:t xml:space="preserve"> </w:t>
      </w:r>
      <w:r>
        <w:t xml:space="preserve">- </w:t>
      </w:r>
      <w:r>
        <w:rPr>
          <w:rFonts w:hint="eastAsia"/>
        </w:rPr>
        <w:t xml:space="preserve">level：low</w:t>
      </w:r>
      <w:r>
        <w:t xml:space="preserve"> </w:t>
      </w:r>
      <w:r>
        <w:t xml:space="preserve">- </w:t>
      </w:r>
      <w:r>
        <w:rPr>
          <w:rFonts w:hint="eastAsia"/>
        </w:rPr>
        <w:t xml:space="preserve">risk_score：1</w:t>
      </w:r>
      <w:r>
        <w:t xml:space="preserve"> </w:t>
      </w:r>
      <w:r>
        <w:t xml:space="preserve">- </w:t>
      </w:r>
      <w:r>
        <w:rPr>
          <w:rFonts w:hint="eastAsia"/>
        </w:rPr>
        <w:t xml:space="preserve">stance：按原仓位模型执行，避免无依据扩大仓位</w:t>
      </w:r>
      <w:r>
        <w:t xml:space="preserve"> </w:t>
      </w:r>
      <w:r>
        <w:t xml:space="preserve">- </w:t>
      </w:r>
      <w:r>
        <w:rPr>
          <w:rFonts w:hint="eastAsia"/>
        </w:rPr>
        <w:t xml:space="preserve">up_down_ratio：1.658</w:t>
      </w:r>
      <w:r>
        <w:t xml:space="preserve"> </w:t>
      </w:r>
      <w:r>
        <w:t xml:space="preserve">- </w:t>
      </w:r>
      <w:r>
        <w:rPr>
          <w:rFonts w:hint="eastAsia"/>
        </w:rPr>
        <w:t xml:space="preserve">limit_up：48</w:t>
      </w:r>
      <w:r>
        <w:t xml:space="preserve"> </w:t>
      </w:r>
      <w:r>
        <w:t xml:space="preserve">- </w:t>
      </w:r>
      <w:r>
        <w:rPr>
          <w:rFonts w:hint="eastAsia"/>
        </w:rPr>
        <w:t xml:space="preserve">limit_down：1</w:t>
      </w:r>
      <w:r>
        <w:t xml:space="preserve"> </w:t>
      </w:r>
      <w:r>
        <w:t xml:space="preserve">- </w:t>
      </w:r>
      <w:r>
        <w:rPr>
          <w:rFonts w:hint="eastAsia"/>
        </w:rPr>
        <w:t xml:space="preserve">turnover_change_pct：-58.96%</w:t>
      </w:r>
      <w:r>
        <w:t xml:space="preserve"> </w:t>
      </w:r>
      <w:r>
        <w:t xml:space="preserve">- </w:t>
      </w:r>
      <w:r>
        <w:rPr>
          <w:rFonts w:hint="eastAsia"/>
        </w:rPr>
        <w:t xml:space="preserve">high_pe_count：0</w:t>
      </w:r>
      <w:r>
        <w:t xml:space="preserve"> </w:t>
      </w:r>
      <w:r>
        <w:t xml:space="preserve">- </w:t>
      </w:r>
      <w:r>
        <w:rPr>
          <w:rFonts w:hint="eastAsia"/>
        </w:rPr>
        <w:t xml:space="preserve">high_turnover_count：0</w:t>
      </w:r>
    </w:p>
    <w:p>
      <w:pPr>
        <w:pStyle w:val="BodyText"/>
      </w:pPr>
      <w:r>
        <w:t xml:space="preserve">💡 </w:t>
      </w:r>
      <w:r>
        <w:rPr>
          <w:rFonts w:hint="eastAsia"/>
        </w:rPr>
        <w:t xml:space="preserve">行为金融解读：</w:t>
      </w:r>
      <w:r>
        <w:t xml:space="preserve"> </w:t>
      </w:r>
      <w:r>
        <w:t xml:space="preserve">- </w:t>
      </w:r>
      <w:r>
        <w:rPr>
          <w:rFonts w:hint="eastAsia"/>
        </w:rPr>
        <w:t xml:space="preserve">隔夜英伟达</w:t>
      </w:r>
      <w:r>
        <w:t xml:space="preserve"> +8.74% </w:t>
      </w:r>
      <w:r>
        <w:rPr>
          <w:rFonts w:hint="eastAsia"/>
        </w:rPr>
        <w:t xml:space="preserve">会提高AI硬件一致性预期，容易诱发FOMO追涨。</w:t>
      </w:r>
      <w:r>
        <w:t xml:space="preserve"> </w:t>
      </w:r>
      <w:r>
        <w:t xml:space="preserve">- </w:t>
      </w:r>
      <w:r>
        <w:rPr>
          <w:rFonts w:hint="eastAsia"/>
        </w:rPr>
        <w:t xml:space="preserve">但采集模型未触发拥挤或亏损厌恶阈值，说明暂未到全面亢奋。</w:t>
      </w:r>
      <w:r>
        <w:t xml:space="preserve"> </w:t>
      </w:r>
      <w:r>
        <w:t xml:space="preserve">- </w:t>
      </w:r>
      <w:r>
        <w:rPr>
          <w:rFonts w:hint="eastAsia"/>
        </w:rPr>
        <w:t xml:space="preserve">真正风险在于“好消息高开兑现”，不是基本面逻辑失效。</w:t>
      </w:r>
    </w:p>
    <w:p>
      <w:pPr>
        <w:pStyle w:val="BodyText"/>
      </w:pPr>
      <w:r>
        <w:rPr>
          <w:rFonts w:hint="eastAsia"/>
        </w:rPr>
        <w:t xml:space="preserve">执行动作：</w:t>
      </w:r>
      <w:r>
        <w:t xml:space="preserve"> </w:t>
      </w:r>
      <w:r>
        <w:t xml:space="preserve">- </w:t>
      </w:r>
      <w:r>
        <w:rPr>
          <w:rFonts w:hint="eastAsia"/>
        </w:rPr>
        <w:t xml:space="preserve">不在开盘一致高点追买。</w:t>
      </w:r>
      <w:r>
        <w:t xml:space="preserve"> </w:t>
      </w:r>
      <w:r>
        <w:t xml:space="preserve">- </w:t>
      </w:r>
      <w:r>
        <w:rPr>
          <w:rFonts w:hint="eastAsia"/>
        </w:rPr>
        <w:t xml:space="preserve">只在分歧回落后观察承接。</w:t>
      </w:r>
      <w:r>
        <w:t xml:space="preserve"> </w:t>
      </w:r>
      <w:r>
        <w:t xml:space="preserve">- </w:t>
      </w:r>
      <w:r>
        <w:rPr>
          <w:rFonts w:hint="eastAsia"/>
        </w:rPr>
        <w:t xml:space="preserve">若核心股放量突破但封不住、收不上，按兑现处理。</w:t>
      </w:r>
      <w:r>
        <w:t xml:space="preserve"> </w:t>
      </w:r>
      <w:r>
        <w:t xml:space="preserve">- </w:t>
      </w:r>
      <w:r>
        <w:rPr>
          <w:rFonts w:hint="eastAsia"/>
        </w:rPr>
        <w:t xml:space="preserve">若缩量回踩不破趋势线或关键均线，再看二波右侧机会。</w:t>
      </w:r>
    </w:p>
    <w:p>
      <w:r>
        <w:pict>
          <v:rect style="width:0;height:1.5pt" o:hralign="center" o:hrstd="t" o:hr="t"/>
        </w:pict>
      </w:r>
    </w:p>
    <w:bookmarkEnd w:id="60"/>
    <w:bookmarkStart w:id="63" w:name="核心观察池资金强技术弱必须等待右侧修复"/>
    <w:p>
      <w:pPr>
        <w:pStyle w:val="Heading2"/>
      </w:pPr>
      <w:r>
        <w:t xml:space="preserve">🧾 </w:t>
      </w:r>
      <w:r>
        <w:rPr>
          <w:rFonts w:hint="eastAsia"/>
        </w:rPr>
        <w:t xml:space="preserve">核心观察池：资金强，技术弱，必须等待右侧修复</w:t>
      </w:r>
    </w:p>
    <w:bookmarkStart w:id="61" w:name="重点股质量与技术约束"/>
    <w:p>
      <w:pPr>
        <w:pStyle w:val="Heading3"/>
      </w:pPr>
      <w:r>
        <w:rPr>
          <w:rFonts w:hint="eastAsia"/>
        </w:rPr>
        <w:t xml:space="preserve">重点股质量与技术约束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股票</w:t>
            </w:r>
          </w:p>
        </w:tc>
        <w:tc>
          <w:tcPr/>
          <w:p>
            <w:pPr>
              <w:pStyle w:val="Compact"/>
            </w:pPr>
            <w:r>
              <w:rPr>
                <w:rFonts w:hint="eastAsia"/>
              </w:rPr>
              <w:t xml:space="preserve">财务/估值</w:t>
            </w:r>
          </w:p>
        </w:tc>
        <w:tc>
          <w:tcPr/>
          <w:p>
            <w:pPr>
              <w:pStyle w:val="Compact"/>
            </w:pPr>
            <w:r>
              <w:rPr>
                <w:rFonts w:hint="eastAsia"/>
              </w:rPr>
              <w:t xml:space="preserve">TickFlow评级</w:t>
            </w:r>
          </w:p>
        </w:tc>
      </w:tr>
      <w:tr>
        <w:tc>
          <w:tcPr/>
          <w:p>
            <w:pPr>
              <w:pStyle w:val="Compact"/>
            </w:pPr>
            <w:r>
              <w:rPr>
                <w:rFonts w:hint="eastAsia"/>
              </w:rPr>
              <w:t xml:space="preserve">中际旭创</w:t>
            </w:r>
          </w:p>
        </w:tc>
        <w:tc>
          <w:tcPr/>
          <w:p>
            <w:pPr>
              <w:pStyle w:val="Compact"/>
            </w:pPr>
            <w:r>
              <w:rPr>
                <w:rFonts w:hint="eastAsia"/>
              </w:rPr>
              <w:t xml:space="preserve">净利同比+247.3%，PE</w:t>
            </w:r>
            <w:r>
              <w:t xml:space="preserve"> </w:t>
            </w:r>
            <w:r>
              <w:rPr>
                <w:rFonts w:hint="eastAsia"/>
              </w:rPr>
              <w:t xml:space="preserve">49.53，PB</w:t>
            </w:r>
            <w:r>
              <w:t xml:space="preserve"> 25.42</w:t>
            </w:r>
          </w:p>
        </w:tc>
        <w:tc>
          <w:tcPr/>
          <w:p>
            <w:pPr>
              <w:pStyle w:val="Compact"/>
            </w:pPr>
            <w:r>
              <w:t xml:space="preserve">D</w:t>
            </w:r>
          </w:p>
        </w:tc>
      </w:tr>
      <w:tr>
        <w:tc>
          <w:tcPr/>
          <w:p>
            <w:pPr>
              <w:pStyle w:val="Compact"/>
            </w:pPr>
            <w:r>
              <w:rPr>
                <w:rFonts w:hint="eastAsia"/>
              </w:rPr>
              <w:t xml:space="preserve">新易盛</w:t>
            </w:r>
          </w:p>
        </w:tc>
        <w:tc>
          <w:tcPr/>
          <w:p>
            <w:pPr>
              <w:pStyle w:val="Compact"/>
            </w:pPr>
            <w:r>
              <w:rPr>
                <w:rFonts w:hint="eastAsia"/>
              </w:rPr>
              <w:t xml:space="preserve">净利同比+91.93%，PE</w:t>
            </w:r>
            <w:r>
              <w:t xml:space="preserve"> </w:t>
            </w:r>
            <w:r>
              <w:rPr>
                <w:rFonts w:hint="eastAsia"/>
              </w:rPr>
              <w:t xml:space="preserve">43.48，PB</w:t>
            </w:r>
            <w:r>
              <w:t xml:space="preserve"> 23.48</w:t>
            </w:r>
          </w:p>
        </w:tc>
        <w:tc>
          <w:tcPr/>
          <w:p>
            <w:pPr>
              <w:pStyle w:val="Compact"/>
            </w:pPr>
            <w:r>
              <w:t xml:space="preserve">D</w:t>
            </w:r>
          </w:p>
        </w:tc>
      </w:tr>
      <w:tr>
        <w:tc>
          <w:tcPr/>
          <w:p>
            <w:pPr>
              <w:pStyle w:val="Compact"/>
            </w:pPr>
            <w:r>
              <w:rPr>
                <w:rFonts w:hint="eastAsia"/>
              </w:rPr>
              <w:t xml:space="preserve">亨通光电</w:t>
            </w:r>
          </w:p>
        </w:tc>
        <w:tc>
          <w:tcPr/>
          <w:p>
            <w:pPr>
              <w:pStyle w:val="Compact"/>
            </w:pPr>
            <w:r>
              <w:rPr>
                <w:rFonts w:hint="eastAsia"/>
              </w:rPr>
              <w:t xml:space="preserve">净利同比+88.75%，PE</w:t>
            </w:r>
            <w:r>
              <w:t xml:space="preserve"> </w:t>
            </w:r>
            <w:r>
              <w:rPr>
                <w:rFonts w:hint="eastAsia"/>
              </w:rPr>
              <w:t xml:space="preserve">42.0，PB</w:t>
            </w:r>
            <w:r>
              <w:t xml:space="preserve"> 5.217</w:t>
            </w:r>
          </w:p>
        </w:tc>
        <w:tc>
          <w:tcPr/>
          <w:p>
            <w:pPr>
              <w:pStyle w:val="Compact"/>
            </w:pPr>
            <w:r>
              <w:t xml:space="preserve">D</w:t>
            </w:r>
          </w:p>
        </w:tc>
      </w:tr>
      <w:tr>
        <w:tc>
          <w:tcPr/>
          <w:p>
            <w:pPr>
              <w:pStyle w:val="Compact"/>
            </w:pPr>
            <w:r>
              <w:rPr>
                <w:rFonts w:hint="eastAsia"/>
              </w:rPr>
              <w:t xml:space="preserve">生益科技</w:t>
            </w:r>
          </w:p>
        </w:tc>
        <w:tc>
          <w:tcPr/>
          <w:p>
            <w:pPr>
              <w:pStyle w:val="Compact"/>
            </w:pPr>
            <w:r>
              <w:rPr>
                <w:rFonts w:hint="eastAsia"/>
              </w:rPr>
              <w:t xml:space="preserve">净利同比+129.1%，PE</w:t>
            </w:r>
            <w:r>
              <w:t xml:space="preserve"> </w:t>
            </w:r>
            <w:r>
              <w:rPr>
                <w:rFonts w:hint="eastAsia"/>
              </w:rPr>
              <w:t xml:space="preserve">65.92，PB</w:t>
            </w:r>
            <w:r>
              <w:t xml:space="preserve"> 18.51</w:t>
            </w:r>
          </w:p>
        </w:tc>
        <w:tc>
          <w:tcPr/>
          <w:p>
            <w:pPr>
              <w:pStyle w:val="Compact"/>
            </w:pPr>
            <w:r>
              <w:t xml:space="preserve">D</w:t>
            </w:r>
          </w:p>
        </w:tc>
      </w:tr>
      <w:tr>
        <w:tc>
          <w:tcPr/>
          <w:p>
            <w:pPr>
              <w:pStyle w:val="Compact"/>
            </w:pPr>
            <w:r>
              <w:rPr>
                <w:rFonts w:hint="eastAsia"/>
              </w:rPr>
              <w:t xml:space="preserve">胜宏科技</w:t>
            </w:r>
          </w:p>
        </w:tc>
        <w:tc>
          <w:tcPr/>
          <w:p>
            <w:pPr>
              <w:pStyle w:val="Compact"/>
            </w:pPr>
            <w:r>
              <w:rPr>
                <w:rFonts w:hint="eastAsia"/>
              </w:rPr>
              <w:t xml:space="preserve">净利同比+33.3%，PE</w:t>
            </w:r>
            <w:r>
              <w:t xml:space="preserve"> </w:t>
            </w:r>
            <w:r>
              <w:rPr>
                <w:rFonts w:hint="eastAsia"/>
              </w:rPr>
              <w:t xml:space="preserve">55.24，PB</w:t>
            </w:r>
            <w:r>
              <w:t xml:space="preserve"> 6.819</w:t>
            </w:r>
          </w:p>
        </w:tc>
        <w:tc>
          <w:tcPr/>
          <w:p>
            <w:pPr>
              <w:pStyle w:val="Compact"/>
            </w:pPr>
            <w:r>
              <w:t xml:space="preserve">D</w:t>
            </w:r>
          </w:p>
        </w:tc>
      </w:tr>
    </w:tbl>
    <w:p>
      <w:pPr>
        <w:pStyle w:val="BodyText"/>
      </w:pPr>
      <w:r>
        <w:t xml:space="preserve">💡 </w:t>
      </w:r>
      <w:r>
        <w:rPr>
          <w:rFonts w:hint="eastAsia"/>
        </w:rPr>
        <w:t xml:space="preserve">结论：</w:t>
      </w:r>
      <w:r>
        <w:t xml:space="preserve"> </w:t>
      </w:r>
      <w:r>
        <w:t xml:space="preserve">- </w:t>
      </w:r>
      <w:r>
        <w:rPr>
          <w:rFonts w:hint="eastAsia"/>
        </w:rPr>
        <w:t xml:space="preserve">基本面验证最强的是中际旭创、生益科技、亨通光电。</w:t>
      </w:r>
      <w:r>
        <w:t xml:space="preserve"> </w:t>
      </w:r>
      <w:r>
        <w:t xml:space="preserve">- </w:t>
      </w:r>
      <w:r>
        <w:rPr>
          <w:rFonts w:hint="eastAsia"/>
        </w:rPr>
        <w:t xml:space="preserve">资金确认最强的是生益科技、胜宏科技、亨通光电、兆易创新、工业富联。</w:t>
      </w:r>
      <w:r>
        <w:t xml:space="preserve"> </w:t>
      </w:r>
      <w:r>
        <w:t xml:space="preserve">- </w:t>
      </w:r>
      <w:r>
        <w:rPr>
          <w:rFonts w:hint="eastAsia"/>
        </w:rPr>
        <w:t xml:space="preserve">但技术右侧评级全部为D，今日不能把资金强度直接转化为买入结论。</w:t>
      </w:r>
    </w:p>
    <w:bookmarkEnd w:id="61"/>
    <w:bookmarkStart w:id="62" w:name="分股动作"/>
    <w:p>
      <w:pPr>
        <w:pStyle w:val="Heading3"/>
      </w:pPr>
      <w:r>
        <w:rPr>
          <w:rFonts w:hint="eastAsia"/>
        </w:rPr>
        <w:t xml:space="preserve">分股动作</w:t>
      </w:r>
    </w:p>
    <w:p>
      <w:pPr>
        <w:pStyle w:val="Compact"/>
        <w:numPr>
          <w:ilvl w:val="0"/>
          <w:numId w:val="1020"/>
        </w:numPr>
      </w:pPr>
      <w:r>
        <w:rPr>
          <w:rFonts w:hint="eastAsia"/>
        </w:rPr>
        <w:t xml:space="preserve">生益科技（600183）</w:t>
      </w:r>
    </w:p>
    <w:p>
      <w:pPr>
        <w:pStyle w:val="Compact"/>
        <w:numPr>
          <w:ilvl w:val="1"/>
          <w:numId w:val="1021"/>
        </w:numPr>
      </w:pPr>
      <w:r>
        <w:rPr>
          <w:rFonts w:hint="eastAsia"/>
        </w:rPr>
        <w:t xml:space="preserve">主力净流入</w:t>
      </w:r>
      <w:r>
        <w:t xml:space="preserve"> </w:t>
      </w:r>
      <w:r>
        <w:rPr>
          <w:rFonts w:hint="eastAsia"/>
        </w:rPr>
        <w:t xml:space="preserve">+26.35亿。</w:t>
      </w:r>
    </w:p>
    <w:p>
      <w:pPr>
        <w:pStyle w:val="Compact"/>
        <w:numPr>
          <w:ilvl w:val="1"/>
          <w:numId w:val="1021"/>
        </w:numPr>
      </w:pPr>
      <w:r>
        <w:rPr>
          <w:rFonts w:hint="eastAsia"/>
        </w:rPr>
        <w:t xml:space="preserve">2026中报净利润同比</w:t>
      </w:r>
      <w:r>
        <w:t xml:space="preserve"> </w:t>
      </w:r>
      <w:r>
        <w:rPr>
          <w:rFonts w:hint="eastAsia"/>
        </w:rPr>
        <w:t xml:space="preserve">+129.1%，ROE</w:t>
      </w:r>
      <w:r>
        <w:t xml:space="preserve"> 18.17%。</w:t>
      </w:r>
    </w:p>
    <w:p>
      <w:pPr>
        <w:pStyle w:val="Compact"/>
        <w:numPr>
          <w:ilvl w:val="1"/>
          <w:numId w:val="1021"/>
        </w:numPr>
      </w:pPr>
      <w:r>
        <w:rPr>
          <w:rFonts w:hint="eastAsia"/>
        </w:rPr>
        <w:t xml:space="preserve">TickFlow评级D，MA60未修复。</w:t>
      </w:r>
    </w:p>
    <w:p>
      <w:pPr>
        <w:pStyle w:val="Compact"/>
        <w:numPr>
          <w:ilvl w:val="1"/>
          <w:numId w:val="1021"/>
        </w:numPr>
      </w:pPr>
      <w:r>
        <w:t xml:space="preserve">💡 </w:t>
      </w:r>
      <w:r>
        <w:rPr>
          <w:rFonts w:hint="eastAsia"/>
        </w:rPr>
        <w:t xml:space="preserve">动作：只看分歧后能否重新确认，禁止高开追涨。</w:t>
      </w:r>
    </w:p>
    <w:p>
      <w:pPr>
        <w:pStyle w:val="Compact"/>
        <w:numPr>
          <w:ilvl w:val="0"/>
          <w:numId w:val="1020"/>
        </w:numPr>
      </w:pPr>
      <w:r>
        <w:rPr>
          <w:rFonts w:hint="eastAsia"/>
        </w:rPr>
        <w:t xml:space="preserve">亨通光电（600487）</w:t>
      </w:r>
    </w:p>
    <w:p>
      <w:pPr>
        <w:pStyle w:val="Compact"/>
        <w:numPr>
          <w:ilvl w:val="1"/>
          <w:numId w:val="1022"/>
        </w:numPr>
      </w:pPr>
      <w:r>
        <w:rPr>
          <w:rFonts w:hint="eastAsia"/>
        </w:rPr>
        <w:t xml:space="preserve">主力净流入</w:t>
      </w:r>
      <w:r>
        <w:t xml:space="preserve"> </w:t>
      </w:r>
      <w:r>
        <w:rPr>
          <w:rFonts w:hint="eastAsia"/>
        </w:rPr>
        <w:t xml:space="preserve">+13.92亿。</w:t>
      </w:r>
    </w:p>
    <w:p>
      <w:pPr>
        <w:pStyle w:val="Compact"/>
        <w:numPr>
          <w:ilvl w:val="1"/>
          <w:numId w:val="1022"/>
        </w:numPr>
      </w:pPr>
      <w:r>
        <w:rPr>
          <w:rFonts w:hint="eastAsia"/>
        </w:rPr>
        <w:t xml:space="preserve">成交额核心榜金额</w:t>
      </w:r>
      <w:r>
        <w:t xml:space="preserve"> </w:t>
      </w:r>
      <w:r>
        <w:rPr>
          <w:rFonts w:hint="eastAsia"/>
        </w:rPr>
        <w:t xml:space="preserve">81.70亿。</w:t>
      </w:r>
    </w:p>
    <w:p>
      <w:pPr>
        <w:pStyle w:val="Compact"/>
        <w:numPr>
          <w:ilvl w:val="1"/>
          <w:numId w:val="1022"/>
        </w:numPr>
      </w:pPr>
      <w:r>
        <w:rPr>
          <w:rFonts w:hint="eastAsia"/>
        </w:rPr>
        <w:t xml:space="preserve">2026中报净利润同比</w:t>
      </w:r>
      <w:r>
        <w:t xml:space="preserve"> </w:t>
      </w:r>
      <w:r>
        <w:rPr>
          <w:rFonts w:hint="eastAsia"/>
        </w:rPr>
        <w:t xml:space="preserve">+88.75%，换手率</w:t>
      </w:r>
      <w:r>
        <w:t xml:space="preserve"> 11.23%。</w:t>
      </w:r>
    </w:p>
    <w:p>
      <w:pPr>
        <w:pStyle w:val="Compact"/>
        <w:numPr>
          <w:ilvl w:val="1"/>
          <w:numId w:val="1022"/>
        </w:numPr>
      </w:pPr>
      <w:r>
        <w:rPr>
          <w:rFonts w:hint="eastAsia"/>
        </w:rPr>
        <w:t xml:space="preserve">TickFlow评级D，MA20向上但仍在MA60下方。</w:t>
      </w:r>
    </w:p>
    <w:p>
      <w:pPr>
        <w:pStyle w:val="Compact"/>
        <w:numPr>
          <w:ilvl w:val="1"/>
          <w:numId w:val="1022"/>
        </w:numPr>
      </w:pPr>
      <w:r>
        <w:t xml:space="preserve">💡 </w:t>
      </w:r>
      <w:r>
        <w:rPr>
          <w:rFonts w:hint="eastAsia"/>
        </w:rPr>
        <w:t xml:space="preserve">动作：强分歧后若承接不破再观察，放量滞涨则兑现。</w:t>
      </w:r>
    </w:p>
    <w:p>
      <w:pPr>
        <w:pStyle w:val="Compact"/>
        <w:numPr>
          <w:ilvl w:val="0"/>
          <w:numId w:val="1020"/>
        </w:numPr>
      </w:pPr>
      <w:r>
        <w:rPr>
          <w:rFonts w:hint="eastAsia"/>
        </w:rPr>
        <w:t xml:space="preserve">胜宏科技（300476）</w:t>
      </w:r>
    </w:p>
    <w:p>
      <w:pPr>
        <w:pStyle w:val="Compact"/>
        <w:numPr>
          <w:ilvl w:val="1"/>
          <w:numId w:val="1023"/>
        </w:numPr>
      </w:pPr>
      <w:r>
        <w:rPr>
          <w:rFonts w:hint="eastAsia"/>
        </w:rPr>
        <w:t xml:space="preserve">主力净流入</w:t>
      </w:r>
      <w:r>
        <w:t xml:space="preserve"> </w:t>
      </w:r>
      <w:r>
        <w:rPr>
          <w:rFonts w:hint="eastAsia"/>
        </w:rPr>
        <w:t xml:space="preserve">+19.24亿。</w:t>
      </w:r>
    </w:p>
    <w:p>
      <w:pPr>
        <w:pStyle w:val="Compact"/>
        <w:numPr>
          <w:ilvl w:val="1"/>
          <w:numId w:val="1023"/>
        </w:numPr>
      </w:pPr>
      <w:r>
        <w:rPr>
          <w:rFonts w:hint="eastAsia"/>
        </w:rPr>
        <w:t xml:space="preserve">2026中报净利润同比</w:t>
      </w:r>
      <w:r>
        <w:t xml:space="preserve"> </w:t>
      </w:r>
      <w:r>
        <w:rPr>
          <w:rFonts w:hint="eastAsia"/>
        </w:rPr>
        <w:t xml:space="preserve">+33.3%，PE</w:t>
      </w:r>
      <w:r>
        <w:t xml:space="preserve"> 55.24。</w:t>
      </w:r>
    </w:p>
    <w:p>
      <w:pPr>
        <w:pStyle w:val="Compact"/>
        <w:numPr>
          <w:ilvl w:val="1"/>
          <w:numId w:val="1023"/>
        </w:numPr>
      </w:pPr>
      <w:r>
        <w:rPr>
          <w:rFonts w:hint="eastAsia"/>
        </w:rPr>
        <w:t xml:space="preserve">TickFlow评级D，距离60日高点</w:t>
      </w:r>
      <w:r>
        <w:t xml:space="preserve"> -32.4%。</w:t>
      </w:r>
    </w:p>
    <w:p>
      <w:pPr>
        <w:pStyle w:val="Compact"/>
        <w:numPr>
          <w:ilvl w:val="1"/>
          <w:numId w:val="1023"/>
        </w:numPr>
      </w:pPr>
      <w:r>
        <w:t xml:space="preserve">💡 </w:t>
      </w:r>
      <w:r>
        <w:rPr>
          <w:rFonts w:hint="eastAsia"/>
        </w:rPr>
        <w:t xml:space="preserve">动作：只观察，不追高。</w:t>
      </w:r>
    </w:p>
    <w:p>
      <w:pPr>
        <w:pStyle w:val="Compact"/>
        <w:numPr>
          <w:ilvl w:val="0"/>
          <w:numId w:val="1020"/>
        </w:numPr>
      </w:pPr>
      <w:r>
        <w:rPr>
          <w:rFonts w:hint="eastAsia"/>
        </w:rPr>
        <w:t xml:space="preserve">兆易创新（603986）</w:t>
      </w:r>
    </w:p>
    <w:p>
      <w:pPr>
        <w:pStyle w:val="Compact"/>
        <w:numPr>
          <w:ilvl w:val="1"/>
          <w:numId w:val="1024"/>
        </w:numPr>
      </w:pPr>
      <w:r>
        <w:rPr>
          <w:rFonts w:hint="eastAsia"/>
        </w:rPr>
        <w:t xml:space="preserve">主力净流入</w:t>
      </w:r>
      <w:r>
        <w:t xml:space="preserve"> </w:t>
      </w:r>
      <w:r>
        <w:rPr>
          <w:rFonts w:hint="eastAsia"/>
        </w:rPr>
        <w:t xml:space="preserve">+16.82亿。</w:t>
      </w:r>
    </w:p>
    <w:p>
      <w:pPr>
        <w:pStyle w:val="Compact"/>
        <w:numPr>
          <w:ilvl w:val="1"/>
          <w:numId w:val="1024"/>
        </w:numPr>
      </w:pPr>
      <w:r>
        <w:rPr>
          <w:rFonts w:hint="eastAsia"/>
        </w:rPr>
        <w:t xml:space="preserve">TickFlow评级D，MA20</w:t>
      </w:r>
      <w:r>
        <w:t xml:space="preserve"> </w:t>
      </w:r>
      <w:r>
        <w:rPr>
          <w:rFonts w:hint="eastAsia"/>
        </w:rPr>
        <w:t xml:space="preserve">397.055，2026-08-26收盘</w:t>
      </w:r>
      <w:r>
        <w:t xml:space="preserve"> </w:t>
      </w:r>
      <w:r>
        <w:rPr>
          <w:rFonts w:hint="eastAsia"/>
        </w:rPr>
        <w:t xml:space="preserve">392.5，仍在MA20下方。</w:t>
      </w:r>
    </w:p>
    <w:p>
      <w:pPr>
        <w:pStyle w:val="Compact"/>
        <w:numPr>
          <w:ilvl w:val="1"/>
          <w:numId w:val="1024"/>
        </w:numPr>
      </w:pPr>
      <w:r>
        <w:t xml:space="preserve">💡 </w:t>
      </w:r>
      <w:r>
        <w:rPr>
          <w:rFonts w:hint="eastAsia"/>
        </w:rPr>
        <w:t xml:space="preserve">动作：收复MA20前不做右侧确认。</w:t>
      </w:r>
    </w:p>
    <w:p>
      <w:pPr>
        <w:pStyle w:val="Compact"/>
        <w:numPr>
          <w:ilvl w:val="0"/>
          <w:numId w:val="1020"/>
        </w:numPr>
      </w:pPr>
      <w:r>
        <w:rPr>
          <w:rFonts w:hint="eastAsia"/>
        </w:rPr>
        <w:t xml:space="preserve">中际旭创（300308）</w:t>
      </w:r>
    </w:p>
    <w:p>
      <w:pPr>
        <w:pStyle w:val="Compact"/>
        <w:numPr>
          <w:ilvl w:val="1"/>
          <w:numId w:val="1025"/>
        </w:numPr>
      </w:pPr>
      <w:r>
        <w:rPr>
          <w:rFonts w:hint="eastAsia"/>
        </w:rPr>
        <w:t xml:space="preserve">成交额核心榜第一，成交额</w:t>
      </w:r>
      <w:r>
        <w:t xml:space="preserve"> </w:t>
      </w:r>
      <w:r>
        <w:rPr>
          <w:rFonts w:hint="eastAsia"/>
        </w:rPr>
        <w:t xml:space="preserve">139.59亿。</w:t>
      </w:r>
    </w:p>
    <w:p>
      <w:pPr>
        <w:pStyle w:val="Compact"/>
        <w:numPr>
          <w:ilvl w:val="1"/>
          <w:numId w:val="1025"/>
        </w:numPr>
      </w:pPr>
      <w:r>
        <w:rPr>
          <w:rFonts w:hint="eastAsia"/>
        </w:rPr>
        <w:t xml:space="preserve">但上一交易日主力净流出</w:t>
      </w:r>
      <w:r>
        <w:t xml:space="preserve"> </w:t>
      </w:r>
      <w:r>
        <w:rPr>
          <w:rFonts w:hint="eastAsia"/>
        </w:rPr>
        <w:t xml:space="preserve">-3.26亿。</w:t>
      </w:r>
    </w:p>
    <w:p>
      <w:pPr>
        <w:pStyle w:val="Compact"/>
        <w:numPr>
          <w:ilvl w:val="1"/>
          <w:numId w:val="1025"/>
        </w:numPr>
      </w:pPr>
      <w:r>
        <w:rPr>
          <w:rFonts w:hint="eastAsia"/>
        </w:rPr>
        <w:t xml:space="preserve">TickFlow评级D，距离MA20</w:t>
      </w:r>
      <w:r>
        <w:t xml:space="preserve"> </w:t>
      </w:r>
      <w:r>
        <w:rPr>
          <w:rFonts w:hint="eastAsia"/>
        </w:rPr>
        <w:t xml:space="preserve">-7.25%，距离MA60</w:t>
      </w:r>
      <w:r>
        <w:t xml:space="preserve"> -21.43%。</w:t>
      </w:r>
    </w:p>
    <w:p>
      <w:pPr>
        <w:pStyle w:val="Compact"/>
        <w:numPr>
          <w:ilvl w:val="1"/>
          <w:numId w:val="1025"/>
        </w:numPr>
      </w:pPr>
      <w:r>
        <w:t xml:space="preserve">💡 </w:t>
      </w:r>
      <w:r>
        <w:rPr>
          <w:rFonts w:hint="eastAsia"/>
        </w:rPr>
        <w:t xml:space="preserve">动作：不因英伟达大涨追高，必须等待重新站回MA20/MA60。</w:t>
      </w:r>
    </w:p>
    <w:p>
      <w:r>
        <w:pict>
          <v:rect style="width:0;height:1.5pt" o:hralign="center" o:hrstd="t" o:hr="t"/>
        </w:pict>
      </w:r>
    </w:p>
    <w:bookmarkEnd w:id="62"/>
    <w:bookmarkEnd w:id="63"/>
    <w:bookmarkStart w:id="64" w:name="今日最终观点"/>
    <w:p>
      <w:pPr>
        <w:pStyle w:val="Heading2"/>
      </w:pPr>
      <w:r>
        <w:t xml:space="preserve">✅ </w:t>
      </w:r>
      <w:r>
        <w:rPr>
          <w:rFonts w:hint="eastAsia"/>
        </w:rPr>
        <w:t xml:space="preserve">今日最终观点</w:t>
      </w:r>
    </w:p>
    <w:p>
      <w:pPr>
        <w:pStyle w:val="FirstParagraph"/>
      </w:pPr>
      <w:r>
        <w:t xml:space="preserve">🔴 </w:t>
      </w:r>
      <w:r>
        <w:rPr>
          <w:rFonts w:hint="eastAsia"/>
        </w:rPr>
        <w:t xml:space="preserve">主线方向明确：</w:t>
      </w:r>
      <w:r>
        <w:t xml:space="preserve"> </w:t>
      </w:r>
      <w:r>
        <w:t xml:space="preserve">- </w:t>
      </w:r>
      <w:r>
        <w:rPr>
          <w:rFonts w:hint="eastAsia"/>
        </w:rPr>
        <w:t xml:space="preserve">AI算力、半导体、元件、通信设备仍是今日第一主线。</w:t>
      </w:r>
      <w:r>
        <w:t xml:space="preserve"> </w:t>
      </w:r>
      <w:r>
        <w:t xml:space="preserve">- </w:t>
      </w:r>
      <w:r>
        <w:rPr>
          <w:rFonts w:hint="eastAsia"/>
        </w:rPr>
        <w:t xml:space="preserve">新闻联播政策面、工业利润数据、隔夜美股AI链、上一交易日资金榜形成共振。</w:t>
      </w:r>
    </w:p>
    <w:p>
      <w:pPr>
        <w:pStyle w:val="BodyText"/>
      </w:pPr>
      <w:r>
        <w:t xml:space="preserve">⚠️ </w:t>
      </w:r>
      <w:r>
        <w:rPr>
          <w:rFonts w:hint="eastAsia"/>
        </w:rPr>
        <w:t xml:space="preserve">买点并不轻松：</w:t>
      </w:r>
      <w:r>
        <w:t xml:space="preserve"> </w:t>
      </w:r>
      <w:r>
        <w:t xml:space="preserve">- </w:t>
      </w:r>
      <w:r>
        <w:rPr>
          <w:rFonts w:hint="eastAsia"/>
        </w:rPr>
        <w:t xml:space="preserve">资金强度很高，但重点股技术评级全部为D。</w:t>
      </w:r>
      <w:r>
        <w:t xml:space="preserve"> </w:t>
      </w:r>
      <w:r>
        <w:t xml:space="preserve">- </w:t>
      </w:r>
      <w:r>
        <w:rPr>
          <w:rFonts w:hint="eastAsia"/>
        </w:rPr>
        <w:t xml:space="preserve">这代表当前更像“强修复/资金回流”，还不是完全右侧主升确认。</w:t>
      </w:r>
      <w:r>
        <w:t xml:space="preserve"> </w:t>
      </w:r>
      <w:r>
        <w:t xml:space="preserve">- </w:t>
      </w:r>
      <w:r>
        <w:rPr>
          <w:rFonts w:hint="eastAsia"/>
        </w:rPr>
        <w:t xml:space="preserve">一致性高开后最怕FOMO追涨，必须等分歧转强。</w:t>
      </w:r>
    </w:p>
    <w:p>
      <w:pPr>
        <w:pStyle w:val="BodyText"/>
      </w:pPr>
      <w:r>
        <w:t xml:space="preserve">💡 </w:t>
      </w:r>
      <w:r>
        <w:rPr>
          <w:rFonts w:hint="eastAsia"/>
        </w:rPr>
        <w:t xml:space="preserve">操作结论：</w:t>
      </w:r>
      <w:r>
        <w:t xml:space="preserve"> </w:t>
      </w:r>
      <w:r>
        <w:t xml:space="preserve">- </w:t>
      </w:r>
      <w:r>
        <w:rPr>
          <w:rFonts w:hint="eastAsia"/>
        </w:rPr>
        <w:t xml:space="preserve">默认仓位</w:t>
      </w:r>
      <w:r>
        <w:t xml:space="preserve"> 42%。</w:t>
      </w:r>
      <w:r>
        <w:t xml:space="preserve"> </w:t>
      </w:r>
      <w:r>
        <w:t xml:space="preserve">- </w:t>
      </w:r>
      <w:r>
        <w:rPr>
          <w:rFonts w:hint="eastAsia"/>
        </w:rPr>
        <w:t xml:space="preserve">强确认后最高</w:t>
      </w:r>
      <w:r>
        <w:t xml:space="preserve"> 50%。</w:t>
      </w:r>
      <w:r>
        <w:t xml:space="preserve"> </w:t>
      </w:r>
      <w:r>
        <w:t xml:space="preserve">- </w:t>
      </w:r>
      <w:r>
        <w:rPr>
          <w:rFonts w:hint="eastAsia"/>
        </w:rPr>
        <w:t xml:space="preserve">弱承接降至</w:t>
      </w:r>
      <w:r>
        <w:t xml:space="preserve"> 27%。</w:t>
      </w:r>
      <w:r>
        <w:t xml:space="preserve"> </w:t>
      </w:r>
      <w:r>
        <w:t xml:space="preserve">- </w:t>
      </w:r>
      <w:r>
        <w:rPr>
          <w:rFonts w:hint="eastAsia"/>
        </w:rPr>
        <w:t xml:space="preserve">不做电力设备、白酒、地产、防御权重的弱反弹。</w:t>
      </w:r>
      <w:r>
        <w:t xml:space="preserve"> </w:t>
      </w:r>
      <w:r>
        <w:t xml:space="preserve">- </w:t>
      </w:r>
      <w:r>
        <w:rPr>
          <w:rFonts w:hint="eastAsia"/>
        </w:rPr>
        <w:t xml:space="preserve">科技股只做核心，不做杂毛扩散。</w:t>
      </w:r>
      <w:r>
        <w:t xml:space="preserve"> </w:t>
      </w:r>
      <w:r>
        <w:t xml:space="preserve">- </w:t>
      </w:r>
      <w:r>
        <w:rPr>
          <w:rFonts w:hint="eastAsia"/>
        </w:rPr>
        <w:t xml:space="preserve">D级股不追涨，必须重新站回MA20/MA60并确认后复评。</w:t>
      </w:r>
    </w:p>
    <w:p>
      <w:pPr>
        <w:pStyle w:val="BlockText"/>
      </w:pPr>
      <w:r>
        <w:t xml:space="preserve">📊 </w:t>
      </w:r>
      <w:r>
        <w:rPr>
          <w:rFonts w:hint="eastAsia"/>
        </w:rPr>
        <w:t xml:space="preserve">生成时间：2026-08-28</w:t>
      </w:r>
      <w:r>
        <w:t xml:space="preserve"> 10:11:50 +0800</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64"/>
    <w:bookmarkEnd w:id="6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2026-08-28T02:20:01Z</dcterms:created>
  <dcterms:modified xsi:type="dcterms:W3CDTF">2026-08-28T02:20:01Z</dcterms:modified>
</cp:coreProperties>
</file>

<file path=docProps/custom.xml><?xml version="1.0" encoding="utf-8"?>
<Properties xmlns="http://schemas.openxmlformats.org/officeDocument/2006/custom-properties" xmlns:vt="http://schemas.openxmlformats.org/officeDocument/2006/docPropsVTypes"/>
</file>