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71" w:name="奇迹早知道盘前简报2026-08-24"/>
    <w:p>
      <w:pPr>
        <w:pStyle w:val="Heading1"/>
      </w:pPr>
      <w:r>
        <w:t xml:space="preserve">🌅 </w:t>
      </w:r>
      <w:r>
        <w:rPr>
          <w:rFonts w:hint="eastAsia"/>
        </w:rPr>
        <w:t xml:space="preserve">奇迹早知道盘前简报｜2026-08-24</w:t>
      </w:r>
    </w:p>
    <w:bookmarkStart w:id="12" w:name="一隔夜全球市场美股温和反弹a50与港股风险偏弱"/>
    <w:p>
      <w:pPr>
        <w:pStyle w:val="Heading2"/>
      </w:pPr>
      <w:r>
        <w:t xml:space="preserve">🌍 </w:t>
      </w:r>
      <w:r>
        <w:rPr>
          <w:rFonts w:hint="eastAsia"/>
        </w:rPr>
        <w:t xml:space="preserve">一、隔夜全球市场：美股温和反弹，A50与港股风险偏弱</w:t>
      </w:r>
    </w:p>
    <w:bookmarkStart w:id="9" w:name="美股三大指数"/>
    <w:p>
      <w:pPr>
        <w:pStyle w:val="Heading3"/>
      </w:pPr>
      <w:r>
        <w:t xml:space="preserve">📈🔴 </w:t>
      </w:r>
      <w:r>
        <w:rPr>
          <w:rFonts w:hint="eastAsia"/>
        </w:rPr>
        <w:t xml:space="preserve">美股三大指数</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指数</w:t>
            </w:r>
          </w:p>
        </w:tc>
        <w:tc>
          <w:tcPr/>
          <w:p>
            <w:pPr>
              <w:pStyle w:val="Compact"/>
              <w:jc w:val="right"/>
            </w:pPr>
            <w:r>
              <w:rPr>
                <w:rFonts w:hint="eastAsia"/>
              </w:rPr>
              <w:t xml:space="preserve">最新点位</w:t>
            </w:r>
          </w:p>
        </w:tc>
        <w:tc>
          <w:tcPr/>
          <w:p>
            <w:pPr>
              <w:pStyle w:val="Compact"/>
              <w:jc w:val="right"/>
            </w:pPr>
            <w:r>
              <w:rPr>
                <w:rFonts w:hint="eastAsia"/>
              </w:rPr>
              <w:t xml:space="preserve">涨跌幅</w:t>
            </w:r>
          </w:p>
        </w:tc>
        <w:tc>
          <w:tcPr/>
          <w:p>
            <w:pPr>
              <w:pStyle w:val="Compact"/>
              <w:jc w:val="right"/>
            </w:pPr>
            <w:r>
              <w:rPr>
                <w:rFonts w:hint="eastAsia"/>
              </w:rPr>
              <w:t xml:space="preserve">涨跌点</w:t>
            </w:r>
          </w:p>
        </w:tc>
      </w:tr>
      <w:tr>
        <w:tc>
          <w:tcPr/>
          <w:p>
            <w:pPr>
              <w:pStyle w:val="Compact"/>
            </w:pPr>
            <w:r>
              <w:rPr>
                <w:rFonts w:hint="eastAsia"/>
              </w:rPr>
              <w:t xml:space="preserve">道琼斯</w:t>
            </w:r>
          </w:p>
        </w:tc>
        <w:tc>
          <w:tcPr/>
          <w:p>
            <w:pPr>
              <w:pStyle w:val="Compact"/>
              <w:jc w:val="right"/>
            </w:pPr>
            <w:r>
              <w:t xml:space="preserve">53277.0117</w:t>
            </w:r>
          </w:p>
        </w:tc>
        <w:tc>
          <w:tcPr/>
          <w:p>
            <w:pPr>
              <w:pStyle w:val="Compact"/>
              <w:jc w:val="right"/>
            </w:pPr>
            <w:r>
              <w:t xml:space="preserve">🔴 +0.98%</w:t>
            </w:r>
          </w:p>
        </w:tc>
        <w:tc>
          <w:tcPr/>
          <w:p>
            <w:pPr>
              <w:pStyle w:val="Compact"/>
              <w:jc w:val="right"/>
            </w:pPr>
            <w:r>
              <w:t xml:space="preserve">+517.8000</w:t>
            </w:r>
          </w:p>
        </w:tc>
      </w:tr>
      <w:tr>
        <w:tc>
          <w:tcPr/>
          <w:p>
            <w:pPr>
              <w:pStyle w:val="Compact"/>
            </w:pPr>
            <w:r>
              <w:rPr>
                <w:rFonts w:hint="eastAsia"/>
              </w:rPr>
              <w:t xml:space="preserve">纳斯达克</w:t>
            </w:r>
          </w:p>
        </w:tc>
        <w:tc>
          <w:tcPr/>
          <w:p>
            <w:pPr>
              <w:pStyle w:val="Compact"/>
              <w:jc w:val="right"/>
            </w:pPr>
            <w:r>
              <w:t xml:space="preserve">26180.4547</w:t>
            </w:r>
          </w:p>
        </w:tc>
        <w:tc>
          <w:tcPr/>
          <w:p>
            <w:pPr>
              <w:pStyle w:val="Compact"/>
              <w:jc w:val="right"/>
            </w:pPr>
            <w:r>
              <w:t xml:space="preserve">🔴 +0.43%</w:t>
            </w:r>
          </w:p>
        </w:tc>
        <w:tc>
          <w:tcPr/>
          <w:p>
            <w:pPr>
              <w:pStyle w:val="Compact"/>
              <w:jc w:val="right"/>
            </w:pPr>
            <w:r>
              <w:t xml:space="preserve">+113.2891</w:t>
            </w:r>
          </w:p>
        </w:tc>
      </w:tr>
      <w:tr>
        <w:tc>
          <w:tcPr/>
          <w:p>
            <w:pPr>
              <w:pStyle w:val="Compact"/>
            </w:pPr>
            <w:r>
              <w:rPr>
                <w:rFonts w:hint="eastAsia"/>
              </w:rPr>
              <w:t xml:space="preserve">标普500</w:t>
            </w:r>
          </w:p>
        </w:tc>
        <w:tc>
          <w:tcPr/>
          <w:p>
            <w:pPr>
              <w:pStyle w:val="Compact"/>
              <w:jc w:val="right"/>
            </w:pPr>
            <w:r>
              <w:t xml:space="preserve">7674.3701</w:t>
            </w:r>
          </w:p>
        </w:tc>
        <w:tc>
          <w:tcPr/>
          <w:p>
            <w:pPr>
              <w:pStyle w:val="Compact"/>
              <w:jc w:val="right"/>
            </w:pPr>
            <w:r>
              <w:t xml:space="preserve">🔴 +0.43%</w:t>
            </w:r>
          </w:p>
        </w:tc>
        <w:tc>
          <w:tcPr/>
          <w:p>
            <w:pPr>
              <w:pStyle w:val="Compact"/>
              <w:jc w:val="right"/>
            </w:pPr>
            <w:r>
              <w:t xml:space="preserve">+33.2100</w:t>
            </w:r>
          </w:p>
        </w:tc>
      </w:tr>
    </w:tbl>
    <w:p>
      <w:pPr>
        <w:pStyle w:val="BodyText"/>
      </w:pPr>
      <w:r>
        <w:t xml:space="preserve">💡 </w:t>
      </w:r>
      <w:r>
        <w:rPr>
          <w:rFonts w:hint="eastAsia"/>
        </w:rPr>
        <w:t xml:space="preserve">解读：</w:t>
      </w:r>
      <w:r>
        <w:t xml:space="preserve"> </w:t>
      </w:r>
      <w:r>
        <w:t xml:space="preserve">- </w:t>
      </w:r>
      <w:r>
        <w:rPr>
          <w:rFonts w:hint="eastAsia"/>
        </w:rPr>
        <w:t xml:space="preserve">美股三大指数同步收红，风险偏好并未系统性坍塌。</w:t>
      </w:r>
      <w:r>
        <w:t xml:space="preserve"> </w:t>
      </w:r>
      <w:r>
        <w:t xml:space="preserve">- </w:t>
      </w:r>
      <w:r>
        <w:rPr>
          <w:rFonts w:hint="eastAsia"/>
        </w:rPr>
        <w:t xml:space="preserve">但A股相关风险资产并不同步：恒生指数</w:t>
      </w:r>
      <w:r>
        <w:t xml:space="preserve"> 🟢 </w:t>
      </w:r>
      <w:r>
        <w:rPr>
          <w:rFonts w:hint="eastAsia"/>
        </w:rPr>
        <w:t xml:space="preserve">-1.97%，富时A50期指</w:t>
      </w:r>
      <w:r>
        <w:t xml:space="preserve"> 🟢 </w:t>
      </w:r>
      <w:r>
        <w:rPr>
          <w:rFonts w:hint="eastAsia"/>
        </w:rPr>
        <w:t xml:space="preserve">-1.52%，说明外盘反弹对A股映射偏弱。</w:t>
      </w:r>
      <w:r>
        <w:t xml:space="preserve"> </w:t>
      </w:r>
      <w:r>
        <w:t xml:space="preserve">- </w:t>
      </w:r>
      <w:r>
        <w:rPr>
          <w:rFonts w:hint="eastAsia"/>
        </w:rPr>
        <w:t xml:space="preserve">离岸人民币报6.7235，📈</w:t>
      </w:r>
      <w:r>
        <w:t xml:space="preserve"> </w:t>
      </w:r>
      <w:r>
        <w:rPr>
          <w:rFonts w:hint="eastAsia"/>
        </w:rPr>
        <w:t xml:space="preserve">+0.06%，汇率端未出现明显单边贬值冲击。</w:t>
      </w:r>
    </w:p>
    <w:bookmarkEnd w:id="9"/>
    <w:bookmarkStart w:id="10" w:name="美股核心半导体5股"/>
    <w:p>
      <w:pPr>
        <w:pStyle w:val="Heading3"/>
      </w:pPr>
      <w:r>
        <w:t xml:space="preserve">🔌 </w:t>
      </w:r>
      <w:r>
        <w:rPr>
          <w:rFonts w:hint="eastAsia"/>
        </w:rPr>
        <w:t xml:space="preserve">美股核心半导体5股</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个股</w:t>
            </w:r>
          </w:p>
        </w:tc>
        <w:tc>
          <w:tcPr/>
          <w:p>
            <w:pPr>
              <w:pStyle w:val="Compact"/>
              <w:jc w:val="right"/>
            </w:pPr>
            <w:r>
              <w:rPr>
                <w:rFonts w:hint="eastAsia"/>
              </w:rPr>
              <w:t xml:space="preserve">最新价</w:t>
            </w:r>
          </w:p>
        </w:tc>
        <w:tc>
          <w:tcPr/>
          <w:p>
            <w:pPr>
              <w:pStyle w:val="Compact"/>
              <w:jc w:val="right"/>
            </w:pPr>
            <w:r>
              <w:rPr>
                <w:rFonts w:hint="eastAsia"/>
              </w:rPr>
              <w:t xml:space="preserve">涨跌幅</w:t>
            </w:r>
          </w:p>
        </w:tc>
        <w:tc>
          <w:tcPr/>
          <w:p>
            <w:pPr>
              <w:pStyle w:val="Compact"/>
              <w:jc w:val="right"/>
            </w:pPr>
            <w:r>
              <w:rPr>
                <w:rFonts w:hint="eastAsia"/>
              </w:rPr>
              <w:t xml:space="preserve">涨跌</w:t>
            </w:r>
          </w:p>
        </w:tc>
      </w:tr>
      <w:tr>
        <w:tc>
          <w:tcPr/>
          <w:p>
            <w:pPr>
              <w:pStyle w:val="Compact"/>
            </w:pPr>
            <w:r>
              <w:rPr>
                <w:rFonts w:hint="eastAsia"/>
              </w:rPr>
              <w:t xml:space="preserve">英伟达</w:t>
            </w:r>
          </w:p>
        </w:tc>
        <w:tc>
          <w:tcPr/>
          <w:p>
            <w:pPr>
              <w:pStyle w:val="Compact"/>
              <w:jc w:val="right"/>
            </w:pPr>
            <w:r>
              <w:t xml:space="preserve">214.72</w:t>
            </w:r>
          </w:p>
        </w:tc>
        <w:tc>
          <w:tcPr/>
          <w:p>
            <w:pPr>
              <w:pStyle w:val="Compact"/>
              <w:jc w:val="right"/>
            </w:pPr>
            <w:r>
              <w:t xml:space="preserve">🟢 -0.98%</w:t>
            </w:r>
          </w:p>
        </w:tc>
        <w:tc>
          <w:tcPr/>
          <w:p>
            <w:pPr>
              <w:pStyle w:val="Compact"/>
              <w:jc w:val="right"/>
            </w:pPr>
            <w:r>
              <w:t xml:space="preserve">-2.13</w:t>
            </w:r>
          </w:p>
        </w:tc>
      </w:tr>
      <w:tr>
        <w:tc>
          <w:tcPr/>
          <w:p>
            <w:pPr>
              <w:pStyle w:val="Compact"/>
            </w:pPr>
            <w:r>
              <w:t xml:space="preserve">AMD</w:t>
            </w:r>
          </w:p>
        </w:tc>
        <w:tc>
          <w:tcPr/>
          <w:p>
            <w:pPr>
              <w:pStyle w:val="Compact"/>
              <w:jc w:val="right"/>
            </w:pPr>
            <w:r>
              <w:t xml:space="preserve">473.25</w:t>
            </w:r>
          </w:p>
        </w:tc>
        <w:tc>
          <w:tcPr/>
          <w:p>
            <w:pPr>
              <w:pStyle w:val="Compact"/>
              <w:jc w:val="right"/>
            </w:pPr>
            <w:r>
              <w:t xml:space="preserve">🔴 +0.81%</w:t>
            </w:r>
          </w:p>
        </w:tc>
        <w:tc>
          <w:tcPr/>
          <w:p>
            <w:pPr>
              <w:pStyle w:val="Compact"/>
              <w:jc w:val="right"/>
            </w:pPr>
            <w:r>
              <w:t xml:space="preserve">+3.795</w:t>
            </w:r>
          </w:p>
        </w:tc>
      </w:tr>
      <w:tr>
        <w:tc>
          <w:tcPr/>
          <w:p>
            <w:pPr>
              <w:pStyle w:val="Compact"/>
            </w:pPr>
            <w:r>
              <w:rPr>
                <w:rFonts w:hint="eastAsia"/>
              </w:rPr>
              <w:t xml:space="preserve">台积电</w:t>
            </w:r>
          </w:p>
        </w:tc>
        <w:tc>
          <w:tcPr/>
          <w:p>
            <w:pPr>
              <w:pStyle w:val="Compact"/>
              <w:jc w:val="right"/>
            </w:pPr>
            <w:r>
              <w:t xml:space="preserve">418.95</w:t>
            </w:r>
          </w:p>
        </w:tc>
        <w:tc>
          <w:tcPr/>
          <w:p>
            <w:pPr>
              <w:pStyle w:val="Compact"/>
              <w:jc w:val="right"/>
            </w:pPr>
            <w:r>
              <w:t xml:space="preserve">🔴 +0.71%</w:t>
            </w:r>
          </w:p>
        </w:tc>
        <w:tc>
          <w:tcPr/>
          <w:p>
            <w:pPr>
              <w:pStyle w:val="Compact"/>
              <w:jc w:val="right"/>
            </w:pPr>
            <w:r>
              <w:t xml:space="preserve">+2.95</w:t>
            </w:r>
          </w:p>
        </w:tc>
      </w:tr>
      <w:tr>
        <w:tc>
          <w:tcPr/>
          <w:p>
            <w:pPr>
              <w:pStyle w:val="Compact"/>
            </w:pPr>
            <w:r>
              <w:rPr>
                <w:rFonts w:hint="eastAsia"/>
              </w:rPr>
              <w:t xml:space="preserve">博通</w:t>
            </w:r>
          </w:p>
        </w:tc>
        <w:tc>
          <w:tcPr/>
          <w:p>
            <w:pPr>
              <w:pStyle w:val="Compact"/>
              <w:jc w:val="right"/>
            </w:pPr>
            <w:r>
              <w:t xml:space="preserve">368.45</w:t>
            </w:r>
          </w:p>
        </w:tc>
        <w:tc>
          <w:tcPr/>
          <w:p>
            <w:pPr>
              <w:pStyle w:val="Compact"/>
              <w:jc w:val="right"/>
            </w:pPr>
            <w:r>
              <w:t xml:space="preserve">🔴 +1.21%</w:t>
            </w:r>
          </w:p>
        </w:tc>
        <w:tc>
          <w:tcPr/>
          <w:p>
            <w:pPr>
              <w:pStyle w:val="Compact"/>
              <w:jc w:val="right"/>
            </w:pPr>
            <w:r>
              <w:t xml:space="preserve">+4.42</w:t>
            </w:r>
          </w:p>
        </w:tc>
      </w:tr>
      <w:tr>
        <w:tc>
          <w:tcPr/>
          <w:p>
            <w:pPr>
              <w:pStyle w:val="Compact"/>
            </w:pPr>
            <w:r>
              <w:rPr>
                <w:rFonts w:hint="eastAsia"/>
              </w:rPr>
              <w:t xml:space="preserve">美光</w:t>
            </w:r>
          </w:p>
        </w:tc>
        <w:tc>
          <w:tcPr/>
          <w:p>
            <w:pPr>
              <w:pStyle w:val="Compact"/>
              <w:jc w:val="right"/>
            </w:pPr>
            <w:r>
              <w:t xml:space="preserve">966.78</w:t>
            </w:r>
          </w:p>
        </w:tc>
        <w:tc>
          <w:tcPr/>
          <w:p>
            <w:pPr>
              <w:pStyle w:val="Compact"/>
              <w:jc w:val="right"/>
            </w:pPr>
            <w:r>
              <w:t xml:space="preserve">🟢 -0.77%</w:t>
            </w:r>
          </w:p>
        </w:tc>
        <w:tc>
          <w:tcPr/>
          <w:p>
            <w:pPr>
              <w:pStyle w:val="Compact"/>
              <w:jc w:val="right"/>
            </w:pPr>
            <w:r>
              <w:t xml:space="preserve">-7.55</w:t>
            </w:r>
          </w:p>
        </w:tc>
      </w:tr>
    </w:tbl>
    <w:p>
      <w:pPr>
        <w:pStyle w:val="BodyText"/>
      </w:pPr>
      <w:r>
        <w:t xml:space="preserve">💡 </w:t>
      </w:r>
      <w:r>
        <w:rPr>
          <w:rFonts w:hint="eastAsia"/>
        </w:rPr>
        <w:t xml:space="preserve">半导体映射：</w:t>
      </w:r>
      <w:r>
        <w:t xml:space="preserve"> </w:t>
      </w:r>
      <w:r>
        <w:t xml:space="preserve">- </w:t>
      </w:r>
      <w:r>
        <w:rPr>
          <w:rFonts w:hint="eastAsia"/>
        </w:rPr>
        <w:t xml:space="preserve">博通、AMD、台积电上涨，说明海外AI硬件链并未全面退潮。</w:t>
      </w:r>
      <w:r>
        <w:t xml:space="preserve"> </w:t>
      </w:r>
      <w:r>
        <w:t xml:space="preserve">- </w:t>
      </w:r>
      <w:r>
        <w:rPr>
          <w:rFonts w:hint="eastAsia"/>
        </w:rPr>
        <w:t xml:space="preserve">英伟达、美光收跌，叠加“英伟达服务器涨价超过15%”的消息，对A股服务器、光模块、存储链是双刃剑：需求韧性仍在，但成本与估值压力同步上升。</w:t>
      </w:r>
      <w:r>
        <w:t xml:space="preserve"> </w:t>
      </w:r>
      <w:r>
        <w:t xml:space="preserve">- </w:t>
      </w:r>
      <w:r>
        <w:rPr>
          <w:rFonts w:hint="eastAsia"/>
        </w:rPr>
        <w:t xml:space="preserve">今日A股科技链不能只看海外红盘，必须看A股自身资金承接与右侧结构。</w:t>
      </w:r>
    </w:p>
    <w:bookmarkEnd w:id="10"/>
    <w:bookmarkStart w:id="11" w:name="大宗与避险资产"/>
    <w:p>
      <w:pPr>
        <w:pStyle w:val="Heading3"/>
      </w:pPr>
      <w:r>
        <w:t xml:space="preserve">🛢️ </w:t>
      </w:r>
      <w:r>
        <w:rPr>
          <w:rFonts w:hint="eastAsia"/>
        </w:rPr>
        <w:t xml:space="preserve">大宗与避险资产</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品种</w:t>
            </w:r>
          </w:p>
        </w:tc>
        <w:tc>
          <w:tcPr/>
          <w:p>
            <w:pPr>
              <w:pStyle w:val="Compact"/>
              <w:jc w:val="right"/>
            </w:pPr>
            <w:r>
              <w:rPr>
                <w:rFonts w:hint="eastAsia"/>
              </w:rPr>
              <w:t xml:space="preserve">最新</w:t>
            </w:r>
          </w:p>
        </w:tc>
        <w:tc>
          <w:tcPr/>
          <w:p>
            <w:pPr>
              <w:pStyle w:val="Compact"/>
              <w:jc w:val="right"/>
            </w:pPr>
            <w:r>
              <w:rPr>
                <w:rFonts w:hint="eastAsia"/>
              </w:rPr>
              <w:t xml:space="preserve">涨跌幅</w:t>
            </w:r>
          </w:p>
        </w:tc>
        <w:tc>
          <w:tcPr/>
          <w:p>
            <w:pPr>
              <w:pStyle w:val="Compact"/>
            </w:pPr>
            <w:r>
              <w:rPr>
                <w:rFonts w:hint="eastAsia"/>
              </w:rPr>
              <w:t xml:space="preserve">方向</w:t>
            </w:r>
          </w:p>
        </w:tc>
      </w:tr>
      <w:tr>
        <w:tc>
          <w:tcPr/>
          <w:p>
            <w:pPr>
              <w:pStyle w:val="Compact"/>
            </w:pPr>
            <w:r>
              <w:rPr>
                <w:rFonts w:hint="eastAsia"/>
              </w:rPr>
              <w:t xml:space="preserve">COMEX黄金</w:t>
            </w:r>
          </w:p>
        </w:tc>
        <w:tc>
          <w:tcPr/>
          <w:p>
            <w:pPr>
              <w:pStyle w:val="Compact"/>
              <w:jc w:val="right"/>
            </w:pPr>
            <w:r>
              <w:t xml:space="preserve">4695.952</w:t>
            </w:r>
          </w:p>
        </w:tc>
        <w:tc>
          <w:tcPr/>
          <w:p>
            <w:pPr>
              <w:pStyle w:val="Compact"/>
              <w:jc w:val="right"/>
            </w:pPr>
            <w:r>
              <w:t xml:space="preserve">🔴 +0.33%</w:t>
            </w:r>
          </w:p>
        </w:tc>
        <w:tc>
          <w:tcPr/>
          <w:p>
            <w:pPr>
              <w:pStyle w:val="Compact"/>
            </w:pPr>
            <w:r>
              <w:rPr>
                <w:rFonts w:hint="eastAsia"/>
              </w:rPr>
              <w:t xml:space="preserve">避险偏强</w:t>
            </w:r>
          </w:p>
        </w:tc>
      </w:tr>
      <w:tr>
        <w:tc>
          <w:tcPr/>
          <w:p>
            <w:pPr>
              <w:pStyle w:val="Compact"/>
            </w:pPr>
            <w:r>
              <w:rPr>
                <w:rFonts w:hint="eastAsia"/>
              </w:rPr>
              <w:t xml:space="preserve">WTI原油</w:t>
            </w:r>
          </w:p>
        </w:tc>
        <w:tc>
          <w:tcPr/>
          <w:p>
            <w:pPr>
              <w:pStyle w:val="Compact"/>
              <w:jc w:val="right"/>
            </w:pPr>
            <w:r>
              <w:t xml:space="preserve">85.506</w:t>
            </w:r>
          </w:p>
        </w:tc>
        <w:tc>
          <w:tcPr/>
          <w:p>
            <w:pPr>
              <w:pStyle w:val="Compact"/>
              <w:jc w:val="right"/>
            </w:pPr>
            <w:r>
              <w:t xml:space="preserve">🟢 -1.78%</w:t>
            </w:r>
          </w:p>
        </w:tc>
        <w:tc>
          <w:tcPr/>
          <w:p>
            <w:pPr>
              <w:pStyle w:val="Compact"/>
            </w:pPr>
            <w:r>
              <w:rPr>
                <w:rFonts w:hint="eastAsia"/>
              </w:rPr>
              <w:t xml:space="preserve">能源承压</w:t>
            </w:r>
          </w:p>
        </w:tc>
      </w:tr>
      <w:tr>
        <w:tc>
          <w:tcPr/>
          <w:p>
            <w:pPr>
              <w:pStyle w:val="Compact"/>
            </w:pPr>
            <w:r>
              <w:rPr>
                <w:rFonts w:hint="eastAsia"/>
              </w:rPr>
              <w:t xml:space="preserve">伦铜</w:t>
            </w:r>
          </w:p>
        </w:tc>
        <w:tc>
          <w:tcPr/>
          <w:p>
            <w:pPr>
              <w:pStyle w:val="Compact"/>
              <w:jc w:val="right"/>
            </w:pPr>
            <w:r>
              <w:t xml:space="preserve">14157.7</w:t>
            </w:r>
          </w:p>
        </w:tc>
        <w:tc>
          <w:tcPr/>
          <w:p>
            <w:pPr>
              <w:pStyle w:val="Compact"/>
              <w:jc w:val="right"/>
            </w:pPr>
            <w:r>
              <w:t xml:space="preserve">🟢 -0.41%</w:t>
            </w:r>
          </w:p>
        </w:tc>
        <w:tc>
          <w:tcPr/>
          <w:p>
            <w:pPr>
              <w:pStyle w:val="Compact"/>
            </w:pPr>
            <w:r>
              <w:rPr>
                <w:rFonts w:hint="eastAsia"/>
              </w:rPr>
              <w:t xml:space="preserve">工业金属震荡</w:t>
            </w:r>
          </w:p>
        </w:tc>
      </w:tr>
    </w:tbl>
    <w:p>
      <w:pPr>
        <w:pStyle w:val="BodyText"/>
      </w:pPr>
      <w:r>
        <w:t xml:space="preserve">💡 </w:t>
      </w:r>
      <w:r>
        <w:rPr>
          <w:rFonts w:hint="eastAsia"/>
        </w:rPr>
        <w:t xml:space="preserve">盘前判断：</w:t>
      </w:r>
      <w:r>
        <w:t xml:space="preserve"> </w:t>
      </w:r>
      <w:r>
        <w:t xml:space="preserve">- </w:t>
      </w:r>
      <w:r>
        <w:rPr>
          <w:rFonts w:hint="eastAsia"/>
        </w:rPr>
        <w:t xml:space="preserve">黄金继续偏强，贵金属仍是防守进攻兼备方向。</w:t>
      </w:r>
      <w:r>
        <w:t xml:space="preserve"> </w:t>
      </w:r>
      <w:r>
        <w:t xml:space="preserve">- </w:t>
      </w:r>
      <w:r>
        <w:rPr>
          <w:rFonts w:hint="eastAsia"/>
        </w:rPr>
        <w:t xml:space="preserve">原油下跌，叠加伊朗相关地缘扰动，油气链不宜追涨，只看是否出现事件驱动的确认。</w:t>
      </w:r>
      <w:r>
        <w:t xml:space="preserve"> </w:t>
      </w:r>
      <w:r>
        <w:t xml:space="preserve">- </w:t>
      </w:r>
      <w:r>
        <w:rPr>
          <w:rFonts w:hint="eastAsia"/>
        </w:rPr>
        <w:t xml:space="preserve">工业金属短线更依赖A股资金和趋势，不可单凭伦铜判断。</w:t>
      </w:r>
    </w:p>
    <w:p>
      <w:r>
        <w:pict>
          <v:rect style="width:0;height:1.5pt" o:hralign="center" o:hrstd="t" o:hr="t"/>
        </w:pict>
      </w:r>
    </w:p>
    <w:bookmarkEnd w:id="11"/>
    <w:bookmarkEnd w:id="12"/>
    <w:bookmarkStart w:id="19" w:name="二新闻联播政策面消费生态机器人农机是a股映射核心"/>
    <w:p>
      <w:pPr>
        <w:pStyle w:val="Heading2"/>
      </w:pPr>
      <w:r>
        <w:t xml:space="preserve">📺 </w:t>
      </w:r>
      <w:r>
        <w:rPr>
          <w:rFonts w:hint="eastAsia"/>
        </w:rPr>
        <w:t xml:space="preserve">二、新闻联播政策面：消费、生态、机器人、农机是A股映射核心</w:t>
      </w:r>
    </w:p>
    <w:bookmarkStart w:id="13" w:name="政策信号一消费贷贴息扩围低位消费链获得政策托底"/>
    <w:p>
      <w:pPr>
        <w:pStyle w:val="Heading3"/>
      </w:pPr>
      <w:r>
        <w:t xml:space="preserve">🔴 </w:t>
      </w:r>
      <w:r>
        <w:rPr>
          <w:rFonts w:hint="eastAsia"/>
        </w:rPr>
        <w:t xml:space="preserve">政策信号一：消费贷贴息扩围，低位消费链获得政策托底</w:t>
      </w:r>
    </w:p>
    <w:p>
      <w:pPr>
        <w:pStyle w:val="FirstParagraph"/>
      </w:pPr>
      <w:r>
        <w:rPr>
          <w:rFonts w:hint="eastAsia"/>
        </w:rPr>
        <w:t xml:space="preserve">新闻联播披露：</w:t>
      </w:r>
      <w:r>
        <w:t xml:space="preserve"> </w:t>
      </w:r>
      <w:r>
        <w:t xml:space="preserve">- </w:t>
      </w:r>
      <w:r>
        <w:rPr>
          <w:rFonts w:hint="eastAsia"/>
        </w:rPr>
        <w:t xml:space="preserve">每名借款人在同一家银行可享受的个人消费贷款和信用卡分期业务累计贴息上限由每年3000元提高到每年5000元。</w:t>
      </w:r>
      <w:r>
        <w:t xml:space="preserve"> </w:t>
      </w:r>
      <w:r>
        <w:t xml:space="preserve">- </w:t>
      </w:r>
      <w:r>
        <w:rPr>
          <w:rFonts w:hint="eastAsia"/>
        </w:rPr>
        <w:t xml:space="preserve">信用卡消费贴息范围扩展到汽车分期、装修分期、消费分期、预借现金分期等。</w:t>
      </w:r>
      <w:r>
        <w:t xml:space="preserve"> </w:t>
      </w:r>
      <w:r>
        <w:t xml:space="preserve">- </w:t>
      </w:r>
      <w:r>
        <w:rPr>
          <w:rFonts w:hint="eastAsia"/>
        </w:rPr>
        <w:t xml:space="preserve">贴息比例为年化1个百分点，最高不超过对应分期业务折算年化利率的50%。</w:t>
      </w:r>
    </w:p>
    <w:p>
      <w:pPr>
        <w:pStyle w:val="BodyText"/>
      </w:pPr>
      <w:r>
        <w:t xml:space="preserve">💡 </w:t>
      </w:r>
      <w:r>
        <w:rPr>
          <w:rFonts w:hint="eastAsia"/>
        </w:rPr>
        <w:t xml:space="preserve">A股映射：</w:t>
      </w:r>
      <w:r>
        <w:t xml:space="preserve"> </w:t>
      </w:r>
      <w:r>
        <w:t xml:space="preserve">- </w:t>
      </w:r>
      <w:r>
        <w:rPr>
          <w:rFonts w:hint="eastAsia"/>
        </w:rPr>
        <w:t xml:space="preserve">可关注：汽车消费、家居家装、家电、消费金融、银行零售金融。</w:t>
      </w:r>
      <w:r>
        <w:t xml:space="preserve"> </w:t>
      </w:r>
      <w:r>
        <w:t xml:space="preserve">- </w:t>
      </w:r>
      <w:r>
        <w:rPr>
          <w:rFonts w:hint="eastAsia"/>
        </w:rPr>
        <w:t xml:space="preserve">核心逻辑：政策降低居民消费信贷成本，若后续看到汽车、家装、家电订单数据改善，低位消费链有修复条件。</w:t>
      </w:r>
      <w:r>
        <w:t xml:space="preserve"> </w:t>
      </w:r>
      <w:r>
        <w:t xml:space="preserve">- </w:t>
      </w:r>
      <w:r>
        <w:rPr>
          <w:rFonts w:hint="eastAsia"/>
        </w:rPr>
        <w:t xml:space="preserve">执行纪律：只做右侧，不能因政策新闻直接追高；必须看到板块放量站上关键均线。</w:t>
      </w:r>
    </w:p>
    <w:bookmarkEnd w:id="13"/>
    <w:bookmarkStart w:id="14" w:name="政策信号二17月电商稳定增长线上服务消费强于商品消费"/>
    <w:p>
      <w:pPr>
        <w:pStyle w:val="Heading3"/>
      </w:pPr>
      <w:r>
        <w:t xml:space="preserve">🔴 </w:t>
      </w:r>
      <w:r>
        <w:rPr>
          <w:rFonts w:hint="eastAsia"/>
        </w:rPr>
        <w:t xml:space="preserve">政策信号二：1—7月电商稳定增长，线上服务消费强于商品消费</w:t>
      </w:r>
    </w:p>
    <w:p>
      <w:pPr>
        <w:pStyle w:val="FirstParagraph"/>
      </w:pPr>
      <w:r>
        <w:rPr>
          <w:rFonts w:hint="eastAsia"/>
        </w:rPr>
        <w:t xml:space="preserve">新闻联播披露：</w:t>
      </w:r>
      <w:r>
        <w:t xml:space="preserve"> </w:t>
      </w:r>
      <w:r>
        <w:t xml:space="preserve">- </w:t>
      </w:r>
      <w:r>
        <w:rPr>
          <w:rFonts w:hint="eastAsia"/>
        </w:rPr>
        <w:t xml:space="preserve">1—7月全国网上商品和服务零售额同比增长4.8%。</w:t>
      </w:r>
      <w:r>
        <w:t xml:space="preserve"> </w:t>
      </w:r>
      <w:r>
        <w:t xml:space="preserve">- </w:t>
      </w:r>
      <w:r>
        <w:rPr>
          <w:rFonts w:hint="eastAsia"/>
        </w:rPr>
        <w:t xml:space="preserve">对社会商品和服务零售额增长贡献率超五成。</w:t>
      </w:r>
      <w:r>
        <w:t xml:space="preserve"> </w:t>
      </w:r>
      <w:r>
        <w:t xml:space="preserve">- </w:t>
      </w:r>
      <w:r>
        <w:rPr>
          <w:rFonts w:hint="eastAsia"/>
        </w:rPr>
        <w:t xml:space="preserve">在线旅游销售额增长24.9%，在线生活服务销售额增长16.3%。</w:t>
      </w:r>
      <w:r>
        <w:t xml:space="preserve"> </w:t>
      </w:r>
      <w:r>
        <w:t xml:space="preserve">- </w:t>
      </w:r>
      <w:r>
        <w:rPr>
          <w:rFonts w:hint="eastAsia"/>
        </w:rPr>
        <w:t xml:space="preserve">农产品网上零售额增长12.8%，农村商品网上零售额增长5%。</w:t>
      </w:r>
      <w:r>
        <w:t xml:space="preserve"> </w:t>
      </w:r>
      <w:r>
        <w:t xml:space="preserve">- </w:t>
      </w:r>
      <w:r>
        <w:rPr>
          <w:rFonts w:hint="eastAsia"/>
        </w:rPr>
        <w:t xml:space="preserve">工业品和化工产品产业电商交易额分别增长1.4%和1.2%。</w:t>
      </w:r>
    </w:p>
    <w:p>
      <w:pPr>
        <w:pStyle w:val="BodyText"/>
      </w:pPr>
      <w:r>
        <w:t xml:space="preserve">💡 </w:t>
      </w:r>
      <w:r>
        <w:rPr>
          <w:rFonts w:hint="eastAsia"/>
        </w:rPr>
        <w:t xml:space="preserve">A股映射：</w:t>
      </w:r>
      <w:r>
        <w:t xml:space="preserve"> </w:t>
      </w:r>
      <w:r>
        <w:t xml:space="preserve">- </w:t>
      </w:r>
      <w:r>
        <w:rPr>
          <w:rFonts w:hint="eastAsia"/>
        </w:rPr>
        <w:t xml:space="preserve">强映射：在线旅游、本地生活服务、跨境电商、农村电商、产业互联网。</w:t>
      </w:r>
      <w:r>
        <w:t xml:space="preserve"> </w:t>
      </w:r>
      <w:r>
        <w:t xml:space="preserve">- </w:t>
      </w:r>
      <w:r>
        <w:rPr>
          <w:rFonts w:hint="eastAsia"/>
        </w:rPr>
        <w:t xml:space="preserve">弱映射：单纯平台型电商，若无业绩验证，不宜仅按主题炒作。</w:t>
      </w:r>
      <w:r>
        <w:t xml:space="preserve"> </w:t>
      </w:r>
      <w:r>
        <w:t xml:space="preserve">- </w:t>
      </w:r>
      <w:r>
        <w:rPr>
          <w:rFonts w:hint="eastAsia"/>
        </w:rPr>
        <w:t xml:space="preserve">更优方向：有真实收入修复、费用率改善、现金流改善的服务消费公司。</w:t>
      </w:r>
    </w:p>
    <w:bookmarkEnd w:id="14"/>
    <w:bookmarkStart w:id="15" w:name="政策信号三人形机器人运动会开幕机器人仍有产业催化"/>
    <w:p>
      <w:pPr>
        <w:pStyle w:val="Heading3"/>
      </w:pPr>
      <w:r>
        <w:t xml:space="preserve">🔴 </w:t>
      </w:r>
      <w:r>
        <w:rPr>
          <w:rFonts w:hint="eastAsia"/>
        </w:rPr>
        <w:t xml:space="preserve">政策信号三：人形机器人运动会开幕，机器人仍有产业催化</w:t>
      </w:r>
    </w:p>
    <w:p>
      <w:pPr>
        <w:pStyle w:val="FirstParagraph"/>
      </w:pPr>
      <w:r>
        <w:rPr>
          <w:rFonts w:hint="eastAsia"/>
        </w:rPr>
        <w:t xml:space="preserve">新闻联播披露：</w:t>
      </w:r>
      <w:r>
        <w:t xml:space="preserve"> </w:t>
      </w:r>
      <w:r>
        <w:t xml:space="preserve">- </w:t>
      </w:r>
      <w:r>
        <w:rPr>
          <w:rFonts w:hint="eastAsia"/>
        </w:rPr>
        <w:t xml:space="preserve">第二届世界人形机器人运动会在北京开幕。</w:t>
      </w:r>
      <w:r>
        <w:t xml:space="preserve"> </w:t>
      </w:r>
      <w:r>
        <w:t xml:space="preserve">- </w:t>
      </w:r>
      <w:r>
        <w:rPr>
          <w:rFonts w:hint="eastAsia"/>
        </w:rPr>
        <w:t xml:space="preserve">2000多台人形机器人参赛。</w:t>
      </w:r>
      <w:r>
        <w:t xml:space="preserve"> </w:t>
      </w:r>
      <w:r>
        <w:t xml:space="preserve">- </w:t>
      </w:r>
      <w:r>
        <w:rPr>
          <w:rFonts w:hint="eastAsia"/>
        </w:rPr>
        <w:t xml:space="preserve">赛事包括30项竞技赛、21项场景赛。</w:t>
      </w:r>
      <w:r>
        <w:t xml:space="preserve"> </w:t>
      </w:r>
      <w:r>
        <w:t xml:space="preserve">- </w:t>
      </w:r>
      <w:r>
        <w:rPr>
          <w:rFonts w:hint="eastAsia"/>
        </w:rPr>
        <w:t xml:space="preserve">机器人百米成绩9秒39，跳高2米88，400米大型组决赛冠亚季军成绩突破40秒。</w:t>
      </w:r>
    </w:p>
    <w:p>
      <w:pPr>
        <w:pStyle w:val="BodyText"/>
      </w:pPr>
      <w:r>
        <w:t xml:space="preserve">💡 </w:t>
      </w:r>
      <w:r>
        <w:rPr>
          <w:rFonts w:hint="eastAsia"/>
        </w:rPr>
        <w:t xml:space="preserve">A股映射：</w:t>
      </w:r>
      <w:r>
        <w:t xml:space="preserve"> </w:t>
      </w:r>
      <w:r>
        <w:t xml:space="preserve">- </w:t>
      </w:r>
      <w:r>
        <w:rPr>
          <w:rFonts w:hint="eastAsia"/>
        </w:rPr>
        <w:t xml:space="preserve">可观察：人形机器人本体、伺服电机、减速器、传感器、运动控制、机器人视觉。</w:t>
      </w:r>
      <w:r>
        <w:t xml:space="preserve"> </w:t>
      </w:r>
      <w:r>
        <w:t xml:space="preserve">- </w:t>
      </w:r>
      <w:r>
        <w:rPr>
          <w:rFonts w:hint="eastAsia"/>
        </w:rPr>
        <w:t xml:space="preserve">关键矛盾：产业催化强，但板块若无资金回流与趋势确认，只能观察。</w:t>
      </w:r>
      <w:r>
        <w:t xml:space="preserve"> </w:t>
      </w:r>
      <w:r>
        <w:t xml:space="preserve">- </w:t>
      </w:r>
      <w:r>
        <w:rPr>
          <w:rFonts w:hint="eastAsia"/>
        </w:rPr>
        <w:t xml:space="preserve">操作条件：必须出现板块放量修复、核心股站回MA20、成交额进入前排，才可从“主题观察”升级为“可参与”。</w:t>
      </w:r>
    </w:p>
    <w:bookmarkEnd w:id="15"/>
    <w:bookmarkStart w:id="16" w:name="政策信号四国产农机装备加速突破农业机械与智能装备链受益"/>
    <w:p>
      <w:pPr>
        <w:pStyle w:val="Heading3"/>
      </w:pPr>
      <w:r>
        <w:t xml:space="preserve">🔴 </w:t>
      </w:r>
      <w:r>
        <w:rPr>
          <w:rFonts w:hint="eastAsia"/>
        </w:rPr>
        <w:t xml:space="preserve">政策信号四：国产农机装备加速突破，农业机械与智能装备链受益</w:t>
      </w:r>
    </w:p>
    <w:p>
      <w:pPr>
        <w:pStyle w:val="FirstParagraph"/>
      </w:pPr>
      <w:r>
        <w:rPr>
          <w:rFonts w:hint="eastAsia"/>
        </w:rPr>
        <w:t xml:space="preserve">新闻联播披露：</w:t>
      </w:r>
      <w:r>
        <w:t xml:space="preserve"> </w:t>
      </w:r>
      <w:r>
        <w:t xml:space="preserve">- </w:t>
      </w:r>
      <w:r>
        <w:rPr>
          <w:rFonts w:hint="eastAsia"/>
        </w:rPr>
        <w:t xml:space="preserve">吉林投入研发资金1.5亿元，聚焦东北粮食生产急需机型。</w:t>
      </w:r>
      <w:r>
        <w:t xml:space="preserve"> </w:t>
      </w:r>
      <w:r>
        <w:t xml:space="preserve">- </w:t>
      </w:r>
      <w:r>
        <w:rPr>
          <w:rFonts w:hint="eastAsia"/>
        </w:rPr>
        <w:t xml:space="preserve">中央财政累计投入超70亿元，加快推进短板机具攻关。</w:t>
      </w:r>
      <w:r>
        <w:t xml:space="preserve"> </w:t>
      </w:r>
      <w:r>
        <w:t xml:space="preserve">- </w:t>
      </w:r>
      <w:r>
        <w:rPr>
          <w:rFonts w:hint="eastAsia"/>
        </w:rPr>
        <w:t xml:space="preserve">高端智能农机装备、丘陵山区适用农机装备已实现突破和产业化应用。</w:t>
      </w:r>
    </w:p>
    <w:p>
      <w:pPr>
        <w:pStyle w:val="BodyText"/>
      </w:pPr>
      <w:r>
        <w:t xml:space="preserve">💡 </w:t>
      </w:r>
      <w:r>
        <w:rPr>
          <w:rFonts w:hint="eastAsia"/>
        </w:rPr>
        <w:t xml:space="preserve">A股映射：</w:t>
      </w:r>
      <w:r>
        <w:t xml:space="preserve"> </w:t>
      </w:r>
      <w:r>
        <w:t xml:space="preserve">- </w:t>
      </w:r>
      <w:r>
        <w:rPr>
          <w:rFonts w:hint="eastAsia"/>
        </w:rPr>
        <w:t xml:space="preserve">可观察：农机装备、智能农业、农业信息化、传感器、自动化控制。</w:t>
      </w:r>
      <w:r>
        <w:t xml:space="preserve"> </w:t>
      </w:r>
      <w:r>
        <w:t xml:space="preserve">- </w:t>
      </w:r>
      <w:r>
        <w:rPr>
          <w:rFonts w:hint="eastAsia"/>
        </w:rPr>
        <w:t xml:space="preserve">交易属性：偏中线政策催化，不适合无量追涨。</w:t>
      </w:r>
      <w:r>
        <w:t xml:space="preserve"> </w:t>
      </w:r>
      <w:r>
        <w:t xml:space="preserve">- </w:t>
      </w:r>
      <w:r>
        <w:rPr>
          <w:rFonts w:hint="eastAsia"/>
        </w:rPr>
        <w:t xml:space="preserve">更适合寻找：低位放量突破、业绩弹性明确、订单兑现可验证的细分龙头。</w:t>
      </w:r>
    </w:p>
    <w:bookmarkEnd w:id="16"/>
    <w:bookmarkStart w:id="17" w:name="政策信号五生态修复与绿色矿山资源型城市转型继续推进"/>
    <w:p>
      <w:pPr>
        <w:pStyle w:val="Heading3"/>
      </w:pPr>
      <w:r>
        <w:t xml:space="preserve">🟡 </w:t>
      </w:r>
      <w:r>
        <w:rPr>
          <w:rFonts w:hint="eastAsia"/>
        </w:rPr>
        <w:t xml:space="preserve">政策信号五：生态修复与绿色矿山，资源型城市转型继续推进</w:t>
      </w:r>
    </w:p>
    <w:p>
      <w:pPr>
        <w:pStyle w:val="FirstParagraph"/>
      </w:pPr>
      <w:r>
        <w:rPr>
          <w:rFonts w:hint="eastAsia"/>
        </w:rPr>
        <w:t xml:space="preserve">新闻联播披露：</w:t>
      </w:r>
      <w:r>
        <w:t xml:space="preserve"> </w:t>
      </w:r>
      <w:r>
        <w:t xml:space="preserve">- </w:t>
      </w:r>
      <w:r>
        <w:rPr>
          <w:rFonts w:hint="eastAsia"/>
        </w:rPr>
        <w:t xml:space="preserve">青海发布《三江源“中华水塔”生态保护支持体系规划（2026—2035年）》。</w:t>
      </w:r>
      <w:r>
        <w:t xml:space="preserve"> </w:t>
      </w:r>
      <w:r>
        <w:t xml:space="preserve">- </w:t>
      </w:r>
      <w:r>
        <w:rPr>
          <w:rFonts w:hint="eastAsia"/>
        </w:rPr>
        <w:t xml:space="preserve">部署52条重点任务举措和37项重大项目。</w:t>
      </w:r>
      <w:r>
        <w:t xml:space="preserve"> </w:t>
      </w:r>
      <w:r>
        <w:t xml:space="preserve">- </w:t>
      </w:r>
      <w:r>
        <w:rPr>
          <w:rFonts w:hint="eastAsia"/>
        </w:rPr>
        <w:t xml:space="preserve">“十五五”期间青海将完成修复面积30万亩。</w:t>
      </w:r>
      <w:r>
        <w:t xml:space="preserve"> </w:t>
      </w:r>
      <w:r>
        <w:t xml:space="preserve">- </w:t>
      </w:r>
      <w:r>
        <w:rPr>
          <w:rFonts w:hint="eastAsia"/>
        </w:rPr>
        <w:t xml:space="preserve">全国资源型城市已建成国家级绿色矿山699个，占全国总数67.7%。</w:t>
      </w:r>
    </w:p>
    <w:p>
      <w:pPr>
        <w:pStyle w:val="BodyText"/>
      </w:pPr>
      <w:r>
        <w:t xml:space="preserve">💡 </w:t>
      </w:r>
      <w:r>
        <w:rPr>
          <w:rFonts w:hint="eastAsia"/>
        </w:rPr>
        <w:t xml:space="preserve">A股映射：</w:t>
      </w:r>
      <w:r>
        <w:t xml:space="preserve"> </w:t>
      </w:r>
      <w:r>
        <w:t xml:space="preserve">- </w:t>
      </w:r>
      <w:r>
        <w:rPr>
          <w:rFonts w:hint="eastAsia"/>
        </w:rPr>
        <w:t xml:space="preserve">方向包括：生态修复、节能环保、绿色矿山、资源城市更新、水利环保。</w:t>
      </w:r>
      <w:r>
        <w:t xml:space="preserve"> </w:t>
      </w:r>
      <w:r>
        <w:t xml:space="preserve">- </w:t>
      </w:r>
      <w:r>
        <w:rPr>
          <w:rFonts w:hint="eastAsia"/>
        </w:rPr>
        <w:t xml:space="preserve">资金属性偏稳，不是短线爆发主线。</w:t>
      </w:r>
      <w:r>
        <w:t xml:space="preserve"> </w:t>
      </w:r>
      <w:r>
        <w:t xml:space="preserve">- </w:t>
      </w:r>
      <w:r>
        <w:rPr>
          <w:rFonts w:hint="eastAsia"/>
        </w:rPr>
        <w:t xml:space="preserve">若叠加资源价格上涨，可对有色、煤炭、绿色矿山设备形成二次催化。</w:t>
      </w:r>
    </w:p>
    <w:bookmarkEnd w:id="17"/>
    <w:bookmarkStart w:id="18" w:name="海外风险信号伊朗与加拿大关税扰动仍在"/>
    <w:p>
      <w:pPr>
        <w:pStyle w:val="Heading3"/>
      </w:pPr>
      <w:r>
        <w:t xml:space="preserve">⚠️ </w:t>
      </w:r>
      <w:r>
        <w:rPr>
          <w:rFonts w:hint="eastAsia"/>
        </w:rPr>
        <w:t xml:space="preserve">海外风险信号：伊朗与加拿大关税扰动仍在</w:t>
      </w:r>
    </w:p>
    <w:p>
      <w:pPr>
        <w:pStyle w:val="FirstParagraph"/>
      </w:pPr>
      <w:r>
        <w:rPr>
          <w:rFonts w:hint="eastAsia"/>
        </w:rPr>
        <w:t xml:space="preserve">新闻联播披露：</w:t>
      </w:r>
      <w:r>
        <w:t xml:space="preserve"> </w:t>
      </w:r>
      <w:r>
        <w:t xml:space="preserve">- </w:t>
      </w:r>
      <w:r>
        <w:rPr>
          <w:rFonts w:hint="eastAsia"/>
        </w:rPr>
        <w:t xml:space="preserve">伊朗称参与美国对伊“经济战”的国家将被视为敌人，并提及霍尔木兹海峡石油运输风险。</w:t>
      </w:r>
      <w:r>
        <w:t xml:space="preserve"> </w:t>
      </w:r>
      <w:r>
        <w:t xml:space="preserve">- </w:t>
      </w:r>
      <w:r>
        <w:rPr>
          <w:rFonts w:hint="eastAsia"/>
        </w:rPr>
        <w:t xml:space="preserve">加拿大宣布对美等额反制关税将于9月8日生效，涉及乳制品、钢铁、家电、纸浆与造纸、电子产品等。</w:t>
      </w:r>
    </w:p>
    <w:p>
      <w:pPr>
        <w:pStyle w:val="BodyText"/>
      </w:pPr>
      <w:r>
        <w:t xml:space="preserve">💡 </w:t>
      </w:r>
      <w:r>
        <w:rPr>
          <w:rFonts w:hint="eastAsia"/>
        </w:rPr>
        <w:t xml:space="preserve">A股映射：</w:t>
      </w:r>
      <w:r>
        <w:t xml:space="preserve"> </w:t>
      </w:r>
      <w:r>
        <w:t xml:space="preserve">- </w:t>
      </w:r>
      <w:r>
        <w:rPr>
          <w:rFonts w:hint="eastAsia"/>
        </w:rPr>
        <w:t xml:space="preserve">地缘风险利好黄金、防御资产，但压制高估值成长股风险偏好。</w:t>
      </w:r>
      <w:r>
        <w:t xml:space="preserve"> </w:t>
      </w:r>
      <w:r>
        <w:t xml:space="preserve">- </w:t>
      </w:r>
      <w:r>
        <w:rPr>
          <w:rFonts w:hint="eastAsia"/>
        </w:rPr>
        <w:t xml:space="preserve">贸易摩擦对出口链、家电、钢铁、纸浆造纸存在扰动。</w:t>
      </w:r>
      <w:r>
        <w:t xml:space="preserve"> </w:t>
      </w:r>
      <w:r>
        <w:t xml:space="preserve">- </w:t>
      </w:r>
      <w:r>
        <w:rPr>
          <w:rFonts w:hint="eastAsia"/>
        </w:rPr>
        <w:t xml:space="preserve">今日若指数承压，资金更可能选择黄金、红利、资源等防御线。</w:t>
      </w:r>
    </w:p>
    <w:p>
      <w:r>
        <w:pict>
          <v:rect style="width:0;height:1.5pt" o:hralign="center" o:hrstd="t" o:hr="t"/>
        </w:pict>
      </w:r>
    </w:p>
    <w:bookmarkEnd w:id="18"/>
    <w:bookmarkEnd w:id="19"/>
    <w:bookmarkStart w:id="22" w:name="三今日公告半年度报告密集披露减值与监管风险同步升温"/>
    <w:p>
      <w:pPr>
        <w:pStyle w:val="Heading2"/>
      </w:pPr>
      <w:r>
        <w:t xml:space="preserve">📌 </w:t>
      </w:r>
      <w:r>
        <w:rPr>
          <w:rFonts w:hint="eastAsia"/>
        </w:rPr>
        <w:t xml:space="preserve">三、今日公告：半年度报告密集披露，减值与监管风险同步升温</w:t>
      </w:r>
    </w:p>
    <w:p>
      <w:pPr>
        <w:pStyle w:val="FirstParagraph"/>
      </w:pPr>
      <w:r>
        <w:rPr>
          <w:rFonts w:hint="eastAsia"/>
        </w:rPr>
        <w:t xml:space="preserve">公告主源：cninfo_his_announcement</w:t>
      </w:r>
      <w:r>
        <w:br/>
      </w:r>
      <w:r>
        <w:rPr>
          <w:rFonts w:hint="eastAsia"/>
        </w:rPr>
        <w:t xml:space="preserve">公告日期：2026-08-24</w:t>
      </w:r>
      <w:r>
        <w:br/>
      </w:r>
      <w:r>
        <w:rPr>
          <w:rFonts w:hint="eastAsia"/>
        </w:rPr>
        <w:t xml:space="preserve">公告总量：1023条</w:t>
      </w:r>
      <w:r>
        <w:br/>
      </w:r>
      <w:r>
        <w:rPr>
          <w:rFonts w:hint="eastAsia"/>
        </w:rPr>
        <w:t xml:space="preserve">风险事件统计：减持3条、业绩/定报272条、处罚1条、减值33条、停复牌3条、回购/增持6条、重组5条。</w:t>
      </w:r>
    </w:p>
    <w:bookmarkStart w:id="20" w:name="重点正向中性公告"/>
    <w:p>
      <w:pPr>
        <w:pStyle w:val="Heading3"/>
      </w:pPr>
      <w:r>
        <w:t xml:space="preserve">🔴 </w:t>
      </w:r>
      <w:r>
        <w:rPr>
          <w:rFonts w:hint="eastAsia"/>
        </w:rPr>
        <w:t xml:space="preserve">重点正向/中性公告</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股票</w:t>
            </w:r>
          </w:p>
        </w:tc>
        <w:tc>
          <w:tcPr/>
          <w:p>
            <w:pPr>
              <w:pStyle w:val="Compact"/>
            </w:pPr>
            <w:r>
              <w:rPr>
                <w:rFonts w:hint="eastAsia"/>
              </w:rPr>
              <w:t xml:space="preserve">公告</w:t>
            </w:r>
          </w:p>
        </w:tc>
        <w:tc>
          <w:tcPr/>
          <w:p>
            <w:pPr>
              <w:pStyle w:val="Compact"/>
            </w:pPr>
            <w:r>
              <w:rPr>
                <w:rFonts w:hint="eastAsia"/>
              </w:rPr>
              <w:t xml:space="preserve">类型</w:t>
            </w:r>
          </w:p>
        </w:tc>
      </w:tr>
      <w:tr>
        <w:tc>
          <w:tcPr/>
          <w:p>
            <w:pPr>
              <w:pStyle w:val="Compact"/>
            </w:pPr>
            <w:r>
              <w:rPr>
                <w:rFonts w:hint="eastAsia"/>
              </w:rPr>
              <w:t xml:space="preserve">中国石化</w:t>
            </w:r>
          </w:p>
        </w:tc>
        <w:tc>
          <w:tcPr/>
          <w:p>
            <w:pPr>
              <w:pStyle w:val="Compact"/>
            </w:pPr>
            <w:r>
              <w:rPr>
                <w:rFonts w:hint="eastAsia"/>
              </w:rPr>
              <w:t xml:space="preserve">2026年半年度报告</w:t>
            </w:r>
          </w:p>
        </w:tc>
        <w:tc>
          <w:tcPr/>
          <w:p>
            <w:pPr>
              <w:pStyle w:val="Compact"/>
            </w:pPr>
            <w:r>
              <w:rPr>
                <w:rFonts w:hint="eastAsia"/>
              </w:rPr>
              <w:t xml:space="preserve">定期报告</w:t>
            </w:r>
          </w:p>
        </w:tc>
      </w:tr>
      <w:tr>
        <w:tc>
          <w:tcPr/>
          <w:p>
            <w:pPr>
              <w:pStyle w:val="Compact"/>
            </w:pPr>
            <w:r>
              <w:rPr>
                <w:rFonts w:hint="eastAsia"/>
              </w:rPr>
              <w:t xml:space="preserve">中国石化</w:t>
            </w:r>
          </w:p>
        </w:tc>
        <w:tc>
          <w:tcPr/>
          <w:p>
            <w:pPr>
              <w:pStyle w:val="Compact"/>
            </w:pPr>
            <w:r>
              <w:rPr>
                <w:rFonts w:hint="eastAsia"/>
              </w:rPr>
              <w:t xml:space="preserve">2026年半年度A股利润分配方案公告</w:t>
            </w:r>
          </w:p>
        </w:tc>
        <w:tc>
          <w:tcPr/>
          <w:p>
            <w:pPr>
              <w:pStyle w:val="Compact"/>
            </w:pPr>
            <w:r>
              <w:rPr>
                <w:rFonts w:hint="eastAsia"/>
              </w:rPr>
              <w:t xml:space="preserve">分红</w:t>
            </w:r>
          </w:p>
        </w:tc>
      </w:tr>
      <w:tr>
        <w:tc>
          <w:tcPr/>
          <w:p>
            <w:pPr>
              <w:pStyle w:val="Compact"/>
            </w:pPr>
            <w:r>
              <w:rPr>
                <w:rFonts w:hint="eastAsia"/>
              </w:rPr>
              <w:t xml:space="preserve">伟测科技</w:t>
            </w:r>
          </w:p>
        </w:tc>
        <w:tc>
          <w:tcPr/>
          <w:p>
            <w:pPr>
              <w:pStyle w:val="Compact"/>
            </w:pPr>
            <w:r>
              <w:rPr>
                <w:rFonts w:hint="eastAsia"/>
              </w:rPr>
              <w:t xml:space="preserve">2026年限制性股票激励计划实施考核管理办法</w:t>
            </w:r>
          </w:p>
        </w:tc>
        <w:tc>
          <w:tcPr/>
          <w:p>
            <w:pPr>
              <w:pStyle w:val="Compact"/>
            </w:pPr>
            <w:r>
              <w:rPr>
                <w:rFonts w:hint="eastAsia"/>
              </w:rPr>
              <w:t xml:space="preserve">股权激励</w:t>
            </w:r>
          </w:p>
        </w:tc>
      </w:tr>
      <w:tr>
        <w:tc>
          <w:tcPr/>
          <w:p>
            <w:pPr>
              <w:pStyle w:val="Compact"/>
            </w:pPr>
            <w:r>
              <w:rPr>
                <w:rFonts w:hint="eastAsia"/>
              </w:rPr>
              <w:t xml:space="preserve">博汇科技</w:t>
            </w:r>
          </w:p>
        </w:tc>
        <w:tc>
          <w:tcPr/>
          <w:p>
            <w:pPr>
              <w:pStyle w:val="Compact"/>
            </w:pPr>
            <w:r>
              <w:rPr>
                <w:rFonts w:hint="eastAsia"/>
              </w:rPr>
              <w:t xml:space="preserve">2026年半年度报告</w:t>
            </w:r>
          </w:p>
        </w:tc>
        <w:tc>
          <w:tcPr/>
          <w:p>
            <w:pPr>
              <w:pStyle w:val="Compact"/>
            </w:pPr>
            <w:r>
              <w:rPr>
                <w:rFonts w:hint="eastAsia"/>
              </w:rPr>
              <w:t xml:space="preserve">定期报告</w:t>
            </w:r>
          </w:p>
        </w:tc>
      </w:tr>
      <w:tr>
        <w:tc>
          <w:tcPr/>
          <w:p>
            <w:pPr>
              <w:pStyle w:val="Compact"/>
            </w:pPr>
            <w:r>
              <w:rPr>
                <w:rFonts w:hint="eastAsia"/>
              </w:rPr>
              <w:t xml:space="preserve">长裕集团</w:t>
            </w:r>
          </w:p>
        </w:tc>
        <w:tc>
          <w:tcPr/>
          <w:p>
            <w:pPr>
              <w:pStyle w:val="Compact"/>
            </w:pPr>
            <w:r>
              <w:rPr>
                <w:rFonts w:hint="eastAsia"/>
              </w:rPr>
              <w:t xml:space="preserve">2026年半年度报告</w:t>
            </w:r>
          </w:p>
        </w:tc>
        <w:tc>
          <w:tcPr/>
          <w:p>
            <w:pPr>
              <w:pStyle w:val="Compact"/>
            </w:pPr>
            <w:r>
              <w:rPr>
                <w:rFonts w:hint="eastAsia"/>
              </w:rPr>
              <w:t xml:space="preserve">定期报告</w:t>
            </w:r>
          </w:p>
        </w:tc>
      </w:tr>
    </w:tbl>
    <w:bookmarkEnd w:id="20"/>
    <w:bookmarkStart w:id="21" w:name="重点风险公告"/>
    <w:p>
      <w:pPr>
        <w:pStyle w:val="Heading3"/>
      </w:pPr>
      <w:r>
        <w:t xml:space="preserve">⚠️ </w:t>
      </w:r>
      <w:r>
        <w:rPr>
          <w:rFonts w:hint="eastAsia"/>
        </w:rPr>
        <w:t xml:space="preserve">重点风险公告</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股票</w:t>
            </w:r>
          </w:p>
        </w:tc>
        <w:tc>
          <w:tcPr/>
          <w:p>
            <w:pPr>
              <w:pStyle w:val="Compact"/>
            </w:pPr>
            <w:r>
              <w:rPr>
                <w:rFonts w:hint="eastAsia"/>
              </w:rPr>
              <w:t xml:space="preserve">公告</w:t>
            </w:r>
          </w:p>
        </w:tc>
        <w:tc>
          <w:tcPr/>
          <w:p>
            <w:pPr>
              <w:pStyle w:val="Compact"/>
            </w:pPr>
            <w:r>
              <w:rPr>
                <w:rFonts w:hint="eastAsia"/>
              </w:rPr>
              <w:t xml:space="preserve">风险类型</w:t>
            </w:r>
          </w:p>
        </w:tc>
      </w:tr>
      <w:tr>
        <w:tc>
          <w:tcPr/>
          <w:p>
            <w:pPr>
              <w:pStyle w:val="Compact"/>
            </w:pPr>
            <w:r>
              <w:rPr>
                <w:rFonts w:hint="eastAsia"/>
              </w:rPr>
              <w:t xml:space="preserve">佳缘科技</w:t>
            </w:r>
          </w:p>
        </w:tc>
        <w:tc>
          <w:tcPr/>
          <w:p>
            <w:pPr>
              <w:pStyle w:val="Compact"/>
            </w:pPr>
            <w:r>
              <w:rPr>
                <w:rFonts w:hint="eastAsia"/>
              </w:rPr>
              <w:t xml:space="preserve">关于收到《行政处罚事先告知书》的公告</w:t>
            </w:r>
          </w:p>
        </w:tc>
        <w:tc>
          <w:tcPr/>
          <w:p>
            <w:pPr>
              <w:pStyle w:val="Compact"/>
            </w:pPr>
            <w:r>
              <w:rPr>
                <w:rFonts w:hint="eastAsia"/>
              </w:rPr>
              <w:t xml:space="preserve">监管处罚</w:t>
            </w:r>
          </w:p>
        </w:tc>
      </w:tr>
      <w:tr>
        <w:tc>
          <w:tcPr/>
          <w:p>
            <w:pPr>
              <w:pStyle w:val="Compact"/>
            </w:pPr>
            <w:r>
              <w:rPr>
                <w:rFonts w:hint="eastAsia"/>
              </w:rPr>
              <w:t xml:space="preserve">佳缘科技</w:t>
            </w:r>
          </w:p>
        </w:tc>
        <w:tc>
          <w:tcPr/>
          <w:p>
            <w:pPr>
              <w:pStyle w:val="Compact"/>
            </w:pPr>
            <w:r>
              <w:rPr>
                <w:rFonts w:hint="eastAsia"/>
              </w:rPr>
              <w:t xml:space="preserve">关于公司股票被实施其他风险警示暨股票停复牌的提示性公告</w:t>
            </w:r>
          </w:p>
        </w:tc>
        <w:tc>
          <w:tcPr/>
          <w:p>
            <w:pPr>
              <w:pStyle w:val="Compact"/>
            </w:pPr>
            <w:r>
              <w:rPr>
                <w:rFonts w:hint="eastAsia"/>
              </w:rPr>
              <w:t xml:space="preserve">ST/停复牌</w:t>
            </w:r>
          </w:p>
        </w:tc>
      </w:tr>
      <w:tr>
        <w:tc>
          <w:tcPr/>
          <w:p>
            <w:pPr>
              <w:pStyle w:val="Compact"/>
            </w:pPr>
            <w:r>
              <w:rPr>
                <w:rFonts w:hint="eastAsia"/>
              </w:rPr>
              <w:t xml:space="preserve">中国石化</w:t>
            </w:r>
          </w:p>
        </w:tc>
        <w:tc>
          <w:tcPr/>
          <w:p>
            <w:pPr>
              <w:pStyle w:val="Compact"/>
            </w:pPr>
            <w:r>
              <w:rPr>
                <w:rFonts w:hint="eastAsia"/>
              </w:rPr>
              <w:t xml:space="preserve">2026年上半年计提减值准备的公告</w:t>
            </w:r>
          </w:p>
        </w:tc>
        <w:tc>
          <w:tcPr/>
          <w:p>
            <w:pPr>
              <w:pStyle w:val="Compact"/>
            </w:pPr>
            <w:r>
              <w:rPr>
                <w:rFonts w:hint="eastAsia"/>
              </w:rPr>
              <w:t xml:space="preserve">减值</w:t>
            </w:r>
          </w:p>
        </w:tc>
      </w:tr>
      <w:tr>
        <w:tc>
          <w:tcPr/>
          <w:p>
            <w:pPr>
              <w:pStyle w:val="Compact"/>
            </w:pPr>
            <w:r>
              <w:rPr>
                <w:rFonts w:hint="eastAsia"/>
              </w:rPr>
              <w:t xml:space="preserve">和远气体</w:t>
            </w:r>
          </w:p>
        </w:tc>
        <w:tc>
          <w:tcPr/>
          <w:p>
            <w:pPr>
              <w:pStyle w:val="Compact"/>
            </w:pPr>
            <w:r>
              <w:rPr>
                <w:rFonts w:hint="eastAsia"/>
              </w:rPr>
              <w:t xml:space="preserve">关于股东减持股份的预披露公告</w:t>
            </w:r>
          </w:p>
        </w:tc>
        <w:tc>
          <w:tcPr/>
          <w:p>
            <w:pPr>
              <w:pStyle w:val="Compact"/>
            </w:pPr>
            <w:r>
              <w:rPr>
                <w:rFonts w:hint="eastAsia"/>
              </w:rPr>
              <w:t xml:space="preserve">减持</w:t>
            </w:r>
          </w:p>
        </w:tc>
      </w:tr>
      <w:tr>
        <w:tc>
          <w:tcPr/>
          <w:p>
            <w:pPr>
              <w:pStyle w:val="Compact"/>
            </w:pPr>
            <w:r>
              <w:rPr>
                <w:rFonts w:hint="eastAsia"/>
              </w:rPr>
              <w:t xml:space="preserve">普蕊斯</w:t>
            </w:r>
          </w:p>
        </w:tc>
        <w:tc>
          <w:tcPr/>
          <w:p>
            <w:pPr>
              <w:pStyle w:val="Compact"/>
            </w:pPr>
            <w:r>
              <w:rPr>
                <w:rFonts w:hint="eastAsia"/>
              </w:rPr>
              <w:t xml:space="preserve">关于公司股东减持股份预披露公告</w:t>
            </w:r>
          </w:p>
        </w:tc>
        <w:tc>
          <w:tcPr/>
          <w:p>
            <w:pPr>
              <w:pStyle w:val="Compact"/>
            </w:pPr>
            <w:r>
              <w:rPr>
                <w:rFonts w:hint="eastAsia"/>
              </w:rPr>
              <w:t xml:space="preserve">减持</w:t>
            </w:r>
          </w:p>
        </w:tc>
      </w:tr>
    </w:tbl>
    <w:p>
      <w:pPr>
        <w:pStyle w:val="BodyText"/>
      </w:pPr>
      <w:r>
        <w:t xml:space="preserve">💡 </w:t>
      </w:r>
      <w:r>
        <w:rPr>
          <w:rFonts w:hint="eastAsia"/>
        </w:rPr>
        <w:t xml:space="preserve">公告结论：</w:t>
      </w:r>
      <w:r>
        <w:t xml:space="preserve"> </w:t>
      </w:r>
      <w:r>
        <w:t xml:space="preserve">- </w:t>
      </w:r>
      <w:r>
        <w:rPr>
          <w:rFonts w:hint="eastAsia"/>
        </w:rPr>
        <w:t xml:space="preserve">半年报窗口进入密集披露期，业绩兑现与减值风险同时放大。</w:t>
      </w:r>
      <w:r>
        <w:t xml:space="preserve"> </w:t>
      </w:r>
      <w:r>
        <w:t xml:space="preserve">- </w:t>
      </w:r>
      <w:r>
        <w:rPr>
          <w:rFonts w:hint="eastAsia"/>
        </w:rPr>
        <w:t xml:space="preserve">高位题材股若叠加减持、处罚、减值、停复牌，必须直接剔除。</w:t>
      </w:r>
      <w:r>
        <w:t xml:space="preserve"> </w:t>
      </w:r>
      <w:r>
        <w:t xml:space="preserve">- </w:t>
      </w:r>
      <w:r>
        <w:rPr>
          <w:rFonts w:hint="eastAsia"/>
        </w:rPr>
        <w:t xml:space="preserve">中国石化同时出现半年报、分红、减值公告，适合纳入红利与资源链观察，但不能只看分红忽略减值影响。</w:t>
      </w:r>
    </w:p>
    <w:p>
      <w:r>
        <w:pict>
          <v:rect style="width:0;height:1.5pt" o:hralign="center" o:hrstd="t" o:hr="t"/>
        </w:pict>
      </w:r>
    </w:p>
    <w:bookmarkEnd w:id="21"/>
    <w:bookmarkEnd w:id="22"/>
    <w:bookmarkStart w:id="25" w:name="四经济数据事件财政电商消费贷是今日核心宏观线索"/>
    <w:p>
      <w:pPr>
        <w:pStyle w:val="Heading2"/>
      </w:pPr>
      <w:r>
        <w:t xml:space="preserve">🗓️ </w:t>
      </w:r>
      <w:r>
        <w:rPr>
          <w:rFonts w:hint="eastAsia"/>
        </w:rPr>
        <w:t xml:space="preserve">四、经济数据/事件：财政、电商、消费贷是今日核心宏观线索</w:t>
      </w:r>
    </w:p>
    <w:bookmarkStart w:id="23" w:name="已披露数据"/>
    <w:p>
      <w:pPr>
        <w:pStyle w:val="Heading3"/>
      </w:pPr>
      <w:r>
        <w:t xml:space="preserve">🔴 </w:t>
      </w:r>
      <w:r>
        <w:rPr>
          <w:rFonts w:hint="eastAsia"/>
        </w:rPr>
        <w:t xml:space="preserve">已披露数据</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数据</w:t>
            </w:r>
          </w:p>
        </w:tc>
        <w:tc>
          <w:tcPr/>
          <w:p>
            <w:pPr>
              <w:pStyle w:val="Compact"/>
              <w:jc w:val="right"/>
            </w:pPr>
            <w:r>
              <w:rPr>
                <w:rFonts w:hint="eastAsia"/>
              </w:rPr>
              <w:t xml:space="preserve">数值</w:t>
            </w:r>
          </w:p>
        </w:tc>
        <w:tc>
          <w:tcPr/>
          <w:p>
            <w:pPr>
              <w:pStyle w:val="Compact"/>
            </w:pPr>
            <w:r>
              <w:rPr>
                <w:rFonts w:hint="eastAsia"/>
              </w:rPr>
              <w:t xml:space="preserve">影响</w:t>
            </w:r>
          </w:p>
        </w:tc>
      </w:tr>
      <w:tr>
        <w:tc>
          <w:tcPr/>
          <w:p>
            <w:pPr>
              <w:pStyle w:val="Compact"/>
            </w:pPr>
            <w:r>
              <w:rPr>
                <w:rFonts w:hint="eastAsia"/>
              </w:rPr>
              <w:t xml:space="preserve">1—7月全国一般公共预算收入</w:t>
            </w:r>
          </w:p>
        </w:tc>
        <w:tc>
          <w:tcPr/>
          <w:p>
            <w:pPr>
              <w:pStyle w:val="Compact"/>
              <w:jc w:val="right"/>
            </w:pPr>
            <w:r>
              <w:rPr>
                <w:rFonts w:hint="eastAsia"/>
              </w:rPr>
              <w:t xml:space="preserve">143696亿元</w:t>
            </w:r>
          </w:p>
        </w:tc>
        <w:tc>
          <w:tcPr/>
          <w:p>
            <w:pPr>
              <w:pStyle w:val="Compact"/>
            </w:pPr>
            <w:r>
              <w:rPr>
                <w:rFonts w:hint="eastAsia"/>
              </w:rPr>
              <w:t xml:space="preserve">财政收入修复</w:t>
            </w:r>
          </w:p>
        </w:tc>
      </w:tr>
      <w:tr>
        <w:tc>
          <w:tcPr/>
          <w:p>
            <w:pPr>
              <w:pStyle w:val="Compact"/>
            </w:pPr>
            <w:r>
              <w:rPr>
                <w:rFonts w:hint="eastAsia"/>
              </w:rPr>
              <w:t xml:space="preserve">同比增速</w:t>
            </w:r>
          </w:p>
        </w:tc>
        <w:tc>
          <w:tcPr/>
          <w:p>
            <w:pPr>
              <w:pStyle w:val="Compact"/>
              <w:jc w:val="right"/>
            </w:pPr>
            <w:r>
              <w:t xml:space="preserve">+5.8%</w:t>
            </w:r>
          </w:p>
        </w:tc>
        <w:tc>
          <w:tcPr/>
          <w:p>
            <w:pPr>
              <w:pStyle w:val="Compact"/>
            </w:pPr>
            <w:r>
              <w:rPr>
                <w:rFonts w:hint="eastAsia"/>
              </w:rPr>
              <w:t xml:space="preserve">正向</w:t>
            </w:r>
          </w:p>
        </w:tc>
      </w:tr>
      <w:tr>
        <w:tc>
          <w:tcPr/>
          <w:p>
            <w:pPr>
              <w:pStyle w:val="Compact"/>
            </w:pPr>
            <w:r>
              <w:rPr>
                <w:rFonts w:hint="eastAsia"/>
              </w:rPr>
              <w:t xml:space="preserve">1—7月全国税收收入</w:t>
            </w:r>
          </w:p>
        </w:tc>
        <w:tc>
          <w:tcPr/>
          <w:p>
            <w:pPr>
              <w:pStyle w:val="Compact"/>
              <w:jc w:val="right"/>
            </w:pPr>
            <w:r>
              <w:rPr>
                <w:rFonts w:hint="eastAsia"/>
              </w:rPr>
              <w:t xml:space="preserve">118381亿元</w:t>
            </w:r>
          </w:p>
        </w:tc>
        <w:tc>
          <w:tcPr/>
          <w:p>
            <w:pPr>
              <w:pStyle w:val="Compact"/>
            </w:pPr>
            <w:r>
              <w:rPr>
                <w:rFonts w:hint="eastAsia"/>
              </w:rPr>
              <w:t xml:space="preserve">税收改善</w:t>
            </w:r>
          </w:p>
        </w:tc>
      </w:tr>
      <w:tr>
        <w:tc>
          <w:tcPr/>
          <w:p>
            <w:pPr>
              <w:pStyle w:val="Compact"/>
            </w:pPr>
            <w:r>
              <w:rPr>
                <w:rFonts w:hint="eastAsia"/>
              </w:rPr>
              <w:t xml:space="preserve">税收同比</w:t>
            </w:r>
          </w:p>
        </w:tc>
        <w:tc>
          <w:tcPr/>
          <w:p>
            <w:pPr>
              <w:pStyle w:val="Compact"/>
              <w:jc w:val="right"/>
            </w:pPr>
            <w:r>
              <w:t xml:space="preserve">+6.7%</w:t>
            </w:r>
          </w:p>
        </w:tc>
        <w:tc>
          <w:tcPr/>
          <w:p>
            <w:pPr>
              <w:pStyle w:val="Compact"/>
            </w:pPr>
            <w:r>
              <w:rPr>
                <w:rFonts w:hint="eastAsia"/>
              </w:rPr>
              <w:t xml:space="preserve">正向</w:t>
            </w:r>
          </w:p>
        </w:tc>
      </w:tr>
      <w:tr>
        <w:tc>
          <w:tcPr/>
          <w:p>
            <w:pPr>
              <w:pStyle w:val="Compact"/>
            </w:pPr>
            <w:r>
              <w:rPr>
                <w:rFonts w:hint="eastAsia"/>
              </w:rPr>
              <w:t xml:space="preserve">1—7月证券交易印花税</w:t>
            </w:r>
          </w:p>
        </w:tc>
        <w:tc>
          <w:tcPr/>
          <w:p>
            <w:pPr>
              <w:pStyle w:val="Compact"/>
              <w:jc w:val="right"/>
            </w:pPr>
            <w:r>
              <w:rPr>
                <w:rFonts w:hint="eastAsia"/>
              </w:rPr>
              <w:t xml:space="preserve">1864亿元</w:t>
            </w:r>
          </w:p>
        </w:tc>
        <w:tc>
          <w:tcPr/>
          <w:p>
            <w:pPr>
              <w:pStyle w:val="Compact"/>
            </w:pPr>
            <w:r>
              <w:rPr>
                <w:rFonts w:hint="eastAsia"/>
              </w:rPr>
              <w:t xml:space="preserve">资本市场活跃度提升</w:t>
            </w:r>
          </w:p>
        </w:tc>
      </w:tr>
    </w:tbl>
    <w:p>
      <w:pPr>
        <w:pStyle w:val="BodyText"/>
      </w:pPr>
      <w:r>
        <w:t xml:space="preserve">💡 </w:t>
      </w:r>
      <w:r>
        <w:rPr>
          <w:rFonts w:hint="eastAsia"/>
        </w:rPr>
        <w:t xml:space="preserve">解读：</w:t>
      </w:r>
      <w:r>
        <w:t xml:space="preserve"> </w:t>
      </w:r>
      <w:r>
        <w:t xml:space="preserve">- </w:t>
      </w:r>
      <w:r>
        <w:rPr>
          <w:rFonts w:hint="eastAsia"/>
        </w:rPr>
        <w:t xml:space="preserve">证券交易印花税同比增长99.2%，说明此前市场成交活跃度显著提升。</w:t>
      </w:r>
      <w:r>
        <w:t xml:space="preserve"> </w:t>
      </w:r>
      <w:r>
        <w:t xml:space="preserve">- </w:t>
      </w:r>
      <w:r>
        <w:rPr>
          <w:rFonts w:hint="eastAsia"/>
        </w:rPr>
        <w:t xml:space="preserve">但本轮盘前更重要的是：成交活跃后的高位兑现风险正在上升。</w:t>
      </w:r>
      <w:r>
        <w:t xml:space="preserve"> </w:t>
      </w:r>
      <w:r>
        <w:t xml:space="preserve">- </w:t>
      </w:r>
      <w:r>
        <w:rPr>
          <w:rFonts w:hint="eastAsia"/>
        </w:rPr>
        <w:t xml:space="preserve">财政数据改善对顺周期和消费有支撑，但短线仍要服从资金流向。</w:t>
      </w:r>
    </w:p>
    <w:bookmarkEnd w:id="23"/>
    <w:bookmarkStart w:id="24" w:name="今日事件关注"/>
    <w:p>
      <w:pPr>
        <w:pStyle w:val="Heading3"/>
      </w:pPr>
      <w:r>
        <w:t xml:space="preserve">🟡 </w:t>
      </w:r>
      <w:r>
        <w:rPr>
          <w:rFonts w:hint="eastAsia"/>
        </w:rPr>
        <w:t xml:space="preserve">今日事件关注</w:t>
      </w:r>
    </w:p>
    <w:p>
      <w:pPr>
        <w:pStyle w:val="Compact"/>
        <w:numPr>
          <w:ilvl w:val="0"/>
          <w:numId w:val="1001"/>
        </w:numPr>
      </w:pPr>
      <w:r>
        <w:rPr>
          <w:rFonts w:hint="eastAsia"/>
        </w:rPr>
        <w:t xml:space="preserve">消费贷贴息政策执行方案落地后的银行零售信贷反馈。</w:t>
      </w:r>
    </w:p>
    <w:p>
      <w:pPr>
        <w:pStyle w:val="Compact"/>
        <w:numPr>
          <w:ilvl w:val="0"/>
          <w:numId w:val="1001"/>
        </w:numPr>
      </w:pPr>
      <w:r>
        <w:rPr>
          <w:rFonts w:hint="eastAsia"/>
        </w:rPr>
        <w:t xml:space="preserve">半年报密集披露期中的业绩超预期与减值风险。</w:t>
      </w:r>
    </w:p>
    <w:p>
      <w:pPr>
        <w:pStyle w:val="Compact"/>
        <w:numPr>
          <w:ilvl w:val="0"/>
          <w:numId w:val="1001"/>
        </w:numPr>
      </w:pPr>
      <w:r>
        <w:rPr>
          <w:rFonts w:hint="eastAsia"/>
        </w:rPr>
        <w:t xml:space="preserve">长江存储IPO受理对国产存储、半导体设备、材料链的情绪映射。</w:t>
      </w:r>
    </w:p>
    <w:p>
      <w:pPr>
        <w:pStyle w:val="Compact"/>
        <w:numPr>
          <w:ilvl w:val="0"/>
          <w:numId w:val="1001"/>
        </w:numPr>
      </w:pPr>
      <w:r>
        <w:rPr>
          <w:rFonts w:hint="eastAsia"/>
        </w:rPr>
        <w:t xml:space="preserve">人形机器人运动会后续产业链催化是否扩散到核心零部件。</w:t>
      </w:r>
    </w:p>
    <w:p>
      <w:r>
        <w:pict>
          <v:rect style="width:0;height:1.5pt" o:hralign="center" o:hrstd="t" o:hr="t"/>
        </w:pict>
      </w:r>
    </w:p>
    <w:bookmarkEnd w:id="24"/>
    <w:bookmarkEnd w:id="25"/>
    <w:bookmarkStart w:id="28" w:name="五全球事件地缘关税ai服务器涨价并存"/>
    <w:p>
      <w:pPr>
        <w:pStyle w:val="Heading2"/>
      </w:pPr>
      <w:r>
        <w:t xml:space="preserve">🌐 </w:t>
      </w:r>
      <w:r>
        <w:rPr>
          <w:rFonts w:hint="eastAsia"/>
        </w:rPr>
        <w:t xml:space="preserve">五、全球事件：地缘、关税、AI服务器涨价并存</w:t>
      </w:r>
    </w:p>
    <w:bookmarkStart w:id="26" w:name="风险事件"/>
    <w:p>
      <w:pPr>
        <w:pStyle w:val="Heading3"/>
      </w:pPr>
      <w:r>
        <w:t xml:space="preserve">⚠️ </w:t>
      </w:r>
      <w:r>
        <w:rPr>
          <w:rFonts w:hint="eastAsia"/>
        </w:rPr>
        <w:t xml:space="preserve">风险事件</w:t>
      </w:r>
    </w:p>
    <w:p>
      <w:pPr>
        <w:pStyle w:val="Compact"/>
        <w:numPr>
          <w:ilvl w:val="0"/>
          <w:numId w:val="1002"/>
        </w:numPr>
      </w:pPr>
      <w:r>
        <w:rPr>
          <w:rFonts w:hint="eastAsia"/>
        </w:rPr>
        <w:t xml:space="preserve">伊朗警告“经济战”相关国家，霍尔木兹海峡石油运输风险升温。</w:t>
      </w:r>
    </w:p>
    <w:p>
      <w:pPr>
        <w:pStyle w:val="Compact"/>
        <w:numPr>
          <w:ilvl w:val="0"/>
          <w:numId w:val="1002"/>
        </w:numPr>
      </w:pPr>
      <w:r>
        <w:rPr>
          <w:rFonts w:hint="eastAsia"/>
        </w:rPr>
        <w:t xml:space="preserve">加拿大对美等额反制关税将于9月8日生效，覆盖乳制品、钢铁、家电、纸浆与造纸、电子产品等。</w:t>
      </w:r>
    </w:p>
    <w:p>
      <w:pPr>
        <w:pStyle w:val="Compact"/>
        <w:numPr>
          <w:ilvl w:val="0"/>
          <w:numId w:val="1002"/>
        </w:numPr>
      </w:pPr>
      <w:r>
        <w:rPr>
          <w:rFonts w:hint="eastAsia"/>
        </w:rPr>
        <w:t xml:space="preserve">日本茨城县发生5.8级地震，造成至少37人受伤。</w:t>
      </w:r>
    </w:p>
    <w:bookmarkEnd w:id="26"/>
    <w:bookmarkStart w:id="27" w:name="产业事件"/>
    <w:p>
      <w:pPr>
        <w:pStyle w:val="Heading3"/>
      </w:pPr>
      <w:r>
        <w:t xml:space="preserve">🔴 </w:t>
      </w:r>
      <w:r>
        <w:rPr>
          <w:rFonts w:hint="eastAsia"/>
        </w:rPr>
        <w:t xml:space="preserve">产业事件</w:t>
      </w:r>
    </w:p>
    <w:p>
      <w:pPr>
        <w:pStyle w:val="Compact"/>
        <w:numPr>
          <w:ilvl w:val="0"/>
          <w:numId w:val="1003"/>
        </w:numPr>
      </w:pPr>
      <w:r>
        <w:rPr>
          <w:rFonts w:hint="eastAsia"/>
        </w:rPr>
        <w:t xml:space="preserve">阿里巴巴拟配售800亿港元新股，所得款项净额100%用于投资全栈AI能力与基础设施建设。</w:t>
      </w:r>
    </w:p>
    <w:p>
      <w:pPr>
        <w:pStyle w:val="Compact"/>
        <w:numPr>
          <w:ilvl w:val="0"/>
          <w:numId w:val="1003"/>
        </w:numPr>
      </w:pPr>
      <w:r>
        <w:rPr>
          <w:rFonts w:hint="eastAsia"/>
        </w:rPr>
        <w:t xml:space="preserve">长存控股科创板IPO审核状态变为已受理，拟融资330亿元。</w:t>
      </w:r>
    </w:p>
    <w:p>
      <w:pPr>
        <w:pStyle w:val="Compact"/>
        <w:numPr>
          <w:ilvl w:val="0"/>
          <w:numId w:val="1003"/>
        </w:numPr>
      </w:pPr>
      <w:r>
        <w:rPr>
          <w:rFonts w:hint="eastAsia"/>
        </w:rPr>
        <w:t xml:space="preserve">英伟达AI服务器因内存芯片成本飙升，部分系统明年初出货价格涨幅将超过15%。</w:t>
      </w:r>
    </w:p>
    <w:p>
      <w:pPr>
        <w:pStyle w:val="FirstParagraph"/>
      </w:pPr>
      <w:r>
        <w:t xml:space="preserve">💡 </w:t>
      </w:r>
      <w:r>
        <w:rPr>
          <w:rFonts w:hint="eastAsia"/>
        </w:rPr>
        <w:t xml:space="preserve">A股影响：</w:t>
      </w:r>
      <w:r>
        <w:t xml:space="preserve"> </w:t>
      </w:r>
      <w:r>
        <w:t xml:space="preserve">- </w:t>
      </w:r>
      <w:r>
        <w:rPr>
          <w:rFonts w:hint="eastAsia"/>
        </w:rPr>
        <w:t xml:space="preserve">AI基础设施仍是中期主线，但短线高位科技核心拥挤度高。</w:t>
      </w:r>
      <w:r>
        <w:t xml:space="preserve"> </w:t>
      </w:r>
      <w:r>
        <w:t xml:space="preserve">- </w:t>
      </w:r>
      <w:r>
        <w:rPr>
          <w:rFonts w:hint="eastAsia"/>
        </w:rPr>
        <w:t xml:space="preserve">国产存储、半导体设备有政策与产业催化，但若核心股趋势破位，只能观察，不追飞刀。</w:t>
      </w:r>
      <w:r>
        <w:t xml:space="preserve"> </w:t>
      </w:r>
      <w:r>
        <w:t xml:space="preserve">- </w:t>
      </w:r>
      <w:r>
        <w:rPr>
          <w:rFonts w:hint="eastAsia"/>
        </w:rPr>
        <w:t xml:space="preserve">地缘与关税风险提高防御资产权重，黄金、红利、资源相对占优。</w:t>
      </w:r>
    </w:p>
    <w:p>
      <w:r>
        <w:pict>
          <v:rect style="width:0;height:1.5pt" o:hralign="center" o:hrstd="t" o:hr="t"/>
        </w:pict>
      </w:r>
    </w:p>
    <w:bookmarkEnd w:id="27"/>
    <w:bookmarkEnd w:id="28"/>
    <w:bookmarkStart w:id="31" w:name="六昨日复盘指数分化成交额核心股出现高位兑现"/>
    <w:p>
      <w:pPr>
        <w:pStyle w:val="Heading2"/>
      </w:pPr>
      <w:r>
        <w:t xml:space="preserve">📊 </w:t>
      </w:r>
      <w:r>
        <w:rPr>
          <w:rFonts w:hint="eastAsia"/>
        </w:rPr>
        <w:t xml:space="preserve">六、昨日复盘：指数分化，成交额核心股出现高位兑现</w:t>
      </w:r>
    </w:p>
    <w:bookmarkStart w:id="29" w:name="主要指数表现"/>
    <w:p>
      <w:pPr>
        <w:pStyle w:val="Heading3"/>
      </w:pPr>
      <w:r>
        <w:t xml:space="preserve">📉 </w:t>
      </w:r>
      <w:r>
        <w:rPr>
          <w:rFonts w:hint="eastAsia"/>
        </w:rPr>
        <w:t xml:space="preserve">主要指数表现</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指数</w:t>
            </w:r>
          </w:p>
        </w:tc>
        <w:tc>
          <w:tcPr/>
          <w:p>
            <w:pPr>
              <w:pStyle w:val="Compact"/>
              <w:jc w:val="right"/>
            </w:pPr>
            <w:r>
              <w:rPr>
                <w:rFonts w:hint="eastAsia"/>
              </w:rPr>
              <w:t xml:space="preserve">收盘/最新</w:t>
            </w:r>
          </w:p>
        </w:tc>
        <w:tc>
          <w:tcPr/>
          <w:p>
            <w:pPr>
              <w:pStyle w:val="Compact"/>
              <w:jc w:val="right"/>
            </w:pPr>
            <w:r>
              <w:rPr>
                <w:rFonts w:hint="eastAsia"/>
              </w:rPr>
              <w:t xml:space="preserve">涨跌幅</w:t>
            </w:r>
          </w:p>
        </w:tc>
        <w:tc>
          <w:tcPr/>
          <w:p>
            <w:pPr>
              <w:pStyle w:val="Compact"/>
              <w:jc w:val="right"/>
            </w:pPr>
            <w:r>
              <w:rPr>
                <w:rFonts w:hint="eastAsia"/>
              </w:rPr>
              <w:t xml:space="preserve">成交额</w:t>
            </w:r>
          </w:p>
        </w:tc>
      </w:tr>
      <w:tr>
        <w:tc>
          <w:tcPr/>
          <w:p>
            <w:pPr>
              <w:pStyle w:val="Compact"/>
            </w:pPr>
            <w:r>
              <w:rPr>
                <w:rFonts w:hint="eastAsia"/>
              </w:rPr>
              <w:t xml:space="preserve">上证指数</w:t>
            </w:r>
          </w:p>
        </w:tc>
        <w:tc>
          <w:tcPr/>
          <w:p>
            <w:pPr>
              <w:pStyle w:val="Compact"/>
              <w:jc w:val="right"/>
            </w:pPr>
            <w:r>
              <w:t xml:space="preserve">3872.4795</w:t>
            </w:r>
          </w:p>
        </w:tc>
        <w:tc>
          <w:tcPr/>
          <w:p>
            <w:pPr>
              <w:pStyle w:val="Compact"/>
              <w:jc w:val="right"/>
            </w:pPr>
            <w:r>
              <w:t xml:space="preserve">🟢 -0.8379%</w:t>
            </w:r>
          </w:p>
        </w:tc>
        <w:tc>
          <w:tcPr/>
          <w:p>
            <w:pPr>
              <w:pStyle w:val="Compact"/>
              <w:jc w:val="right"/>
            </w:pPr>
            <w:r>
              <w:rPr>
                <w:rFonts w:hint="eastAsia"/>
              </w:rPr>
              <w:t xml:space="preserve">7061.08亿</w:t>
            </w:r>
          </w:p>
        </w:tc>
      </w:tr>
      <w:tr>
        <w:tc>
          <w:tcPr/>
          <w:p>
            <w:pPr>
              <w:pStyle w:val="Compact"/>
            </w:pPr>
            <w:r>
              <w:rPr>
                <w:rFonts w:hint="eastAsia"/>
              </w:rPr>
              <w:t xml:space="preserve">深证成指</w:t>
            </w:r>
          </w:p>
        </w:tc>
        <w:tc>
          <w:tcPr/>
          <w:p>
            <w:pPr>
              <w:pStyle w:val="Compact"/>
              <w:jc w:val="right"/>
            </w:pPr>
            <w:r>
              <w:t xml:space="preserve">13717.466</w:t>
            </w:r>
          </w:p>
        </w:tc>
        <w:tc>
          <w:tcPr/>
          <w:p>
            <w:pPr>
              <w:pStyle w:val="Compact"/>
              <w:jc w:val="right"/>
            </w:pPr>
            <w:r>
              <w:t xml:space="preserve">🟢 -2.6728%</w:t>
            </w:r>
          </w:p>
        </w:tc>
        <w:tc>
          <w:tcPr/>
          <w:p>
            <w:pPr>
              <w:pStyle w:val="Compact"/>
              <w:jc w:val="right"/>
            </w:pPr>
            <w:r>
              <w:rPr>
                <w:rFonts w:hint="eastAsia"/>
              </w:rPr>
              <w:t xml:space="preserve">7849.09亿</w:t>
            </w:r>
          </w:p>
        </w:tc>
      </w:tr>
      <w:tr>
        <w:tc>
          <w:tcPr/>
          <w:p>
            <w:pPr>
              <w:pStyle w:val="Compact"/>
            </w:pPr>
            <w:r>
              <w:rPr>
                <w:rFonts w:hint="eastAsia"/>
              </w:rPr>
              <w:t xml:space="preserve">创业板指</w:t>
            </w:r>
          </w:p>
        </w:tc>
        <w:tc>
          <w:tcPr/>
          <w:p>
            <w:pPr>
              <w:pStyle w:val="Compact"/>
              <w:jc w:val="right"/>
            </w:pPr>
            <w:r>
              <w:t xml:space="preserve">3407.873</w:t>
            </w:r>
          </w:p>
        </w:tc>
        <w:tc>
          <w:tcPr/>
          <w:p>
            <w:pPr>
              <w:pStyle w:val="Compact"/>
              <w:jc w:val="right"/>
            </w:pPr>
            <w:r>
              <w:t xml:space="preserve">🟢 -3.8838%</w:t>
            </w:r>
          </w:p>
        </w:tc>
        <w:tc>
          <w:tcPr/>
          <w:p>
            <w:pPr>
              <w:pStyle w:val="Compact"/>
              <w:jc w:val="right"/>
            </w:pPr>
            <w:r>
              <w:rPr>
                <w:rFonts w:hint="eastAsia"/>
              </w:rPr>
              <w:t xml:space="preserve">3765.68亿</w:t>
            </w:r>
          </w:p>
        </w:tc>
      </w:tr>
      <w:tr>
        <w:tc>
          <w:tcPr/>
          <w:p>
            <w:pPr>
              <w:pStyle w:val="Compact"/>
            </w:pPr>
            <w:r>
              <w:rPr>
                <w:rFonts w:hint="eastAsia"/>
              </w:rPr>
              <w:t xml:space="preserve">科创50</w:t>
            </w:r>
          </w:p>
        </w:tc>
        <w:tc>
          <w:tcPr/>
          <w:p>
            <w:pPr>
              <w:pStyle w:val="Compact"/>
              <w:jc w:val="right"/>
            </w:pPr>
            <w:r>
              <w:t xml:space="preserve">1594.3855</w:t>
            </w:r>
          </w:p>
        </w:tc>
        <w:tc>
          <w:tcPr/>
          <w:p>
            <w:pPr>
              <w:pStyle w:val="Compact"/>
              <w:jc w:val="right"/>
            </w:pPr>
            <w:r>
              <w:t xml:space="preserve">🟢 -3.5783%</w:t>
            </w:r>
          </w:p>
        </w:tc>
        <w:tc>
          <w:tcPr/>
          <w:p>
            <w:pPr>
              <w:pStyle w:val="Compact"/>
              <w:jc w:val="right"/>
            </w:pPr>
            <w:r>
              <w:rPr>
                <w:rFonts w:hint="eastAsia"/>
              </w:rPr>
              <w:t xml:space="preserve">671.20亿</w:t>
            </w:r>
          </w:p>
        </w:tc>
      </w:tr>
      <w:tr>
        <w:tc>
          <w:tcPr/>
          <w:p>
            <w:pPr>
              <w:pStyle w:val="Compact"/>
            </w:pPr>
            <w:r>
              <w:rPr>
                <w:rFonts w:hint="eastAsia"/>
              </w:rPr>
              <w:t xml:space="preserve">沪深300</w:t>
            </w:r>
          </w:p>
        </w:tc>
        <w:tc>
          <w:tcPr/>
          <w:p>
            <w:pPr>
              <w:pStyle w:val="Compact"/>
              <w:jc w:val="right"/>
            </w:pPr>
            <w:r>
              <w:t xml:space="preserve">4551.3941</w:t>
            </w:r>
          </w:p>
        </w:tc>
        <w:tc>
          <w:tcPr/>
          <w:p>
            <w:pPr>
              <w:pStyle w:val="Compact"/>
              <w:jc w:val="right"/>
            </w:pPr>
            <w:r>
              <w:t xml:space="preserve">🟢 -1.4614%</w:t>
            </w:r>
          </w:p>
        </w:tc>
        <w:tc>
          <w:tcPr/>
          <w:p>
            <w:pPr>
              <w:pStyle w:val="Compact"/>
              <w:jc w:val="right"/>
            </w:pPr>
            <w:r>
              <w:rPr>
                <w:rFonts w:hint="eastAsia"/>
              </w:rPr>
              <w:t xml:space="preserve">4367.71亿</w:t>
            </w:r>
          </w:p>
        </w:tc>
      </w:tr>
    </w:tbl>
    <w:p>
      <w:pPr>
        <w:pStyle w:val="BodyText"/>
      </w:pPr>
      <w:r>
        <w:t xml:space="preserve">💡 </w:t>
      </w:r>
      <w:r>
        <w:rPr>
          <w:rFonts w:hint="eastAsia"/>
        </w:rPr>
        <w:t xml:space="preserve">市场特征：</w:t>
      </w:r>
      <w:r>
        <w:t xml:space="preserve"> </w:t>
      </w:r>
      <w:r>
        <w:t xml:space="preserve">- </w:t>
      </w:r>
      <w:r>
        <w:rPr>
          <w:rFonts w:hint="eastAsia"/>
        </w:rPr>
        <w:t xml:space="preserve">创业板指、科创50跌幅显著大于上证指数，科技成长承压更重。</w:t>
      </w:r>
      <w:r>
        <w:t xml:space="preserve"> </w:t>
      </w:r>
      <w:r>
        <w:t xml:space="preserve">- </w:t>
      </w:r>
      <w:r>
        <w:rPr>
          <w:rFonts w:hint="eastAsia"/>
        </w:rPr>
        <w:t xml:space="preserve">风格从高位成长切向防御与资源。</w:t>
      </w:r>
      <w:r>
        <w:t xml:space="preserve"> </w:t>
      </w:r>
      <w:r>
        <w:t xml:space="preserve">- </w:t>
      </w:r>
      <w:r>
        <w:rPr>
          <w:rFonts w:hint="eastAsia"/>
        </w:rPr>
        <w:t xml:space="preserve">指数不是全面崩盘，但结构性杀估值已经出现。</w:t>
      </w:r>
    </w:p>
    <w:bookmarkEnd w:id="29"/>
    <w:bookmarkStart w:id="30" w:name="成交额核心股资金集中兑现高位科技"/>
    <w:p>
      <w:pPr>
        <w:pStyle w:val="Heading3"/>
      </w:pPr>
      <w:r>
        <w:t xml:space="preserve">💰 </w:t>
      </w:r>
      <w:r>
        <w:rPr>
          <w:rFonts w:hint="eastAsia"/>
        </w:rPr>
        <w:t xml:space="preserve">成交额核心股：资金集中兑现高位科技</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股票</w:t>
            </w:r>
          </w:p>
        </w:tc>
        <w:tc>
          <w:tcPr/>
          <w:p>
            <w:pPr>
              <w:pStyle w:val="Compact"/>
              <w:jc w:val="right"/>
            </w:pPr>
            <w:r>
              <w:rPr>
                <w:rFonts w:hint="eastAsia"/>
              </w:rPr>
              <w:t xml:space="preserve">成交额</w:t>
            </w:r>
          </w:p>
        </w:tc>
        <w:tc>
          <w:tcPr/>
          <w:p>
            <w:pPr>
              <w:pStyle w:val="Compact"/>
              <w:jc w:val="right"/>
            </w:pPr>
            <w:r>
              <w:rPr>
                <w:rFonts w:hint="eastAsia"/>
              </w:rPr>
              <w:t xml:space="preserve">涨跌幅</w:t>
            </w:r>
          </w:p>
        </w:tc>
      </w:tr>
      <w:tr>
        <w:tc>
          <w:tcPr/>
          <w:p>
            <w:pPr>
              <w:pStyle w:val="Compact"/>
            </w:pPr>
            <w:r>
              <w:rPr>
                <w:rFonts w:hint="eastAsia"/>
              </w:rPr>
              <w:t xml:space="preserve">中际旭创</w:t>
            </w:r>
          </w:p>
        </w:tc>
        <w:tc>
          <w:tcPr/>
          <w:p>
            <w:pPr>
              <w:pStyle w:val="Compact"/>
              <w:jc w:val="right"/>
            </w:pPr>
            <w:r>
              <w:rPr>
                <w:rFonts w:hint="eastAsia"/>
              </w:rPr>
              <w:t xml:space="preserve">264.83亿</w:t>
            </w:r>
          </w:p>
        </w:tc>
        <w:tc>
          <w:tcPr/>
          <w:p>
            <w:pPr>
              <w:pStyle w:val="Compact"/>
              <w:jc w:val="right"/>
            </w:pPr>
            <w:r>
              <w:t xml:space="preserve">🟢 -9.17%</w:t>
            </w:r>
          </w:p>
        </w:tc>
      </w:tr>
      <w:tr>
        <w:tc>
          <w:tcPr/>
          <w:p>
            <w:pPr>
              <w:pStyle w:val="Compact"/>
            </w:pPr>
            <w:r>
              <w:rPr>
                <w:rFonts w:hint="eastAsia"/>
              </w:rPr>
              <w:t xml:space="preserve">新易盛</w:t>
            </w:r>
          </w:p>
        </w:tc>
        <w:tc>
          <w:tcPr/>
          <w:p>
            <w:pPr>
              <w:pStyle w:val="Compact"/>
              <w:jc w:val="right"/>
            </w:pPr>
            <w:r>
              <w:rPr>
                <w:rFonts w:hint="eastAsia"/>
              </w:rPr>
              <w:t xml:space="preserve">152.35亿</w:t>
            </w:r>
          </w:p>
        </w:tc>
        <w:tc>
          <w:tcPr/>
          <w:p>
            <w:pPr>
              <w:pStyle w:val="Compact"/>
              <w:jc w:val="right"/>
            </w:pPr>
            <w:r>
              <w:t xml:space="preserve">🟢 -8.85%</w:t>
            </w:r>
          </w:p>
        </w:tc>
      </w:tr>
      <w:tr>
        <w:tc>
          <w:tcPr/>
          <w:p>
            <w:pPr>
              <w:pStyle w:val="Compact"/>
            </w:pPr>
            <w:r>
              <w:rPr>
                <w:rFonts w:hint="eastAsia"/>
              </w:rPr>
              <w:t xml:space="preserve">兆易创新</w:t>
            </w:r>
          </w:p>
        </w:tc>
        <w:tc>
          <w:tcPr/>
          <w:p>
            <w:pPr>
              <w:pStyle w:val="Compact"/>
              <w:jc w:val="right"/>
            </w:pPr>
            <w:r>
              <w:rPr>
                <w:rFonts w:hint="eastAsia"/>
              </w:rPr>
              <w:t xml:space="preserve">138.58亿</w:t>
            </w:r>
          </w:p>
        </w:tc>
        <w:tc>
          <w:tcPr/>
          <w:p>
            <w:pPr>
              <w:pStyle w:val="Compact"/>
              <w:jc w:val="right"/>
            </w:pPr>
            <w:r>
              <w:t xml:space="preserve">🟢 -7.06%</w:t>
            </w:r>
          </w:p>
        </w:tc>
      </w:tr>
      <w:tr>
        <w:tc>
          <w:tcPr/>
          <w:p>
            <w:pPr>
              <w:pStyle w:val="Compact"/>
            </w:pPr>
            <w:r>
              <w:rPr>
                <w:rFonts w:hint="eastAsia"/>
              </w:rPr>
              <w:t xml:space="preserve">长鑫科技</w:t>
            </w:r>
          </w:p>
        </w:tc>
        <w:tc>
          <w:tcPr/>
          <w:p>
            <w:pPr>
              <w:pStyle w:val="Compact"/>
              <w:jc w:val="right"/>
            </w:pPr>
            <w:r>
              <w:rPr>
                <w:rFonts w:hint="eastAsia"/>
              </w:rPr>
              <w:t xml:space="preserve">128.13亿</w:t>
            </w:r>
          </w:p>
        </w:tc>
        <w:tc>
          <w:tcPr/>
          <w:p>
            <w:pPr>
              <w:pStyle w:val="Compact"/>
              <w:jc w:val="right"/>
            </w:pPr>
            <w:r>
              <w:t xml:space="preserve">🟢 -3.59%</w:t>
            </w:r>
          </w:p>
        </w:tc>
      </w:tr>
      <w:tr>
        <w:tc>
          <w:tcPr/>
          <w:p>
            <w:pPr>
              <w:pStyle w:val="Compact"/>
            </w:pPr>
            <w:r>
              <w:rPr>
                <w:rFonts w:hint="eastAsia"/>
              </w:rPr>
              <w:t xml:space="preserve">寒武纪</w:t>
            </w:r>
          </w:p>
        </w:tc>
        <w:tc>
          <w:tcPr/>
          <w:p>
            <w:pPr>
              <w:pStyle w:val="Compact"/>
              <w:jc w:val="right"/>
            </w:pPr>
            <w:r>
              <w:rPr>
                <w:rFonts w:hint="eastAsia"/>
              </w:rPr>
              <w:t xml:space="preserve">125.55亿</w:t>
            </w:r>
          </w:p>
        </w:tc>
        <w:tc>
          <w:tcPr/>
          <w:p>
            <w:pPr>
              <w:pStyle w:val="Compact"/>
              <w:jc w:val="right"/>
            </w:pPr>
            <w:r>
              <w:t xml:space="preserve">🟢 -7.25%</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股票</w:t>
            </w:r>
          </w:p>
        </w:tc>
        <w:tc>
          <w:tcPr/>
          <w:p>
            <w:pPr>
              <w:pStyle w:val="Compact"/>
              <w:jc w:val="right"/>
            </w:pPr>
            <w:r>
              <w:rPr>
                <w:rFonts w:hint="eastAsia"/>
              </w:rPr>
              <w:t xml:space="preserve">成交额</w:t>
            </w:r>
          </w:p>
        </w:tc>
        <w:tc>
          <w:tcPr/>
          <w:p>
            <w:pPr>
              <w:pStyle w:val="Compact"/>
              <w:jc w:val="right"/>
            </w:pPr>
            <w:r>
              <w:rPr>
                <w:rFonts w:hint="eastAsia"/>
              </w:rPr>
              <w:t xml:space="preserve">涨跌幅</w:t>
            </w:r>
          </w:p>
        </w:tc>
      </w:tr>
      <w:tr>
        <w:tc>
          <w:tcPr/>
          <w:p>
            <w:pPr>
              <w:pStyle w:val="Compact"/>
            </w:pPr>
            <w:r>
              <w:rPr>
                <w:rFonts w:hint="eastAsia"/>
              </w:rPr>
              <w:t xml:space="preserve">天孚通信</w:t>
            </w:r>
          </w:p>
        </w:tc>
        <w:tc>
          <w:tcPr/>
          <w:p>
            <w:pPr>
              <w:pStyle w:val="Compact"/>
              <w:jc w:val="right"/>
            </w:pPr>
            <w:r>
              <w:rPr>
                <w:rFonts w:hint="eastAsia"/>
              </w:rPr>
              <w:t xml:space="preserve">124.59亿</w:t>
            </w:r>
          </w:p>
        </w:tc>
        <w:tc>
          <w:tcPr/>
          <w:p>
            <w:pPr>
              <w:pStyle w:val="Compact"/>
              <w:jc w:val="right"/>
            </w:pPr>
            <w:r>
              <w:t xml:space="preserve">🟢 -10.58%</w:t>
            </w:r>
          </w:p>
        </w:tc>
      </w:tr>
      <w:tr>
        <w:tc>
          <w:tcPr/>
          <w:p>
            <w:pPr>
              <w:pStyle w:val="Compact"/>
            </w:pPr>
            <w:r>
              <w:rPr>
                <w:rFonts w:hint="eastAsia"/>
              </w:rPr>
              <w:t xml:space="preserve">东山精密</w:t>
            </w:r>
          </w:p>
        </w:tc>
        <w:tc>
          <w:tcPr/>
          <w:p>
            <w:pPr>
              <w:pStyle w:val="Compact"/>
              <w:jc w:val="right"/>
            </w:pPr>
            <w:r>
              <w:rPr>
                <w:rFonts w:hint="eastAsia"/>
              </w:rPr>
              <w:t xml:space="preserve">117.40亿</w:t>
            </w:r>
          </w:p>
        </w:tc>
        <w:tc>
          <w:tcPr/>
          <w:p>
            <w:pPr>
              <w:pStyle w:val="Compact"/>
              <w:jc w:val="right"/>
            </w:pPr>
            <w:r>
              <w:t xml:space="preserve">🟢 -6.20%</w:t>
            </w:r>
          </w:p>
        </w:tc>
      </w:tr>
      <w:tr>
        <w:tc>
          <w:tcPr/>
          <w:p>
            <w:pPr>
              <w:pStyle w:val="Compact"/>
            </w:pPr>
            <w:r>
              <w:rPr>
                <w:rFonts w:hint="eastAsia"/>
              </w:rPr>
              <w:t xml:space="preserve">紫金矿业</w:t>
            </w:r>
          </w:p>
        </w:tc>
        <w:tc>
          <w:tcPr/>
          <w:p>
            <w:pPr>
              <w:pStyle w:val="Compact"/>
              <w:jc w:val="right"/>
            </w:pPr>
            <w:r>
              <w:rPr>
                <w:rFonts w:hint="eastAsia"/>
              </w:rPr>
              <w:t xml:space="preserve">92.29亿</w:t>
            </w:r>
          </w:p>
        </w:tc>
        <w:tc>
          <w:tcPr/>
          <w:p>
            <w:pPr>
              <w:pStyle w:val="Compact"/>
              <w:jc w:val="right"/>
            </w:pPr>
            <w:r>
              <w:t xml:space="preserve">🟢 -1.18%</w:t>
            </w:r>
          </w:p>
        </w:tc>
      </w:tr>
      <w:tr>
        <w:tc>
          <w:tcPr/>
          <w:p>
            <w:pPr>
              <w:pStyle w:val="Compact"/>
            </w:pPr>
            <w:r>
              <w:rPr>
                <w:rFonts w:hint="eastAsia"/>
              </w:rPr>
              <w:t xml:space="preserve">士兰微</w:t>
            </w:r>
          </w:p>
        </w:tc>
        <w:tc>
          <w:tcPr/>
          <w:p>
            <w:pPr>
              <w:pStyle w:val="Compact"/>
              <w:jc w:val="right"/>
            </w:pPr>
            <w:r>
              <w:rPr>
                <w:rFonts w:hint="eastAsia"/>
              </w:rPr>
              <w:t xml:space="preserve">78.90亿</w:t>
            </w:r>
          </w:p>
        </w:tc>
        <w:tc>
          <w:tcPr/>
          <w:p>
            <w:pPr>
              <w:pStyle w:val="Compact"/>
              <w:jc w:val="right"/>
            </w:pPr>
            <w:r>
              <w:t xml:space="preserve">🟢 -2.42%</w:t>
            </w:r>
          </w:p>
        </w:tc>
      </w:tr>
      <w:tr>
        <w:tc>
          <w:tcPr/>
          <w:p>
            <w:pPr>
              <w:pStyle w:val="Compact"/>
            </w:pPr>
            <w:r>
              <w:rPr>
                <w:rFonts w:hint="eastAsia"/>
              </w:rPr>
              <w:t xml:space="preserve">药明康德</w:t>
            </w:r>
          </w:p>
        </w:tc>
        <w:tc>
          <w:tcPr/>
          <w:p>
            <w:pPr>
              <w:pStyle w:val="Compact"/>
              <w:jc w:val="right"/>
            </w:pPr>
            <w:r>
              <w:rPr>
                <w:rFonts w:hint="eastAsia"/>
              </w:rPr>
              <w:t xml:space="preserve">76.55亿</w:t>
            </w:r>
          </w:p>
        </w:tc>
        <w:tc>
          <w:tcPr/>
          <w:p>
            <w:pPr>
              <w:pStyle w:val="Compact"/>
              <w:jc w:val="right"/>
            </w:pPr>
            <w:r>
              <w:t xml:space="preserve">🟢 -4.74%</w:t>
            </w:r>
          </w:p>
        </w:tc>
      </w:tr>
    </w:tbl>
    <w:p>
      <w:pPr>
        <w:pStyle w:val="BodyText"/>
      </w:pPr>
      <w:r>
        <w:t xml:space="preserve">💡 </w:t>
      </w:r>
      <w:r>
        <w:rPr>
          <w:rFonts w:hint="eastAsia"/>
        </w:rPr>
        <w:t xml:space="preserve">复盘判断：</w:t>
      </w:r>
      <w:r>
        <w:t xml:space="preserve"> </w:t>
      </w:r>
      <w:r>
        <w:t xml:space="preserve">- </w:t>
      </w:r>
      <w:r>
        <w:rPr>
          <w:rFonts w:hint="eastAsia"/>
        </w:rPr>
        <w:t xml:space="preserve">中际旭创、新易盛、兆易创新同时出现在高成交额与资金榜中，说明不是普通调整，而是主线核心出现拥挤兑现。</w:t>
      </w:r>
      <w:r>
        <w:t xml:space="preserve"> </w:t>
      </w:r>
      <w:r>
        <w:t xml:space="preserve">- </w:t>
      </w:r>
      <w:r>
        <w:rPr>
          <w:rFonts w:hint="eastAsia"/>
        </w:rPr>
        <w:t xml:space="preserve">紫金矿业跌幅仅-1.18%，且技术评级为A，是资源线里相对强的右侧标的。</w:t>
      </w:r>
      <w:r>
        <w:t xml:space="preserve"> </w:t>
      </w:r>
      <w:r>
        <w:t xml:space="preserve">- </w:t>
      </w:r>
      <w:r>
        <w:rPr>
          <w:rFonts w:hint="eastAsia"/>
        </w:rPr>
        <w:t xml:space="preserve">药明康德技术评级为A，但医药多数分支资金流出严重，不能简单按单票趋势放大仓位。</w:t>
      </w:r>
    </w:p>
    <w:p>
      <w:r>
        <w:pict>
          <v:rect style="width:0;height:1.5pt" o:hralign="center" o:hrstd="t" o:hr="t"/>
        </w:pict>
      </w:r>
    </w:p>
    <w:bookmarkEnd w:id="30"/>
    <w:bookmarkEnd w:id="31"/>
    <w:bookmarkStart w:id="36" w:name="X14c72142bcf136cc753253aae157abd8684569f"/>
    <w:p>
      <w:pPr>
        <w:pStyle w:val="Heading2"/>
      </w:pPr>
      <w:r>
        <w:t xml:space="preserve">💰 </w:t>
      </w:r>
      <w:r>
        <w:rPr>
          <w:rFonts w:hint="eastAsia"/>
        </w:rPr>
        <w:t xml:space="preserve">七、上一交易日收盘资金四张榜：2026-08-21</w:t>
      </w:r>
      <w:r>
        <w:t xml:space="preserve"> 15:00 previous_close</w:t>
      </w:r>
    </w:p>
    <w:p>
      <w:pPr>
        <w:pStyle w:val="FirstParagraph"/>
      </w:pPr>
      <w:r>
        <w:rPr>
          <w:rFonts w:hint="eastAsia"/>
        </w:rPr>
        <w:t xml:space="preserve">口径：交易日2026-08-21，15:00，previous_close，申万二级行业，来源：华泰skill。</w:t>
      </w:r>
      <w:r>
        <w:br/>
      </w:r>
      <w:r>
        <w:rPr>
          <w:rFonts w:hint="eastAsia"/>
        </w:rPr>
        <w:t xml:space="preserve">盘前资金榜只展示排名、板块/股票名称、代码和上一交易日主力净流入/净流出金额。</w:t>
      </w:r>
    </w:p>
    <w:bookmarkStart w:id="32" w:name="流出top10板块"/>
    <w:p>
      <w:pPr>
        <w:pStyle w:val="Heading3"/>
      </w:pPr>
      <w:r>
        <w:t xml:space="preserve">💰 </w:t>
      </w:r>
      <w:r>
        <w:rPr>
          <w:rFonts w:hint="eastAsia"/>
        </w:rPr>
        <w:t xml:space="preserve">流出TOP10板块</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化学制药</w:t>
            </w:r>
          </w:p>
        </w:tc>
        <w:tc>
          <w:tcPr/>
          <w:p>
            <w:pPr>
              <w:pStyle w:val="Compact"/>
              <w:jc w:val="right"/>
            </w:pPr>
            <w:r>
              <w:rPr>
                <w:rFonts w:hint="eastAsia"/>
              </w:rPr>
              <w:t xml:space="preserve">-34.65亿元</w:t>
            </w:r>
          </w:p>
        </w:tc>
      </w:tr>
      <w:tr>
        <w:tc>
          <w:tcPr/>
          <w:p>
            <w:pPr>
              <w:pStyle w:val="Compact"/>
              <w:jc w:val="right"/>
            </w:pPr>
            <w:r>
              <w:t xml:space="preserve">2</w:t>
            </w:r>
          </w:p>
        </w:tc>
        <w:tc>
          <w:tcPr/>
          <w:p>
            <w:pPr>
              <w:pStyle w:val="Compact"/>
            </w:pPr>
            <w:r>
              <w:rPr>
                <w:rFonts w:hint="eastAsia"/>
              </w:rPr>
              <w:t xml:space="preserve">医疗服务</w:t>
            </w:r>
          </w:p>
        </w:tc>
        <w:tc>
          <w:tcPr/>
          <w:p>
            <w:pPr>
              <w:pStyle w:val="Compact"/>
              <w:jc w:val="right"/>
            </w:pPr>
            <w:r>
              <w:rPr>
                <w:rFonts w:hint="eastAsia"/>
              </w:rPr>
              <w:t xml:space="preserve">-30.82亿元</w:t>
            </w:r>
          </w:p>
        </w:tc>
      </w:tr>
      <w:tr>
        <w:tc>
          <w:tcPr/>
          <w:p>
            <w:pPr>
              <w:pStyle w:val="Compact"/>
              <w:jc w:val="right"/>
            </w:pPr>
            <w:r>
              <w:t xml:space="preserve">3</w:t>
            </w:r>
          </w:p>
        </w:tc>
        <w:tc>
          <w:tcPr/>
          <w:p>
            <w:pPr>
              <w:pStyle w:val="Compact"/>
            </w:pPr>
            <w:r>
              <w:rPr>
                <w:rFonts w:hint="eastAsia"/>
              </w:rPr>
              <w:t xml:space="preserve">生物制品</w:t>
            </w:r>
          </w:p>
        </w:tc>
        <w:tc>
          <w:tcPr/>
          <w:p>
            <w:pPr>
              <w:pStyle w:val="Compact"/>
              <w:jc w:val="right"/>
            </w:pPr>
            <w:r>
              <w:rPr>
                <w:rFonts w:hint="eastAsia"/>
              </w:rPr>
              <w:t xml:space="preserve">-12.43亿元</w:t>
            </w:r>
          </w:p>
        </w:tc>
      </w:tr>
      <w:tr>
        <w:tc>
          <w:tcPr/>
          <w:p>
            <w:pPr>
              <w:pStyle w:val="Compact"/>
              <w:jc w:val="right"/>
            </w:pPr>
            <w:r>
              <w:t xml:space="preserve">4</w:t>
            </w:r>
          </w:p>
        </w:tc>
        <w:tc>
          <w:tcPr/>
          <w:p>
            <w:pPr>
              <w:pStyle w:val="Compact"/>
            </w:pPr>
            <w:r>
              <w:rPr>
                <w:rFonts w:hint="eastAsia"/>
              </w:rPr>
              <w:t xml:space="preserve">白酒Ⅱ</w:t>
            </w:r>
          </w:p>
        </w:tc>
        <w:tc>
          <w:tcPr/>
          <w:p>
            <w:pPr>
              <w:pStyle w:val="Compact"/>
              <w:jc w:val="right"/>
            </w:pPr>
            <w:r>
              <w:rPr>
                <w:rFonts w:hint="eastAsia"/>
              </w:rPr>
              <w:t xml:space="preserve">-8.80亿元</w:t>
            </w:r>
          </w:p>
        </w:tc>
      </w:tr>
      <w:tr>
        <w:tc>
          <w:tcPr/>
          <w:p>
            <w:pPr>
              <w:pStyle w:val="Compact"/>
              <w:jc w:val="right"/>
            </w:pPr>
            <w:r>
              <w:t xml:space="preserve">5</w:t>
            </w:r>
          </w:p>
        </w:tc>
        <w:tc>
          <w:tcPr/>
          <w:p>
            <w:pPr>
              <w:pStyle w:val="Compact"/>
            </w:pPr>
            <w:r>
              <w:rPr>
                <w:rFonts w:hint="eastAsia"/>
              </w:rPr>
              <w:t xml:space="preserve">银行Ⅱ</w:t>
            </w:r>
          </w:p>
        </w:tc>
        <w:tc>
          <w:tcPr/>
          <w:p>
            <w:pPr>
              <w:pStyle w:val="Compact"/>
              <w:jc w:val="right"/>
            </w:pPr>
            <w:r>
              <w:rPr>
                <w:rFonts w:hint="eastAsia"/>
              </w:rPr>
              <w:t xml:space="preserve">-8.49亿元</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IT服务Ⅱ</w:t>
            </w:r>
          </w:p>
        </w:tc>
        <w:tc>
          <w:tcPr/>
          <w:p>
            <w:pPr>
              <w:pStyle w:val="Compact"/>
              <w:jc w:val="right"/>
            </w:pPr>
            <w:r>
              <w:rPr>
                <w:rFonts w:hint="eastAsia"/>
              </w:rPr>
              <w:t xml:space="preserve">-7.91亿元</w:t>
            </w:r>
          </w:p>
        </w:tc>
      </w:tr>
      <w:tr>
        <w:tc>
          <w:tcPr/>
          <w:p>
            <w:pPr>
              <w:pStyle w:val="Compact"/>
              <w:jc w:val="right"/>
            </w:pPr>
            <w:r>
              <w:t xml:space="preserve">7</w:t>
            </w:r>
          </w:p>
        </w:tc>
        <w:tc>
          <w:tcPr/>
          <w:p>
            <w:pPr>
              <w:pStyle w:val="Compact"/>
            </w:pPr>
            <w:r>
              <w:rPr>
                <w:rFonts w:hint="eastAsia"/>
              </w:rPr>
              <w:t xml:space="preserve">通信服务</w:t>
            </w:r>
          </w:p>
        </w:tc>
        <w:tc>
          <w:tcPr/>
          <w:p>
            <w:pPr>
              <w:pStyle w:val="Compact"/>
              <w:jc w:val="right"/>
            </w:pPr>
            <w:r>
              <w:rPr>
                <w:rFonts w:hint="eastAsia"/>
              </w:rPr>
              <w:t xml:space="preserve">-7.19亿元</w:t>
            </w:r>
          </w:p>
        </w:tc>
      </w:tr>
      <w:tr>
        <w:tc>
          <w:tcPr/>
          <w:p>
            <w:pPr>
              <w:pStyle w:val="Compact"/>
              <w:jc w:val="right"/>
            </w:pPr>
            <w:r>
              <w:t xml:space="preserve">8</w:t>
            </w:r>
          </w:p>
        </w:tc>
        <w:tc>
          <w:tcPr/>
          <w:p>
            <w:pPr>
              <w:pStyle w:val="Compact"/>
            </w:pPr>
            <w:r>
              <w:rPr>
                <w:rFonts w:hint="eastAsia"/>
              </w:rPr>
              <w:t xml:space="preserve">中药Ⅱ</w:t>
            </w:r>
          </w:p>
        </w:tc>
        <w:tc>
          <w:tcPr/>
          <w:p>
            <w:pPr>
              <w:pStyle w:val="Compact"/>
              <w:jc w:val="right"/>
            </w:pPr>
            <w:r>
              <w:rPr>
                <w:rFonts w:hint="eastAsia"/>
              </w:rPr>
              <w:t xml:space="preserve">-6.45亿元</w:t>
            </w:r>
          </w:p>
        </w:tc>
      </w:tr>
      <w:tr>
        <w:tc>
          <w:tcPr/>
          <w:p>
            <w:pPr>
              <w:pStyle w:val="Compact"/>
              <w:jc w:val="right"/>
            </w:pPr>
            <w:r>
              <w:t xml:space="preserve">9</w:t>
            </w:r>
          </w:p>
        </w:tc>
        <w:tc>
          <w:tcPr/>
          <w:p>
            <w:pPr>
              <w:pStyle w:val="Compact"/>
            </w:pPr>
            <w:r>
              <w:rPr>
                <w:rFonts w:hint="eastAsia"/>
              </w:rPr>
              <w:t xml:space="preserve">玻璃玻纤</w:t>
            </w:r>
          </w:p>
        </w:tc>
        <w:tc>
          <w:tcPr/>
          <w:p>
            <w:pPr>
              <w:pStyle w:val="Compact"/>
              <w:jc w:val="right"/>
            </w:pPr>
            <w:r>
              <w:rPr>
                <w:rFonts w:hint="eastAsia"/>
              </w:rPr>
              <w:t xml:space="preserve">-5.49亿元</w:t>
            </w:r>
          </w:p>
        </w:tc>
      </w:tr>
      <w:tr>
        <w:tc>
          <w:tcPr/>
          <w:p>
            <w:pPr>
              <w:pStyle w:val="Compact"/>
              <w:jc w:val="right"/>
            </w:pPr>
            <w:r>
              <w:t xml:space="preserve">10</w:t>
            </w:r>
          </w:p>
        </w:tc>
        <w:tc>
          <w:tcPr/>
          <w:p>
            <w:pPr>
              <w:pStyle w:val="Compact"/>
            </w:pPr>
            <w:r>
              <w:rPr>
                <w:rFonts w:hint="eastAsia"/>
              </w:rPr>
              <w:t xml:space="preserve">电力</w:t>
            </w:r>
          </w:p>
        </w:tc>
        <w:tc>
          <w:tcPr/>
          <w:p>
            <w:pPr>
              <w:pStyle w:val="Compact"/>
              <w:jc w:val="right"/>
            </w:pPr>
            <w:r>
              <w:rPr>
                <w:rFonts w:hint="eastAsia"/>
              </w:rPr>
              <w:t xml:space="preserve">-5.36亿元</w:t>
            </w:r>
          </w:p>
        </w:tc>
      </w:tr>
    </w:tbl>
    <w:p>
      <w:pPr>
        <w:pStyle w:val="BodyText"/>
      </w:pPr>
      <w:r>
        <w:t xml:space="preserve">💡 </w:t>
      </w:r>
      <w:r>
        <w:rPr>
          <w:rFonts w:hint="eastAsia"/>
        </w:rPr>
        <w:t xml:space="preserve">解读：</w:t>
      </w:r>
      <w:r>
        <w:t xml:space="preserve"> </w:t>
      </w:r>
      <w:r>
        <w:t xml:space="preserve">- </w:t>
      </w:r>
      <w:r>
        <w:rPr>
          <w:rFonts w:hint="eastAsia"/>
        </w:rPr>
        <w:t xml:space="preserve">医药链流出最集中：化学制药、医疗服务、生物制品、中药Ⅱ全部在流出榜。</w:t>
      </w:r>
      <w:r>
        <w:t xml:space="preserve"> </w:t>
      </w:r>
      <w:r>
        <w:t xml:space="preserve">- </w:t>
      </w:r>
      <w:r>
        <w:rPr>
          <w:rFonts w:hint="eastAsia"/>
        </w:rPr>
        <w:t xml:space="preserve">白酒Ⅱ与银行Ⅱ也流出，说明传统防御并非全面被买入。</w:t>
      </w:r>
      <w:r>
        <w:t xml:space="preserve"> </w:t>
      </w:r>
      <w:r>
        <w:t xml:space="preserve">- </w:t>
      </w:r>
      <w:r>
        <w:rPr>
          <w:rFonts w:hint="eastAsia"/>
        </w:rPr>
        <w:t xml:space="preserve">今日医药若无明确业绩和右侧趋势，不做低吸。</w:t>
      </w:r>
    </w:p>
    <w:bookmarkEnd w:id="32"/>
    <w:bookmarkStart w:id="33" w:name="流出top10个股"/>
    <w:p>
      <w:pPr>
        <w:pStyle w:val="Heading3"/>
      </w:pPr>
      <w:r>
        <w:t xml:space="preserve">💰 </w:t>
      </w:r>
      <w:r>
        <w:rPr>
          <w:rFonts w:hint="eastAsia"/>
        </w:rPr>
        <w:t xml:space="preserve">流出TOP10个股</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pPr>
            <w:r>
              <w:rPr>
                <w:rFonts w:hint="eastAsia"/>
              </w:rPr>
              <w:t xml:space="preserve">代码</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中际旭创</w:t>
            </w:r>
          </w:p>
        </w:tc>
        <w:tc>
          <w:tcPr/>
          <w:p>
            <w:pPr>
              <w:pStyle w:val="Compact"/>
            </w:pPr>
            <w:r>
              <w:t xml:space="preserve">300308</w:t>
            </w:r>
          </w:p>
        </w:tc>
        <w:tc>
          <w:tcPr/>
          <w:p>
            <w:pPr>
              <w:pStyle w:val="Compact"/>
              <w:jc w:val="right"/>
            </w:pPr>
            <w:r>
              <w:rPr>
                <w:rFonts w:hint="eastAsia"/>
              </w:rPr>
              <w:t xml:space="preserve">-148.87亿</w:t>
            </w:r>
          </w:p>
        </w:tc>
      </w:tr>
      <w:tr>
        <w:tc>
          <w:tcPr/>
          <w:p>
            <w:pPr>
              <w:pStyle w:val="Compact"/>
              <w:jc w:val="right"/>
            </w:pPr>
            <w:r>
              <w:t xml:space="preserve">2</w:t>
            </w:r>
          </w:p>
        </w:tc>
        <w:tc>
          <w:tcPr/>
          <w:p>
            <w:pPr>
              <w:pStyle w:val="Compact"/>
            </w:pPr>
            <w:r>
              <w:rPr>
                <w:rFonts w:hint="eastAsia"/>
              </w:rPr>
              <w:t xml:space="preserve">寒武纪</w:t>
            </w:r>
          </w:p>
        </w:tc>
        <w:tc>
          <w:tcPr/>
          <w:p>
            <w:pPr>
              <w:pStyle w:val="Compact"/>
            </w:pPr>
            <w:r>
              <w:t xml:space="preserve">688256</w:t>
            </w:r>
          </w:p>
        </w:tc>
        <w:tc>
          <w:tcPr/>
          <w:p>
            <w:pPr>
              <w:pStyle w:val="Compact"/>
              <w:jc w:val="right"/>
            </w:pPr>
            <w:r>
              <w:rPr>
                <w:rFonts w:hint="eastAsia"/>
              </w:rPr>
              <w:t xml:space="preserve">-117.76亿</w:t>
            </w:r>
          </w:p>
        </w:tc>
      </w:tr>
      <w:tr>
        <w:tc>
          <w:tcPr/>
          <w:p>
            <w:pPr>
              <w:pStyle w:val="Compact"/>
              <w:jc w:val="right"/>
            </w:pPr>
            <w:r>
              <w:t xml:space="preserve">3</w:t>
            </w:r>
          </w:p>
        </w:tc>
        <w:tc>
          <w:tcPr/>
          <w:p>
            <w:pPr>
              <w:pStyle w:val="Compact"/>
            </w:pPr>
            <w:r>
              <w:rPr>
                <w:rFonts w:hint="eastAsia"/>
              </w:rPr>
              <w:t xml:space="preserve">新易盛</w:t>
            </w:r>
          </w:p>
        </w:tc>
        <w:tc>
          <w:tcPr/>
          <w:p>
            <w:pPr>
              <w:pStyle w:val="Compact"/>
            </w:pPr>
            <w:r>
              <w:t xml:space="preserve">300502</w:t>
            </w:r>
          </w:p>
        </w:tc>
        <w:tc>
          <w:tcPr/>
          <w:p>
            <w:pPr>
              <w:pStyle w:val="Compact"/>
              <w:jc w:val="right"/>
            </w:pPr>
            <w:r>
              <w:rPr>
                <w:rFonts w:hint="eastAsia"/>
              </w:rPr>
              <w:t xml:space="preserve">-110.23亿</w:t>
            </w:r>
          </w:p>
        </w:tc>
      </w:tr>
      <w:tr>
        <w:tc>
          <w:tcPr/>
          <w:p>
            <w:pPr>
              <w:pStyle w:val="Compact"/>
              <w:jc w:val="right"/>
            </w:pPr>
            <w:r>
              <w:t xml:space="preserve">4</w:t>
            </w:r>
          </w:p>
        </w:tc>
        <w:tc>
          <w:tcPr/>
          <w:p>
            <w:pPr>
              <w:pStyle w:val="Compact"/>
            </w:pPr>
            <w:r>
              <w:rPr>
                <w:rFonts w:hint="eastAsia"/>
              </w:rPr>
              <w:t xml:space="preserve">长鑫科技</w:t>
            </w:r>
          </w:p>
        </w:tc>
        <w:tc>
          <w:tcPr/>
          <w:p>
            <w:pPr>
              <w:pStyle w:val="Compact"/>
            </w:pPr>
            <w:r>
              <w:t xml:space="preserve">688825</w:t>
            </w:r>
          </w:p>
        </w:tc>
        <w:tc>
          <w:tcPr/>
          <w:p>
            <w:pPr>
              <w:pStyle w:val="Compact"/>
              <w:jc w:val="right"/>
            </w:pPr>
            <w:r>
              <w:rPr>
                <w:rFonts w:hint="eastAsia"/>
              </w:rPr>
              <w:t xml:space="preserve">-102.76亿</w:t>
            </w:r>
          </w:p>
        </w:tc>
      </w:tr>
      <w:tr>
        <w:tc>
          <w:tcPr/>
          <w:p>
            <w:pPr>
              <w:pStyle w:val="Compact"/>
              <w:jc w:val="right"/>
            </w:pPr>
            <w:r>
              <w:t xml:space="preserve">5</w:t>
            </w:r>
          </w:p>
        </w:tc>
        <w:tc>
          <w:tcPr/>
          <w:p>
            <w:pPr>
              <w:pStyle w:val="Compact"/>
            </w:pPr>
            <w:r>
              <w:rPr>
                <w:rFonts w:hint="eastAsia"/>
              </w:rPr>
              <w:t xml:space="preserve">天孚通信</w:t>
            </w:r>
          </w:p>
        </w:tc>
        <w:tc>
          <w:tcPr/>
          <w:p>
            <w:pPr>
              <w:pStyle w:val="Compact"/>
            </w:pPr>
            <w:r>
              <w:t xml:space="preserve">300394</w:t>
            </w:r>
          </w:p>
        </w:tc>
        <w:tc>
          <w:tcPr/>
          <w:p>
            <w:pPr>
              <w:pStyle w:val="Compact"/>
              <w:jc w:val="right"/>
            </w:pPr>
            <w:r>
              <w:rPr>
                <w:rFonts w:hint="eastAsia"/>
              </w:rPr>
              <w:t xml:space="preserve">-76.05亿</w:t>
            </w:r>
          </w:p>
        </w:tc>
      </w:tr>
    </w:tbl>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pPr>
            <w:r>
              <w:rPr>
                <w:rFonts w:hint="eastAsia"/>
              </w:rPr>
              <w:t xml:space="preserve">代码</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兆易创新</w:t>
            </w:r>
          </w:p>
        </w:tc>
        <w:tc>
          <w:tcPr/>
          <w:p>
            <w:pPr>
              <w:pStyle w:val="Compact"/>
            </w:pPr>
            <w:r>
              <w:t xml:space="preserve">603986</w:t>
            </w:r>
          </w:p>
        </w:tc>
        <w:tc>
          <w:tcPr/>
          <w:p>
            <w:pPr>
              <w:pStyle w:val="Compact"/>
              <w:jc w:val="right"/>
            </w:pPr>
            <w:r>
              <w:rPr>
                <w:rFonts w:hint="eastAsia"/>
              </w:rPr>
              <w:t xml:space="preserve">-56.97亿</w:t>
            </w:r>
          </w:p>
        </w:tc>
      </w:tr>
      <w:tr>
        <w:tc>
          <w:tcPr/>
          <w:p>
            <w:pPr>
              <w:pStyle w:val="Compact"/>
              <w:jc w:val="right"/>
            </w:pPr>
            <w:r>
              <w:t xml:space="preserve">7</w:t>
            </w:r>
          </w:p>
        </w:tc>
        <w:tc>
          <w:tcPr/>
          <w:p>
            <w:pPr>
              <w:pStyle w:val="Compact"/>
            </w:pPr>
            <w:r>
              <w:rPr>
                <w:rFonts w:hint="eastAsia"/>
              </w:rPr>
              <w:t xml:space="preserve">源杰科技</w:t>
            </w:r>
          </w:p>
        </w:tc>
        <w:tc>
          <w:tcPr/>
          <w:p>
            <w:pPr>
              <w:pStyle w:val="Compact"/>
            </w:pPr>
            <w:r>
              <w:t xml:space="preserve">688498</w:t>
            </w:r>
          </w:p>
        </w:tc>
        <w:tc>
          <w:tcPr/>
          <w:p>
            <w:pPr>
              <w:pStyle w:val="Compact"/>
              <w:jc w:val="right"/>
            </w:pPr>
            <w:r>
              <w:rPr>
                <w:rFonts w:hint="eastAsia"/>
              </w:rPr>
              <w:t xml:space="preserve">-52.30亿</w:t>
            </w:r>
          </w:p>
        </w:tc>
      </w:tr>
      <w:tr>
        <w:tc>
          <w:tcPr/>
          <w:p>
            <w:pPr>
              <w:pStyle w:val="Compact"/>
              <w:jc w:val="right"/>
            </w:pPr>
            <w:r>
              <w:t xml:space="preserve">8</w:t>
            </w:r>
          </w:p>
        </w:tc>
        <w:tc>
          <w:tcPr/>
          <w:p>
            <w:pPr>
              <w:pStyle w:val="Compact"/>
            </w:pPr>
            <w:r>
              <w:rPr>
                <w:rFonts w:hint="eastAsia"/>
              </w:rPr>
              <w:t xml:space="preserve">沃森生物</w:t>
            </w:r>
          </w:p>
        </w:tc>
        <w:tc>
          <w:tcPr/>
          <w:p>
            <w:pPr>
              <w:pStyle w:val="Compact"/>
            </w:pPr>
            <w:r>
              <w:t xml:space="preserve">300142</w:t>
            </w:r>
          </w:p>
        </w:tc>
        <w:tc>
          <w:tcPr/>
          <w:p>
            <w:pPr>
              <w:pStyle w:val="Compact"/>
              <w:jc w:val="right"/>
            </w:pPr>
            <w:r>
              <w:rPr>
                <w:rFonts w:hint="eastAsia"/>
              </w:rPr>
              <w:t xml:space="preserve">-44.62亿</w:t>
            </w:r>
          </w:p>
        </w:tc>
      </w:tr>
      <w:tr>
        <w:tc>
          <w:tcPr/>
          <w:p>
            <w:pPr>
              <w:pStyle w:val="Compact"/>
              <w:jc w:val="right"/>
            </w:pPr>
            <w:r>
              <w:t xml:space="preserve">9</w:t>
            </w:r>
          </w:p>
        </w:tc>
        <w:tc>
          <w:tcPr/>
          <w:p>
            <w:pPr>
              <w:pStyle w:val="Compact"/>
            </w:pPr>
            <w:r>
              <w:rPr>
                <w:rFonts w:hint="eastAsia"/>
              </w:rPr>
              <w:t xml:space="preserve">宁德时代</w:t>
            </w:r>
          </w:p>
        </w:tc>
        <w:tc>
          <w:tcPr/>
          <w:p>
            <w:pPr>
              <w:pStyle w:val="Compact"/>
            </w:pPr>
            <w:r>
              <w:t xml:space="preserve">300750</w:t>
            </w:r>
          </w:p>
        </w:tc>
        <w:tc>
          <w:tcPr/>
          <w:p>
            <w:pPr>
              <w:pStyle w:val="Compact"/>
              <w:jc w:val="right"/>
            </w:pPr>
            <w:r>
              <w:rPr>
                <w:rFonts w:hint="eastAsia"/>
              </w:rPr>
              <w:t xml:space="preserve">-41.41亿</w:t>
            </w:r>
          </w:p>
        </w:tc>
      </w:tr>
      <w:tr>
        <w:tc>
          <w:tcPr/>
          <w:p>
            <w:pPr>
              <w:pStyle w:val="Compact"/>
              <w:jc w:val="right"/>
            </w:pPr>
            <w:r>
              <w:t xml:space="preserve">10</w:t>
            </w:r>
          </w:p>
        </w:tc>
        <w:tc>
          <w:tcPr/>
          <w:p>
            <w:pPr>
              <w:pStyle w:val="Compact"/>
            </w:pPr>
            <w:r>
              <w:rPr>
                <w:rFonts w:hint="eastAsia"/>
              </w:rPr>
              <w:t xml:space="preserve">紫金矿业</w:t>
            </w:r>
          </w:p>
        </w:tc>
        <w:tc>
          <w:tcPr/>
          <w:p>
            <w:pPr>
              <w:pStyle w:val="Compact"/>
            </w:pPr>
            <w:r>
              <w:t xml:space="preserve">601899</w:t>
            </w:r>
          </w:p>
        </w:tc>
        <w:tc>
          <w:tcPr/>
          <w:p>
            <w:pPr>
              <w:pStyle w:val="Compact"/>
              <w:jc w:val="right"/>
            </w:pPr>
            <w:r>
              <w:rPr>
                <w:rFonts w:hint="eastAsia"/>
              </w:rPr>
              <w:t xml:space="preserve">-40.59亿</w:t>
            </w:r>
          </w:p>
        </w:tc>
      </w:tr>
    </w:tbl>
    <w:p>
      <w:pPr>
        <w:pStyle w:val="BodyText"/>
      </w:pPr>
      <w:r>
        <w:t xml:space="preserve">💡 </w:t>
      </w:r>
      <w:r>
        <w:rPr>
          <w:rFonts w:hint="eastAsia"/>
        </w:rPr>
        <w:t xml:space="preserve">解读：</w:t>
      </w:r>
      <w:r>
        <w:t xml:space="preserve"> </w:t>
      </w:r>
      <w:r>
        <w:t xml:space="preserve">- </w:t>
      </w:r>
      <w:r>
        <w:rPr>
          <w:rFonts w:hint="eastAsia"/>
        </w:rPr>
        <w:t xml:space="preserve">光模块、AI芯片、存储、电池、资源龙头同时出现大额卖出，说明资金兑现的是“前期拥挤资产”，不是单一行业利空。</w:t>
      </w:r>
      <w:r>
        <w:t xml:space="preserve"> </w:t>
      </w:r>
      <w:r>
        <w:t xml:space="preserve">- </w:t>
      </w:r>
      <w:r>
        <w:rPr>
          <w:rFonts w:hint="eastAsia"/>
        </w:rPr>
        <w:t xml:space="preserve">中际旭创、新易盛虽然也出现在净流入榜，但卖出金额更大，必须按高波动分歧处理。</w:t>
      </w:r>
      <w:r>
        <w:t xml:space="preserve"> </w:t>
      </w:r>
      <w:r>
        <w:t xml:space="preserve">- </w:t>
      </w:r>
      <w:r>
        <w:rPr>
          <w:rFonts w:hint="eastAsia"/>
        </w:rPr>
        <w:t xml:space="preserve">紫金矿业同时有流入与流出，说明换手剧烈；技术仍A，但不能追高。</w:t>
      </w:r>
    </w:p>
    <w:bookmarkEnd w:id="33"/>
    <w:bookmarkStart w:id="34" w:name="流入top10板块"/>
    <w:p>
      <w:pPr>
        <w:pStyle w:val="Heading3"/>
      </w:pPr>
      <w:r>
        <w:t xml:space="preserve">💰 </w:t>
      </w:r>
      <w:r>
        <w:rPr>
          <w:rFonts w:hint="eastAsia"/>
        </w:rPr>
        <w:t xml:space="preserve">流入TOP10板块</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通信设备</w:t>
            </w:r>
          </w:p>
        </w:tc>
        <w:tc>
          <w:tcPr/>
          <w:p>
            <w:pPr>
              <w:pStyle w:val="Compact"/>
              <w:jc w:val="right"/>
            </w:pPr>
            <w:r>
              <w:rPr>
                <w:rFonts w:hint="eastAsia"/>
              </w:rPr>
              <w:t xml:space="preserve">+85.32亿元</w:t>
            </w:r>
          </w:p>
        </w:tc>
      </w:tr>
      <w:tr>
        <w:tc>
          <w:tcPr/>
          <w:p>
            <w:pPr>
              <w:pStyle w:val="Compact"/>
              <w:jc w:val="right"/>
            </w:pPr>
            <w:r>
              <w:t xml:space="preserve">2</w:t>
            </w:r>
          </w:p>
        </w:tc>
        <w:tc>
          <w:tcPr/>
          <w:p>
            <w:pPr>
              <w:pStyle w:val="Compact"/>
            </w:pPr>
            <w:r>
              <w:rPr>
                <w:rFonts w:hint="eastAsia"/>
              </w:rPr>
              <w:t xml:space="preserve">元件</w:t>
            </w:r>
          </w:p>
        </w:tc>
        <w:tc>
          <w:tcPr/>
          <w:p>
            <w:pPr>
              <w:pStyle w:val="Compact"/>
              <w:jc w:val="right"/>
            </w:pPr>
            <w:r>
              <w:rPr>
                <w:rFonts w:hint="eastAsia"/>
              </w:rPr>
              <w:t xml:space="preserve">+44.90亿元</w:t>
            </w:r>
          </w:p>
        </w:tc>
      </w:tr>
      <w:tr>
        <w:tc>
          <w:tcPr/>
          <w:p>
            <w:pPr>
              <w:pStyle w:val="Compact"/>
              <w:jc w:val="right"/>
            </w:pPr>
            <w:r>
              <w:t xml:space="preserve">3</w:t>
            </w:r>
          </w:p>
        </w:tc>
        <w:tc>
          <w:tcPr/>
          <w:p>
            <w:pPr>
              <w:pStyle w:val="Compact"/>
            </w:pPr>
            <w:r>
              <w:rPr>
                <w:rFonts w:hint="eastAsia"/>
              </w:rPr>
              <w:t xml:space="preserve">工业金属</w:t>
            </w:r>
          </w:p>
        </w:tc>
        <w:tc>
          <w:tcPr/>
          <w:p>
            <w:pPr>
              <w:pStyle w:val="Compact"/>
              <w:jc w:val="right"/>
            </w:pPr>
            <w:r>
              <w:rPr>
                <w:rFonts w:hint="eastAsia"/>
              </w:rPr>
              <w:t xml:space="preserve">+34.50亿元</w:t>
            </w:r>
          </w:p>
        </w:tc>
      </w:tr>
      <w:tr>
        <w:tc>
          <w:tcPr/>
          <w:p>
            <w:pPr>
              <w:pStyle w:val="Compact"/>
              <w:jc w:val="right"/>
            </w:pPr>
            <w:r>
              <w:t xml:space="preserve">4</w:t>
            </w:r>
          </w:p>
        </w:tc>
        <w:tc>
          <w:tcPr/>
          <w:p>
            <w:pPr>
              <w:pStyle w:val="Compact"/>
            </w:pPr>
            <w:r>
              <w:rPr>
                <w:rFonts w:hint="eastAsia"/>
              </w:rPr>
              <w:t xml:space="preserve">贵金属</w:t>
            </w:r>
          </w:p>
        </w:tc>
        <w:tc>
          <w:tcPr/>
          <w:p>
            <w:pPr>
              <w:pStyle w:val="Compact"/>
              <w:jc w:val="right"/>
            </w:pPr>
            <w:r>
              <w:rPr>
                <w:rFonts w:hint="eastAsia"/>
              </w:rPr>
              <w:t xml:space="preserve">+34.23亿元</w:t>
            </w:r>
          </w:p>
        </w:tc>
      </w:tr>
      <w:tr>
        <w:tc>
          <w:tcPr/>
          <w:p>
            <w:pPr>
              <w:pStyle w:val="Compact"/>
              <w:jc w:val="right"/>
            </w:pPr>
            <w:r>
              <w:t xml:space="preserve">5</w:t>
            </w:r>
          </w:p>
        </w:tc>
        <w:tc>
          <w:tcPr/>
          <w:p>
            <w:pPr>
              <w:pStyle w:val="Compact"/>
            </w:pPr>
            <w:r>
              <w:rPr>
                <w:rFonts w:hint="eastAsia"/>
              </w:rPr>
              <w:t xml:space="preserve">消费电子</w:t>
            </w:r>
          </w:p>
        </w:tc>
        <w:tc>
          <w:tcPr/>
          <w:p>
            <w:pPr>
              <w:pStyle w:val="Compact"/>
              <w:jc w:val="right"/>
            </w:pPr>
            <w:r>
              <w:rPr>
                <w:rFonts w:hint="eastAsia"/>
              </w:rPr>
              <w:t xml:space="preserve">+19.88亿元</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6</w:t>
            </w:r>
          </w:p>
        </w:tc>
        <w:tc>
          <w:tcPr/>
          <w:p>
            <w:pPr>
              <w:pStyle w:val="Compact"/>
            </w:pPr>
            <w:r>
              <w:rPr>
                <w:rFonts w:hint="eastAsia"/>
              </w:rPr>
              <w:t xml:space="preserve">电池</w:t>
            </w:r>
          </w:p>
        </w:tc>
        <w:tc>
          <w:tcPr/>
          <w:p>
            <w:pPr>
              <w:pStyle w:val="Compact"/>
              <w:jc w:val="right"/>
            </w:pPr>
            <w:r>
              <w:rPr>
                <w:rFonts w:hint="eastAsia"/>
              </w:rPr>
              <w:t xml:space="preserve">+16.00亿元</w:t>
            </w:r>
          </w:p>
        </w:tc>
      </w:tr>
      <w:tr>
        <w:tc>
          <w:tcPr/>
          <w:p>
            <w:pPr>
              <w:pStyle w:val="Compact"/>
              <w:jc w:val="right"/>
            </w:pPr>
            <w:r>
              <w:t xml:space="preserve">7</w:t>
            </w:r>
          </w:p>
        </w:tc>
        <w:tc>
          <w:tcPr/>
          <w:p>
            <w:pPr>
              <w:pStyle w:val="Compact"/>
            </w:pPr>
            <w:r>
              <w:rPr>
                <w:rFonts w:hint="eastAsia"/>
              </w:rPr>
              <w:t xml:space="preserve">能源金属</w:t>
            </w:r>
          </w:p>
        </w:tc>
        <w:tc>
          <w:tcPr/>
          <w:p>
            <w:pPr>
              <w:pStyle w:val="Compact"/>
              <w:jc w:val="right"/>
            </w:pPr>
            <w:r>
              <w:rPr>
                <w:rFonts w:hint="eastAsia"/>
              </w:rPr>
              <w:t xml:space="preserve">+13.86亿元</w:t>
            </w:r>
          </w:p>
        </w:tc>
      </w:tr>
      <w:tr>
        <w:tc>
          <w:tcPr/>
          <w:p>
            <w:pPr>
              <w:pStyle w:val="Compact"/>
              <w:jc w:val="right"/>
            </w:pPr>
            <w:r>
              <w:t xml:space="preserve">8</w:t>
            </w:r>
          </w:p>
        </w:tc>
        <w:tc>
          <w:tcPr/>
          <w:p>
            <w:pPr>
              <w:pStyle w:val="Compact"/>
            </w:pPr>
            <w:r>
              <w:rPr>
                <w:rFonts w:hint="eastAsia"/>
              </w:rPr>
              <w:t xml:space="preserve">汽车零部件</w:t>
            </w:r>
          </w:p>
        </w:tc>
        <w:tc>
          <w:tcPr/>
          <w:p>
            <w:pPr>
              <w:pStyle w:val="Compact"/>
              <w:jc w:val="right"/>
            </w:pPr>
            <w:r>
              <w:rPr>
                <w:rFonts w:hint="eastAsia"/>
              </w:rPr>
              <w:t xml:space="preserve">+9.25亿元</w:t>
            </w:r>
          </w:p>
        </w:tc>
      </w:tr>
      <w:tr>
        <w:tc>
          <w:tcPr/>
          <w:p>
            <w:pPr>
              <w:pStyle w:val="Compact"/>
              <w:jc w:val="right"/>
            </w:pPr>
            <w:r>
              <w:t xml:space="preserve">9</w:t>
            </w:r>
          </w:p>
        </w:tc>
        <w:tc>
          <w:tcPr/>
          <w:p>
            <w:pPr>
              <w:pStyle w:val="Compact"/>
            </w:pPr>
            <w:r>
              <w:rPr>
                <w:rFonts w:hint="eastAsia"/>
              </w:rPr>
              <w:t xml:space="preserve">专用设备</w:t>
            </w:r>
          </w:p>
        </w:tc>
        <w:tc>
          <w:tcPr/>
          <w:p>
            <w:pPr>
              <w:pStyle w:val="Compact"/>
              <w:jc w:val="right"/>
            </w:pPr>
            <w:r>
              <w:rPr>
                <w:rFonts w:hint="eastAsia"/>
              </w:rPr>
              <w:t xml:space="preserve">+8.49亿元</w:t>
            </w:r>
          </w:p>
        </w:tc>
      </w:tr>
      <w:tr>
        <w:tc>
          <w:tcPr/>
          <w:p>
            <w:pPr>
              <w:pStyle w:val="Compact"/>
              <w:jc w:val="right"/>
            </w:pPr>
            <w:r>
              <w:t xml:space="preserve">10</w:t>
            </w:r>
          </w:p>
        </w:tc>
        <w:tc>
          <w:tcPr/>
          <w:p>
            <w:pPr>
              <w:pStyle w:val="Compact"/>
            </w:pPr>
            <w:r>
              <w:rPr>
                <w:rFonts w:hint="eastAsia"/>
              </w:rPr>
              <w:t xml:space="preserve">小金属</w:t>
            </w:r>
          </w:p>
        </w:tc>
        <w:tc>
          <w:tcPr/>
          <w:p>
            <w:pPr>
              <w:pStyle w:val="Compact"/>
              <w:jc w:val="right"/>
            </w:pPr>
            <w:r>
              <w:rPr>
                <w:rFonts w:hint="eastAsia"/>
              </w:rPr>
              <w:t xml:space="preserve">+7.35亿元</w:t>
            </w:r>
          </w:p>
        </w:tc>
      </w:tr>
    </w:tbl>
    <w:p>
      <w:pPr>
        <w:pStyle w:val="BodyText"/>
      </w:pPr>
      <w:r>
        <w:t xml:space="preserve">💡 </w:t>
      </w:r>
      <w:r>
        <w:rPr>
          <w:rFonts w:hint="eastAsia"/>
        </w:rPr>
        <w:t xml:space="preserve">解读：</w:t>
      </w:r>
      <w:r>
        <w:t xml:space="preserve"> </w:t>
      </w:r>
      <w:r>
        <w:t xml:space="preserve">- </w:t>
      </w:r>
      <w:r>
        <w:rPr>
          <w:rFonts w:hint="eastAsia"/>
        </w:rPr>
        <w:t xml:space="preserve">资金仍在通信设备、元件、消费电子中博弈，但高位个股承接变差。</w:t>
      </w:r>
      <w:r>
        <w:t xml:space="preserve"> </w:t>
      </w:r>
      <w:r>
        <w:t xml:space="preserve">- </w:t>
      </w:r>
      <w:r>
        <w:rPr>
          <w:rFonts w:hint="eastAsia"/>
        </w:rPr>
        <w:t xml:space="preserve">工业金属、贵金属、能源金属、小金属同时入榜，资源线是当前最清晰的防守进攻结合方向。</w:t>
      </w:r>
      <w:r>
        <w:t xml:space="preserve"> </w:t>
      </w:r>
      <w:r>
        <w:t xml:space="preserve">- </w:t>
      </w:r>
      <w:r>
        <w:rPr>
          <w:rFonts w:hint="eastAsia"/>
        </w:rPr>
        <w:t xml:space="preserve">电池、汽车零部件有政策与资金线索，但必须等待右侧确认。</w:t>
      </w:r>
    </w:p>
    <w:bookmarkEnd w:id="34"/>
    <w:bookmarkStart w:id="35" w:name="流入top10个股"/>
    <w:p>
      <w:pPr>
        <w:pStyle w:val="Heading3"/>
      </w:pPr>
      <w:r>
        <w:t xml:space="preserve">💰 </w:t>
      </w:r>
      <w:r>
        <w:rPr>
          <w:rFonts w:hint="eastAsia"/>
        </w:rPr>
        <w:t xml:space="preserve">流入TOP10个股</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pPr>
            <w:r>
              <w:rPr>
                <w:rFonts w:hint="eastAsia"/>
              </w:rPr>
              <w:t xml:space="preserve">代码</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中际旭创</w:t>
            </w:r>
          </w:p>
        </w:tc>
        <w:tc>
          <w:tcPr/>
          <w:p>
            <w:pPr>
              <w:pStyle w:val="Compact"/>
            </w:pPr>
            <w:r>
              <w:t xml:space="preserve">300308</w:t>
            </w:r>
          </w:p>
        </w:tc>
        <w:tc>
          <w:tcPr/>
          <w:p>
            <w:pPr>
              <w:pStyle w:val="Compact"/>
              <w:jc w:val="right"/>
            </w:pPr>
            <w:r>
              <w:rPr>
                <w:rFonts w:hint="eastAsia"/>
              </w:rPr>
              <w:t xml:space="preserve">+35.55亿</w:t>
            </w:r>
          </w:p>
        </w:tc>
      </w:tr>
      <w:tr>
        <w:tc>
          <w:tcPr/>
          <w:p>
            <w:pPr>
              <w:pStyle w:val="Compact"/>
              <w:jc w:val="right"/>
            </w:pPr>
            <w:r>
              <w:t xml:space="preserve">2</w:t>
            </w:r>
          </w:p>
        </w:tc>
        <w:tc>
          <w:tcPr/>
          <w:p>
            <w:pPr>
              <w:pStyle w:val="Compact"/>
            </w:pPr>
            <w:r>
              <w:rPr>
                <w:rFonts w:hint="eastAsia"/>
              </w:rPr>
              <w:t xml:space="preserve">新易盛</w:t>
            </w:r>
          </w:p>
        </w:tc>
        <w:tc>
          <w:tcPr/>
          <w:p>
            <w:pPr>
              <w:pStyle w:val="Compact"/>
            </w:pPr>
            <w:r>
              <w:t xml:space="preserve">300502</w:t>
            </w:r>
          </w:p>
        </w:tc>
        <w:tc>
          <w:tcPr/>
          <w:p>
            <w:pPr>
              <w:pStyle w:val="Compact"/>
              <w:jc w:val="right"/>
            </w:pPr>
            <w:r>
              <w:rPr>
                <w:rFonts w:hint="eastAsia"/>
              </w:rPr>
              <w:t xml:space="preserve">+26.61亿</w:t>
            </w:r>
          </w:p>
        </w:tc>
      </w:tr>
      <w:tr>
        <w:tc>
          <w:tcPr/>
          <w:p>
            <w:pPr>
              <w:pStyle w:val="Compact"/>
              <w:jc w:val="right"/>
            </w:pPr>
            <w:r>
              <w:t xml:space="preserve">3</w:t>
            </w:r>
          </w:p>
        </w:tc>
        <w:tc>
          <w:tcPr/>
          <w:p>
            <w:pPr>
              <w:pStyle w:val="Compact"/>
            </w:pPr>
            <w:r>
              <w:rPr>
                <w:rFonts w:hint="eastAsia"/>
              </w:rPr>
              <w:t xml:space="preserve">士兰微</w:t>
            </w:r>
          </w:p>
        </w:tc>
        <w:tc>
          <w:tcPr/>
          <w:p>
            <w:pPr>
              <w:pStyle w:val="Compact"/>
            </w:pPr>
            <w:r>
              <w:t xml:space="preserve">600460</w:t>
            </w:r>
          </w:p>
        </w:tc>
        <w:tc>
          <w:tcPr/>
          <w:p>
            <w:pPr>
              <w:pStyle w:val="Compact"/>
              <w:jc w:val="right"/>
            </w:pPr>
            <w:r>
              <w:rPr>
                <w:rFonts w:hint="eastAsia"/>
              </w:rPr>
              <w:t xml:space="preserve">+12.16亿</w:t>
            </w:r>
          </w:p>
        </w:tc>
      </w:tr>
      <w:tr>
        <w:tc>
          <w:tcPr/>
          <w:p>
            <w:pPr>
              <w:pStyle w:val="Compact"/>
              <w:jc w:val="right"/>
            </w:pPr>
            <w:r>
              <w:t xml:space="preserve">4</w:t>
            </w:r>
          </w:p>
        </w:tc>
        <w:tc>
          <w:tcPr/>
          <w:p>
            <w:pPr>
              <w:pStyle w:val="Compact"/>
            </w:pPr>
            <w:r>
              <w:rPr>
                <w:rFonts w:hint="eastAsia"/>
              </w:rPr>
              <w:t xml:space="preserve">湖南白银</w:t>
            </w:r>
          </w:p>
        </w:tc>
        <w:tc>
          <w:tcPr/>
          <w:p>
            <w:pPr>
              <w:pStyle w:val="Compact"/>
            </w:pPr>
            <w:r>
              <w:t xml:space="preserve">002716</w:t>
            </w:r>
          </w:p>
        </w:tc>
        <w:tc>
          <w:tcPr/>
          <w:p>
            <w:pPr>
              <w:pStyle w:val="Compact"/>
              <w:jc w:val="right"/>
            </w:pPr>
            <w:r>
              <w:rPr>
                <w:rFonts w:hint="eastAsia"/>
              </w:rPr>
              <w:t xml:space="preserve">+11.04亿</w:t>
            </w:r>
          </w:p>
        </w:tc>
      </w:tr>
      <w:tr>
        <w:tc>
          <w:tcPr/>
          <w:p>
            <w:pPr>
              <w:pStyle w:val="Compact"/>
              <w:jc w:val="right"/>
            </w:pPr>
            <w:r>
              <w:t xml:space="preserve">5</w:t>
            </w:r>
          </w:p>
        </w:tc>
        <w:tc>
          <w:tcPr/>
          <w:p>
            <w:pPr>
              <w:pStyle w:val="Compact"/>
            </w:pPr>
            <w:r>
              <w:rPr>
                <w:rFonts w:hint="eastAsia"/>
              </w:rPr>
              <w:t xml:space="preserve">歌尔股份</w:t>
            </w:r>
          </w:p>
        </w:tc>
        <w:tc>
          <w:tcPr/>
          <w:p>
            <w:pPr>
              <w:pStyle w:val="Compact"/>
            </w:pPr>
            <w:r>
              <w:t xml:space="preserve">002241</w:t>
            </w:r>
          </w:p>
        </w:tc>
        <w:tc>
          <w:tcPr/>
          <w:p>
            <w:pPr>
              <w:pStyle w:val="Compact"/>
              <w:jc w:val="right"/>
            </w:pPr>
            <w:r>
              <w:rPr>
                <w:rFonts w:hint="eastAsia"/>
              </w:rPr>
              <w:t xml:space="preserve">+10.28亿</w:t>
            </w:r>
          </w:p>
        </w:tc>
      </w:tr>
    </w:tbl>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pPr>
            <w:r>
              <w:rPr>
                <w:rFonts w:hint="eastAsia"/>
              </w:rPr>
              <w:t xml:space="preserve">代码</w:t>
            </w:r>
          </w:p>
        </w:tc>
        <w:tc>
          <w:tcPr/>
          <w:p>
            <w:pPr>
              <w:pStyle w:val="Compact"/>
              <w:jc w:val="right"/>
            </w:pPr>
            <w:r>
              <w:rPr>
                <w:rFonts w:hint="eastAsia"/>
              </w:rPr>
              <w:t xml:space="preserve">主力净流入</w:t>
            </w:r>
          </w:p>
        </w:tc>
      </w:tr>
      <w:tr>
        <w:tc>
          <w:tcPr/>
          <w:p>
            <w:pPr>
              <w:pStyle w:val="Compact"/>
              <w:jc w:val="right"/>
            </w:pPr>
            <w:r>
              <w:t xml:space="preserve">6</w:t>
            </w:r>
          </w:p>
        </w:tc>
        <w:tc>
          <w:tcPr/>
          <w:p>
            <w:pPr>
              <w:pStyle w:val="Compact"/>
            </w:pPr>
            <w:r>
              <w:rPr>
                <w:rFonts w:hint="eastAsia"/>
              </w:rPr>
              <w:t xml:space="preserve">生益科技</w:t>
            </w:r>
          </w:p>
        </w:tc>
        <w:tc>
          <w:tcPr/>
          <w:p>
            <w:pPr>
              <w:pStyle w:val="Compact"/>
            </w:pPr>
            <w:r>
              <w:t xml:space="preserve">600183</w:t>
            </w:r>
          </w:p>
        </w:tc>
        <w:tc>
          <w:tcPr/>
          <w:p>
            <w:pPr>
              <w:pStyle w:val="Compact"/>
              <w:jc w:val="right"/>
            </w:pPr>
            <w:r>
              <w:rPr>
                <w:rFonts w:hint="eastAsia"/>
              </w:rPr>
              <w:t xml:space="preserve">+9.57亿</w:t>
            </w:r>
          </w:p>
        </w:tc>
      </w:tr>
      <w:tr>
        <w:tc>
          <w:tcPr/>
          <w:p>
            <w:pPr>
              <w:pStyle w:val="Compact"/>
              <w:jc w:val="right"/>
            </w:pPr>
            <w:r>
              <w:t xml:space="preserve">7</w:t>
            </w:r>
          </w:p>
        </w:tc>
        <w:tc>
          <w:tcPr/>
          <w:p>
            <w:pPr>
              <w:pStyle w:val="Compact"/>
            </w:pPr>
            <w:r>
              <w:rPr>
                <w:rFonts w:hint="eastAsia"/>
              </w:rPr>
              <w:t xml:space="preserve">紫金矿业</w:t>
            </w:r>
          </w:p>
        </w:tc>
        <w:tc>
          <w:tcPr/>
          <w:p>
            <w:pPr>
              <w:pStyle w:val="Compact"/>
            </w:pPr>
            <w:r>
              <w:t xml:space="preserve">601899</w:t>
            </w:r>
          </w:p>
        </w:tc>
        <w:tc>
          <w:tcPr/>
          <w:p>
            <w:pPr>
              <w:pStyle w:val="Compact"/>
              <w:jc w:val="right"/>
            </w:pPr>
            <w:r>
              <w:rPr>
                <w:rFonts w:hint="eastAsia"/>
              </w:rPr>
              <w:t xml:space="preserve">+9.08亿</w:t>
            </w:r>
          </w:p>
        </w:tc>
      </w:tr>
      <w:tr>
        <w:tc>
          <w:tcPr/>
          <w:p>
            <w:pPr>
              <w:pStyle w:val="Compact"/>
              <w:jc w:val="right"/>
            </w:pPr>
            <w:r>
              <w:t xml:space="preserve">8</w:t>
            </w:r>
          </w:p>
        </w:tc>
        <w:tc>
          <w:tcPr/>
          <w:p>
            <w:pPr>
              <w:pStyle w:val="Compact"/>
            </w:pPr>
            <w:r>
              <w:rPr>
                <w:rFonts w:hint="eastAsia"/>
              </w:rPr>
              <w:t xml:space="preserve">沪电股份</w:t>
            </w:r>
          </w:p>
        </w:tc>
        <w:tc>
          <w:tcPr/>
          <w:p>
            <w:pPr>
              <w:pStyle w:val="Compact"/>
            </w:pPr>
            <w:r>
              <w:t xml:space="preserve">002463</w:t>
            </w:r>
          </w:p>
        </w:tc>
        <w:tc>
          <w:tcPr/>
          <w:p>
            <w:pPr>
              <w:pStyle w:val="Compact"/>
              <w:jc w:val="right"/>
            </w:pPr>
            <w:r>
              <w:rPr>
                <w:rFonts w:hint="eastAsia"/>
              </w:rPr>
              <w:t xml:space="preserve">+7.72亿</w:t>
            </w:r>
          </w:p>
        </w:tc>
      </w:tr>
      <w:tr>
        <w:tc>
          <w:tcPr/>
          <w:p>
            <w:pPr>
              <w:pStyle w:val="Compact"/>
              <w:jc w:val="right"/>
            </w:pPr>
            <w:r>
              <w:t xml:space="preserve">9</w:t>
            </w:r>
          </w:p>
        </w:tc>
        <w:tc>
          <w:tcPr/>
          <w:p>
            <w:pPr>
              <w:pStyle w:val="Compact"/>
            </w:pPr>
            <w:r>
              <w:rPr>
                <w:rFonts w:hint="eastAsia"/>
              </w:rPr>
              <w:t xml:space="preserve">星网锐捷</w:t>
            </w:r>
          </w:p>
        </w:tc>
        <w:tc>
          <w:tcPr/>
          <w:p>
            <w:pPr>
              <w:pStyle w:val="Compact"/>
            </w:pPr>
            <w:r>
              <w:t xml:space="preserve">002396</w:t>
            </w:r>
          </w:p>
        </w:tc>
        <w:tc>
          <w:tcPr/>
          <w:p>
            <w:pPr>
              <w:pStyle w:val="Compact"/>
              <w:jc w:val="right"/>
            </w:pPr>
            <w:r>
              <w:rPr>
                <w:rFonts w:hint="eastAsia"/>
              </w:rPr>
              <w:t xml:space="preserve">+7.26亿</w:t>
            </w:r>
          </w:p>
        </w:tc>
      </w:tr>
      <w:tr>
        <w:tc>
          <w:tcPr/>
          <w:p>
            <w:pPr>
              <w:pStyle w:val="Compact"/>
              <w:jc w:val="right"/>
            </w:pPr>
            <w:r>
              <w:t xml:space="preserve">10</w:t>
            </w:r>
          </w:p>
        </w:tc>
        <w:tc>
          <w:tcPr/>
          <w:p>
            <w:pPr>
              <w:pStyle w:val="Compact"/>
            </w:pPr>
            <w:r>
              <w:rPr>
                <w:rFonts w:hint="eastAsia"/>
              </w:rPr>
              <w:t xml:space="preserve">兆易创新</w:t>
            </w:r>
          </w:p>
        </w:tc>
        <w:tc>
          <w:tcPr/>
          <w:p>
            <w:pPr>
              <w:pStyle w:val="Compact"/>
            </w:pPr>
            <w:r>
              <w:t xml:space="preserve">603986</w:t>
            </w:r>
          </w:p>
        </w:tc>
        <w:tc>
          <w:tcPr/>
          <w:p>
            <w:pPr>
              <w:pStyle w:val="Compact"/>
              <w:jc w:val="right"/>
            </w:pPr>
            <w:r>
              <w:rPr>
                <w:rFonts w:hint="eastAsia"/>
              </w:rPr>
              <w:t xml:space="preserve">+7.26亿</w:t>
            </w:r>
          </w:p>
        </w:tc>
      </w:tr>
    </w:tbl>
    <w:p>
      <w:pPr>
        <w:pStyle w:val="BodyText"/>
      </w:pPr>
      <w:r>
        <w:t xml:space="preserve">💡 </w:t>
      </w:r>
      <w:r>
        <w:rPr>
          <w:rFonts w:hint="eastAsia"/>
        </w:rPr>
        <w:t xml:space="preserve">解读：</w:t>
      </w:r>
      <w:r>
        <w:t xml:space="preserve"> </w:t>
      </w:r>
      <w:r>
        <w:t xml:space="preserve">- </w:t>
      </w:r>
      <w:r>
        <w:rPr>
          <w:rFonts w:hint="eastAsia"/>
        </w:rPr>
        <w:t xml:space="preserve">流入榜中科技核心仍多，但与流出榜交叉严重，说明是高位激烈换手，不是单边净买。</w:t>
      </w:r>
      <w:r>
        <w:t xml:space="preserve"> </w:t>
      </w:r>
      <w:r>
        <w:t xml:space="preserve">- </w:t>
      </w:r>
      <w:r>
        <w:rPr>
          <w:rFonts w:hint="eastAsia"/>
        </w:rPr>
        <w:t xml:space="preserve">湖南白银、紫金矿业代表贵金属/资源线资金偏好。</w:t>
      </w:r>
      <w:r>
        <w:t xml:space="preserve"> </w:t>
      </w:r>
      <w:r>
        <w:t xml:space="preserve">- </w:t>
      </w:r>
      <w:r>
        <w:rPr>
          <w:rFonts w:hint="eastAsia"/>
        </w:rPr>
        <w:t xml:space="preserve">歌尔股份、生益科技、沪电股份说明AI硬件链仍有资金，但只能做回踩确认，不能做高位追涨。</w:t>
      </w:r>
    </w:p>
    <w:p>
      <w:r>
        <w:pict>
          <v:rect style="width:0;height:1.5pt" o:hralign="center" o:hrstd="t" o:hr="t"/>
        </w:pict>
      </w:r>
    </w:p>
    <w:bookmarkEnd w:id="35"/>
    <w:bookmarkEnd w:id="36"/>
    <w:bookmarkStart w:id="42" w:name="八两融宽基etf成交额恐慌联合信号"/>
    <w:p>
      <w:pPr>
        <w:pStyle w:val="Heading2"/>
      </w:pPr>
      <w:r>
        <w:t xml:space="preserve">💧 </w:t>
      </w:r>
      <w:r>
        <w:rPr>
          <w:rFonts w:hint="eastAsia"/>
        </w:rPr>
        <w:t xml:space="preserve">八、两融·宽基ETF·成交额·恐慌联合信号</w:t>
      </w:r>
    </w:p>
    <w:bookmarkStart w:id="37" w:name="两融余额t1滞后报告日当日两融尚未发布"/>
    <w:p>
      <w:pPr>
        <w:pStyle w:val="Heading3"/>
      </w:pPr>
      <w:r>
        <w:t xml:space="preserve">💧 </w:t>
      </w:r>
      <w:r>
        <w:rPr>
          <w:rFonts w:hint="eastAsia"/>
        </w:rPr>
        <w:t xml:space="preserve">两融余额：T+1滞后，报告日当日两融尚未发布</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项目</w:t>
            </w:r>
          </w:p>
        </w:tc>
        <w:tc>
          <w:tcPr/>
          <w:p>
            <w:pPr>
              <w:pStyle w:val="Compact"/>
            </w:pPr>
            <w:r>
              <w:rPr>
                <w:rFonts w:hint="eastAsia"/>
              </w:rPr>
              <w:t xml:space="preserve">最新结算日</w:t>
            </w:r>
          </w:p>
        </w:tc>
        <w:tc>
          <w:tcPr/>
          <w:p>
            <w:pPr>
              <w:pStyle w:val="Compact"/>
              <w:jc w:val="right"/>
            </w:pPr>
            <w:r>
              <w:rPr>
                <w:rFonts w:hint="eastAsia"/>
              </w:rPr>
              <w:t xml:space="preserve">最新余额</w:t>
            </w:r>
          </w:p>
        </w:tc>
        <w:tc>
          <w:tcPr/>
          <w:p>
            <w:pPr>
              <w:pStyle w:val="Compact"/>
            </w:pPr>
            <w:r>
              <w:rPr>
                <w:rFonts w:hint="eastAsia"/>
              </w:rPr>
              <w:t xml:space="preserve">前一结算日</w:t>
            </w:r>
          </w:p>
        </w:tc>
        <w:tc>
          <w:tcPr/>
          <w:p>
            <w:pPr>
              <w:pStyle w:val="Compact"/>
              <w:jc w:val="right"/>
            </w:pPr>
            <w:r>
              <w:rPr>
                <w:rFonts w:hint="eastAsia"/>
              </w:rPr>
              <w:t xml:space="preserve">前值</w:t>
            </w:r>
          </w:p>
        </w:tc>
      </w:tr>
      <w:tr>
        <w:tc>
          <w:tcPr/>
          <w:p>
            <w:pPr>
              <w:pStyle w:val="Compact"/>
            </w:pPr>
            <w:r>
              <w:rPr>
                <w:rFonts w:hint="eastAsia"/>
              </w:rPr>
              <w:t xml:space="preserve">两融余额</w:t>
            </w:r>
          </w:p>
        </w:tc>
        <w:tc>
          <w:tcPr/>
          <w:p>
            <w:pPr>
              <w:pStyle w:val="Compact"/>
            </w:pPr>
            <w:r>
              <w:t xml:space="preserve">2026-08-21</w:t>
            </w:r>
          </w:p>
        </w:tc>
        <w:tc>
          <w:tcPr/>
          <w:p>
            <w:pPr>
              <w:pStyle w:val="Compact"/>
              <w:jc w:val="right"/>
            </w:pPr>
            <w:r>
              <w:rPr>
                <w:rFonts w:hint="eastAsia"/>
              </w:rPr>
              <w:t xml:space="preserve">26603.6960亿元</w:t>
            </w:r>
          </w:p>
        </w:tc>
        <w:tc>
          <w:tcPr/>
          <w:p>
            <w:pPr>
              <w:pStyle w:val="Compact"/>
            </w:pPr>
            <w:r>
              <w:t xml:space="preserve">2026-08-20</w:t>
            </w:r>
          </w:p>
        </w:tc>
        <w:tc>
          <w:tcPr/>
          <w:p>
            <w:pPr>
              <w:pStyle w:val="Compact"/>
              <w:jc w:val="right"/>
            </w:pPr>
            <w:r>
              <w:rPr>
                <w:rFonts w:hint="eastAsia"/>
              </w:rPr>
              <w:t xml:space="preserve">26663.5649亿元</w:t>
            </w:r>
          </w:p>
        </w:tc>
      </w:tr>
      <w:tr>
        <w:tc>
          <w:tcPr/>
          <w:p>
            <w:pPr>
              <w:pStyle w:val="Compact"/>
            </w:pPr>
            <w:r>
              <w:rPr>
                <w:rFonts w:hint="eastAsia"/>
              </w:rPr>
              <w:t xml:space="preserve">融资余额</w:t>
            </w:r>
          </w:p>
        </w:tc>
        <w:tc>
          <w:tcPr/>
          <w:p>
            <w:pPr>
              <w:pStyle w:val="Compact"/>
            </w:pPr>
            <w:r>
              <w:t xml:space="preserve">2026-08-21</w:t>
            </w:r>
          </w:p>
        </w:tc>
        <w:tc>
          <w:tcPr/>
          <w:p>
            <w:pPr>
              <w:pStyle w:val="Compact"/>
              <w:jc w:val="right"/>
            </w:pPr>
            <w:r>
              <w:rPr>
                <w:rFonts w:hint="eastAsia"/>
              </w:rPr>
              <w:t xml:space="preserve">26333.1527亿元</w:t>
            </w:r>
          </w:p>
        </w:tc>
        <w:tc>
          <w:tcPr/>
          <w:p>
            <w:pPr>
              <w:pStyle w:val="Compact"/>
            </w:pPr>
            <w:r>
              <w:t xml:space="preserve">2026-08-20</w:t>
            </w:r>
          </w:p>
        </w:tc>
        <w:tc>
          <w:tcPr/>
          <w:p>
            <w:pPr>
              <w:pStyle w:val="Compact"/>
              <w:jc w:val="right"/>
            </w:pPr>
            <w:r>
              <w:rPr>
                <w:rFonts w:hint="eastAsia"/>
              </w:rPr>
              <w:t xml:space="preserve">26395.2185亿元</w:t>
            </w:r>
          </w:p>
        </w:tc>
      </w:tr>
      <w:tr>
        <w:tc>
          <w:tcPr/>
          <w:p>
            <w:pPr>
              <w:pStyle w:val="Compact"/>
            </w:pPr>
            <w:r>
              <w:rPr>
                <w:rFonts w:hint="eastAsia"/>
              </w:rPr>
              <w:t xml:space="preserve">融券余额</w:t>
            </w:r>
          </w:p>
        </w:tc>
        <w:tc>
          <w:tcPr/>
          <w:p>
            <w:pPr>
              <w:pStyle w:val="Compact"/>
            </w:pPr>
            <w:r>
              <w:t xml:space="preserve">2026-08-21</w:t>
            </w:r>
          </w:p>
        </w:tc>
        <w:tc>
          <w:tcPr/>
          <w:p>
            <w:pPr>
              <w:pStyle w:val="Compact"/>
              <w:jc w:val="right"/>
            </w:pPr>
            <w:r>
              <w:rPr>
                <w:rFonts w:hint="eastAsia"/>
              </w:rPr>
              <w:t xml:space="preserve">270.5433亿元</w:t>
            </w:r>
          </w:p>
        </w:tc>
        <w:tc>
          <w:tcPr/>
          <w:p>
            <w:pPr>
              <w:pStyle w:val="Compact"/>
            </w:pPr>
            <w:r>
              <w:t xml:space="preserve">2026-08-20</w:t>
            </w:r>
          </w:p>
        </w:tc>
        <w:tc>
          <w:tcPr/>
          <w:p>
            <w:pPr>
              <w:pStyle w:val="Compact"/>
              <w:jc w:val="right"/>
            </w:pPr>
            <w:r>
              <w:rPr>
                <w:rFonts w:hint="eastAsia"/>
              </w:rPr>
              <w:t xml:space="preserve">268.3464亿元</w:t>
            </w:r>
          </w:p>
        </w:tc>
      </w:tr>
    </w:tbl>
    <w:p>
      <w:pPr>
        <w:pStyle w:val="BodyText"/>
      </w:pPr>
      <w:r>
        <w:rPr>
          <w:rFonts w:hint="eastAsia"/>
        </w:rPr>
        <w:t xml:space="preserve">变化判断：</w:t>
      </w:r>
      <w:r>
        <w:t xml:space="preserve"> </w:t>
      </w:r>
      <w:r>
        <w:t xml:space="preserve">- </w:t>
      </w:r>
      <w:r>
        <w:rPr>
          <w:rFonts w:hint="eastAsia"/>
        </w:rPr>
        <w:t xml:space="preserve">两融余额减少59.8688亿元，变化幅度-0.2245%。</w:t>
      </w:r>
      <w:r>
        <w:t xml:space="preserve"> </w:t>
      </w:r>
      <w:r>
        <w:t xml:space="preserve">- </w:t>
      </w:r>
      <w:r>
        <w:rPr>
          <w:rFonts w:hint="eastAsia"/>
        </w:rPr>
        <w:t xml:space="preserve">融资余额减少62.0658亿元，是本轮两融下降的主要驱动。</w:t>
      </w:r>
      <w:r>
        <w:t xml:space="preserve"> </w:t>
      </w:r>
      <w:r>
        <w:t xml:space="preserve">- </w:t>
      </w:r>
      <w:r>
        <w:rPr>
          <w:rFonts w:hint="eastAsia"/>
        </w:rPr>
        <w:t xml:space="preserve">融券余额增加2.1970亿元，无法抵消融资端收缩。</w:t>
      </w:r>
    </w:p>
    <w:p>
      <w:pPr>
        <w:pStyle w:val="BodyText"/>
      </w:pPr>
      <w:r>
        <w:t xml:space="preserve">💡 </w:t>
      </w:r>
      <w:r>
        <w:rPr>
          <w:rFonts w:hint="eastAsia"/>
        </w:rPr>
        <w:t xml:space="preserve">杠杆风险偏好：</w:t>
      </w:r>
      <w:r>
        <w:t xml:space="preserve"> </w:t>
      </w:r>
      <w:r>
        <w:t xml:space="preserve">- </w:t>
      </w:r>
      <w:r>
        <w:rPr>
          <w:rFonts w:hint="eastAsia"/>
        </w:rPr>
        <w:t xml:space="preserve">本轮变化主要由融资余额下降驱动，说明杠杆资金在高位兑现或主动降风险。</w:t>
      </w:r>
      <w:r>
        <w:t xml:space="preserve"> </w:t>
      </w:r>
      <w:r>
        <w:t xml:space="preserve">- </w:t>
      </w:r>
      <w:r>
        <w:rPr>
          <w:rFonts w:hint="eastAsia"/>
        </w:rPr>
        <w:t xml:space="preserve">由于实际结算日为2026-08-21，早于报告日2026-08-24，必须按“T+1滞后，报告日当日两融尚未发布”处理，不能写成今日两融减少。</w:t>
      </w:r>
      <w:r>
        <w:t xml:space="preserve"> </w:t>
      </w:r>
      <w:r>
        <w:t xml:space="preserve">- </w:t>
      </w:r>
      <w:r>
        <w:rPr>
          <w:rFonts w:hint="eastAsia"/>
        </w:rPr>
        <w:t xml:space="preserve">对今日操作含义：不能用杠杆资金扩张假设支撑追涨，应先控制仓位。</w:t>
      </w:r>
    </w:p>
    <w:bookmarkEnd w:id="37"/>
    <w:bookmarkStart w:id="38" w:name="宽基etf份额连续流入仅集中在上证50etf科创板50etf"/>
    <w:p>
      <w:pPr>
        <w:pStyle w:val="Heading3"/>
      </w:pPr>
      <w:r>
        <w:t xml:space="preserve">💧 </w:t>
      </w:r>
      <w:r>
        <w:rPr>
          <w:rFonts w:hint="eastAsia"/>
        </w:rPr>
        <w:t xml:space="preserve">宽基ETF份额：连续流入仅集中在上证50ETF、科创板50ETF</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ETF</w:t>
            </w:r>
          </w:p>
        </w:tc>
        <w:tc>
          <w:tcPr/>
          <w:p>
            <w:pPr>
              <w:pStyle w:val="Compact"/>
            </w:pPr>
            <w:r>
              <w:rPr>
                <w:rFonts w:hint="eastAsia"/>
              </w:rPr>
              <w:t xml:space="preserve">最新日期</w:t>
            </w:r>
          </w:p>
        </w:tc>
        <w:tc>
          <w:tcPr/>
          <w:p>
            <w:pPr>
              <w:pStyle w:val="Compact"/>
              <w:jc w:val="right"/>
            </w:pPr>
            <w:r>
              <w:rPr>
                <w:rFonts w:hint="eastAsia"/>
              </w:rPr>
              <w:t xml:space="preserve">最新份额变化</w:t>
            </w:r>
          </w:p>
        </w:tc>
        <w:tc>
          <w:tcPr/>
          <w:p>
            <w:pPr>
              <w:pStyle w:val="Compact"/>
              <w:jc w:val="right"/>
            </w:pPr>
            <w:r>
              <w:rPr>
                <w:rFonts w:hint="eastAsia"/>
              </w:rPr>
              <w:t xml:space="preserve">估算净申购</w:t>
            </w:r>
          </w:p>
        </w:tc>
        <w:tc>
          <w:tcPr/>
          <w:p>
            <w:pPr>
              <w:pStyle w:val="Compact"/>
            </w:pPr>
            <w:r>
              <w:rPr>
                <w:rFonts w:hint="eastAsia"/>
              </w:rPr>
              <w:t xml:space="preserve">连续流入</w:t>
            </w:r>
          </w:p>
        </w:tc>
      </w:tr>
      <w:tr>
        <w:tc>
          <w:tcPr/>
          <w:p>
            <w:pPr>
              <w:pStyle w:val="Compact"/>
            </w:pPr>
            <w:r>
              <w:rPr>
                <w:rFonts w:hint="eastAsia"/>
              </w:rPr>
              <w:t xml:space="preserve">上证50ETF</w:t>
            </w:r>
          </w:p>
        </w:tc>
        <w:tc>
          <w:tcPr/>
          <w:p>
            <w:pPr>
              <w:pStyle w:val="Compact"/>
            </w:pPr>
            <w:r>
              <w:t xml:space="preserve">2026-08-21</w:t>
            </w:r>
          </w:p>
        </w:tc>
        <w:tc>
          <w:tcPr/>
          <w:p>
            <w:pPr>
              <w:pStyle w:val="Compact"/>
              <w:jc w:val="right"/>
            </w:pPr>
            <w:r>
              <w:rPr>
                <w:rFonts w:hint="eastAsia"/>
              </w:rPr>
              <w:t xml:space="preserve">+33300000份</w:t>
            </w:r>
          </w:p>
        </w:tc>
        <w:tc>
          <w:tcPr/>
          <w:p>
            <w:pPr>
              <w:pStyle w:val="Compact"/>
              <w:jc w:val="right"/>
            </w:pPr>
            <w:r>
              <w:rPr>
                <w:rFonts w:hint="eastAsia"/>
              </w:rPr>
              <w:t xml:space="preserve">+0.996669亿元</w:t>
            </w:r>
          </w:p>
        </w:tc>
        <w:tc>
          <w:tcPr/>
          <w:p>
            <w:pPr>
              <w:pStyle w:val="Compact"/>
            </w:pPr>
            <w:r>
              <w:rPr>
                <w:rFonts w:hint="eastAsia"/>
              </w:rPr>
              <w:t xml:space="preserve">3个区间</w:t>
            </w:r>
          </w:p>
        </w:tc>
      </w:tr>
      <w:tr>
        <w:tc>
          <w:tcPr/>
          <w:p>
            <w:pPr>
              <w:pStyle w:val="Compact"/>
            </w:pPr>
            <w:r>
              <w:rPr>
                <w:rFonts w:hint="eastAsia"/>
              </w:rPr>
              <w:t xml:space="preserve">科创板50ETF</w:t>
            </w:r>
          </w:p>
        </w:tc>
        <w:tc>
          <w:tcPr/>
          <w:p>
            <w:pPr>
              <w:pStyle w:val="Compact"/>
            </w:pPr>
            <w:r>
              <w:t xml:space="preserve">2026-08-21</w:t>
            </w:r>
          </w:p>
        </w:tc>
        <w:tc>
          <w:tcPr/>
          <w:p>
            <w:pPr>
              <w:pStyle w:val="Compact"/>
              <w:jc w:val="right"/>
            </w:pPr>
            <w:r>
              <w:rPr>
                <w:rFonts w:hint="eastAsia"/>
              </w:rPr>
              <w:t xml:space="preserve">+60000000份</w:t>
            </w:r>
          </w:p>
        </w:tc>
        <w:tc>
          <w:tcPr/>
          <w:p>
            <w:pPr>
              <w:pStyle w:val="Compact"/>
              <w:jc w:val="right"/>
            </w:pPr>
            <w:r>
              <w:rPr>
                <w:rFonts w:hint="eastAsia"/>
              </w:rPr>
              <w:t xml:space="preserve">+1.0152亿元</w:t>
            </w:r>
          </w:p>
        </w:tc>
        <w:tc>
          <w:tcPr/>
          <w:p>
            <w:pPr>
              <w:pStyle w:val="Compact"/>
            </w:pPr>
            <w:r>
              <w:rPr>
                <w:rFonts w:hint="eastAsia"/>
              </w:rPr>
              <w:t xml:space="preserve">3个区间</w:t>
            </w:r>
          </w:p>
        </w:tc>
      </w:tr>
      <w:tr>
        <w:tc>
          <w:tcPr/>
          <w:p>
            <w:pPr>
              <w:pStyle w:val="Compact"/>
            </w:pPr>
            <w:r>
              <w:rPr>
                <w:rFonts w:hint="eastAsia"/>
              </w:rPr>
              <w:t xml:space="preserve">沪深300ETF</w:t>
            </w:r>
          </w:p>
        </w:tc>
        <w:tc>
          <w:tcPr/>
          <w:p>
            <w:pPr>
              <w:pStyle w:val="Compact"/>
            </w:pPr>
            <w:r>
              <w:t xml:space="preserve">2026-08-21</w:t>
            </w:r>
          </w:p>
        </w:tc>
        <w:tc>
          <w:tcPr/>
          <w:p>
            <w:pPr>
              <w:pStyle w:val="Compact"/>
              <w:jc w:val="right"/>
            </w:pPr>
            <w:r>
              <w:rPr>
                <w:rFonts w:hint="eastAsia"/>
              </w:rPr>
              <w:t xml:space="preserve">-261900000份</w:t>
            </w:r>
          </w:p>
        </w:tc>
        <w:tc>
          <w:tcPr/>
          <w:p>
            <w:pPr>
              <w:pStyle w:val="Compact"/>
              <w:jc w:val="right"/>
            </w:pPr>
            <w:r>
              <w:rPr>
                <w:rFonts w:hint="eastAsia"/>
              </w:rPr>
              <w:t xml:space="preserve">-12.078828亿元</w:t>
            </w:r>
          </w:p>
        </w:tc>
        <w:tc>
          <w:tcPr/>
          <w:p>
            <w:pPr>
              <w:pStyle w:val="Compact"/>
            </w:pPr>
            <w:r>
              <w:rPr>
                <w:rFonts w:hint="eastAsia"/>
              </w:rPr>
              <w:t xml:space="preserve">0个区间</w:t>
            </w:r>
          </w:p>
        </w:tc>
      </w:tr>
      <w:tr>
        <w:tc>
          <w:tcPr/>
          <w:p>
            <w:pPr>
              <w:pStyle w:val="Compact"/>
            </w:pPr>
            <w:r>
              <w:rPr>
                <w:rFonts w:hint="eastAsia"/>
              </w:rPr>
              <w:t xml:space="preserve">科创50ETF</w:t>
            </w:r>
          </w:p>
        </w:tc>
        <w:tc>
          <w:tcPr/>
          <w:p>
            <w:pPr>
              <w:pStyle w:val="Compact"/>
            </w:pPr>
            <w:r>
              <w:t xml:space="preserve">2026-08-21</w:t>
            </w:r>
          </w:p>
        </w:tc>
        <w:tc>
          <w:tcPr/>
          <w:p>
            <w:pPr>
              <w:pStyle w:val="Compact"/>
              <w:jc w:val="right"/>
            </w:pPr>
            <w:r>
              <w:rPr>
                <w:rFonts w:hint="eastAsia"/>
              </w:rPr>
              <w:t xml:space="preserve">-102000000份</w:t>
            </w:r>
          </w:p>
        </w:tc>
        <w:tc>
          <w:tcPr/>
          <w:p>
            <w:pPr>
              <w:pStyle w:val="Compact"/>
              <w:jc w:val="right"/>
            </w:pPr>
            <w:r>
              <w:rPr>
                <w:rFonts w:hint="eastAsia"/>
              </w:rPr>
              <w:t xml:space="preserve">-1.7136亿元</w:t>
            </w:r>
          </w:p>
        </w:tc>
        <w:tc>
          <w:tcPr/>
          <w:p>
            <w:pPr>
              <w:pStyle w:val="Compact"/>
            </w:pPr>
            <w:r>
              <w:rPr>
                <w:rFonts w:hint="eastAsia"/>
              </w:rPr>
              <w:t xml:space="preserve">0个区间</w:t>
            </w:r>
          </w:p>
        </w:tc>
      </w:tr>
      <w:tr>
        <w:tc>
          <w:tcPr/>
          <w:p>
            <w:pPr>
              <w:pStyle w:val="Compact"/>
            </w:pPr>
            <w:r>
              <w:rPr>
                <w:rFonts w:hint="eastAsia"/>
              </w:rPr>
              <w:t xml:space="preserve">创业板ETF</w:t>
            </w:r>
          </w:p>
        </w:tc>
        <w:tc>
          <w:tcPr/>
          <w:p>
            <w:pPr>
              <w:pStyle w:val="Compact"/>
            </w:pPr>
            <w:r>
              <w:t xml:space="preserve">2026-08-21</w:t>
            </w:r>
          </w:p>
        </w:tc>
        <w:tc>
          <w:tcPr/>
          <w:p>
            <w:pPr>
              <w:pStyle w:val="Compact"/>
              <w:jc w:val="right"/>
            </w:pPr>
            <w:r>
              <w:rPr>
                <w:rFonts w:hint="eastAsia"/>
              </w:rPr>
              <w:t xml:space="preserve">-415000000份</w:t>
            </w:r>
          </w:p>
        </w:tc>
        <w:tc>
          <w:tcPr/>
          <w:p>
            <w:pPr>
              <w:pStyle w:val="Compact"/>
              <w:jc w:val="right"/>
            </w:pPr>
            <w:r>
              <w:rPr>
                <w:rFonts w:hint="eastAsia"/>
              </w:rPr>
              <w:t xml:space="preserve">-14.193亿元</w:t>
            </w:r>
          </w:p>
        </w:tc>
        <w:tc>
          <w:tcPr/>
          <w:p>
            <w:pPr>
              <w:pStyle w:val="Compact"/>
            </w:pPr>
            <w:r>
              <w:rPr>
                <w:rFonts w:hint="eastAsia"/>
              </w:rPr>
              <w:t xml:space="preserve">0个区间</w:t>
            </w:r>
          </w:p>
        </w:tc>
      </w:tr>
    </w:tbl>
    <w:p>
      <w:pPr>
        <w:pStyle w:val="BodyText"/>
      </w:pPr>
      <w:r>
        <w:t xml:space="preserve">💡 </w:t>
      </w:r>
      <w:r>
        <w:rPr>
          <w:rFonts w:hint="eastAsia"/>
        </w:rPr>
        <w:t xml:space="preserve">宽基结论：</w:t>
      </w:r>
      <w:r>
        <w:t xml:space="preserve"> </w:t>
      </w:r>
      <w:r>
        <w:t xml:space="preserve">- </w:t>
      </w:r>
      <w:r>
        <w:rPr>
          <w:rFonts w:hint="eastAsia"/>
        </w:rPr>
        <w:t xml:space="preserve">连续净申购存在，但不是全面托底；上证50ETF、科创板50ETF连续流入，沪深300ETF、科创50ETF、创业板ETF仍为净赎回。</w:t>
      </w:r>
      <w:r>
        <w:t xml:space="preserve"> </w:t>
      </w:r>
      <w:r>
        <w:t xml:space="preserve">- </w:t>
      </w:r>
      <w:r>
        <w:rPr>
          <w:rFonts w:hint="eastAsia"/>
        </w:rPr>
        <w:t xml:space="preserve">宽基流入对指数有支撑，但对高位科技核心不构成直接买入理由。</w:t>
      </w:r>
    </w:p>
    <w:bookmarkEnd w:id="38"/>
    <w:bookmarkStart w:id="39" w:name="成交额上一交易日实际成交额高位盘前应防高位换手后的分歧"/>
    <w:p>
      <w:pPr>
        <w:pStyle w:val="Heading3"/>
      </w:pPr>
      <w:r>
        <w:t xml:space="preserve">💧 </w:t>
      </w:r>
      <w:r>
        <w:rPr>
          <w:rFonts w:hint="eastAsia"/>
        </w:rPr>
        <w:t xml:space="preserve">成交额：上一交易日实际成交额高位，盘前应防高位换手后的分歧</w:t>
      </w:r>
    </w:p>
    <w:p>
      <w:pPr>
        <w:pStyle w:val="Compact"/>
        <w:numPr>
          <w:ilvl w:val="0"/>
          <w:numId w:val="1004"/>
        </w:numPr>
      </w:pPr>
      <w:r>
        <w:rPr>
          <w:rFonts w:hint="eastAsia"/>
        </w:rPr>
        <w:t xml:space="preserve">上一交易日成交额：18922.57亿元。</w:t>
      </w:r>
    </w:p>
    <w:p>
      <w:pPr>
        <w:pStyle w:val="Compact"/>
        <w:numPr>
          <w:ilvl w:val="0"/>
          <w:numId w:val="1004"/>
        </w:numPr>
      </w:pPr>
      <w:r>
        <w:rPr>
          <w:rFonts w:hint="eastAsia"/>
        </w:rPr>
        <w:t xml:space="preserve">报告采集字段显示市场成交质量状态为“明显缩量”，但盘前策略不使用报告日盘中成交额作为上一交易日口径替代。</w:t>
      </w:r>
    </w:p>
    <w:p>
      <w:pPr>
        <w:pStyle w:val="Compact"/>
        <w:numPr>
          <w:ilvl w:val="0"/>
          <w:numId w:val="1004"/>
        </w:numPr>
      </w:pPr>
      <w:r>
        <w:rPr>
          <w:rFonts w:hint="eastAsia"/>
        </w:rPr>
        <w:t xml:space="preserve">仓位模型中的成交额变化信号为-20.75%，该项对仓位形成-8分扣减。</w:t>
      </w:r>
    </w:p>
    <w:p>
      <w:pPr>
        <w:pStyle w:val="FirstParagraph"/>
      </w:pPr>
      <w:r>
        <w:t xml:space="preserve">💡 </w:t>
      </w:r>
      <w:r>
        <w:rPr>
          <w:rFonts w:hint="eastAsia"/>
        </w:rPr>
        <w:t xml:space="preserve">解读：</w:t>
      </w:r>
      <w:r>
        <w:t xml:space="preserve"> </w:t>
      </w:r>
      <w:r>
        <w:t xml:space="preserve">- </w:t>
      </w:r>
      <w:r>
        <w:rPr>
          <w:rFonts w:hint="eastAsia"/>
        </w:rPr>
        <w:t xml:space="preserve">成交额仍处高位，但高位成交若伴随核心股大跌，性质更偏“兑现”而非“健康放量”。</w:t>
      </w:r>
      <w:r>
        <w:t xml:space="preserve"> </w:t>
      </w:r>
      <w:r>
        <w:t xml:space="preserve">- </w:t>
      </w:r>
      <w:r>
        <w:rPr>
          <w:rFonts w:hint="eastAsia"/>
        </w:rPr>
        <w:t xml:space="preserve">今日必须观察指数是否放量修复，若只是缩量反抽，不能提高仓位。</w:t>
      </w:r>
    </w:p>
    <w:bookmarkEnd w:id="39"/>
    <w:bookmarkStart w:id="40" w:name="etf-qvix恐慌指标"/>
    <w:p>
      <w:pPr>
        <w:pStyle w:val="Heading3"/>
      </w:pPr>
      <w:r>
        <w:t xml:space="preserve">💧 300ETF </w:t>
      </w:r>
      <w:r>
        <w:rPr>
          <w:rFonts w:hint="eastAsia"/>
        </w:rPr>
        <w:t xml:space="preserve">QVIX恐慌指标</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r>
      <w:tr>
        <w:tc>
          <w:tcPr/>
          <w:p>
            <w:pPr>
              <w:pStyle w:val="Compact"/>
            </w:pPr>
            <w:r>
              <w:rPr>
                <w:rFonts w:hint="eastAsia"/>
              </w:rPr>
              <w:t xml:space="preserve">最新结算值</w:t>
            </w:r>
          </w:p>
        </w:tc>
        <w:tc>
          <w:tcPr/>
          <w:p>
            <w:pPr>
              <w:pStyle w:val="Compact"/>
              <w:jc w:val="right"/>
            </w:pPr>
            <w:r>
              <w:t xml:space="preserve">18.73</w:t>
            </w:r>
          </w:p>
        </w:tc>
      </w:tr>
      <w:tr>
        <w:tc>
          <w:tcPr/>
          <w:p>
            <w:pPr>
              <w:pStyle w:val="Compact"/>
            </w:pPr>
            <w:r>
              <w:rPr>
                <w:rFonts w:hint="eastAsia"/>
              </w:rPr>
              <w:t xml:space="preserve">前收盘</w:t>
            </w:r>
          </w:p>
        </w:tc>
        <w:tc>
          <w:tcPr/>
          <w:p>
            <w:pPr>
              <w:pStyle w:val="Compact"/>
              <w:jc w:val="right"/>
            </w:pPr>
            <w:r>
              <w:t xml:space="preserve">19.21</w:t>
            </w:r>
          </w:p>
        </w:tc>
      </w:tr>
      <w:tr>
        <w:tc>
          <w:tcPr/>
          <w:p>
            <w:pPr>
              <w:pStyle w:val="Compact"/>
            </w:pPr>
            <w:r>
              <w:rPr>
                <w:rFonts w:hint="eastAsia"/>
              </w:rPr>
              <w:t xml:space="preserve">变化</w:t>
            </w:r>
          </w:p>
        </w:tc>
        <w:tc>
          <w:tcPr/>
          <w:p>
            <w:pPr>
              <w:pStyle w:val="Compact"/>
              <w:jc w:val="right"/>
            </w:pPr>
            <w:r>
              <w:t xml:space="preserve">-0.48</w:t>
            </w:r>
          </w:p>
        </w:tc>
      </w:tr>
      <w:tr>
        <w:tc>
          <w:tcPr/>
          <w:p>
            <w:pPr>
              <w:pStyle w:val="Compact"/>
            </w:pPr>
            <w:r>
              <w:rPr>
                <w:rFonts w:hint="eastAsia"/>
              </w:rPr>
              <w:t xml:space="preserve">变化幅度</w:t>
            </w:r>
          </w:p>
        </w:tc>
        <w:tc>
          <w:tcPr/>
          <w:p>
            <w:pPr>
              <w:pStyle w:val="Compact"/>
              <w:jc w:val="right"/>
            </w:pPr>
            <w:r>
              <w:t xml:space="preserve">-2.4987%</w:t>
            </w:r>
          </w:p>
        </w:tc>
      </w:tr>
      <w:tr>
        <w:tc>
          <w:tcPr/>
          <w:p>
            <w:pPr>
              <w:pStyle w:val="Compact"/>
            </w:pPr>
            <w:r>
              <w:rPr>
                <w:rFonts w:hint="eastAsia"/>
              </w:rPr>
              <w:t xml:space="preserve">20日峰值</w:t>
            </w:r>
          </w:p>
        </w:tc>
        <w:tc>
          <w:tcPr/>
          <w:p>
            <w:pPr>
              <w:pStyle w:val="Compact"/>
              <w:jc w:val="right"/>
            </w:pPr>
            <w:r>
              <w:t xml:space="preserve">27.14</w:t>
            </w:r>
          </w:p>
        </w:tc>
      </w:tr>
      <w:tr>
        <w:tc>
          <w:tcPr/>
          <w:p>
            <w:pPr>
              <w:pStyle w:val="Compact"/>
            </w:pPr>
            <w:r>
              <w:rPr>
                <w:rFonts w:hint="eastAsia"/>
              </w:rPr>
              <w:t xml:space="preserve">较20日峰值回落</w:t>
            </w:r>
          </w:p>
        </w:tc>
        <w:tc>
          <w:tcPr/>
          <w:p>
            <w:pPr>
              <w:pStyle w:val="Compact"/>
              <w:jc w:val="right"/>
            </w:pPr>
            <w:r>
              <w:t xml:space="preserve">30.9875%</w:t>
            </w:r>
          </w:p>
        </w:tc>
      </w:tr>
    </w:tbl>
    <w:p>
      <w:pPr>
        <w:pStyle w:val="BodyText"/>
      </w:pPr>
      <w:r>
        <w:t xml:space="preserve">💡 </w:t>
      </w:r>
      <w:r>
        <w:rPr>
          <w:rFonts w:hint="eastAsia"/>
        </w:rPr>
        <w:t xml:space="preserve">恐慌判断：</w:t>
      </w:r>
      <w:r>
        <w:t xml:space="preserve"> </w:t>
      </w:r>
      <w:r>
        <w:t xml:space="preserve">- 300ETF </w:t>
      </w:r>
      <w:r>
        <w:rPr>
          <w:rFonts w:hint="eastAsia"/>
        </w:rPr>
        <w:t xml:space="preserve">QVIX较前收盘下降，且较20日峰值回落30.9875%，恐慌高位降温成立。</w:t>
      </w:r>
      <w:r>
        <w:t xml:space="preserve"> </w:t>
      </w:r>
      <w:r>
        <w:t xml:space="preserve">- </w:t>
      </w:r>
      <w:r>
        <w:rPr>
          <w:rFonts w:hint="eastAsia"/>
        </w:rPr>
        <w:t xml:space="preserve">但恐慌降温不等于科技高位股马上修复，仍需资金与技术确认。</w:t>
      </w:r>
    </w:p>
    <w:bookmarkEnd w:id="40"/>
    <w:bookmarkStart w:id="41" w:name="联合信号结论"/>
    <w:p>
      <w:pPr>
        <w:pStyle w:val="Heading3"/>
      </w:pPr>
      <w:r>
        <w:t xml:space="preserve">🔴 </w:t>
      </w:r>
      <w:r>
        <w:rPr>
          <w:rFonts w:hint="eastAsia"/>
        </w:rPr>
        <w:t xml:space="preserve">联合信号结论</w:t>
      </w:r>
    </w:p>
    <w:p>
      <w:pPr>
        <w:pStyle w:val="FirstParagraph"/>
      </w:pPr>
      <w:r>
        <w:t xml:space="preserve">derived.liquidity_panic_signal.status = confirmed。</w:t>
      </w:r>
      <w:r>
        <w:br/>
      </w:r>
      <w:r>
        <w:rPr>
          <w:rFonts w:hint="eastAsia"/>
        </w:rPr>
        <w:t xml:space="preserve">因此可以明确写：恐慌高位降温且宽基ETF持续流入已确认。</w:t>
      </w:r>
    </w:p>
    <w:p>
      <w:pPr>
        <w:pStyle w:val="BodyText"/>
      </w:pPr>
      <w:r>
        <w:t xml:space="preserve">💡 </w:t>
      </w:r>
      <w:r>
        <w:rPr>
          <w:rFonts w:hint="eastAsia"/>
        </w:rPr>
        <w:t xml:space="preserve">交易含义：</w:t>
      </w:r>
      <w:r>
        <w:t xml:space="preserve"> </w:t>
      </w:r>
      <w:r>
        <w:t xml:space="preserve">- </w:t>
      </w:r>
      <w:r>
        <w:rPr>
          <w:rFonts w:hint="eastAsia"/>
        </w:rPr>
        <w:t xml:space="preserve">大盘系统性恐慌风险下降，有利于指数止跌或震荡修复。</w:t>
      </w:r>
      <w:r>
        <w:t xml:space="preserve"> </w:t>
      </w:r>
      <w:r>
        <w:t xml:space="preserve">- </w:t>
      </w:r>
      <w:r>
        <w:rPr>
          <w:rFonts w:hint="eastAsia"/>
        </w:rPr>
        <w:t xml:space="preserve">但融资余额下降、高位科技核心大额流出，说明结构性去杠杆仍在。</w:t>
      </w:r>
      <w:r>
        <w:t xml:space="preserve"> </w:t>
      </w:r>
      <w:r>
        <w:t xml:space="preserve">- </w:t>
      </w:r>
      <w:r>
        <w:rPr>
          <w:rFonts w:hint="eastAsia"/>
        </w:rPr>
        <w:t xml:space="preserve">结论：指数可不悲观，个股必须更苛刻，只做右侧A/B，回避D。</w:t>
      </w:r>
    </w:p>
    <w:p>
      <w:r>
        <w:pict>
          <v:rect style="width:0;height:1.5pt" o:hralign="center" o:hrstd="t" o:hr="t"/>
        </w:pict>
      </w:r>
    </w:p>
    <w:bookmarkEnd w:id="41"/>
    <w:bookmarkEnd w:id="42"/>
    <w:bookmarkStart w:id="46" w:name="九今日操作策略三档仓位先看修复质量再决定是否加仓"/>
    <w:p>
      <w:pPr>
        <w:pStyle w:val="Heading2"/>
      </w:pPr>
      <w:r>
        <w:t xml:space="preserve">💡 </w:t>
      </w:r>
      <w:r>
        <w:rPr>
          <w:rFonts w:hint="eastAsia"/>
        </w:rPr>
        <w:t xml:space="preserve">九、今日操作策略：三档仓位，先看修复质量，再决定是否加仓</w:t>
      </w:r>
    </w:p>
    <w:bookmarkStart w:id="43" w:name="保守档2成以内"/>
    <w:p>
      <w:pPr>
        <w:pStyle w:val="Heading3"/>
      </w:pPr>
      <w:r>
        <w:t xml:space="preserve">🟢 </w:t>
      </w:r>
      <w:r>
        <w:rPr>
          <w:rFonts w:hint="eastAsia"/>
        </w:rPr>
        <w:t xml:space="preserve">保守档：2成以内</w:t>
      </w:r>
    </w:p>
    <w:p>
      <w:pPr>
        <w:pStyle w:val="FirstParagraph"/>
      </w:pPr>
      <w:r>
        <w:rPr>
          <w:rFonts w:hint="eastAsia"/>
        </w:rPr>
        <w:t xml:space="preserve">适用条件：</w:t>
      </w:r>
      <w:r>
        <w:t xml:space="preserve"> </w:t>
      </w:r>
      <w:r>
        <w:t xml:space="preserve">- </w:t>
      </w:r>
      <w:r>
        <w:rPr>
          <w:rFonts w:hint="eastAsia"/>
        </w:rPr>
        <w:t xml:space="preserve">指数低开后无放量修复。</w:t>
      </w:r>
      <w:r>
        <w:t xml:space="preserve"> </w:t>
      </w:r>
      <w:r>
        <w:t xml:space="preserve">- </w:t>
      </w:r>
      <w:r>
        <w:rPr>
          <w:rFonts w:hint="eastAsia"/>
        </w:rPr>
        <w:t xml:space="preserve">科技核心继续大额流出。</w:t>
      </w:r>
      <w:r>
        <w:t xml:space="preserve"> </w:t>
      </w:r>
      <w:r>
        <w:t xml:space="preserve">- </w:t>
      </w:r>
      <w:r>
        <w:rPr>
          <w:rFonts w:hint="eastAsia"/>
        </w:rPr>
        <w:t xml:space="preserve">涨跌结构偏弱，防御板块独强。</w:t>
      </w:r>
    </w:p>
    <w:p>
      <w:pPr>
        <w:pStyle w:val="BodyText"/>
      </w:pPr>
      <w:r>
        <w:rPr>
          <w:rFonts w:hint="eastAsia"/>
        </w:rPr>
        <w:t xml:space="preserve">执行：</w:t>
      </w:r>
      <w:r>
        <w:t xml:space="preserve"> </w:t>
      </w:r>
      <w:r>
        <w:t xml:space="preserve">- </w:t>
      </w:r>
      <w:r>
        <w:rPr>
          <w:rFonts w:hint="eastAsia"/>
        </w:rPr>
        <w:t xml:space="preserve">只保留强趋势底仓。</w:t>
      </w:r>
      <w:r>
        <w:t xml:space="preserve"> </w:t>
      </w:r>
      <w:r>
        <w:t xml:space="preserve">- </w:t>
      </w:r>
      <w:r>
        <w:rPr>
          <w:rFonts w:hint="eastAsia"/>
        </w:rPr>
        <w:t xml:space="preserve">不抄光模块、AI芯片、存储飞刀。</w:t>
      </w:r>
      <w:r>
        <w:t xml:space="preserve"> </w:t>
      </w:r>
      <w:r>
        <w:t xml:space="preserve">- </w:t>
      </w:r>
      <w:r>
        <w:rPr>
          <w:rFonts w:hint="eastAsia"/>
        </w:rPr>
        <w:t xml:space="preserve">重点观察贵金属、工业金属、红利方向是否继续抗跌。</w:t>
      </w:r>
    </w:p>
    <w:bookmarkEnd w:id="43"/>
    <w:bookmarkStart w:id="44" w:name="均衡档35成"/>
    <w:p>
      <w:pPr>
        <w:pStyle w:val="Heading3"/>
      </w:pPr>
      <w:r>
        <w:t xml:space="preserve">🟡 </w:t>
      </w:r>
      <w:r>
        <w:rPr>
          <w:rFonts w:hint="eastAsia"/>
        </w:rPr>
        <w:t xml:space="preserve">均衡档：3—5成</w:t>
      </w:r>
    </w:p>
    <w:p>
      <w:pPr>
        <w:pStyle w:val="FirstParagraph"/>
      </w:pPr>
      <w:r>
        <w:rPr>
          <w:rFonts w:hint="eastAsia"/>
        </w:rPr>
        <w:t xml:space="preserve">适用条件：</w:t>
      </w:r>
      <w:r>
        <w:t xml:space="preserve"> </w:t>
      </w:r>
      <w:r>
        <w:t xml:space="preserve">- </w:t>
      </w:r>
      <w:r>
        <w:rPr>
          <w:rFonts w:hint="eastAsia"/>
        </w:rPr>
        <w:t xml:space="preserve">指数出现放量修复。</w:t>
      </w:r>
      <w:r>
        <w:t xml:space="preserve"> </w:t>
      </w:r>
      <w:r>
        <w:t xml:space="preserve">- </w:t>
      </w:r>
      <w:r>
        <w:rPr>
          <w:rFonts w:hint="eastAsia"/>
        </w:rPr>
        <w:t xml:space="preserve">上证指数、沪深300跌幅收敛。</w:t>
      </w:r>
      <w:r>
        <w:t xml:space="preserve"> </w:t>
      </w:r>
      <w:r>
        <w:t xml:space="preserve">- </w:t>
      </w:r>
      <w:r>
        <w:rPr>
          <w:rFonts w:hint="eastAsia"/>
        </w:rPr>
        <w:t xml:space="preserve">资源线与低位政策线同步有承接。</w:t>
      </w:r>
      <w:r>
        <w:t xml:space="preserve"> </w:t>
      </w:r>
      <w:r>
        <w:t xml:space="preserve">- </w:t>
      </w:r>
      <w:r>
        <w:rPr>
          <w:rFonts w:hint="eastAsia"/>
        </w:rPr>
        <w:t xml:space="preserve">高位科技止跌但不再扩散杀跌。</w:t>
      </w:r>
    </w:p>
    <w:p>
      <w:pPr>
        <w:pStyle w:val="BodyText"/>
      </w:pPr>
      <w:r>
        <w:rPr>
          <w:rFonts w:hint="eastAsia"/>
        </w:rPr>
        <w:t xml:space="preserve">执行：</w:t>
      </w:r>
      <w:r>
        <w:t xml:space="preserve"> </w:t>
      </w:r>
      <w:r>
        <w:t xml:space="preserve">- </w:t>
      </w:r>
      <w:r>
        <w:rPr>
          <w:rFonts w:hint="eastAsia"/>
        </w:rPr>
        <w:t xml:space="preserve">资源线可用底仓+确认仓。</w:t>
      </w:r>
      <w:r>
        <w:t xml:space="preserve"> </w:t>
      </w:r>
      <w:r>
        <w:t xml:space="preserve">- </w:t>
      </w:r>
      <w:r>
        <w:rPr>
          <w:rFonts w:hint="eastAsia"/>
        </w:rPr>
        <w:t xml:space="preserve">消费贷贴息链、人形机器人、固态电池只做右侧突破。</w:t>
      </w:r>
      <w:r>
        <w:t xml:space="preserve"> </w:t>
      </w:r>
      <w:r>
        <w:t xml:space="preserve">- </w:t>
      </w:r>
      <w:r>
        <w:rPr>
          <w:rFonts w:hint="eastAsia"/>
        </w:rPr>
        <w:t xml:space="preserve">科技核心只允许小仓观察，不允许追反抽。</w:t>
      </w:r>
    </w:p>
    <w:bookmarkEnd w:id="44"/>
    <w:bookmarkStart w:id="45" w:name="进攻档67成"/>
    <w:p>
      <w:pPr>
        <w:pStyle w:val="Heading3"/>
      </w:pPr>
      <w:r>
        <w:t xml:space="preserve">🔴 </w:t>
      </w:r>
      <w:r>
        <w:rPr>
          <w:rFonts w:hint="eastAsia"/>
        </w:rPr>
        <w:t xml:space="preserve">进攻档：6—7成</w:t>
      </w:r>
    </w:p>
    <w:p>
      <w:pPr>
        <w:pStyle w:val="FirstParagraph"/>
      </w:pPr>
      <w:r>
        <w:rPr>
          <w:rFonts w:hint="eastAsia"/>
        </w:rPr>
        <w:t xml:space="preserve">适用条件：</w:t>
      </w:r>
      <w:r>
        <w:t xml:space="preserve"> </w:t>
      </w:r>
      <w:r>
        <w:t xml:space="preserve">- </w:t>
      </w:r>
      <w:r>
        <w:rPr>
          <w:rFonts w:hint="eastAsia"/>
        </w:rPr>
        <w:t xml:space="preserve">指数放量收复关键均线。</w:t>
      </w:r>
      <w:r>
        <w:t xml:space="preserve"> </w:t>
      </w:r>
      <w:r>
        <w:t xml:space="preserve">- </w:t>
      </w:r>
      <w:r>
        <w:rPr>
          <w:rFonts w:hint="eastAsia"/>
        </w:rPr>
        <w:t xml:space="preserve">成交额核心股不再高位瀑布。</w:t>
      </w:r>
      <w:r>
        <w:t xml:space="preserve"> </w:t>
      </w:r>
      <w:r>
        <w:t xml:space="preserve">- </w:t>
      </w:r>
      <w:r>
        <w:rPr>
          <w:rFonts w:hint="eastAsia"/>
        </w:rPr>
        <w:t xml:space="preserve">宽基ETF持续流入扩散到沪深300、创业板、科创50。</w:t>
      </w:r>
      <w:r>
        <w:t xml:space="preserve"> </w:t>
      </w:r>
      <w:r>
        <w:t xml:space="preserve">- </w:t>
      </w:r>
      <w:r>
        <w:rPr>
          <w:rFonts w:hint="eastAsia"/>
        </w:rPr>
        <w:t xml:space="preserve">重点股技术评级从D重新转为C/B/A。</w:t>
      </w:r>
    </w:p>
    <w:p>
      <w:pPr>
        <w:pStyle w:val="BodyText"/>
      </w:pPr>
      <w:r>
        <w:rPr>
          <w:rFonts w:hint="eastAsia"/>
        </w:rPr>
        <w:t xml:space="preserve">执行：</w:t>
      </w:r>
      <w:r>
        <w:t xml:space="preserve"> </w:t>
      </w:r>
      <w:r>
        <w:t xml:space="preserve">- </w:t>
      </w:r>
      <w:r>
        <w:rPr>
          <w:rFonts w:hint="eastAsia"/>
        </w:rPr>
        <w:t xml:space="preserve">只加到A/B右侧个股。</w:t>
      </w:r>
      <w:r>
        <w:t xml:space="preserve"> </w:t>
      </w:r>
      <w:r>
        <w:t xml:space="preserve">- </w:t>
      </w:r>
      <w:r>
        <w:rPr>
          <w:rFonts w:hint="eastAsia"/>
        </w:rPr>
        <w:t xml:space="preserve">回踩不破MA20并再放量突破前高时才加仓。</w:t>
      </w:r>
      <w:r>
        <w:t xml:space="preserve"> </w:t>
      </w:r>
      <w:r>
        <w:t xml:space="preserve">- </w:t>
      </w:r>
      <w:r>
        <w:rPr>
          <w:rFonts w:hint="eastAsia"/>
        </w:rPr>
        <w:t xml:space="preserve">若只是情绪反抽，不进入进攻档。</w:t>
      </w:r>
    </w:p>
    <w:p>
      <w:r>
        <w:pict>
          <v:rect style="width:0;height:1.5pt" o:hralign="center" o:hrstd="t" o:hr="t"/>
        </w:pict>
      </w:r>
    </w:p>
    <w:bookmarkEnd w:id="45"/>
    <w:bookmarkEnd w:id="46"/>
    <w:bookmarkStart w:id="48" w:name="十市场风格预判偏价值权重防守优先资源强于高位科技"/>
    <w:p>
      <w:pPr>
        <w:pStyle w:val="Heading2"/>
      </w:pPr>
      <w:r>
        <w:t xml:space="preserve">🧭 </w:t>
      </w:r>
      <w:r>
        <w:rPr>
          <w:rFonts w:hint="eastAsia"/>
        </w:rPr>
        <w:t xml:space="preserve">十、市场风格预判：偏价值/权重、防守优先，资源强于高位科技</w:t>
      </w:r>
    </w:p>
    <w:p>
      <w:pPr>
        <w:pStyle w:val="FirstParagraph"/>
      </w:pPr>
      <w:r>
        <w:rPr>
          <w:rFonts w:hint="eastAsia"/>
        </w:rPr>
        <w:t xml:space="preserve">derived.style_dashboard显示：</w:t>
      </w:r>
      <w:r>
        <w:t xml:space="preserve"> </w:t>
      </w:r>
      <w:r>
        <w:t xml:space="preserve">- </w:t>
      </w:r>
      <w:r>
        <w:rPr>
          <w:rFonts w:hint="eastAsia"/>
        </w:rPr>
        <w:t xml:space="preserve">large_vs_small：偏权重。</w:t>
      </w:r>
      <w:r>
        <w:t xml:space="preserve"> </w:t>
      </w:r>
      <w:r>
        <w:t xml:space="preserve">- </w:t>
      </w:r>
      <w:r>
        <w:rPr>
          <w:rFonts w:hint="eastAsia"/>
        </w:rPr>
        <w:t xml:space="preserve">growth_vs_value：偏价值/权重。</w:t>
      </w:r>
      <w:r>
        <w:t xml:space="preserve"> </w:t>
      </w:r>
      <w:r>
        <w:t xml:space="preserve">- </w:t>
      </w:r>
      <w:r>
        <w:rPr>
          <w:rFonts w:hint="eastAsia"/>
        </w:rPr>
        <w:t xml:space="preserve">theme_vs_institution：机构/成交额核心主导。</w:t>
      </w:r>
      <w:r>
        <w:t xml:space="preserve"> </w:t>
      </w:r>
      <w:r>
        <w:t xml:space="preserve">- </w:t>
      </w:r>
      <w:r>
        <w:rPr>
          <w:rFonts w:hint="eastAsia"/>
        </w:rPr>
        <w:t xml:space="preserve">defense_vs_attack：防守/退潮。</w:t>
      </w:r>
      <w:r>
        <w:t xml:space="preserve"> </w:t>
      </w:r>
      <w:r>
        <w:t xml:space="preserve">- </w:t>
      </w:r>
      <w:r>
        <w:rPr>
          <w:rFonts w:hint="eastAsia"/>
        </w:rPr>
        <w:t xml:space="preserve">up_down_ratio：0.272。</w:t>
      </w:r>
    </w:p>
    <w:p>
      <w:pPr>
        <w:pStyle w:val="BodyText"/>
      </w:pPr>
      <w:r>
        <w:t xml:space="preserve">💡 </w:t>
      </w:r>
      <w:r>
        <w:rPr>
          <w:rFonts w:hint="eastAsia"/>
        </w:rPr>
        <w:t xml:space="preserve">今日风格判断：</w:t>
      </w:r>
      <w:r>
        <w:t xml:space="preserve"> </w:t>
      </w:r>
      <w:r>
        <w:t xml:space="preserve">- </w:t>
      </w:r>
      <w:r>
        <w:rPr>
          <w:rFonts w:hint="eastAsia"/>
        </w:rPr>
        <w:t xml:space="preserve">权重和防御资产胜率高于小票题材。</w:t>
      </w:r>
      <w:r>
        <w:t xml:space="preserve"> </w:t>
      </w:r>
      <w:r>
        <w:t xml:space="preserve">- </w:t>
      </w:r>
      <w:r>
        <w:rPr>
          <w:rFonts w:hint="eastAsia"/>
        </w:rPr>
        <w:t xml:space="preserve">贵金属、工业金属、红利ETF具备相对优势。</w:t>
      </w:r>
      <w:r>
        <w:t xml:space="preserve"> </w:t>
      </w:r>
      <w:r>
        <w:t xml:space="preserve">- </w:t>
      </w:r>
      <w:r>
        <w:rPr>
          <w:rFonts w:hint="eastAsia"/>
        </w:rPr>
        <w:t xml:space="preserve">AI算力、光模块、存储仍是中期主线，但短线进入“拥挤兑现—等待修复”阶段。</w:t>
      </w:r>
    </w:p>
    <w:bookmarkStart w:id="47" w:name="行为金融信号"/>
    <w:p>
      <w:pPr>
        <w:pStyle w:val="Heading3"/>
      </w:pPr>
      <w:r>
        <w:t xml:space="preserve">🧠 </w:t>
      </w:r>
      <w:r>
        <w:rPr>
          <w:rFonts w:hint="eastAsia"/>
        </w:rPr>
        <w:t xml:space="preserve">行为金融信号</w:t>
      </w:r>
    </w:p>
    <w:p>
      <w:pPr>
        <w:pStyle w:val="FirstParagraph"/>
      </w:pPr>
      <w:r>
        <w:rPr>
          <w:rFonts w:hint="eastAsia"/>
        </w:rPr>
        <w:t xml:space="preserve">derived.behavioral_finance_signals：</w:t>
      </w:r>
      <w:r>
        <w:t xml:space="preserve"> </w:t>
      </w:r>
      <w:r>
        <w:t xml:space="preserve">- </w:t>
      </w:r>
      <w:r>
        <w:rPr>
          <w:rFonts w:hint="eastAsia"/>
        </w:rPr>
        <w:t xml:space="preserve">risk_score：1。</w:t>
      </w:r>
      <w:r>
        <w:t xml:space="preserve"> </w:t>
      </w:r>
      <w:r>
        <w:t xml:space="preserve">- </w:t>
      </w:r>
      <w:r>
        <w:rPr>
          <w:rFonts w:hint="eastAsia"/>
        </w:rPr>
        <w:t xml:space="preserve">stance：按原仓位模型执行，避免无依据扩大仓位。</w:t>
      </w:r>
      <w:r>
        <w:t xml:space="preserve"> </w:t>
      </w:r>
      <w:r>
        <w:t xml:space="preserve">- </w:t>
      </w:r>
      <w:r>
        <w:rPr>
          <w:rFonts w:hint="eastAsia"/>
        </w:rPr>
        <w:t xml:space="preserve">信号：未触发FOMO、拥挤或亏损厌恶阈值。</w:t>
      </w:r>
      <w:r>
        <w:t xml:space="preserve"> </w:t>
      </w:r>
      <w:r>
        <w:t xml:space="preserve">- </w:t>
      </w:r>
      <w:r>
        <w:rPr>
          <w:rFonts w:hint="eastAsia"/>
        </w:rPr>
        <w:t xml:space="preserve">指标：up_down_ratio</w:t>
      </w:r>
      <w:r>
        <w:t xml:space="preserve"> </w:t>
      </w:r>
      <w:r>
        <w:rPr>
          <w:rFonts w:hint="eastAsia"/>
        </w:rPr>
        <w:t xml:space="preserve">0.272，limit_up</w:t>
      </w:r>
      <w:r>
        <w:t xml:space="preserve"> </w:t>
      </w:r>
      <w:r>
        <w:rPr>
          <w:rFonts w:hint="eastAsia"/>
        </w:rPr>
        <w:t xml:space="preserve">42，limit_down</w:t>
      </w:r>
      <w:r>
        <w:t xml:space="preserve"> </w:t>
      </w:r>
      <w:r>
        <w:rPr>
          <w:rFonts w:hint="eastAsia"/>
        </w:rPr>
        <w:t xml:space="preserve">13，turnover_change_pct</w:t>
      </w:r>
      <w:r>
        <w:t xml:space="preserve"> </w:t>
      </w:r>
      <w:r>
        <w:rPr>
          <w:rFonts w:hint="eastAsia"/>
        </w:rPr>
        <w:t xml:space="preserve">-20.75，高PE数量2，高换手数量0。</w:t>
      </w:r>
    </w:p>
    <w:p>
      <w:pPr>
        <w:pStyle w:val="BodyText"/>
      </w:pPr>
      <w:r>
        <w:t xml:space="preserve">💡 </w:t>
      </w:r>
      <w:r>
        <w:rPr>
          <w:rFonts w:hint="eastAsia"/>
        </w:rPr>
        <w:t xml:space="preserve">行为金融解读：</w:t>
      </w:r>
      <w:r>
        <w:t xml:space="preserve"> </w:t>
      </w:r>
      <w:r>
        <w:t xml:space="preserve">- </w:t>
      </w:r>
      <w:r>
        <w:rPr>
          <w:rFonts w:hint="eastAsia"/>
        </w:rPr>
        <w:t xml:space="preserve">表面风险评分低，但涨跌比0.272已经提示市场赚钱效应偏弱。</w:t>
      </w:r>
      <w:r>
        <w:t xml:space="preserve"> </w:t>
      </w:r>
      <w:r>
        <w:t xml:space="preserve">- </w:t>
      </w:r>
      <w:r>
        <w:rPr>
          <w:rFonts w:hint="eastAsia"/>
        </w:rPr>
        <w:t xml:space="preserve">当前最容易犯的错不是FOMO追涨，而是“确认偏误”：因为看好AI长期逻辑，就忽略短线技术破位。</w:t>
      </w:r>
      <w:r>
        <w:t xml:space="preserve"> </w:t>
      </w:r>
      <w:r>
        <w:t xml:space="preserve">- </w:t>
      </w:r>
      <w:r>
        <w:rPr>
          <w:rFonts w:hint="eastAsia"/>
        </w:rPr>
        <w:t xml:space="preserve">今日纪律：长期逻辑不能替代短线买点，D级趋势一律不做。</w:t>
      </w:r>
    </w:p>
    <w:p>
      <w:r>
        <w:pict>
          <v:rect style="width:0;height:1.5pt" o:hralign="center" o:hrstd="t" o:hr="t"/>
        </w:pict>
      </w:r>
    </w:p>
    <w:bookmarkEnd w:id="47"/>
    <w:bookmarkEnd w:id="48"/>
    <w:bookmarkStart w:id="49" w:name="十一投资方向分层可参与只观察应回避"/>
    <w:p>
      <w:pPr>
        <w:pStyle w:val="Heading2"/>
      </w:pPr>
      <w:r>
        <w:t xml:space="preserve">🧱 </w:t>
      </w:r>
      <w:r>
        <w:rPr>
          <w:rFonts w:hint="eastAsia"/>
        </w:rPr>
        <w:t xml:space="preserve">十一、投资方向分层：可参与、只观察、应回避</w:t>
      </w:r>
    </w:p>
    <w:bookmarkEnd w:id="49"/>
    <w:bookmarkStart w:id="50" w:name="可参与方向一贵金属工业金属资源线"/>
    <w:p>
      <w:pPr>
        <w:pStyle w:val="Heading2"/>
      </w:pPr>
      <w:r>
        <w:t xml:space="preserve">🔴 </w:t>
      </w:r>
      <w:r>
        <w:rPr>
          <w:rFonts w:hint="eastAsia"/>
        </w:rPr>
        <w:t xml:space="preserve">可参与方向一：贵金属/工业金属/资源线</w:t>
      </w:r>
    </w:p>
    <w:p>
      <w:pPr>
        <w:pStyle w:val="FirstParagraph"/>
      </w:pPr>
      <w:r>
        <w:rPr>
          <w:rFonts w:hint="eastAsia"/>
        </w:rPr>
        <w:t xml:space="preserve">证据链：</w:t>
      </w:r>
      <w:r>
        <w:t xml:space="preserve"> </w:t>
      </w:r>
      <w:r>
        <w:t xml:space="preserve">- </w:t>
      </w:r>
      <w:r>
        <w:rPr>
          <w:rFonts w:hint="eastAsia"/>
        </w:rPr>
        <w:t xml:space="preserve">资金流入板块：工业金属</w:t>
      </w:r>
      <w:r>
        <w:t xml:space="preserve"> </w:t>
      </w:r>
      <w:r>
        <w:rPr>
          <w:rFonts w:hint="eastAsia"/>
        </w:rPr>
        <w:t xml:space="preserve">+34.50亿元，贵金属</w:t>
      </w:r>
      <w:r>
        <w:t xml:space="preserve"> </w:t>
      </w:r>
      <w:r>
        <w:rPr>
          <w:rFonts w:hint="eastAsia"/>
        </w:rPr>
        <w:t xml:space="preserve">+34.23亿元，能源金属</w:t>
      </w:r>
      <w:r>
        <w:t xml:space="preserve"> </w:t>
      </w:r>
      <w:r>
        <w:rPr>
          <w:rFonts w:hint="eastAsia"/>
        </w:rPr>
        <w:t xml:space="preserve">+13.86亿元，小金属</w:t>
      </w:r>
      <w:r>
        <w:t xml:space="preserve"> </w:t>
      </w:r>
      <w:r>
        <w:rPr>
          <w:rFonts w:hint="eastAsia"/>
        </w:rPr>
        <w:t xml:space="preserve">+7.35亿元。</w:t>
      </w:r>
      <w:r>
        <w:t xml:space="preserve"> </w:t>
      </w:r>
      <w:r>
        <w:t xml:space="preserve">- </w:t>
      </w:r>
      <w:r>
        <w:rPr>
          <w:rFonts w:hint="eastAsia"/>
        </w:rPr>
        <w:t xml:space="preserve">COMEX黄金上涨0.33%，避险资产维持强势。</w:t>
      </w:r>
      <w:r>
        <w:t xml:space="preserve"> </w:t>
      </w:r>
      <w:r>
        <w:t xml:space="preserve">- </w:t>
      </w:r>
      <w:r>
        <w:rPr>
          <w:rFonts w:hint="eastAsia"/>
        </w:rPr>
        <w:t xml:space="preserve">紫金矿业技术评级A：站上MA20/MA60，MA20向上，20日动量为正，接近60日高点且放量。</w:t>
      </w:r>
    </w:p>
    <w:p>
      <w:pPr>
        <w:pStyle w:val="BodyText"/>
      </w:pPr>
      <w:r>
        <w:rPr>
          <w:rFonts w:hint="eastAsia"/>
        </w:rPr>
        <w:t xml:space="preserve">核心标的：</w:t>
      </w:r>
      <w:r>
        <w:t xml:space="preserve"> </w:t>
      </w:r>
      <w:r>
        <w:t xml:space="preserve">- </w:t>
      </w:r>
      <w:r>
        <w:rPr>
          <w:rFonts w:hint="eastAsia"/>
        </w:rPr>
        <w:t xml:space="preserve">紫金矿业：MA20为33.1035，MA60为30.1982，60日高点35.45，距离60日高点-3.39%，量比1.8762，ATR证伪参考32.405。</w:t>
      </w:r>
      <w:r>
        <w:t xml:space="preserve"> </w:t>
      </w:r>
      <w:r>
        <w:t xml:space="preserve">- </w:t>
      </w:r>
      <w:r>
        <w:rPr>
          <w:rFonts w:hint="eastAsia"/>
        </w:rPr>
        <w:t xml:space="preserve">湖南白银：上一交易日主力净流入+11.04亿。</w:t>
      </w:r>
      <w:r>
        <w:t xml:space="preserve"> </w:t>
      </w:r>
      <w:r>
        <w:t xml:space="preserve">- </w:t>
      </w:r>
      <w:r>
        <w:rPr>
          <w:rFonts w:hint="eastAsia"/>
        </w:rPr>
        <w:t xml:space="preserve">工业金属、贵金属方向内其他个股需二次核验右侧结构。</w:t>
      </w:r>
    </w:p>
    <w:p>
      <w:pPr>
        <w:pStyle w:val="BodyText"/>
      </w:pPr>
      <w:r>
        <w:rPr>
          <w:rFonts w:hint="eastAsia"/>
        </w:rPr>
        <w:t xml:space="preserve">触发条件：</w:t>
      </w:r>
      <w:r>
        <w:t xml:space="preserve"> </w:t>
      </w:r>
      <w:r>
        <w:t xml:space="preserve">- </w:t>
      </w:r>
      <w:r>
        <w:rPr>
          <w:rFonts w:hint="eastAsia"/>
        </w:rPr>
        <w:t xml:space="preserve">紫金矿业收盘站稳35.45且量比≥1.2。</w:t>
      </w:r>
      <w:r>
        <w:t xml:space="preserve"> </w:t>
      </w:r>
      <w:r>
        <w:t xml:space="preserve">- </w:t>
      </w:r>
      <w:r>
        <w:rPr>
          <w:rFonts w:hint="eastAsia"/>
        </w:rPr>
        <w:t xml:space="preserve">或缩量回踩MA20不破后再放量。</w:t>
      </w:r>
      <w:r>
        <w:t xml:space="preserve"> </w:t>
      </w:r>
      <w:r>
        <w:t xml:space="preserve">- </w:t>
      </w:r>
      <w:r>
        <w:rPr>
          <w:rFonts w:hint="eastAsia"/>
        </w:rPr>
        <w:t xml:space="preserve">板块资金继续在流入榜前列。</w:t>
      </w:r>
    </w:p>
    <w:p>
      <w:pPr>
        <w:pStyle w:val="BodyText"/>
      </w:pPr>
      <w:r>
        <w:rPr>
          <w:rFonts w:hint="eastAsia"/>
        </w:rPr>
        <w:t xml:space="preserve">失效条件：</w:t>
      </w:r>
      <w:r>
        <w:t xml:space="preserve"> </w:t>
      </w:r>
      <w:r>
        <w:t xml:space="preserve">- </w:t>
      </w:r>
      <w:r>
        <w:rPr>
          <w:rFonts w:hint="eastAsia"/>
        </w:rPr>
        <w:t xml:space="preserve">紫金矿业收盘跌破32.405。</w:t>
      </w:r>
      <w:r>
        <w:t xml:space="preserve"> </w:t>
      </w:r>
      <w:r>
        <w:t xml:space="preserve">- </w:t>
      </w:r>
      <w:r>
        <w:rPr>
          <w:rFonts w:hint="eastAsia"/>
        </w:rPr>
        <w:t xml:space="preserve">贵金属、工业金属资金从流入转为大额流出。</w:t>
      </w:r>
      <w:r>
        <w:t xml:space="preserve"> </w:t>
      </w:r>
      <w:r>
        <w:t xml:space="preserve">- </w:t>
      </w:r>
      <w:r>
        <w:rPr>
          <w:rFonts w:hint="eastAsia"/>
        </w:rPr>
        <w:t xml:space="preserve">黄金与资源股出现放量长阴。</w:t>
      </w:r>
    </w:p>
    <w:p>
      <w:pPr>
        <w:pStyle w:val="BodyText"/>
      </w:pPr>
      <w:r>
        <w:rPr>
          <w:rFonts w:hint="eastAsia"/>
        </w:rPr>
        <w:t xml:space="preserve">行动：</w:t>
      </w:r>
      <w:r>
        <w:t xml:space="preserve"> </w:t>
      </w:r>
      <w:r>
        <w:t xml:space="preserve">- </w:t>
      </w:r>
      <w:r>
        <w:rPr>
          <w:rFonts w:hint="eastAsia"/>
        </w:rPr>
        <w:t xml:space="preserve">A级，可参与，但不追高。</w:t>
      </w:r>
      <w:r>
        <w:t xml:space="preserve"> </w:t>
      </w:r>
      <w:r>
        <w:t xml:space="preserve">- </w:t>
      </w:r>
      <w:r>
        <w:rPr>
          <w:rFonts w:hint="eastAsia"/>
        </w:rPr>
        <w:t xml:space="preserve">只在回踩确认或突破确认时加仓。</w:t>
      </w:r>
    </w:p>
    <w:bookmarkEnd w:id="50"/>
    <w:bookmarkStart w:id="51" w:name="可参与方向二红利上证50权重防守线"/>
    <w:p>
      <w:pPr>
        <w:pStyle w:val="Heading2"/>
      </w:pPr>
      <w:r>
        <w:t xml:space="preserve">🔴 </w:t>
      </w:r>
      <w:r>
        <w:rPr>
          <w:rFonts w:hint="eastAsia"/>
        </w:rPr>
        <w:t xml:space="preserve">可参与方向二：红利/上证50权重防守线</w:t>
      </w:r>
    </w:p>
    <w:p>
      <w:pPr>
        <w:pStyle w:val="FirstParagraph"/>
      </w:pPr>
      <w:r>
        <w:rPr>
          <w:rFonts w:hint="eastAsia"/>
        </w:rPr>
        <w:t xml:space="preserve">证据链：</w:t>
      </w:r>
      <w:r>
        <w:t xml:space="preserve"> </w:t>
      </w:r>
      <w:r>
        <w:t xml:space="preserve">- </w:t>
      </w:r>
      <w:r>
        <w:rPr>
          <w:rFonts w:hint="eastAsia"/>
        </w:rPr>
        <w:t xml:space="preserve">上证50ETF连续3个区间净申购，最新份额增加33300000份，估算净申购+0.996669亿元。</w:t>
      </w:r>
      <w:r>
        <w:t xml:space="preserve"> </w:t>
      </w:r>
      <w:r>
        <w:t xml:space="preserve">- </w:t>
      </w:r>
      <w:r>
        <w:rPr>
          <w:rFonts w:hint="eastAsia"/>
        </w:rPr>
        <w:t xml:space="preserve">市场风格偏权重、偏价值/权重。</w:t>
      </w:r>
      <w:r>
        <w:t xml:space="preserve"> </w:t>
      </w:r>
      <w:r>
        <w:t xml:space="preserve">- </w:t>
      </w:r>
      <w:r>
        <w:rPr>
          <w:rFonts w:hint="eastAsia"/>
        </w:rPr>
        <w:t xml:space="preserve">防守/退潮环境下，红利与权重承接优于高位成长。</w:t>
      </w:r>
    </w:p>
    <w:p>
      <w:pPr>
        <w:pStyle w:val="BodyText"/>
      </w:pPr>
      <w:r>
        <w:rPr>
          <w:rFonts w:hint="eastAsia"/>
        </w:rPr>
        <w:t xml:space="preserve">核心标的：</w:t>
      </w:r>
      <w:r>
        <w:t xml:space="preserve"> </w:t>
      </w:r>
      <w:r>
        <w:t xml:space="preserve">- </w:t>
      </w:r>
      <w:r>
        <w:rPr>
          <w:rFonts w:hint="eastAsia"/>
        </w:rPr>
        <w:t xml:space="preserve">红利ETF：采集池中涨跌幅+1.5353%，成交额6.7268亿元。</w:t>
      </w:r>
      <w:r>
        <w:t xml:space="preserve"> </w:t>
      </w:r>
      <w:r>
        <w:t xml:space="preserve">- </w:t>
      </w:r>
      <w:r>
        <w:rPr>
          <w:rFonts w:hint="eastAsia"/>
        </w:rPr>
        <w:t xml:space="preserve">上证50ETF：连续流入确认。</w:t>
      </w:r>
      <w:r>
        <w:t xml:space="preserve"> </w:t>
      </w:r>
      <w:r>
        <w:t xml:space="preserve">- </w:t>
      </w:r>
      <w:r>
        <w:rPr>
          <w:rFonts w:hint="eastAsia"/>
        </w:rPr>
        <w:t xml:space="preserve">中国石化：披露半年报、分红方案，同时存在计提减值公告，需同时评估收益与减值影响。</w:t>
      </w:r>
    </w:p>
    <w:p>
      <w:pPr>
        <w:pStyle w:val="BodyText"/>
      </w:pPr>
      <w:r>
        <w:rPr>
          <w:rFonts w:hint="eastAsia"/>
        </w:rPr>
        <w:t xml:space="preserve">触发条件：</w:t>
      </w:r>
      <w:r>
        <w:t xml:space="preserve"> </w:t>
      </w:r>
      <w:r>
        <w:t xml:space="preserve">- </w:t>
      </w:r>
      <w:r>
        <w:rPr>
          <w:rFonts w:hint="eastAsia"/>
        </w:rPr>
        <w:t xml:space="preserve">红利ETF继续站稳并放量。</w:t>
      </w:r>
      <w:r>
        <w:t xml:space="preserve"> </w:t>
      </w:r>
      <w:r>
        <w:t xml:space="preserve">- </w:t>
      </w:r>
      <w:r>
        <w:rPr>
          <w:rFonts w:hint="eastAsia"/>
        </w:rPr>
        <w:t xml:space="preserve">上证50ETF份额继续净申购。</w:t>
      </w:r>
      <w:r>
        <w:t xml:space="preserve"> </w:t>
      </w:r>
      <w:r>
        <w:t xml:space="preserve">- </w:t>
      </w:r>
      <w:r>
        <w:rPr>
          <w:rFonts w:hint="eastAsia"/>
        </w:rPr>
        <w:t xml:space="preserve">高位科技继续分歧时，防御资产保持相对强势。</w:t>
      </w:r>
    </w:p>
    <w:p>
      <w:pPr>
        <w:pStyle w:val="BodyText"/>
      </w:pPr>
      <w:r>
        <w:rPr>
          <w:rFonts w:hint="eastAsia"/>
        </w:rPr>
        <w:t xml:space="preserve">失效条件：</w:t>
      </w:r>
      <w:r>
        <w:t xml:space="preserve"> </w:t>
      </w:r>
      <w:r>
        <w:t xml:space="preserve">- </w:t>
      </w:r>
      <w:r>
        <w:rPr>
          <w:rFonts w:hint="eastAsia"/>
        </w:rPr>
        <w:t xml:space="preserve">红利ETF放量跌破短期趋势。</w:t>
      </w:r>
      <w:r>
        <w:t xml:space="preserve"> </w:t>
      </w:r>
      <w:r>
        <w:t xml:space="preserve">- </w:t>
      </w:r>
      <w:r>
        <w:rPr>
          <w:rFonts w:hint="eastAsia"/>
        </w:rPr>
        <w:t xml:space="preserve">上证50ETF连续流入中断。</w:t>
      </w:r>
      <w:r>
        <w:t xml:space="preserve"> </w:t>
      </w:r>
      <w:r>
        <w:t xml:space="preserve">- </w:t>
      </w:r>
      <w:r>
        <w:rPr>
          <w:rFonts w:hint="eastAsia"/>
        </w:rPr>
        <w:t xml:space="preserve">银行Ⅱ、白酒Ⅱ等权重板块继续出现在流出榜且扩散。</w:t>
      </w:r>
    </w:p>
    <w:p>
      <w:pPr>
        <w:pStyle w:val="BodyText"/>
      </w:pPr>
      <w:r>
        <w:rPr>
          <w:rFonts w:hint="eastAsia"/>
        </w:rPr>
        <w:t xml:space="preserve">行动：</w:t>
      </w:r>
      <w:r>
        <w:t xml:space="preserve"> </w:t>
      </w:r>
      <w:r>
        <w:t xml:space="preserve">- </w:t>
      </w:r>
      <w:r>
        <w:rPr>
          <w:rFonts w:hint="eastAsia"/>
        </w:rPr>
        <w:t xml:space="preserve">可作为防守仓底仓。</w:t>
      </w:r>
      <w:r>
        <w:t xml:space="preserve"> </w:t>
      </w:r>
      <w:r>
        <w:t xml:space="preserve">- </w:t>
      </w:r>
      <w:r>
        <w:rPr>
          <w:rFonts w:hint="eastAsia"/>
        </w:rPr>
        <w:t xml:space="preserve">不做高弹性预期，只做稳健防御。</w:t>
      </w:r>
    </w:p>
    <w:bookmarkEnd w:id="51"/>
    <w:bookmarkStart w:id="52" w:name="只观察方向一ai算力通信设备光模块存储"/>
    <w:p>
      <w:pPr>
        <w:pStyle w:val="Heading2"/>
      </w:pPr>
      <w:r>
        <w:t xml:space="preserve">🟡 </w:t>
      </w:r>
      <w:r>
        <w:rPr>
          <w:rFonts w:hint="eastAsia"/>
        </w:rPr>
        <w:t xml:space="preserve">只观察方向一：AI算力、通信设备、光模块、存储</w:t>
      </w:r>
    </w:p>
    <w:p>
      <w:pPr>
        <w:pStyle w:val="FirstParagraph"/>
      </w:pPr>
      <w:r>
        <w:rPr>
          <w:rFonts w:hint="eastAsia"/>
        </w:rPr>
        <w:t xml:space="preserve">证据链：</w:t>
      </w:r>
      <w:r>
        <w:t xml:space="preserve"> </w:t>
      </w:r>
      <w:r>
        <w:t xml:space="preserve">- </w:t>
      </w:r>
      <w:r>
        <w:rPr>
          <w:rFonts w:hint="eastAsia"/>
        </w:rPr>
        <w:t xml:space="preserve">通信设备主力净流入+85.32亿元，元件+44.90亿元，消费电子+19.88亿元。</w:t>
      </w:r>
      <w:r>
        <w:t xml:space="preserve"> </w:t>
      </w:r>
      <w:r>
        <w:t xml:space="preserve">- </w:t>
      </w:r>
      <w:r>
        <w:rPr>
          <w:rFonts w:hint="eastAsia"/>
        </w:rPr>
        <w:t xml:space="preserve">中际旭创、新易盛仍在资金流入个股前两名。</w:t>
      </w:r>
      <w:r>
        <w:t xml:space="preserve"> </w:t>
      </w:r>
      <w:r>
        <w:t xml:space="preserve">- </w:t>
      </w:r>
      <w:r>
        <w:rPr>
          <w:rFonts w:hint="eastAsia"/>
        </w:rPr>
        <w:t xml:space="preserve">但同一批科技核心也在流出榜前列：中际旭创-148.87亿，新易盛-110.23亿，寒武纪-117.76亿，长鑫科技-102.76亿。</w:t>
      </w:r>
    </w:p>
    <w:p>
      <w:pPr>
        <w:pStyle w:val="BodyText"/>
      </w:pPr>
      <w:r>
        <w:rPr>
          <w:rFonts w:hint="eastAsia"/>
        </w:rPr>
        <w:t xml:space="preserve">核心标的技术状态：</w:t>
      </w:r>
      <w:r>
        <w:t xml:space="preserve"> </w:t>
      </w:r>
      <w:r>
        <w:t xml:space="preserve">- </w:t>
      </w:r>
      <w:r>
        <w:rPr>
          <w:rFonts w:hint="eastAsia"/>
        </w:rPr>
        <w:t xml:space="preserve">中际旭创：D级，趋势破位，MA20为941.0535，MA60为1102.4802，收盘904.2，距离MA20为-3.92%，证伪参考901.058。</w:t>
      </w:r>
      <w:r>
        <w:t xml:space="preserve"> </w:t>
      </w:r>
      <w:r>
        <w:t xml:space="preserve">- </w:t>
      </w:r>
      <w:r>
        <w:rPr>
          <w:rFonts w:hint="eastAsia"/>
        </w:rPr>
        <w:t xml:space="preserve">新易盛：D级，趋势破位，MA20为426.846，MA60为536.7432，收盘414.02，距离MA20为-3.00%，证伪参考407.596。</w:t>
      </w:r>
      <w:r>
        <w:t xml:space="preserve"> </w:t>
      </w:r>
      <w:r>
        <w:t xml:space="preserve">- </w:t>
      </w:r>
      <w:r>
        <w:rPr>
          <w:rFonts w:hint="eastAsia"/>
        </w:rPr>
        <w:t xml:space="preserve">兆易创新：D级，趋势破位，MA20为400.403，MA60为519.068，收盘403.5，距离MA60为-22.26%，证伪参考382.735。</w:t>
      </w:r>
      <w:r>
        <w:t xml:space="preserve"> </w:t>
      </w:r>
      <w:r>
        <w:t xml:space="preserve">- </w:t>
      </w:r>
      <w:r>
        <w:rPr>
          <w:rFonts w:hint="eastAsia"/>
        </w:rPr>
        <w:t xml:space="preserve">寒武纪：D级，趋势破位，MA20为1119.9465，MA60为1279.5235，收盘1010.88，距离MA20为-9.74%，证伪参考1076.631。</w:t>
      </w:r>
    </w:p>
    <w:p>
      <w:pPr>
        <w:pStyle w:val="BodyText"/>
      </w:pPr>
      <w:r>
        <w:rPr>
          <w:rFonts w:hint="eastAsia"/>
        </w:rPr>
        <w:t xml:space="preserve">估值与业绩支撑：</w:t>
      </w:r>
      <w:r>
        <w:t xml:space="preserve"> </w:t>
      </w:r>
      <w:r>
        <w:t xml:space="preserve">- </w:t>
      </w:r>
      <w:r>
        <w:rPr>
          <w:rFonts w:hint="eastAsia"/>
        </w:rPr>
        <w:t xml:space="preserve">中际旭创：2026中报营收同比+182.5%，净利润同比+247.3%，ROE</w:t>
      </w:r>
      <w:r>
        <w:t xml:space="preserve"> </w:t>
      </w:r>
      <w:r>
        <w:rPr>
          <w:rFonts w:hint="eastAsia"/>
        </w:rPr>
        <w:t xml:space="preserve">37.62%，PE</w:t>
      </w:r>
      <w:r>
        <w:t xml:space="preserve"> </w:t>
      </w:r>
      <w:r>
        <w:rPr>
          <w:rFonts w:hint="eastAsia"/>
        </w:rPr>
        <w:t xml:space="preserve">73.79，PB</w:t>
      </w:r>
      <w:r>
        <w:t xml:space="preserve"> 27.67。</w:t>
      </w:r>
      <w:r>
        <w:t xml:space="preserve"> </w:t>
      </w:r>
      <w:r>
        <w:t xml:space="preserve">- </w:t>
      </w:r>
      <w:r>
        <w:rPr>
          <w:rFonts w:hint="eastAsia"/>
        </w:rPr>
        <w:t xml:space="preserve">新易盛：2026一季报营收同比+105.8%，净利润同比+76.42%，ROE</w:t>
      </w:r>
      <w:r>
        <w:t xml:space="preserve"> </w:t>
      </w:r>
      <w:r>
        <w:rPr>
          <w:rFonts w:hint="eastAsia"/>
        </w:rPr>
        <w:t xml:space="preserve">14.52%，PE</w:t>
      </w:r>
      <w:r>
        <w:t xml:space="preserve"> </w:t>
      </w:r>
      <w:r>
        <w:rPr>
          <w:rFonts w:hint="eastAsia"/>
        </w:rPr>
        <w:t xml:space="preserve">57.38，PB</w:t>
      </w:r>
      <w:r>
        <w:t xml:space="preserve"> 30.24。</w:t>
      </w:r>
      <w:r>
        <w:t xml:space="preserve"> </w:t>
      </w:r>
      <w:r>
        <w:t xml:space="preserve">- </w:t>
      </w:r>
      <w:r>
        <w:rPr>
          <w:rFonts w:hint="eastAsia"/>
        </w:rPr>
        <w:t xml:space="preserve">兆易创新：2026中报营收同比+178.7%，净利润同比+1071.0%，ROE</w:t>
      </w:r>
      <w:r>
        <w:t xml:space="preserve"> </w:t>
      </w:r>
      <w:r>
        <w:rPr>
          <w:rFonts w:hint="eastAsia"/>
        </w:rPr>
        <w:t xml:space="preserve">23.13%，PE</w:t>
      </w:r>
      <w:r>
        <w:t xml:space="preserve"> </w:t>
      </w:r>
      <w:r>
        <w:rPr>
          <w:rFonts w:hint="eastAsia"/>
        </w:rPr>
        <w:t xml:space="preserve">36.2，PB</w:t>
      </w:r>
      <w:r>
        <w:t xml:space="preserve"> 7.699。</w:t>
      </w:r>
      <w:r>
        <w:t xml:space="preserve"> </w:t>
      </w:r>
      <w:r>
        <w:t xml:space="preserve">- </w:t>
      </w:r>
      <w:r>
        <w:rPr>
          <w:rFonts w:hint="eastAsia"/>
        </w:rPr>
        <w:t xml:space="preserve">寒武纪：2026中报营收同比+108.1%，净利润同比+122.7%，ROE</w:t>
      </w:r>
      <w:r>
        <w:t xml:space="preserve"> </w:t>
      </w:r>
      <w:r>
        <w:rPr>
          <w:rFonts w:hint="eastAsia"/>
        </w:rPr>
        <w:t xml:space="preserve">18.05%，PE</w:t>
      </w:r>
      <w:r>
        <w:t xml:space="preserve"> </w:t>
      </w:r>
      <w:r>
        <w:rPr>
          <w:rFonts w:hint="eastAsia"/>
        </w:rPr>
        <w:t xml:space="preserve">195.3，PB</w:t>
      </w:r>
      <w:r>
        <w:t xml:space="preserve"> 48.02。</w:t>
      </w:r>
    </w:p>
    <w:p>
      <w:pPr>
        <w:pStyle w:val="BodyText"/>
      </w:pPr>
      <w:r>
        <w:rPr>
          <w:rFonts w:hint="eastAsia"/>
        </w:rPr>
        <w:t xml:space="preserve">触发条件：</w:t>
      </w:r>
      <w:r>
        <w:t xml:space="preserve"> </w:t>
      </w:r>
      <w:r>
        <w:t xml:space="preserve">- </w:t>
      </w:r>
      <w:r>
        <w:rPr>
          <w:rFonts w:hint="eastAsia"/>
        </w:rPr>
        <w:t xml:space="preserve">个股重新站回MA20与MA60。</w:t>
      </w:r>
      <w:r>
        <w:t xml:space="preserve"> </w:t>
      </w:r>
      <w:r>
        <w:t xml:space="preserve">- </w:t>
      </w:r>
      <w:r>
        <w:rPr>
          <w:rFonts w:hint="eastAsia"/>
        </w:rPr>
        <w:t xml:space="preserve">板块资金不再出现流入与流出双榜剧烈对冲。</w:t>
      </w:r>
      <w:r>
        <w:t xml:space="preserve"> </w:t>
      </w:r>
      <w:r>
        <w:t xml:space="preserve">- </w:t>
      </w:r>
      <w:r>
        <w:rPr>
          <w:rFonts w:hint="eastAsia"/>
        </w:rPr>
        <w:t xml:space="preserve">成交额放大但股价不再下跌，出现真正承接。</w:t>
      </w:r>
    </w:p>
    <w:p>
      <w:pPr>
        <w:pStyle w:val="BodyText"/>
      </w:pPr>
      <w:r>
        <w:rPr>
          <w:rFonts w:hint="eastAsia"/>
        </w:rPr>
        <w:t xml:space="preserve">失效条件：</w:t>
      </w:r>
      <w:r>
        <w:t xml:space="preserve"> </w:t>
      </w:r>
      <w:r>
        <w:t xml:space="preserve">- </w:t>
      </w:r>
      <w:r>
        <w:rPr>
          <w:rFonts w:hint="eastAsia"/>
        </w:rPr>
        <w:t xml:space="preserve">D级趋势继续扩散。</w:t>
      </w:r>
      <w:r>
        <w:t xml:space="preserve"> </w:t>
      </w:r>
      <w:r>
        <w:t xml:space="preserve">- </w:t>
      </w:r>
      <w:r>
        <w:rPr>
          <w:rFonts w:hint="eastAsia"/>
        </w:rPr>
        <w:t xml:space="preserve">核心股跌破ATR证伪参考。</w:t>
      </w:r>
      <w:r>
        <w:t xml:space="preserve"> </w:t>
      </w:r>
      <w:r>
        <w:t xml:space="preserve">- </w:t>
      </w:r>
      <w:r>
        <w:rPr>
          <w:rFonts w:hint="eastAsia"/>
        </w:rPr>
        <w:t xml:space="preserve">高PE个股继续放量长阴。</w:t>
      </w:r>
    </w:p>
    <w:p>
      <w:pPr>
        <w:pStyle w:val="BodyText"/>
      </w:pPr>
      <w:r>
        <w:rPr>
          <w:rFonts w:hint="eastAsia"/>
        </w:rPr>
        <w:t xml:space="preserve">行动：</w:t>
      </w:r>
      <w:r>
        <w:t xml:space="preserve"> </w:t>
      </w:r>
      <w:r>
        <w:t xml:space="preserve">- </w:t>
      </w:r>
      <w:r>
        <w:rPr>
          <w:rFonts w:hint="eastAsia"/>
        </w:rPr>
        <w:t xml:space="preserve">只观察，不买入。</w:t>
      </w:r>
      <w:r>
        <w:t xml:space="preserve"> </w:t>
      </w:r>
      <w:r>
        <w:t xml:space="preserve">- </w:t>
      </w:r>
      <w:r>
        <w:rPr>
          <w:rFonts w:hint="eastAsia"/>
        </w:rPr>
        <w:t xml:space="preserve">不用长期AI逻辑为短线破位找借口。</w:t>
      </w:r>
      <w:r>
        <w:t xml:space="preserve"> </w:t>
      </w:r>
      <w:r>
        <w:t xml:space="preserve">- </w:t>
      </w:r>
      <w:r>
        <w:rPr>
          <w:rFonts w:hint="eastAsia"/>
        </w:rPr>
        <w:t xml:space="preserve">重新转为A/B前，不做任何追涨或低吸。</w:t>
      </w:r>
    </w:p>
    <w:bookmarkEnd w:id="52"/>
    <w:bookmarkStart w:id="53" w:name="只观察方向二人形机器人固态电池智能驾驶"/>
    <w:p>
      <w:pPr>
        <w:pStyle w:val="Heading2"/>
      </w:pPr>
      <w:r>
        <w:t xml:space="preserve">🟡 </w:t>
      </w:r>
      <w:r>
        <w:rPr>
          <w:rFonts w:hint="eastAsia"/>
        </w:rPr>
        <w:t xml:space="preserve">只观察方向二：人形机器人、固态电池、智能驾驶</w:t>
      </w:r>
    </w:p>
    <w:p>
      <w:pPr>
        <w:pStyle w:val="FirstParagraph"/>
      </w:pPr>
      <w:r>
        <w:rPr>
          <w:rFonts w:hint="eastAsia"/>
        </w:rPr>
        <w:t xml:space="preserve">证据链：</w:t>
      </w:r>
      <w:r>
        <w:t xml:space="preserve"> </w:t>
      </w:r>
      <w:r>
        <w:t xml:space="preserve">- </w:t>
      </w:r>
      <w:r>
        <w:rPr>
          <w:rFonts w:hint="eastAsia"/>
        </w:rPr>
        <w:t xml:space="preserve">新闻联播确认人形机器人运动会产业催化。</w:t>
      </w:r>
      <w:r>
        <w:t xml:space="preserve"> </w:t>
      </w:r>
      <w:r>
        <w:t xml:space="preserve">- </w:t>
      </w:r>
      <w:r>
        <w:rPr>
          <w:rFonts w:hint="eastAsia"/>
        </w:rPr>
        <w:t xml:space="preserve">市场监管总局质量发展局提到具身智能机器人、固态动力电池纳入质量强链二期攻关方向。</w:t>
      </w:r>
      <w:r>
        <w:t xml:space="preserve"> </w:t>
      </w:r>
      <w:r>
        <w:t xml:space="preserve">- </w:t>
      </w:r>
      <w:r>
        <w:rPr>
          <w:rFonts w:hint="eastAsia"/>
        </w:rPr>
        <w:t xml:space="preserve">固态电池国际标准提案立项，固态电池具备政策催化。</w:t>
      </w:r>
      <w:r>
        <w:t xml:space="preserve"> </w:t>
      </w:r>
      <w:r>
        <w:t xml:space="preserve">- </w:t>
      </w:r>
      <w:r>
        <w:rPr>
          <w:rFonts w:hint="eastAsia"/>
        </w:rPr>
        <w:t xml:space="preserve">汽车零部件资金流入+9.25亿元，电池资金流入+16.00亿元。</w:t>
      </w:r>
    </w:p>
    <w:p>
      <w:pPr>
        <w:pStyle w:val="BodyText"/>
      </w:pPr>
      <w:r>
        <w:rPr>
          <w:rFonts w:hint="eastAsia"/>
        </w:rPr>
        <w:t xml:space="preserve">核心标的：</w:t>
      </w:r>
      <w:r>
        <w:t xml:space="preserve"> </w:t>
      </w:r>
      <w:r>
        <w:t xml:space="preserve">- </w:t>
      </w:r>
      <w:r>
        <w:rPr>
          <w:rFonts w:hint="eastAsia"/>
        </w:rPr>
        <w:t xml:space="preserve">具体右侧候选池数据不足，暂不列示。</w:t>
      </w:r>
      <w:r>
        <w:t xml:space="preserve"> </w:t>
      </w:r>
      <w:r>
        <w:t xml:space="preserve">- </w:t>
      </w:r>
      <w:r>
        <w:rPr>
          <w:rFonts w:hint="eastAsia"/>
        </w:rPr>
        <w:t xml:space="preserve">mx-xuangu未提供可直接使用候选，right_side_candidates为空。</w:t>
      </w:r>
      <w:r>
        <w:t xml:space="preserve"> </w:t>
      </w:r>
      <w:r>
        <w:t xml:space="preserve">- </w:t>
      </w:r>
      <w:r>
        <w:rPr>
          <w:rFonts w:hint="eastAsia"/>
        </w:rPr>
        <w:t xml:space="preserve">因此本方向只能观察，不能给出买入结论。</w:t>
      </w:r>
    </w:p>
    <w:p>
      <w:pPr>
        <w:pStyle w:val="BodyText"/>
      </w:pPr>
      <w:r>
        <w:rPr>
          <w:rFonts w:hint="eastAsia"/>
        </w:rPr>
        <w:t xml:space="preserve">触发条件：</w:t>
      </w:r>
      <w:r>
        <w:t xml:space="preserve"> </w:t>
      </w:r>
      <w:r>
        <w:t xml:space="preserve">- </w:t>
      </w:r>
      <w:r>
        <w:rPr>
          <w:rFonts w:hint="eastAsia"/>
        </w:rPr>
        <w:t xml:space="preserve">板块成交额进入前列。</w:t>
      </w:r>
      <w:r>
        <w:t xml:space="preserve"> </w:t>
      </w:r>
      <w:r>
        <w:t xml:space="preserve">- </w:t>
      </w:r>
      <w:r>
        <w:rPr>
          <w:rFonts w:hint="eastAsia"/>
        </w:rPr>
        <w:t xml:space="preserve">核心标的站上MA20/MA60。</w:t>
      </w:r>
      <w:r>
        <w:t xml:space="preserve"> </w:t>
      </w:r>
      <w:r>
        <w:t xml:space="preserve">- </w:t>
      </w:r>
      <w:r>
        <w:rPr>
          <w:rFonts w:hint="eastAsia"/>
        </w:rPr>
        <w:t xml:space="preserve">出现缩量回踩不破后再放量突破。</w:t>
      </w:r>
    </w:p>
    <w:p>
      <w:pPr>
        <w:pStyle w:val="BodyText"/>
      </w:pPr>
      <w:r>
        <w:rPr>
          <w:rFonts w:hint="eastAsia"/>
        </w:rPr>
        <w:t xml:space="preserve">失效条件：</w:t>
      </w:r>
      <w:r>
        <w:t xml:space="preserve"> </w:t>
      </w:r>
      <w:r>
        <w:t xml:space="preserve">- </w:t>
      </w:r>
      <w:r>
        <w:rPr>
          <w:rFonts w:hint="eastAsia"/>
        </w:rPr>
        <w:t xml:space="preserve">主题冲高回落，资金不跟。</w:t>
      </w:r>
      <w:r>
        <w:t xml:space="preserve"> </w:t>
      </w:r>
      <w:r>
        <w:t xml:space="preserve">- </w:t>
      </w:r>
      <w:r>
        <w:rPr>
          <w:rFonts w:hint="eastAsia"/>
        </w:rPr>
        <w:t xml:space="preserve">板块只靠消息刺激，无持续成交额。</w:t>
      </w:r>
      <w:r>
        <w:t xml:space="preserve"> </w:t>
      </w:r>
      <w:r>
        <w:t xml:space="preserve">- </w:t>
      </w:r>
      <w:r>
        <w:rPr>
          <w:rFonts w:hint="eastAsia"/>
        </w:rPr>
        <w:t xml:space="preserve">核心股跌破趋势线。</w:t>
      </w:r>
    </w:p>
    <w:p>
      <w:pPr>
        <w:pStyle w:val="BodyText"/>
      </w:pPr>
      <w:r>
        <w:rPr>
          <w:rFonts w:hint="eastAsia"/>
        </w:rPr>
        <w:t xml:space="preserve">行动：</w:t>
      </w:r>
      <w:r>
        <w:t xml:space="preserve"> </w:t>
      </w:r>
      <w:r>
        <w:t xml:space="preserve">- </w:t>
      </w:r>
      <w:r>
        <w:rPr>
          <w:rFonts w:hint="eastAsia"/>
        </w:rPr>
        <w:t xml:space="preserve">只观察，不提前埋伏。</w:t>
      </w:r>
      <w:r>
        <w:t xml:space="preserve"> </w:t>
      </w:r>
      <w:r>
        <w:t xml:space="preserve">- </w:t>
      </w:r>
      <w:r>
        <w:rPr>
          <w:rFonts w:hint="eastAsia"/>
        </w:rPr>
        <w:t xml:space="preserve">若午后或次日确认右侧，再进入A/B复评。</w:t>
      </w:r>
    </w:p>
    <w:bookmarkEnd w:id="53"/>
    <w:bookmarkStart w:id="54" w:name="应回避方向一医药多数分支"/>
    <w:p>
      <w:pPr>
        <w:pStyle w:val="Heading2"/>
      </w:pPr>
      <w:r>
        <w:t xml:space="preserve">🟢 </w:t>
      </w:r>
      <w:r>
        <w:rPr>
          <w:rFonts w:hint="eastAsia"/>
        </w:rPr>
        <w:t xml:space="preserve">应回避方向一：医药多数分支</w:t>
      </w:r>
    </w:p>
    <w:p>
      <w:pPr>
        <w:pStyle w:val="FirstParagraph"/>
      </w:pPr>
      <w:r>
        <w:rPr>
          <w:rFonts w:hint="eastAsia"/>
        </w:rPr>
        <w:t xml:space="preserve">证据链：</w:t>
      </w:r>
      <w:r>
        <w:t xml:space="preserve"> </w:t>
      </w:r>
      <w:r>
        <w:t xml:space="preserve">- </w:t>
      </w:r>
      <w:r>
        <w:rPr>
          <w:rFonts w:hint="eastAsia"/>
        </w:rPr>
        <w:t xml:space="preserve">化学制药主力净流出-34.65亿元。</w:t>
      </w:r>
      <w:r>
        <w:t xml:space="preserve"> </w:t>
      </w:r>
      <w:r>
        <w:t xml:space="preserve">- </w:t>
      </w:r>
      <w:r>
        <w:rPr>
          <w:rFonts w:hint="eastAsia"/>
        </w:rPr>
        <w:t xml:space="preserve">医疗服务主力净流出-30.82亿元。</w:t>
      </w:r>
      <w:r>
        <w:t xml:space="preserve"> </w:t>
      </w:r>
      <w:r>
        <w:t xml:space="preserve">- </w:t>
      </w:r>
      <w:r>
        <w:rPr>
          <w:rFonts w:hint="eastAsia"/>
        </w:rPr>
        <w:t xml:space="preserve">生物制品主力净流出-12.43亿元。</w:t>
      </w:r>
      <w:r>
        <w:t xml:space="preserve"> </w:t>
      </w:r>
      <w:r>
        <w:t xml:space="preserve">- </w:t>
      </w:r>
      <w:r>
        <w:rPr>
          <w:rFonts w:hint="eastAsia"/>
        </w:rPr>
        <w:t xml:space="preserve">中药Ⅱ主力净流出-6.45亿元。</w:t>
      </w:r>
      <w:r>
        <w:t xml:space="preserve"> </w:t>
      </w:r>
      <w:r>
        <w:t xml:space="preserve">- </w:t>
      </w:r>
      <w:r>
        <w:rPr>
          <w:rFonts w:hint="eastAsia"/>
        </w:rPr>
        <w:t xml:space="preserve">沃森生物主力净流出-44.62亿。</w:t>
      </w:r>
    </w:p>
    <w:p>
      <w:pPr>
        <w:pStyle w:val="BodyText"/>
      </w:pPr>
      <w:r>
        <w:rPr>
          <w:rFonts w:hint="eastAsia"/>
        </w:rPr>
        <w:t xml:space="preserve">例外：</w:t>
      </w:r>
      <w:r>
        <w:t xml:space="preserve"> </w:t>
      </w:r>
      <w:r>
        <w:t xml:space="preserve">- </w:t>
      </w:r>
      <w:r>
        <w:rPr>
          <w:rFonts w:hint="eastAsia"/>
        </w:rPr>
        <w:t xml:space="preserve">药明康德技术评级A，MA20为146.8045，MA60为123.7763，60日高点167.9，收盘167.9。</w:t>
      </w:r>
      <w:r>
        <w:t xml:space="preserve"> </w:t>
      </w:r>
      <w:r>
        <w:t xml:space="preserve">- </w:t>
      </w:r>
      <w:r>
        <w:rPr>
          <w:rFonts w:hint="eastAsia"/>
        </w:rPr>
        <w:t xml:space="preserve">但药明康德成交额76.55亿、涨跌幅-4.74%，且医药整体资金流出严重。</w:t>
      </w:r>
    </w:p>
    <w:p>
      <w:pPr>
        <w:pStyle w:val="BodyText"/>
      </w:pPr>
      <w:r>
        <w:rPr>
          <w:rFonts w:hint="eastAsia"/>
        </w:rPr>
        <w:t xml:space="preserve">行动：</w:t>
      </w:r>
      <w:r>
        <w:t xml:space="preserve"> </w:t>
      </w:r>
      <w:r>
        <w:t xml:space="preserve">- </w:t>
      </w:r>
      <w:r>
        <w:rPr>
          <w:rFonts w:hint="eastAsia"/>
        </w:rPr>
        <w:t xml:space="preserve">医药多数分支回避。</w:t>
      </w:r>
      <w:r>
        <w:t xml:space="preserve"> </w:t>
      </w:r>
      <w:r>
        <w:t xml:space="preserve">- </w:t>
      </w:r>
      <w:r>
        <w:rPr>
          <w:rFonts w:hint="eastAsia"/>
        </w:rPr>
        <w:t xml:space="preserve">药明康德只能作为A股右侧样本观察，不在医药整体退潮时主动放大仓位。</w:t>
      </w:r>
      <w:r>
        <w:t xml:space="preserve"> </w:t>
      </w:r>
      <w:r>
        <w:t xml:space="preserve">- </w:t>
      </w:r>
      <w:r>
        <w:rPr>
          <w:rFonts w:hint="eastAsia"/>
        </w:rPr>
        <w:t xml:space="preserve">若医药资金流出继续扩大，一律不做反抽。</w:t>
      </w:r>
    </w:p>
    <w:bookmarkEnd w:id="54"/>
    <w:bookmarkStart w:id="55" w:name="应回避方向二趋势破位的高位科技核心"/>
    <w:p>
      <w:pPr>
        <w:pStyle w:val="Heading2"/>
      </w:pPr>
      <w:r>
        <w:t xml:space="preserve">🟢 </w:t>
      </w:r>
      <w:r>
        <w:rPr>
          <w:rFonts w:hint="eastAsia"/>
        </w:rPr>
        <w:t xml:space="preserve">应回避方向二：趋势破位的高位科技核心</w:t>
      </w:r>
    </w:p>
    <w:p>
      <w:pPr>
        <w:pStyle w:val="FirstParagraph"/>
      </w:pPr>
      <w:r>
        <w:rPr>
          <w:rFonts w:hint="eastAsia"/>
        </w:rPr>
        <w:t xml:space="preserve">回避名单：</w:t>
      </w:r>
      <w:r>
        <w:t xml:space="preserve"> </w:t>
      </w:r>
      <w:r>
        <w:t xml:space="preserve">- </w:t>
      </w:r>
      <w:r>
        <w:rPr>
          <w:rFonts w:hint="eastAsia"/>
        </w:rPr>
        <w:t xml:space="preserve">中际旭创：D级，趋势破位。</w:t>
      </w:r>
      <w:r>
        <w:t xml:space="preserve"> </w:t>
      </w:r>
      <w:r>
        <w:t xml:space="preserve">- </w:t>
      </w:r>
      <w:r>
        <w:rPr>
          <w:rFonts w:hint="eastAsia"/>
        </w:rPr>
        <w:t xml:space="preserve">新易盛：D级，趋势破位。</w:t>
      </w:r>
      <w:r>
        <w:t xml:space="preserve"> </w:t>
      </w:r>
      <w:r>
        <w:t xml:space="preserve">- </w:t>
      </w:r>
      <w:r>
        <w:rPr>
          <w:rFonts w:hint="eastAsia"/>
        </w:rPr>
        <w:t xml:space="preserve">寒武纪：D级，趋势破位。</w:t>
      </w:r>
      <w:r>
        <w:t xml:space="preserve"> </w:t>
      </w:r>
      <w:r>
        <w:t xml:space="preserve">- </w:t>
      </w:r>
      <w:r>
        <w:rPr>
          <w:rFonts w:hint="eastAsia"/>
        </w:rPr>
        <w:t xml:space="preserve">天孚通信：D级，趋势破位。</w:t>
      </w:r>
      <w:r>
        <w:t xml:space="preserve"> </w:t>
      </w:r>
      <w:r>
        <w:t xml:space="preserve">- </w:t>
      </w:r>
      <w:r>
        <w:rPr>
          <w:rFonts w:hint="eastAsia"/>
        </w:rPr>
        <w:t xml:space="preserve">东山精密：D级，趋势破位。</w:t>
      </w:r>
      <w:r>
        <w:t xml:space="preserve"> </w:t>
      </w:r>
      <w:r>
        <w:t xml:space="preserve">- </w:t>
      </w:r>
      <w:r>
        <w:rPr>
          <w:rFonts w:hint="eastAsia"/>
        </w:rPr>
        <w:t xml:space="preserve">士兰微：D级，趋势破位。</w:t>
      </w:r>
      <w:r>
        <w:t xml:space="preserve"> </w:t>
      </w:r>
      <w:r>
        <w:t xml:space="preserve">- </w:t>
      </w:r>
      <w:r>
        <w:rPr>
          <w:rFonts w:hint="eastAsia"/>
        </w:rPr>
        <w:t xml:space="preserve">兆易创新：D级，趋势破位。</w:t>
      </w:r>
      <w:r>
        <w:t xml:space="preserve"> </w:t>
      </w:r>
      <w:r>
        <w:t xml:space="preserve">- </w:t>
      </w:r>
      <w:r>
        <w:rPr>
          <w:rFonts w:hint="eastAsia"/>
        </w:rPr>
        <w:t xml:space="preserve">长鑫科技：指标数据不足，不做判断。</w:t>
      </w:r>
    </w:p>
    <w:p>
      <w:pPr>
        <w:pStyle w:val="BodyText"/>
      </w:pPr>
      <w:r>
        <w:rPr>
          <w:rFonts w:hint="eastAsia"/>
        </w:rPr>
        <w:t xml:space="preserve">行动：</w:t>
      </w:r>
      <w:r>
        <w:t xml:space="preserve"> </w:t>
      </w:r>
      <w:r>
        <w:t xml:space="preserve">- </w:t>
      </w:r>
      <w:r>
        <w:rPr>
          <w:rFonts w:hint="eastAsia"/>
        </w:rPr>
        <w:t xml:space="preserve">D级全部回避。</w:t>
      </w:r>
      <w:r>
        <w:t xml:space="preserve"> </w:t>
      </w:r>
      <w:r>
        <w:t xml:space="preserve">- </w:t>
      </w:r>
      <w:r>
        <w:rPr>
          <w:rFonts w:hint="eastAsia"/>
        </w:rPr>
        <w:t xml:space="preserve">长鑫科技因历史数据不足，不做技术结论，不纳入主动买入。</w:t>
      </w:r>
      <w:r>
        <w:t xml:space="preserve"> </w:t>
      </w:r>
      <w:r>
        <w:t xml:space="preserve">- </w:t>
      </w:r>
      <w:r>
        <w:rPr>
          <w:rFonts w:hint="eastAsia"/>
        </w:rPr>
        <w:t xml:space="preserve">只有重新站回MA20/MA60并确认后复评。</w:t>
      </w:r>
    </w:p>
    <w:p>
      <w:r>
        <w:pict>
          <v:rect style="width:0;height:1.5pt" o:hralign="center" o:hrstd="t" o:hr="t"/>
        </w:pict>
      </w:r>
    </w:p>
    <w:bookmarkEnd w:id="55"/>
    <w:bookmarkStart w:id="58" w:name="十二仓位模型量化推导与人工确认"/>
    <w:p>
      <w:pPr>
        <w:pStyle w:val="Heading2"/>
      </w:pPr>
      <w:r>
        <w:t xml:space="preserve">🧮 </w:t>
      </w:r>
      <w:r>
        <w:rPr>
          <w:rFonts w:hint="eastAsia"/>
        </w:rPr>
        <w:t xml:space="preserve">十二、仓位模型：量化推导与人工确认</w:t>
      </w:r>
    </w:p>
    <w:p>
      <w:pPr>
        <w:pStyle w:val="FirstParagraph"/>
      </w:pPr>
      <w:r>
        <w:rPr>
          <w:rFonts w:hint="eastAsia"/>
        </w:rPr>
        <w:t xml:space="preserve">derived.position_model：</w:t>
      </w:r>
      <w:r>
        <w:t xml:space="preserve"> </w:t>
      </w:r>
      <w:r>
        <w:t xml:space="preserve">- </w:t>
      </w:r>
      <w:r>
        <w:rPr>
          <w:rFonts w:hint="eastAsia"/>
        </w:rPr>
        <w:t xml:space="preserve">max_position_pct：50%。</w:t>
      </w:r>
      <w:r>
        <w:t xml:space="preserve"> </w:t>
      </w:r>
      <w:r>
        <w:t xml:space="preserve">- </w:t>
      </w:r>
      <w:r>
        <w:rPr>
          <w:rFonts w:hint="eastAsia"/>
        </w:rPr>
        <w:t xml:space="preserve">aggressive_pct：27%。</w:t>
      </w:r>
      <w:r>
        <w:t xml:space="preserve"> </w:t>
      </w:r>
      <w:r>
        <w:t xml:space="preserve">- </w:t>
      </w:r>
      <w:r>
        <w:rPr>
          <w:rFonts w:hint="eastAsia"/>
        </w:rPr>
        <w:t xml:space="preserve">balanced_pct：17%。</w:t>
      </w:r>
      <w:r>
        <w:t xml:space="preserve"> </w:t>
      </w:r>
      <w:r>
        <w:t xml:space="preserve">- </w:t>
      </w:r>
      <w:r>
        <w:rPr>
          <w:rFonts w:hint="eastAsia"/>
        </w:rPr>
        <w:t xml:space="preserve">conservative_pct：2%。</w:t>
      </w:r>
      <w:r>
        <w:t xml:space="preserve"> </w:t>
      </w:r>
      <w:r>
        <w:t xml:space="preserve">- </w:t>
      </w:r>
      <w:r>
        <w:rPr>
          <w:rFonts w:hint="eastAsia"/>
        </w:rPr>
        <w:t xml:space="preserve">emotion_cycle：数据不足，暂不判定。</w:t>
      </w:r>
    </w:p>
    <w:bookmarkStart w:id="56" w:name="扣分项"/>
    <w:p>
      <w:pPr>
        <w:pStyle w:val="Heading3"/>
      </w:pPr>
      <w:r>
        <w:t xml:space="preserve">📊 </w:t>
      </w:r>
      <w:r>
        <w:rPr>
          <w:rFonts w:hint="eastAsia"/>
        </w:rPr>
        <w:t xml:space="preserve">扣分项</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c>
          <w:tcPr/>
          <w:p>
            <w:pPr>
              <w:pStyle w:val="Compact"/>
              <w:jc w:val="right"/>
            </w:pPr>
            <w:r>
              <w:rPr>
                <w:rFonts w:hint="eastAsia"/>
              </w:rPr>
              <w:t xml:space="preserve">仓位影响</w:t>
            </w:r>
          </w:p>
        </w:tc>
      </w:tr>
      <w:tr>
        <w:tc>
          <w:tcPr/>
          <w:p>
            <w:pPr>
              <w:pStyle w:val="Compact"/>
            </w:pPr>
            <w:r>
              <w:rPr>
                <w:rFonts w:hint="eastAsia"/>
              </w:rPr>
              <w:t xml:space="preserve">涨跌比</w:t>
            </w:r>
          </w:p>
        </w:tc>
        <w:tc>
          <w:tcPr/>
          <w:p>
            <w:pPr>
              <w:pStyle w:val="Compact"/>
              <w:jc w:val="right"/>
            </w:pPr>
            <w:r>
              <w:t xml:space="preserve">0.272</w:t>
            </w:r>
          </w:p>
        </w:tc>
        <w:tc>
          <w:tcPr/>
          <w:p>
            <w:pPr>
              <w:pStyle w:val="Compact"/>
              <w:jc w:val="right"/>
            </w:pPr>
            <w:r>
              <w:t xml:space="preserve">-15</w:t>
            </w:r>
          </w:p>
        </w:tc>
      </w:tr>
      <w:tr>
        <w:tc>
          <w:tcPr/>
          <w:p>
            <w:pPr>
              <w:pStyle w:val="Compact"/>
            </w:pPr>
            <w:r>
              <w:rPr>
                <w:rFonts w:hint="eastAsia"/>
              </w:rPr>
              <w:t xml:space="preserve">跌停数</w:t>
            </w:r>
          </w:p>
        </w:tc>
        <w:tc>
          <w:tcPr/>
          <w:p>
            <w:pPr>
              <w:pStyle w:val="Compact"/>
              <w:jc w:val="right"/>
            </w:pPr>
            <w:r>
              <w:t xml:space="preserve">13</w:t>
            </w:r>
          </w:p>
        </w:tc>
        <w:tc>
          <w:tcPr/>
          <w:p>
            <w:pPr>
              <w:pStyle w:val="Compact"/>
              <w:jc w:val="right"/>
            </w:pPr>
            <w:r>
              <w:t xml:space="preserve">0</w:t>
            </w:r>
          </w:p>
        </w:tc>
      </w:tr>
      <w:tr>
        <w:tc>
          <w:tcPr/>
          <w:p>
            <w:pPr>
              <w:pStyle w:val="Compact"/>
            </w:pPr>
            <w:r>
              <w:rPr>
                <w:rFonts w:hint="eastAsia"/>
              </w:rPr>
              <w:t xml:space="preserve">全市场成交额变化</w:t>
            </w:r>
          </w:p>
        </w:tc>
        <w:tc>
          <w:tcPr/>
          <w:p>
            <w:pPr>
              <w:pStyle w:val="Compact"/>
              <w:jc w:val="right"/>
            </w:pPr>
            <w:r>
              <w:t xml:space="preserve">-20.75%</w:t>
            </w:r>
          </w:p>
        </w:tc>
        <w:tc>
          <w:tcPr/>
          <w:p>
            <w:pPr>
              <w:pStyle w:val="Compact"/>
              <w:jc w:val="right"/>
            </w:pPr>
            <w:r>
              <w:t xml:space="preserve">-8</w:t>
            </w:r>
          </w:p>
        </w:tc>
      </w:tr>
    </w:tbl>
    <w:p>
      <w:pPr>
        <w:pStyle w:val="BodyText"/>
      </w:pPr>
      <w:r>
        <w:rPr>
          <w:rFonts w:hint="eastAsia"/>
        </w:rPr>
        <w:t xml:space="preserve">成交额指标：</w:t>
      </w:r>
      <w:r>
        <w:t xml:space="preserve"> </w:t>
      </w:r>
      <w:r>
        <w:t xml:space="preserve">- </w:t>
      </w:r>
      <w:r>
        <w:rPr>
          <w:rFonts w:hint="eastAsia"/>
        </w:rPr>
        <w:t xml:space="preserve">today_turnover_yi：14996.45亿元。</w:t>
      </w:r>
      <w:r>
        <w:t xml:space="preserve"> </w:t>
      </w:r>
      <w:r>
        <w:t xml:space="preserve">- </w:t>
      </w:r>
      <w:r>
        <w:rPr>
          <w:rFonts w:hint="eastAsia"/>
        </w:rPr>
        <w:t xml:space="preserve">prev_turnover_yi：18922.57亿元。</w:t>
      </w:r>
      <w:r>
        <w:t xml:space="preserve"> </w:t>
      </w:r>
      <w:r>
        <w:t xml:space="preserve">- </w:t>
      </w:r>
      <w:r>
        <w:rPr>
          <w:rFonts w:hint="eastAsia"/>
        </w:rPr>
        <w:t xml:space="preserve">turnover_change_pct：-20.75%。</w:t>
      </w:r>
      <w:r>
        <w:t xml:space="preserve"> </w:t>
      </w:r>
      <w:r>
        <w:t xml:space="preserve">- </w:t>
      </w:r>
      <w:r>
        <w:rPr>
          <w:rFonts w:hint="eastAsia"/>
        </w:rPr>
        <w:t xml:space="preserve">predict_turnover_yi：20455.98亿元。</w:t>
      </w:r>
      <w:r>
        <w:t xml:space="preserve"> </w:t>
      </w:r>
      <w:r>
        <w:t xml:space="preserve">- </w:t>
      </w:r>
      <w:r>
        <w:rPr>
          <w:rFonts w:hint="eastAsia"/>
        </w:rPr>
        <w:t xml:space="preserve">状态：明显缩量。</w:t>
      </w:r>
    </w:p>
    <w:p>
      <w:pPr>
        <w:pStyle w:val="BodyText"/>
      </w:pPr>
      <w:r>
        <w:t xml:space="preserve">💡 </w:t>
      </w:r>
      <w:r>
        <w:rPr>
          <w:rFonts w:hint="eastAsia"/>
        </w:rPr>
        <w:t xml:space="preserve">模型解释：</w:t>
      </w:r>
      <w:r>
        <w:t xml:space="preserve"> </w:t>
      </w:r>
      <w:r>
        <w:t xml:space="preserve">- </w:t>
      </w:r>
      <w:r>
        <w:rPr>
          <w:rFonts w:hint="eastAsia"/>
        </w:rPr>
        <w:t xml:space="preserve">涨跌比0.272是最大扣分项，说明赚钱效应偏弱。</w:t>
      </w:r>
      <w:r>
        <w:t xml:space="preserve"> </w:t>
      </w:r>
      <w:r>
        <w:t xml:space="preserve">- </w:t>
      </w:r>
      <w:r>
        <w:rPr>
          <w:rFonts w:hint="eastAsia"/>
        </w:rPr>
        <w:t xml:space="preserve">成交额变化-20.75%带来-8分扣减，说明市场承接不足。</w:t>
      </w:r>
      <w:r>
        <w:t xml:space="preserve"> </w:t>
      </w:r>
      <w:r>
        <w:t xml:space="preserve">- </w:t>
      </w:r>
      <w:r>
        <w:rPr>
          <w:rFonts w:hint="eastAsia"/>
        </w:rPr>
        <w:t xml:space="preserve">即便联合恐慌信号confirmed，也不能直接提高仓位，因为融资余额下降且高位科技破位。</w:t>
      </w:r>
    </w:p>
    <w:bookmarkEnd w:id="56"/>
    <w:bookmarkStart w:id="57" w:name="最终仓位建议"/>
    <w:p>
      <w:pPr>
        <w:pStyle w:val="Heading3"/>
      </w:pPr>
      <w:r>
        <w:t xml:space="preserve">💡 </w:t>
      </w:r>
      <w:r>
        <w:rPr>
          <w:rFonts w:hint="eastAsia"/>
        </w:rPr>
        <w:t xml:space="preserve">最终仓位建议</w:t>
      </w:r>
    </w:p>
    <w:p>
      <w:pPr>
        <w:pStyle w:val="Compact"/>
        <w:numPr>
          <w:ilvl w:val="0"/>
          <w:numId w:val="1005"/>
        </w:numPr>
      </w:pPr>
      <w:r>
        <w:rPr>
          <w:rFonts w:hint="eastAsia"/>
        </w:rPr>
        <w:t xml:space="preserve">基准仓位：2—3成。</w:t>
      </w:r>
    </w:p>
    <w:p>
      <w:pPr>
        <w:pStyle w:val="Compact"/>
        <w:numPr>
          <w:ilvl w:val="0"/>
          <w:numId w:val="1005"/>
        </w:numPr>
      </w:pPr>
      <w:r>
        <w:rPr>
          <w:rFonts w:hint="eastAsia"/>
        </w:rPr>
        <w:t xml:space="preserve">若指数放量修复、资源线继续强、科技止跌：提高到4—5成。</w:t>
      </w:r>
    </w:p>
    <w:p>
      <w:pPr>
        <w:pStyle w:val="Compact"/>
        <w:numPr>
          <w:ilvl w:val="0"/>
          <w:numId w:val="1005"/>
        </w:numPr>
      </w:pPr>
      <w:r>
        <w:rPr>
          <w:rFonts w:hint="eastAsia"/>
        </w:rPr>
        <w:t xml:space="preserve">若科技核心继续杀跌、资源也冲高回落：降至2成以内。</w:t>
      </w:r>
    </w:p>
    <w:p>
      <w:pPr>
        <w:pStyle w:val="Compact"/>
        <w:numPr>
          <w:ilvl w:val="0"/>
          <w:numId w:val="1005"/>
        </w:numPr>
      </w:pPr>
      <w:r>
        <w:rPr>
          <w:rFonts w:hint="eastAsia"/>
        </w:rPr>
        <w:t xml:space="preserve">只有A/B级右侧标的允许加仓，D级一律不加。</w:t>
      </w:r>
    </w:p>
    <w:p>
      <w:r>
        <w:pict>
          <v:rect style="width:0;height:1.5pt" o:hralign="center" o:hrstd="t" o:hr="t"/>
        </w:pict>
      </w:r>
    </w:p>
    <w:bookmarkEnd w:id="57"/>
    <w:bookmarkEnd w:id="58"/>
    <w:bookmarkStart w:id="62" w:name="十三回避清单三类风险不碰"/>
    <w:p>
      <w:pPr>
        <w:pStyle w:val="Heading2"/>
      </w:pPr>
      <w:r>
        <w:t xml:space="preserve">🧯 </w:t>
      </w:r>
      <w:r>
        <w:rPr>
          <w:rFonts w:hint="eastAsia"/>
        </w:rPr>
        <w:t xml:space="preserve">十三、回避清单：三类风险不碰</w:t>
      </w:r>
    </w:p>
    <w:bookmarkStart w:id="59" w:name="第一类公告风险"/>
    <w:p>
      <w:pPr>
        <w:pStyle w:val="Heading3"/>
      </w:pPr>
      <w:r>
        <w:t xml:space="preserve">⚠️ </w:t>
      </w:r>
      <w:r>
        <w:rPr>
          <w:rFonts w:hint="eastAsia"/>
        </w:rPr>
        <w:t xml:space="preserve">第一类：公告风险</w:t>
      </w:r>
    </w:p>
    <w:p>
      <w:pPr>
        <w:pStyle w:val="Compact"/>
        <w:numPr>
          <w:ilvl w:val="0"/>
          <w:numId w:val="1006"/>
        </w:numPr>
      </w:pPr>
      <w:r>
        <w:rPr>
          <w:rFonts w:hint="eastAsia"/>
        </w:rPr>
        <w:t xml:space="preserve">佳缘科技：收到《行政处罚事先告知书》，并涉及其他风险警示暨停复牌。</w:t>
      </w:r>
    </w:p>
    <w:p>
      <w:pPr>
        <w:pStyle w:val="Compact"/>
        <w:numPr>
          <w:ilvl w:val="0"/>
          <w:numId w:val="1006"/>
        </w:numPr>
      </w:pPr>
      <w:r>
        <w:rPr>
          <w:rFonts w:hint="eastAsia"/>
        </w:rPr>
        <w:t xml:space="preserve">和远气体、普蕊斯、凯淳股份：股东减持预披露。</w:t>
      </w:r>
    </w:p>
    <w:p>
      <w:pPr>
        <w:pStyle w:val="Compact"/>
        <w:numPr>
          <w:ilvl w:val="0"/>
          <w:numId w:val="1006"/>
        </w:numPr>
      </w:pPr>
      <w:r>
        <w:rPr>
          <w:rFonts w:hint="eastAsia"/>
        </w:rPr>
        <w:t xml:space="preserve">减值公告数量33条，半年报期减值风险升温。</w:t>
      </w:r>
    </w:p>
    <w:p>
      <w:pPr>
        <w:pStyle w:val="FirstParagraph"/>
      </w:pPr>
      <w:r>
        <w:rPr>
          <w:rFonts w:hint="eastAsia"/>
        </w:rPr>
        <w:t xml:space="preserve">执行：</w:t>
      </w:r>
      <w:r>
        <w:t xml:space="preserve"> </w:t>
      </w:r>
      <w:r>
        <w:t xml:space="preserve">- </w:t>
      </w:r>
      <w:r>
        <w:rPr>
          <w:rFonts w:hint="eastAsia"/>
        </w:rPr>
        <w:t xml:space="preserve">减持、处罚、减值、停复牌叠加的个股直接剔除。</w:t>
      </w:r>
      <w:r>
        <w:t xml:space="preserve"> </w:t>
      </w:r>
      <w:r>
        <w:t xml:space="preserve">- </w:t>
      </w:r>
      <w:r>
        <w:rPr>
          <w:rFonts w:hint="eastAsia"/>
        </w:rPr>
        <w:t xml:space="preserve">半年报业绩质量数据不足的，不因题材买入。</w:t>
      </w:r>
    </w:p>
    <w:bookmarkEnd w:id="59"/>
    <w:bookmarkStart w:id="60" w:name="第二类资金大额流出"/>
    <w:p>
      <w:pPr>
        <w:pStyle w:val="Heading3"/>
      </w:pPr>
      <w:r>
        <w:t xml:space="preserve">⚠️ </w:t>
      </w:r>
      <w:r>
        <w:rPr>
          <w:rFonts w:hint="eastAsia"/>
        </w:rPr>
        <w:t xml:space="preserve">第二类：资金大额流出</w:t>
      </w:r>
    </w:p>
    <w:p>
      <w:pPr>
        <w:pStyle w:val="Compact"/>
        <w:numPr>
          <w:ilvl w:val="0"/>
          <w:numId w:val="1007"/>
        </w:numPr>
      </w:pPr>
      <w:r>
        <w:rPr>
          <w:rFonts w:hint="eastAsia"/>
        </w:rPr>
        <w:t xml:space="preserve">中际旭创：主力净流出-148.87亿。</w:t>
      </w:r>
    </w:p>
    <w:p>
      <w:pPr>
        <w:pStyle w:val="Compact"/>
        <w:numPr>
          <w:ilvl w:val="0"/>
          <w:numId w:val="1007"/>
        </w:numPr>
      </w:pPr>
      <w:r>
        <w:rPr>
          <w:rFonts w:hint="eastAsia"/>
        </w:rPr>
        <w:t xml:space="preserve">寒武纪：主力净流出-117.76亿。</w:t>
      </w:r>
    </w:p>
    <w:p>
      <w:pPr>
        <w:pStyle w:val="Compact"/>
        <w:numPr>
          <w:ilvl w:val="0"/>
          <w:numId w:val="1007"/>
        </w:numPr>
      </w:pPr>
      <w:r>
        <w:rPr>
          <w:rFonts w:hint="eastAsia"/>
        </w:rPr>
        <w:t xml:space="preserve">新易盛：主力净流出-110.23亿。</w:t>
      </w:r>
    </w:p>
    <w:p>
      <w:pPr>
        <w:pStyle w:val="Compact"/>
        <w:numPr>
          <w:ilvl w:val="0"/>
          <w:numId w:val="1007"/>
        </w:numPr>
      </w:pPr>
      <w:r>
        <w:rPr>
          <w:rFonts w:hint="eastAsia"/>
        </w:rPr>
        <w:t xml:space="preserve">长鑫科技：主力净流出-102.76亿。</w:t>
      </w:r>
    </w:p>
    <w:p>
      <w:pPr>
        <w:pStyle w:val="Compact"/>
        <w:numPr>
          <w:ilvl w:val="0"/>
          <w:numId w:val="1007"/>
        </w:numPr>
      </w:pPr>
      <w:r>
        <w:rPr>
          <w:rFonts w:hint="eastAsia"/>
        </w:rPr>
        <w:t xml:space="preserve">天孚通信：主力净流出-76.05亿。</w:t>
      </w:r>
    </w:p>
    <w:p>
      <w:pPr>
        <w:pStyle w:val="FirstParagraph"/>
      </w:pPr>
      <w:r>
        <w:rPr>
          <w:rFonts w:hint="eastAsia"/>
        </w:rPr>
        <w:t xml:space="preserve">执行：</w:t>
      </w:r>
      <w:r>
        <w:t xml:space="preserve"> </w:t>
      </w:r>
      <w:r>
        <w:t xml:space="preserve">- </w:t>
      </w:r>
      <w:r>
        <w:rPr>
          <w:rFonts w:hint="eastAsia"/>
        </w:rPr>
        <w:t xml:space="preserve">高位科技核心先按风险处理。</w:t>
      </w:r>
      <w:r>
        <w:t xml:space="preserve"> </w:t>
      </w:r>
      <w:r>
        <w:t xml:space="preserve">- </w:t>
      </w:r>
      <w:r>
        <w:rPr>
          <w:rFonts w:hint="eastAsia"/>
        </w:rPr>
        <w:t xml:space="preserve">即便出现反抽，也只观察是否止跌，不做第一根反弹。</w:t>
      </w:r>
    </w:p>
    <w:bookmarkEnd w:id="60"/>
    <w:bookmarkStart w:id="61" w:name="第三类趋势破位"/>
    <w:p>
      <w:pPr>
        <w:pStyle w:val="Heading3"/>
      </w:pPr>
      <w:r>
        <w:t xml:space="preserve">⚠️ </w:t>
      </w:r>
      <w:r>
        <w:rPr>
          <w:rFonts w:hint="eastAsia"/>
        </w:rPr>
        <w:t xml:space="preserve">第三类：趋势破位</w:t>
      </w:r>
    </w:p>
    <w:p>
      <w:pPr>
        <w:pStyle w:val="Compact"/>
        <w:numPr>
          <w:ilvl w:val="0"/>
          <w:numId w:val="1008"/>
        </w:numPr>
      </w:pPr>
      <w:r>
        <w:rPr>
          <w:rFonts w:hint="eastAsia"/>
        </w:rPr>
        <w:t xml:space="preserve">中际旭创、新易盛、兆易创新、寒武纪、天孚通信、东山精密、士兰微均为D级。</w:t>
      </w:r>
    </w:p>
    <w:p>
      <w:pPr>
        <w:pStyle w:val="Compact"/>
        <w:numPr>
          <w:ilvl w:val="0"/>
          <w:numId w:val="1008"/>
        </w:numPr>
      </w:pPr>
      <w:r>
        <w:rPr>
          <w:rFonts w:hint="eastAsia"/>
        </w:rPr>
        <w:t xml:space="preserve">长鑫科技技术数据不足，不做判断。</w:t>
      </w:r>
    </w:p>
    <w:p>
      <w:pPr>
        <w:pStyle w:val="FirstParagraph"/>
      </w:pPr>
      <w:r>
        <w:rPr>
          <w:rFonts w:hint="eastAsia"/>
        </w:rPr>
        <w:t xml:space="preserve">执行：</w:t>
      </w:r>
      <w:r>
        <w:t xml:space="preserve"> </w:t>
      </w:r>
      <w:r>
        <w:t xml:space="preserve">- </w:t>
      </w:r>
      <w:r>
        <w:rPr>
          <w:rFonts w:hint="eastAsia"/>
        </w:rPr>
        <w:t xml:space="preserve">D级不买。</w:t>
      </w:r>
      <w:r>
        <w:t xml:space="preserve"> </w:t>
      </w:r>
      <w:r>
        <w:t xml:space="preserve">- </w:t>
      </w:r>
      <w:r>
        <w:rPr>
          <w:rFonts w:hint="eastAsia"/>
        </w:rPr>
        <w:t xml:space="preserve">技术数据不足不买。</w:t>
      </w:r>
      <w:r>
        <w:t xml:space="preserve"> </w:t>
      </w:r>
      <w:r>
        <w:t xml:space="preserve">- </w:t>
      </w:r>
      <w:r>
        <w:rPr>
          <w:rFonts w:hint="eastAsia"/>
        </w:rPr>
        <w:t xml:space="preserve">重新站回MA20/MA60前不复评买点。</w:t>
      </w:r>
    </w:p>
    <w:p>
      <w:r>
        <w:pict>
          <v:rect style="width:0;height:1.5pt" o:hralign="center" o:hrstd="t" o:hr="t"/>
        </w:pict>
      </w:r>
    </w:p>
    <w:bookmarkEnd w:id="61"/>
    <w:bookmarkEnd w:id="62"/>
    <w:bookmarkStart w:id="65" w:name="十四风险日历半年报减持地缘关税四线并行"/>
    <w:p>
      <w:pPr>
        <w:pStyle w:val="Heading2"/>
      </w:pPr>
      <w:r>
        <w:t xml:space="preserve">📅 </w:t>
      </w:r>
      <w:r>
        <w:rPr>
          <w:rFonts w:hint="eastAsia"/>
        </w:rPr>
        <w:t xml:space="preserve">十四、风险日历：半年报、减持、地缘、关税四线并行</w:t>
      </w:r>
    </w:p>
    <w:bookmarkStart w:id="63" w:name="今日与近期风险"/>
    <w:p>
      <w:pPr>
        <w:pStyle w:val="Heading3"/>
      </w:pPr>
      <w:r>
        <w:t xml:space="preserve">⚠️ </w:t>
      </w:r>
      <w:r>
        <w:rPr>
          <w:rFonts w:hint="eastAsia"/>
        </w:rPr>
        <w:t xml:space="preserve">今日与近期风险</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风险</w:t>
            </w:r>
          </w:p>
        </w:tc>
        <w:tc>
          <w:tcPr/>
          <w:p>
            <w:pPr>
              <w:pStyle w:val="Compact"/>
            </w:pPr>
            <w:r>
              <w:rPr>
                <w:rFonts w:hint="eastAsia"/>
              </w:rPr>
              <w:t xml:space="preserve">时间/状态</w:t>
            </w:r>
          </w:p>
        </w:tc>
        <w:tc>
          <w:tcPr/>
          <w:p>
            <w:pPr>
              <w:pStyle w:val="Compact"/>
            </w:pPr>
            <w:r>
              <w:rPr>
                <w:rFonts w:hint="eastAsia"/>
              </w:rPr>
              <w:t xml:space="preserve">影响</w:t>
            </w:r>
          </w:p>
        </w:tc>
      </w:tr>
      <w:tr>
        <w:tc>
          <w:tcPr/>
          <w:p>
            <w:pPr>
              <w:pStyle w:val="Compact"/>
            </w:pPr>
            <w:r>
              <w:rPr>
                <w:rFonts w:hint="eastAsia"/>
              </w:rPr>
              <w:t xml:space="preserve">半年报密集披露</w:t>
            </w:r>
          </w:p>
        </w:tc>
        <w:tc>
          <w:tcPr/>
          <w:p>
            <w:pPr>
              <w:pStyle w:val="Compact"/>
            </w:pPr>
            <w:r>
              <w:rPr>
                <w:rFonts w:hint="eastAsia"/>
              </w:rPr>
              <w:t xml:space="preserve">2026-08-24公告272条</w:t>
            </w:r>
          </w:p>
        </w:tc>
        <w:tc>
          <w:tcPr/>
          <w:p>
            <w:pPr>
              <w:pStyle w:val="Compact"/>
            </w:pPr>
            <w:r>
              <w:rPr>
                <w:rFonts w:hint="eastAsia"/>
              </w:rPr>
              <w:t xml:space="preserve">业绩与减值波动</w:t>
            </w:r>
          </w:p>
        </w:tc>
      </w:tr>
      <w:tr>
        <w:tc>
          <w:tcPr/>
          <w:p>
            <w:pPr>
              <w:pStyle w:val="Compact"/>
            </w:pPr>
            <w:r>
              <w:rPr>
                <w:rFonts w:hint="eastAsia"/>
              </w:rPr>
              <w:t xml:space="preserve">减值公告</w:t>
            </w:r>
          </w:p>
        </w:tc>
        <w:tc>
          <w:tcPr/>
          <w:p>
            <w:pPr>
              <w:pStyle w:val="Compact"/>
            </w:pPr>
            <w:r>
              <w:rPr>
                <w:rFonts w:hint="eastAsia"/>
              </w:rPr>
              <w:t xml:space="preserve">33条</w:t>
            </w:r>
          </w:p>
        </w:tc>
        <w:tc>
          <w:tcPr/>
          <w:p>
            <w:pPr>
              <w:pStyle w:val="Compact"/>
            </w:pPr>
            <w:r>
              <w:rPr>
                <w:rFonts w:hint="eastAsia"/>
              </w:rPr>
              <w:t xml:space="preserve">财报雷风险</w:t>
            </w:r>
          </w:p>
        </w:tc>
      </w:tr>
      <w:tr>
        <w:tc>
          <w:tcPr/>
          <w:p>
            <w:pPr>
              <w:pStyle w:val="Compact"/>
            </w:pPr>
            <w:r>
              <w:rPr>
                <w:rFonts w:hint="eastAsia"/>
              </w:rPr>
              <w:t xml:space="preserve">股东减持</w:t>
            </w:r>
          </w:p>
        </w:tc>
        <w:tc>
          <w:tcPr/>
          <w:p>
            <w:pPr>
              <w:pStyle w:val="Compact"/>
            </w:pPr>
            <w:r>
              <w:rPr>
                <w:rFonts w:hint="eastAsia"/>
              </w:rPr>
              <w:t xml:space="preserve">3条</w:t>
            </w:r>
          </w:p>
        </w:tc>
        <w:tc>
          <w:tcPr/>
          <w:p>
            <w:pPr>
              <w:pStyle w:val="Compact"/>
            </w:pPr>
            <w:r>
              <w:rPr>
                <w:rFonts w:hint="eastAsia"/>
              </w:rPr>
              <w:t xml:space="preserve">个股供给压力</w:t>
            </w:r>
          </w:p>
        </w:tc>
      </w:tr>
      <w:tr>
        <w:tc>
          <w:tcPr/>
          <w:p>
            <w:pPr>
              <w:pStyle w:val="Compact"/>
            </w:pPr>
            <w:r>
              <w:rPr>
                <w:rFonts w:hint="eastAsia"/>
              </w:rPr>
              <w:t xml:space="preserve">加拿大对美反制关税</w:t>
            </w:r>
          </w:p>
        </w:tc>
        <w:tc>
          <w:tcPr/>
          <w:p>
            <w:pPr>
              <w:pStyle w:val="Compact"/>
            </w:pPr>
            <w:r>
              <w:rPr>
                <w:rFonts w:hint="eastAsia"/>
              </w:rPr>
              <w:t xml:space="preserve">2026-09-08生效</w:t>
            </w:r>
          </w:p>
        </w:tc>
        <w:tc>
          <w:tcPr/>
          <w:p>
            <w:pPr>
              <w:pStyle w:val="Compact"/>
            </w:pPr>
            <w:r>
              <w:rPr>
                <w:rFonts w:hint="eastAsia"/>
              </w:rPr>
              <w:t xml:space="preserve">出口链扰动</w:t>
            </w:r>
          </w:p>
        </w:tc>
      </w:tr>
      <w:tr>
        <w:tc>
          <w:tcPr/>
          <w:p>
            <w:pPr>
              <w:pStyle w:val="Compact"/>
            </w:pPr>
            <w:r>
              <w:rPr>
                <w:rFonts w:hint="eastAsia"/>
              </w:rPr>
              <w:t xml:space="preserve">第48届世界技能大赛</w:t>
            </w:r>
          </w:p>
        </w:tc>
        <w:tc>
          <w:tcPr/>
          <w:p>
            <w:pPr>
              <w:pStyle w:val="Compact"/>
            </w:pPr>
            <w:r>
              <w:rPr>
                <w:rFonts w:hint="eastAsia"/>
              </w:rPr>
              <w:t xml:space="preserve">2026-09-22至09-27</w:t>
            </w:r>
          </w:p>
        </w:tc>
        <w:tc>
          <w:tcPr/>
          <w:p>
            <w:pPr>
              <w:pStyle w:val="Compact"/>
            </w:pPr>
            <w:r>
              <w:rPr>
                <w:rFonts w:hint="eastAsia"/>
              </w:rPr>
              <w:t xml:space="preserve">制造/信息服务催化</w:t>
            </w:r>
          </w:p>
        </w:tc>
      </w:tr>
    </w:tbl>
    <w:bookmarkEnd w:id="63"/>
    <w:bookmarkStart w:id="64" w:name="外部冲击"/>
    <w:p>
      <w:pPr>
        <w:pStyle w:val="Heading3"/>
      </w:pPr>
      <w:r>
        <w:t xml:space="preserve">⚠️ </w:t>
      </w:r>
      <w:r>
        <w:rPr>
          <w:rFonts w:hint="eastAsia"/>
        </w:rPr>
        <w:t xml:space="preserve">外部冲击</w:t>
      </w:r>
    </w:p>
    <w:p>
      <w:pPr>
        <w:pStyle w:val="Compact"/>
        <w:numPr>
          <w:ilvl w:val="0"/>
          <w:numId w:val="1009"/>
        </w:numPr>
      </w:pPr>
      <w:r>
        <w:rPr>
          <w:rFonts w:hint="eastAsia"/>
        </w:rPr>
        <w:t xml:space="preserve">伊朗与霍尔木兹海峡风险：利好黄金，压制风险偏好。</w:t>
      </w:r>
    </w:p>
    <w:p>
      <w:pPr>
        <w:pStyle w:val="Compact"/>
        <w:numPr>
          <w:ilvl w:val="0"/>
          <w:numId w:val="1009"/>
        </w:numPr>
      </w:pPr>
      <w:r>
        <w:rPr>
          <w:rFonts w:hint="eastAsia"/>
        </w:rPr>
        <w:t xml:space="preserve">美国债务风险讨论升温：桥水达利欧建议10%至15%配置黄金及少量比特币。</w:t>
      </w:r>
    </w:p>
    <w:p>
      <w:pPr>
        <w:pStyle w:val="Compact"/>
        <w:numPr>
          <w:ilvl w:val="0"/>
          <w:numId w:val="1009"/>
        </w:numPr>
      </w:pPr>
      <w:r>
        <w:rPr>
          <w:rFonts w:hint="eastAsia"/>
        </w:rPr>
        <w:t xml:space="preserve">美债收益率数据未在采集JSON主链中完整核验，本报告不补充具体数值。</w:t>
      </w:r>
    </w:p>
    <w:p>
      <w:r>
        <w:pict>
          <v:rect style="width:0;height:1.5pt" o:hralign="center" o:hrstd="t" o:hr="t"/>
        </w:pict>
      </w:r>
    </w:p>
    <w:bookmarkEnd w:id="64"/>
    <w:bookmarkEnd w:id="65"/>
    <w:bookmarkStart w:id="68" w:name="十五外资与离岸风险偏好汇率稳定但a50偏弱"/>
    <w:p>
      <w:pPr>
        <w:pStyle w:val="Heading2"/>
      </w:pPr>
      <w:r>
        <w:t xml:space="preserve">🌊 </w:t>
      </w:r>
      <w:r>
        <w:rPr>
          <w:rFonts w:hint="eastAsia"/>
        </w:rPr>
        <w:t xml:space="preserve">十五、外资与离岸风险偏好：汇率稳定但A50偏弱</w:t>
      </w:r>
    </w:p>
    <w:bookmarkStart w:id="66" w:name="离岸与相关资产"/>
    <w:p>
      <w:pPr>
        <w:pStyle w:val="Heading3"/>
      </w:pPr>
      <w:r>
        <w:t xml:space="preserve">📊 </w:t>
      </w:r>
      <w:r>
        <w:rPr>
          <w:rFonts w:hint="eastAsia"/>
        </w:rPr>
        <w:t xml:space="preserve">离岸与相关资产</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资产</w:t>
            </w:r>
          </w:p>
        </w:tc>
        <w:tc>
          <w:tcPr/>
          <w:p>
            <w:pPr>
              <w:pStyle w:val="Compact"/>
              <w:jc w:val="right"/>
            </w:pPr>
            <w:r>
              <w:rPr>
                <w:rFonts w:hint="eastAsia"/>
              </w:rPr>
              <w:t xml:space="preserve">最新</w:t>
            </w:r>
          </w:p>
        </w:tc>
        <w:tc>
          <w:tcPr/>
          <w:p>
            <w:pPr>
              <w:pStyle w:val="Compact"/>
              <w:jc w:val="right"/>
            </w:pPr>
            <w:r>
              <w:rPr>
                <w:rFonts w:hint="eastAsia"/>
              </w:rPr>
              <w:t xml:space="preserve">涨跌幅</w:t>
            </w:r>
          </w:p>
        </w:tc>
      </w:tr>
      <w:tr>
        <w:tc>
          <w:tcPr/>
          <w:p>
            <w:pPr>
              <w:pStyle w:val="Compact"/>
            </w:pPr>
            <w:r>
              <w:rPr>
                <w:rFonts w:hint="eastAsia"/>
              </w:rPr>
              <w:t xml:space="preserve">美元离岸人民币</w:t>
            </w:r>
          </w:p>
        </w:tc>
        <w:tc>
          <w:tcPr/>
          <w:p>
            <w:pPr>
              <w:pStyle w:val="Compact"/>
              <w:jc w:val="right"/>
            </w:pPr>
            <w:r>
              <w:t xml:space="preserve">6.7235</w:t>
            </w:r>
          </w:p>
        </w:tc>
        <w:tc>
          <w:tcPr/>
          <w:p>
            <w:pPr>
              <w:pStyle w:val="Compact"/>
              <w:jc w:val="right"/>
            </w:pPr>
            <w:r>
              <w:t xml:space="preserve">🔴 +0.06%</w:t>
            </w:r>
          </w:p>
        </w:tc>
      </w:tr>
      <w:tr>
        <w:tc>
          <w:tcPr/>
          <w:p>
            <w:pPr>
              <w:pStyle w:val="Compact"/>
            </w:pPr>
            <w:r>
              <w:rPr>
                <w:rFonts w:hint="eastAsia"/>
              </w:rPr>
              <w:t xml:space="preserve">恒生指数</w:t>
            </w:r>
          </w:p>
        </w:tc>
        <w:tc>
          <w:tcPr/>
          <w:p>
            <w:pPr>
              <w:pStyle w:val="Compact"/>
              <w:jc w:val="right"/>
            </w:pPr>
            <w:r>
              <w:t xml:space="preserve">26009.459</w:t>
            </w:r>
          </w:p>
        </w:tc>
        <w:tc>
          <w:tcPr/>
          <w:p>
            <w:pPr>
              <w:pStyle w:val="Compact"/>
              <w:jc w:val="right"/>
            </w:pPr>
            <w:r>
              <w:t xml:space="preserve">🟢 -1.97%</w:t>
            </w:r>
          </w:p>
        </w:tc>
      </w:tr>
      <w:tr>
        <w:tc>
          <w:tcPr/>
          <w:p>
            <w:pPr>
              <w:pStyle w:val="Compact"/>
            </w:pPr>
            <w:r>
              <w:rPr>
                <w:rFonts w:hint="eastAsia"/>
              </w:rPr>
              <w:t xml:space="preserve">富时A50期指</w:t>
            </w:r>
          </w:p>
        </w:tc>
        <w:tc>
          <w:tcPr/>
          <w:p>
            <w:pPr>
              <w:pStyle w:val="Compact"/>
              <w:jc w:val="right"/>
            </w:pPr>
            <w:r>
              <w:t xml:space="preserve">14617.6</w:t>
            </w:r>
          </w:p>
        </w:tc>
        <w:tc>
          <w:tcPr/>
          <w:p>
            <w:pPr>
              <w:pStyle w:val="Compact"/>
              <w:jc w:val="right"/>
            </w:pPr>
            <w:r>
              <w:t xml:space="preserve">🟢 -1.52%</w:t>
            </w:r>
          </w:p>
        </w:tc>
      </w:tr>
    </w:tbl>
    <w:p>
      <w:pPr>
        <w:pStyle w:val="BodyText"/>
      </w:pPr>
      <w:r>
        <w:t xml:space="preserve">💡 </w:t>
      </w:r>
      <w:r>
        <w:rPr>
          <w:rFonts w:hint="eastAsia"/>
        </w:rPr>
        <w:t xml:space="preserve">解读：</w:t>
      </w:r>
      <w:r>
        <w:t xml:space="preserve"> </w:t>
      </w:r>
      <w:r>
        <w:t xml:space="preserve">- </w:t>
      </w:r>
      <w:r>
        <w:rPr>
          <w:rFonts w:hint="eastAsia"/>
        </w:rPr>
        <w:t xml:space="preserve">离岸人民币波动不大，汇率不是今日主要矛盾。</w:t>
      </w:r>
      <w:r>
        <w:t xml:space="preserve"> </w:t>
      </w:r>
      <w:r>
        <w:t xml:space="preserve">- </w:t>
      </w:r>
      <w:r>
        <w:rPr>
          <w:rFonts w:hint="eastAsia"/>
        </w:rPr>
        <w:t xml:space="preserve">恒生指数与A50期指同步下跌，说明外资风险偏好对中国资产并不乐观。</w:t>
      </w:r>
      <w:r>
        <w:t xml:space="preserve"> </w:t>
      </w:r>
      <w:r>
        <w:t xml:space="preserve">- </w:t>
      </w:r>
      <w:r>
        <w:rPr>
          <w:rFonts w:hint="eastAsia"/>
        </w:rPr>
        <w:t xml:space="preserve">若今日北向或外资相关代理资金继续偏弱，A股高估值成长修复难度加大。</w:t>
      </w:r>
    </w:p>
    <w:bookmarkEnd w:id="66"/>
    <w:bookmarkStart w:id="67" w:name="操作含义"/>
    <w:p>
      <w:pPr>
        <w:pStyle w:val="Heading3"/>
      </w:pPr>
      <w:r>
        <w:t xml:space="preserve">💡 </w:t>
      </w:r>
      <w:r>
        <w:rPr>
          <w:rFonts w:hint="eastAsia"/>
        </w:rPr>
        <w:t xml:space="preserve">操作含义</w:t>
      </w:r>
    </w:p>
    <w:p>
      <w:pPr>
        <w:pStyle w:val="Compact"/>
        <w:numPr>
          <w:ilvl w:val="0"/>
          <w:numId w:val="1010"/>
        </w:numPr>
      </w:pPr>
      <w:r>
        <w:rPr>
          <w:rFonts w:hint="eastAsia"/>
        </w:rPr>
        <w:t xml:space="preserve">外围美股上涨只能提供情绪缓冲，不能自动转化为A股科技买点。</w:t>
      </w:r>
    </w:p>
    <w:p>
      <w:pPr>
        <w:pStyle w:val="Compact"/>
        <w:numPr>
          <w:ilvl w:val="0"/>
          <w:numId w:val="1010"/>
        </w:numPr>
      </w:pPr>
      <w:r>
        <w:rPr>
          <w:rFonts w:hint="eastAsia"/>
        </w:rPr>
        <w:t xml:space="preserve">A50偏弱意味着权重指数仍需验证承接。</w:t>
      </w:r>
    </w:p>
    <w:p>
      <w:pPr>
        <w:pStyle w:val="Compact"/>
        <w:numPr>
          <w:ilvl w:val="0"/>
          <w:numId w:val="1010"/>
        </w:numPr>
      </w:pPr>
      <w:r>
        <w:rPr>
          <w:rFonts w:hint="eastAsia"/>
        </w:rPr>
        <w:t xml:space="preserve">今日更优策略是：先看资源/红利是否稳定，再看科技是否止跌；顺序不能反过来。</w:t>
      </w:r>
    </w:p>
    <w:p>
      <w:r>
        <w:pict>
          <v:rect style="width:0;height:1.5pt" o:hralign="center" o:hrstd="t" o:hr="t"/>
        </w:pict>
      </w:r>
    </w:p>
    <w:bookmarkEnd w:id="67"/>
    <w:bookmarkEnd w:id="68"/>
    <w:bookmarkStart w:id="69" w:name="今日一句话策略"/>
    <w:p>
      <w:pPr>
        <w:pStyle w:val="Heading2"/>
      </w:pPr>
      <w:r>
        <w:t xml:space="preserve">🧠 </w:t>
      </w:r>
      <w:r>
        <w:rPr>
          <w:rFonts w:hint="eastAsia"/>
        </w:rPr>
        <w:t xml:space="preserve">今日一句话策略</w:t>
      </w:r>
    </w:p>
    <w:p>
      <w:pPr>
        <w:pStyle w:val="FirstParagraph"/>
      </w:pPr>
      <w:r>
        <w:t xml:space="preserve">💡 </w:t>
      </w:r>
      <w:r>
        <w:rPr>
          <w:rFonts w:hint="eastAsia"/>
        </w:rPr>
        <w:t xml:space="preserve">恐慌高位降温且宽基ETF持续流入已确认，指数不必过度悲观；但融资余额下降、高位科技核心大额流出、多个重点股D级破位，今日只做资源/红利等右侧确认方向，AI算力与存储先观察，坚决不抄飞刀。</w:t>
      </w:r>
    </w:p>
    <w:p>
      <w:r>
        <w:pict>
          <v:rect style="width:0;height:1.5pt" o:hralign="center" o:hrstd="t" o:hr="t"/>
        </w:pict>
      </w:r>
    </w:p>
    <w:bookmarkEnd w:id="69"/>
    <w:bookmarkStart w:id="70" w:name="两融宽基etf成交额恐慌联合信号"/>
    <w:p>
      <w:pPr>
        <w:pStyle w:val="Heading2"/>
      </w:pPr>
      <w:r>
        <w:t xml:space="preserve">💧 </w:t>
      </w:r>
      <w:r>
        <w:rPr>
          <w:rFonts w:hint="eastAsia"/>
        </w:rPr>
        <w:t xml:space="preserve">两融·宽基ETF·成交额·恐慌联合信号</w:t>
      </w:r>
    </w:p>
    <w:p>
      <w:pPr>
        <w:pStyle w:val="Compact"/>
        <w:numPr>
          <w:ilvl w:val="0"/>
          <w:numId w:val="1011"/>
        </w:numPr>
      </w:pPr>
      <w:r>
        <w:rPr>
          <w:rFonts w:hint="eastAsia"/>
          <w:b/>
          <w:bCs/>
        </w:rPr>
        <w:t xml:space="preserve">结论</w:t>
      </w:r>
      <w:r>
        <w:rPr>
          <w:rFonts w:hint="eastAsia"/>
        </w:rPr>
        <w:t xml:space="preserve">：两融截至2026-08-21已结算26603.70亿元（较前一结算日减少59.87亿元），T+1滞后，2026-08-24当日两融尚未发布｜宽基ETF持续净申购：上证50ETF1.00亿元、科创板50ETF1.02亿元｜成交14996.5亿元｜300ETF</w:t>
      </w:r>
      <w:r>
        <w:t xml:space="preserve"> QVIX </w:t>
      </w:r>
      <w:r>
        <w:rPr>
          <w:rFonts w:hint="eastAsia"/>
        </w:rPr>
        <w:t xml:space="preserve">18.73、较峰值回落31.0%、高位降温｜联合信号确认</w:t>
      </w:r>
    </w:p>
    <w:p>
      <w:pPr>
        <w:pStyle w:val="Compact"/>
        <w:numPr>
          <w:ilvl w:val="0"/>
          <w:numId w:val="1011"/>
        </w:numPr>
      </w:pPr>
      <w:r>
        <w:rPr>
          <w:rFonts w:hint="eastAsia"/>
          <w:b/>
          <w:bCs/>
        </w:rPr>
        <w:t xml:space="preserve">盘前两融明细（T+1已结算）</w:t>
      </w:r>
      <w:r>
        <w:rPr>
          <w:rFonts w:hint="eastAsia"/>
        </w:rPr>
        <w:t xml:space="preserve">：</w:t>
      </w:r>
    </w:p>
    <w:p>
      <w:pPr>
        <w:pStyle w:val="Compact"/>
        <w:numPr>
          <w:ilvl w:val="1"/>
          <w:numId w:val="1012"/>
        </w:numPr>
      </w:pPr>
      <w:r>
        <w:rPr>
          <w:rFonts w:hint="eastAsia"/>
        </w:rPr>
        <w:t xml:space="preserve">数据日期：2026-08-21；报告日：2026-08-24。</w:t>
      </w:r>
    </w:p>
    <w:p>
      <w:pPr>
        <w:pStyle w:val="Compact"/>
        <w:numPr>
          <w:ilvl w:val="1"/>
          <w:numId w:val="1012"/>
        </w:numPr>
      </w:pPr>
      <w:r>
        <w:rPr>
          <w:rFonts w:hint="eastAsia"/>
        </w:rPr>
        <w:t xml:space="preserve">两融余额：26603.70亿元。</w:t>
      </w:r>
    </w:p>
    <w:p>
      <w:pPr>
        <w:pStyle w:val="Compact"/>
        <w:numPr>
          <w:ilvl w:val="1"/>
          <w:numId w:val="1012"/>
        </w:numPr>
      </w:pPr>
      <w:r>
        <w:rPr>
          <w:rFonts w:hint="eastAsia"/>
        </w:rPr>
        <w:t xml:space="preserve">融资余额：26333.15亿元。</w:t>
      </w:r>
    </w:p>
    <w:p>
      <w:pPr>
        <w:pStyle w:val="Compact"/>
        <w:numPr>
          <w:ilvl w:val="1"/>
          <w:numId w:val="1012"/>
        </w:numPr>
      </w:pPr>
      <w:r>
        <w:rPr>
          <w:rFonts w:hint="eastAsia"/>
        </w:rPr>
        <w:t xml:space="preserve">融券余额：270.54亿元。</w:t>
      </w:r>
    </w:p>
    <w:p>
      <w:pPr>
        <w:pStyle w:val="Compact"/>
        <w:numPr>
          <w:ilvl w:val="1"/>
          <w:numId w:val="1012"/>
        </w:numPr>
      </w:pPr>
      <w:r>
        <w:rPr>
          <w:rFonts w:hint="eastAsia"/>
        </w:rPr>
        <w:t xml:space="preserve">T+1提示：T+1滞后，2026-08-24当日两融尚未发布。</w:t>
      </w:r>
    </w:p>
    <w:p>
      <w:pPr>
        <w:pStyle w:val="Compact"/>
        <w:numPr>
          <w:ilvl w:val="0"/>
          <w:numId w:val="1011"/>
        </w:numPr>
      </w:pPr>
      <w:r>
        <w:rPr>
          <w:rFonts w:hint="eastAsia"/>
          <w:b/>
          <w:bCs/>
        </w:rPr>
        <w:t xml:space="preserve">较前一结算日（2026-08-20→2026-08-21）</w:t>
      </w:r>
      <w:r>
        <w:rPr>
          <w:rFonts w:hint="eastAsia"/>
        </w:rPr>
        <w:t xml:space="preserve">：两融余额减少59.87亿元；融资余额减少62.07亿元；融券余额增加2.20亿元。</w:t>
      </w:r>
    </w:p>
    <w:p>
      <w:pPr>
        <w:pStyle w:val="Compact"/>
        <w:numPr>
          <w:ilvl w:val="0"/>
          <w:numId w:val="1011"/>
        </w:numPr>
      </w:pPr>
      <w:r>
        <w:rPr>
          <w:rFonts w:hint="eastAsia"/>
          <w:b/>
          <w:bCs/>
        </w:rPr>
        <w:t xml:space="preserve">自动解读</w:t>
      </w:r>
      <w:r>
        <w:rPr>
          <w:rFonts w:hint="eastAsia"/>
        </w:rPr>
        <w:t xml:space="preserve">：本轮两融下降主要受融资余额变化影响；杠杆资金仍偏谨慎，盘前仓位应等待成交额与主线资金确认。</w:t>
      </w:r>
    </w:p>
    <w:p>
      <w:pPr>
        <w:pStyle w:val="Compact"/>
        <w:numPr>
          <w:ilvl w:val="0"/>
          <w:numId w:val="1011"/>
        </w:numPr>
      </w:pPr>
      <w:r>
        <w:rPr>
          <w:rFonts w:hint="eastAsia"/>
          <w:b/>
          <w:bCs/>
        </w:rPr>
        <w:t xml:space="preserve">两融口径</w:t>
      </w:r>
      <w:r>
        <w:rPr>
          <w:rFonts w:hint="eastAsia"/>
        </w:rPr>
        <w:t xml:space="preserve">：截至2026-08-21已结算；T+1滞后，2026-08-24当日两融尚未发布，来源东财全市场融资融券日频；只作杠杆资金背景，不作为报告日盘中实时确认，不把盘中估算冒充结算值。</w:t>
      </w:r>
    </w:p>
    <w:p>
      <w:pPr>
        <w:pStyle w:val="Compact"/>
        <w:numPr>
          <w:ilvl w:val="0"/>
          <w:numId w:val="1011"/>
        </w:numPr>
      </w:pPr>
      <w:r>
        <w:rPr>
          <w:rFonts w:hint="eastAsia"/>
          <w:b/>
          <w:bCs/>
        </w:rPr>
        <w:t xml:space="preserve">宽基ETF口径</w:t>
      </w:r>
      <w:r>
        <w:rPr>
          <w:rFonts w:hint="eastAsia"/>
        </w:rPr>
        <w:t xml:space="preserve">：官方ETF份额日差；净申购估算=份额变化×收盘/最新价；连续=最近至少2个区间均为正。</w:t>
      </w:r>
    </w:p>
    <w:p>
      <w:pPr>
        <w:pStyle w:val="Compact"/>
        <w:numPr>
          <w:ilvl w:val="0"/>
          <w:numId w:val="1011"/>
        </w:numPr>
      </w:pPr>
      <w:r>
        <w:rPr>
          <w:rFonts w:hint="eastAsia"/>
          <w:b/>
          <w:bCs/>
        </w:rPr>
        <w:t xml:space="preserve">恐慌代理口径</w:t>
      </w:r>
      <w:r>
        <w:rPr>
          <w:rFonts w:hint="eastAsia"/>
        </w:rPr>
        <w:t xml:space="preserve">：300ETF期权隐含波动率QVIX；高位降温=较20日峰值回落至少10%且较前收盘下降；不是已停发的中国波指iVIX。</w:t>
      </w:r>
    </w:p>
    <w:p>
      <w:pPr>
        <w:pStyle w:val="BlockText"/>
      </w:pPr>
      <w:r>
        <w:t xml:space="preserve">📊 </w:t>
      </w:r>
      <w:r>
        <w:rPr>
          <w:rFonts w:hint="eastAsia"/>
        </w:rPr>
        <w:t xml:space="preserve">生成时间：2026-08-24</w:t>
      </w:r>
      <w:r>
        <w:t xml:space="preserve"> 13:24:57 +0800</w:t>
      </w:r>
      <w:r>
        <w:br/>
      </w:r>
      <w:r>
        <w:t xml:space="preserve">🦞 </w:t>
      </w:r>
      <w:r>
        <w:rPr>
          <w:rFonts w:hint="eastAsia"/>
        </w:rPr>
        <w:t xml:space="preserve">by：奇迹早知道</w:t>
      </w:r>
      <w:r>
        <w:t xml:space="preserve"> v4.1</w:t>
      </w:r>
      <w:r>
        <w:br/>
      </w:r>
      <w:r>
        <w:t xml:space="preserve">🔵 </w:t>
      </w:r>
      <w:r>
        <w:rPr>
          <w:rFonts w:hint="eastAsia"/>
        </w:rPr>
        <w:t xml:space="preserve">数据采集：Python</w:t>
      </w:r>
      <w:r>
        <w:t xml:space="preserve"> </w:t>
      </w:r>
      <w:r>
        <w:rPr>
          <w:rFonts w:hint="eastAsia"/>
        </w:rPr>
        <w:t xml:space="preserve">标准库</w:t>
      </w:r>
      <w:r>
        <w:t xml:space="preserve"> + </w:t>
      </w:r>
      <w:r>
        <w:rPr>
          <w:rFonts w:hint="eastAsia"/>
        </w:rPr>
        <w:t xml:space="preserve">华泰skill</w:t>
      </w:r>
      <w:r>
        <w:t xml:space="preserve"> + </w:t>
      </w:r>
      <w:r>
        <w:rPr>
          <w:rFonts w:hint="eastAsia"/>
        </w:rPr>
        <w:t xml:space="preserve">东财push2ex/datacenter/F10</w:t>
      </w:r>
      <w:r>
        <w:t xml:space="preserve"> + </w:t>
      </w:r>
      <w:r>
        <w:rPr>
          <w:rFonts w:hint="eastAsia"/>
        </w:rPr>
        <w:t xml:space="preserve">东方财富妙想mx-data/mx-search/mx-xuangu（只读增强）+</w:t>
      </w:r>
      <w:r>
        <w:t xml:space="preserve"> </w:t>
      </w:r>
      <w:r>
        <w:rPr>
          <w:rFonts w:hint="eastAsia"/>
        </w:rPr>
        <w:t xml:space="preserve">TickFlow重点股日K（只读技术校验）+</w:t>
      </w:r>
      <w:r>
        <w:t xml:space="preserve"> </w:t>
      </w:r>
      <w:r>
        <w:rPr>
          <w:rFonts w:hint="eastAsia"/>
        </w:rPr>
        <w:t xml:space="preserve">同花顺dq</w:t>
      </w:r>
      <w:r>
        <w:t xml:space="preserve"> + </w:t>
      </w:r>
      <w:r>
        <w:rPr>
          <w:rFonts w:hint="eastAsia"/>
        </w:rPr>
        <w:t xml:space="preserve">新浪/腾讯行情</w:t>
      </w:r>
      <w:r>
        <w:t xml:space="preserve"> + </w:t>
      </w:r>
      <w:r>
        <w:rPr>
          <w:rFonts w:hint="eastAsia"/>
        </w:rPr>
        <w:t xml:space="preserve">financial_rigor验算</w:t>
      </w:r>
      <w:r>
        <w:br/>
      </w:r>
      <w:r>
        <w:t xml:space="preserve">🔴 </w:t>
      </w:r>
      <w:r>
        <w:rPr>
          <w:rFonts w:hint="eastAsia"/>
        </w:rPr>
        <w:t xml:space="preserve">分析+写稿模型：GPT-5.5</w:t>
      </w:r>
      <w:r>
        <w:t xml:space="preserve"> (openai-codex)</w:t>
      </w:r>
      <w:r>
        <w:br/>
      </w:r>
      <w:r>
        <w:t xml:space="preserve">📄 </w:t>
      </w:r>
      <w:r>
        <w:rPr>
          <w:rFonts w:hint="eastAsia"/>
        </w:rPr>
        <w:t xml:space="preserve">文档生成：pandoc</w:t>
      </w:r>
      <w:r>
        <w:t xml:space="preserve"> (markdown → docx)</w:t>
      </w:r>
    </w:p>
    <w:bookmarkEnd w:id="70"/>
    <w:bookmarkEnd w:id="7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2026-08-24T05:34:18Z</dcterms:created>
  <dcterms:modified xsi:type="dcterms:W3CDTF">2026-08-24T05:34:18Z</dcterms:modified>
</cp:coreProperties>
</file>

<file path=docProps/custom.xml><?xml version="1.0" encoding="utf-8"?>
<Properties xmlns="http://schemas.openxmlformats.org/officeDocument/2006/custom-properties" xmlns:vt="http://schemas.openxmlformats.org/officeDocument/2006/docPropsVTypes"/>
</file>