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2" w:name="奇迹早知道2026-08-20-盘前简报"/>
    <w:p>
      <w:pPr>
        <w:pStyle w:val="Heading1"/>
      </w:pPr>
      <w:r>
        <w:t xml:space="preserve">🌅 </w:t>
      </w:r>
      <w:r>
        <w:rPr>
          <w:rFonts w:hint="eastAsia"/>
        </w:rPr>
        <w:t xml:space="preserve">奇迹早知道｜2026-08-20</w:t>
      </w:r>
      <w:r>
        <w:t xml:space="preserve"> </w:t>
      </w:r>
      <w:r>
        <w:rPr>
          <w:rFonts w:hint="eastAsia"/>
        </w:rPr>
        <w:t xml:space="preserve">盘前简报</w:t>
      </w:r>
    </w:p>
    <w:bookmarkStart w:id="9" w:name="今日盘前结论"/>
    <w:p>
      <w:pPr>
        <w:pStyle w:val="Heading2"/>
      </w:pPr>
      <w:r>
        <w:t xml:space="preserve">🧭 </w:t>
      </w:r>
      <w:r>
        <w:rPr>
          <w:rFonts w:hint="eastAsia"/>
        </w:rPr>
        <w:t xml:space="preserve">今日盘前结论</w:t>
      </w:r>
    </w:p>
    <w:p>
      <w:pPr>
        <w:pStyle w:val="FirstParagraph"/>
      </w:pPr>
      <w:r>
        <w:rPr>
          <w:rFonts w:hint="eastAsia"/>
        </w:rPr>
        <w:t xml:space="preserve">昨日A股是一次高位科技拥挤交易的集中出清：上证指数📉-2.4029%，深证成指📉-5.0083%，创业板指📉-6.2628%，科创50📉-6.8882%；全市场5069只下跌、449只上涨，涨跌比0.089，成交额25300.11亿元，较前一交易日增加1102.33亿元，增幅4.56%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今日核心判断：</w:t>
      </w:r>
    </w:p>
    <w:p>
      <w:pPr>
        <w:pStyle w:val="Compact"/>
        <w:numPr>
          <w:ilvl w:val="0"/>
          <w:numId w:val="1001"/>
        </w:numPr>
      </w:pPr>
      <w:r>
        <w:t xml:space="preserve">🟢 </w:t>
      </w:r>
      <w:r>
        <w:rPr>
          <w:rFonts w:hint="eastAsia"/>
        </w:rPr>
        <w:t xml:space="preserve">隔夜美股三大指数小幅收涨，但5只美股核心半导体个股全部下跌，A股科技成长仍有惯性压力。</w:t>
      </w:r>
    </w:p>
    <w:p>
      <w:pPr>
        <w:pStyle w:val="Compact"/>
        <w:numPr>
          <w:ilvl w:val="0"/>
          <w:numId w:val="1001"/>
        </w:numPr>
      </w:pPr>
      <w:r>
        <w:t xml:space="preserve">💰 </w:t>
      </w:r>
      <w:r>
        <w:rPr>
          <w:rFonts w:hint="eastAsia"/>
        </w:rPr>
        <w:t xml:space="preserve">上一交易日资金从半导体、通信设备、元件、消费电子等高位科技方向大幅流出，转向焦炭Ⅱ、航运港口、风电设备、炼化及贸易、煤炭开采等防御/周期方向。</w:t>
      </w:r>
    </w:p>
    <w:p>
      <w:pPr>
        <w:pStyle w:val="Compact"/>
        <w:numPr>
          <w:ilvl w:val="0"/>
          <w:numId w:val="1001"/>
        </w:numPr>
      </w:pPr>
      <w:r>
        <w:t xml:space="preserve">💧 </w:t>
      </w:r>
      <w:r>
        <w:rPr>
          <w:rFonts w:hint="eastAsia"/>
        </w:rPr>
        <w:t xml:space="preserve">宽基ETF出现明显逆势净申购，科创50ETF、科创板50ETF、创业板ETF连续2个区间净申购，但300ETF</w:t>
      </w:r>
      <w:r>
        <w:t xml:space="preserve"> </w:t>
      </w:r>
      <w:r>
        <w:rPr>
          <w:rFonts w:hint="eastAsia"/>
        </w:rPr>
        <w:t xml:space="preserve">QVIX较前收盘上升，联合信号状态为not_confirmed，不能写成“恐慌高位降温且宽基ETF持续流入已确认”。</w:t>
      </w:r>
    </w:p>
    <w:p>
      <w:pPr>
        <w:pStyle w:val="Compact"/>
        <w:numPr>
          <w:ilvl w:val="0"/>
          <w:numId w:val="1001"/>
        </w:numPr>
      </w:pPr>
      <w:r>
        <w:t xml:space="preserve">💡 </w:t>
      </w:r>
      <w:r>
        <w:rPr>
          <w:rFonts w:hint="eastAsia"/>
        </w:rPr>
        <w:t xml:space="preserve">今日不做追涨修复，只看“指数缩量企稳</w:t>
      </w:r>
      <w:r>
        <w:t xml:space="preserve"> + </w:t>
      </w:r>
      <w:r>
        <w:rPr>
          <w:rFonts w:hint="eastAsia"/>
        </w:rPr>
        <w:t xml:space="preserve">核心高位股止跌</w:t>
      </w:r>
      <w:r>
        <w:t xml:space="preserve"> + </w:t>
      </w:r>
      <w:r>
        <w:rPr>
          <w:rFonts w:hint="eastAsia"/>
        </w:rPr>
        <w:t xml:space="preserve">宽基ETF继续流入</w:t>
      </w:r>
      <w:r>
        <w:t xml:space="preserve"> + </w:t>
      </w:r>
      <w:r>
        <w:rPr>
          <w:rFonts w:hint="eastAsia"/>
        </w:rPr>
        <w:t xml:space="preserve">科技资金流出收敛”四项是否同步出现；未同步前，仓位上限按50%以内执行。</w:t>
      </w:r>
    </w:p>
    <w:p>
      <w:r>
        <w:pict>
          <v:rect style="width:0;height:1.5pt" o:hralign="center" o:hrstd="t" o:hr="t"/>
        </w:pict>
      </w:r>
    </w:p>
    <w:bookmarkEnd w:id="9"/>
    <w:bookmarkStart w:id="12" w:name="隔夜全球市场"/>
    <w:p>
      <w:pPr>
        <w:pStyle w:val="Heading2"/>
      </w:pPr>
      <w:r>
        <w:t xml:space="preserve">🌍 </w:t>
      </w:r>
      <w:r>
        <w:rPr>
          <w:rFonts w:hint="eastAsia"/>
        </w:rPr>
        <w:t xml:space="preserve">隔夜全球市场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市场/资产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道琼斯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53463.0508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📈+0.22%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纳斯达克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26331.0902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📈+0.16%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标普500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7707.9800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📈+0.21%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25471.15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📈+0.09%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14800.2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📈+0.42%</w:t>
            </w:r>
          </w:p>
        </w:tc>
      </w:tr>
    </w:tbl>
    <w:bookmarkStart w:id="10" w:name="美股核心半导体5股"/>
    <w:p>
      <w:pPr>
        <w:pStyle w:val="Heading3"/>
      </w:pPr>
      <w:r>
        <w:t xml:space="preserve">🧩 </w:t>
      </w:r>
      <w:r>
        <w:rPr>
          <w:rFonts w:hint="eastAsia"/>
        </w:rPr>
        <w:t xml:space="preserve">美股核心半导体5股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英伟达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217.56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📉-0.99%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466.42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📉-3.71%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台积电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412.09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📉-0.32%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362.48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📉-4.61%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美光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937.105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📉-0.39%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美股指数小幅收涨，但半导体链条并未跟随反弹，AMD、博通跌幅更深。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对A股映射看，昨日主力净流出最重的半导体、通信设备、元件仍需要时间消化。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若今日A股科技方向高开，不能把美股指数上涨简单理解为科技股安全信号，必须看CPO、半导体、AI硬件核心成交额股是否停止放量杀跌。</w:t>
      </w:r>
    </w:p>
    <w:bookmarkEnd w:id="10"/>
    <w:bookmarkStart w:id="11" w:name="大宗与汇率"/>
    <w:p>
      <w:pPr>
        <w:pStyle w:val="Heading3"/>
      </w:pPr>
      <w:r>
        <w:t xml:space="preserve">🛢️ </w:t>
      </w:r>
      <w:r>
        <w:rPr>
          <w:rFonts w:hint="eastAsia"/>
        </w:rPr>
        <w:t xml:space="preserve">大宗与汇率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资产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美元离岸人民币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6.7298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📉-0.02%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COMEX黄金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4566.868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📈+0.47%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WTI原油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84.572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📈+0.22%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伦铜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14043.285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📉-0.04%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离岸人民币稳定、A50小幅上涨，有利于A股开盘情绪边际修复；但黄金与原油同时偏强，叠加中东风险，避险资产仍有资金关注。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9" w:name="新闻联播政策面信号落到a股板块"/>
    <w:p>
      <w:pPr>
        <w:pStyle w:val="Heading2"/>
      </w:pPr>
      <w:r>
        <w:t xml:space="preserve">📺 </w:t>
      </w:r>
      <w:r>
        <w:rPr>
          <w:rFonts w:hint="eastAsia"/>
        </w:rPr>
        <w:t xml:space="preserve">新闻联播政策面：信号落到A股板块</w:t>
      </w:r>
    </w:p>
    <w:bookmarkStart w:id="13" w:name="更高水平自贸试验区"/>
    <w:p>
      <w:pPr>
        <w:pStyle w:val="Heading3"/>
      </w:pPr>
      <w:r>
        <w:rPr>
          <w:rFonts w:hint="eastAsia"/>
        </w:rPr>
        <w:t xml:space="preserve">1）🏗️</w:t>
      </w:r>
      <w:r>
        <w:t xml:space="preserve"> </w:t>
      </w:r>
      <w:r>
        <w:rPr>
          <w:rFonts w:hint="eastAsia"/>
        </w:rPr>
        <w:t xml:space="preserve">更高水平自贸试验区</w:t>
      </w:r>
    </w:p>
    <w:p>
      <w:pPr>
        <w:pStyle w:val="FirstParagraph"/>
      </w:pPr>
      <w:r>
        <w:rPr>
          <w:rFonts w:hint="eastAsia"/>
        </w:rPr>
        <w:t xml:space="preserve">新闻联播重点报道：我国23个自贸试验区以高水平开放为引领、以制度创新为核心，加快打造改革开放新高地；自贸试验区以不到全国千分之四的国土面积，贡献超过全国四分之一外商投资与五分之一进出口总额，国家层面复制推广制度创新成果超过480项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上海临港、自贸港、跨境贸易服务、港口航运、跨境金融科技。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海南“零关税”覆盖超过6600项税目、覆盖率74%，利好免税、跨境消费、保税物流、海南本地服务。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厦门保税维修订单80%来自境外，利好航空维修、保税物流、供应链服务。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今日观察：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航运港口昨日主力净流入+5.74亿元，和联播自贸、保税、离岸贸易信号有一定共振。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但昨日市场风险偏好极弱，政策方向只适合看低位承接，不适合高开追涨。</w:t>
      </w:r>
    </w:p>
    <w:bookmarkEnd w:id="13"/>
    <w:bookmarkStart w:id="14" w:name="商业航天我国首次实现火箭陆地回收"/>
    <w:p>
      <w:pPr>
        <w:pStyle w:val="Heading3"/>
      </w:pPr>
      <w:r>
        <w:rPr>
          <w:rFonts w:hint="eastAsia"/>
        </w:rPr>
        <w:t xml:space="preserve">2）🚀</w:t>
      </w:r>
      <w:r>
        <w:t xml:space="preserve"> </w:t>
      </w:r>
      <w:r>
        <w:rPr>
          <w:rFonts w:hint="eastAsia"/>
        </w:rPr>
        <w:t xml:space="preserve">商业航天：我国首次实现火箭陆地回收</w:t>
      </w:r>
    </w:p>
    <w:p>
      <w:pPr>
        <w:pStyle w:val="FirstParagraph"/>
      </w:pPr>
      <w:r>
        <w:rPr>
          <w:rFonts w:hint="eastAsia"/>
        </w:rPr>
        <w:t xml:space="preserve">朱雀三号遥二运载火箭发射升空，火箭一子级完成我国首次着陆腿方式陆地可控回收；新闻联播披露朱雀三号全箭长66.1米，起飞重量570吨。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商业航天、卫星互联网、液氧甲烷发动机、箭体结构件、地面测控、星座组网。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采集资金榜显示航天装备Ⅱ上一交易日主力净流入+1.32亿元，政策与资金存在弱共振。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操作观点：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商业航天可作为今日情绪修复观察方向。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只看低位首板/趋势承接，若高开无量或冲高回落，不追。</w:t>
      </w:r>
    </w:p>
    <w:bookmarkEnd w:id="14"/>
    <w:bookmarkStart w:id="15" w:name="世界机器人大会开幕"/>
    <w:p>
      <w:pPr>
        <w:pStyle w:val="Heading3"/>
      </w:pPr>
      <w:r>
        <w:rPr>
          <w:rFonts w:hint="eastAsia"/>
        </w:rPr>
        <w:t xml:space="preserve">3）🤖</w:t>
      </w:r>
      <w:r>
        <w:t xml:space="preserve"> </w:t>
      </w:r>
      <w:r>
        <w:rPr>
          <w:rFonts w:hint="eastAsia"/>
        </w:rPr>
        <w:t xml:space="preserve">世界机器人大会开幕</w:t>
      </w:r>
    </w:p>
    <w:p>
      <w:pPr>
        <w:pStyle w:val="FirstParagraph"/>
      </w:pPr>
      <w:r>
        <w:rPr>
          <w:rFonts w:hint="eastAsia"/>
        </w:rPr>
        <w:t xml:space="preserve">新闻联播披露：2026世界机器人大会在北京开幕，参展企业300余家，展品超3000件，集中呈现机器人多场景应用。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人形机器人、减速器、伺服系统、传感器、机器视觉、工业软件。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但昨日N宇树-W换手率85.28%，涨幅460.34%，PE</w:t>
      </w:r>
      <w:r>
        <w:t xml:space="preserve"> </w:t>
      </w:r>
      <w:r>
        <w:rPr>
          <w:rFonts w:hint="eastAsia"/>
        </w:rPr>
        <w:t xml:space="preserve">585倍、PB</w:t>
      </w:r>
      <w:r>
        <w:t xml:space="preserve"> </w:t>
      </w:r>
      <w:r>
        <w:rPr>
          <w:rFonts w:hint="eastAsia"/>
        </w:rPr>
        <w:t xml:space="preserve">118.7倍，属于极端注意力资产。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行为金融提醒：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宇树链条处于FOMO与注意力集中阶段，不能因为大会开幕直接追高。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若机器人方向今日没有充分换手后的二次承接，只观察不参与。</w:t>
      </w:r>
    </w:p>
    <w:bookmarkEnd w:id="15"/>
    <w:bookmarkStart w:id="16" w:name="服务业扩能提质与信息服务出口"/>
    <w:p>
      <w:pPr>
        <w:pStyle w:val="Heading3"/>
      </w:pPr>
      <w:r>
        <w:rPr>
          <w:rFonts w:hint="eastAsia"/>
        </w:rPr>
        <w:t xml:space="preserve">4）💻</w:t>
      </w:r>
      <w:r>
        <w:t xml:space="preserve"> </w:t>
      </w:r>
      <w:r>
        <w:rPr>
          <w:rFonts w:hint="eastAsia"/>
        </w:rPr>
        <w:t xml:space="preserve">服务业扩能提质与信息服务出口</w:t>
      </w:r>
    </w:p>
    <w:p>
      <w:pPr>
        <w:pStyle w:val="FirstParagraph"/>
      </w:pPr>
      <w:r>
        <w:rPr>
          <w:rFonts w:hint="eastAsia"/>
        </w:rPr>
        <w:t xml:space="preserve">新闻联播披露：今年前7个月，信息传输、软件和信息技术服务业生产指数同比增长10.6%；知识密集型服务出口占服务出口比重超过一半。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工业软件、信息技术服务、智能制造、出海服务、工业互联网。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但昨日IT服务Ⅱ主力净流出-55.11亿元，资金面尚未确认回流。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政策长期利好，短线必须等待资金回流确认。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今日若软件服务板块仅跟随指数反抽，优先当作修复而不是新主线。</w:t>
      </w:r>
    </w:p>
    <w:bookmarkEnd w:id="16"/>
    <w:bookmarkStart w:id="17" w:name="秋粮田管水利灌区农业基础设施"/>
    <w:p>
      <w:pPr>
        <w:pStyle w:val="Heading3"/>
      </w:pPr>
      <w:r>
        <w:rPr>
          <w:rFonts w:hint="eastAsia"/>
        </w:rPr>
        <w:t xml:space="preserve">5）🌾</w:t>
      </w:r>
      <w:r>
        <w:t xml:space="preserve"> </w:t>
      </w:r>
      <w:r>
        <w:rPr>
          <w:rFonts w:hint="eastAsia"/>
        </w:rPr>
        <w:t xml:space="preserve">秋粮田管、水利灌区、农业基础设施</w:t>
      </w:r>
    </w:p>
    <w:p>
      <w:pPr>
        <w:pStyle w:val="FirstParagraph"/>
      </w:pPr>
      <w:r>
        <w:rPr>
          <w:rFonts w:hint="eastAsia"/>
        </w:rPr>
        <w:t xml:space="preserve">新闻联播披露：今年重点推进122个大中型灌区建设和现代化改造，中央资金158亿元支持13处新建大型灌区和109处大中型灌区现代化改造。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农业种植、水利建设、节水灌溉、智慧农业、农机。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昨日农产品加工主力净流入+0.38亿元，强度有限；TickFlow昨日3板梯队包括京粮控股、红四方、金健米业，但盘前不把昨日连板情绪外推为今日确定性。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农业方向更偏防御与事件交易，适合看低位持续性，不适合无量缩量加速。</w:t>
      </w:r>
    </w:p>
    <w:bookmarkEnd w:id="17"/>
    <w:bookmarkStart w:id="18" w:name="电影与文旅消费"/>
    <w:p>
      <w:pPr>
        <w:pStyle w:val="Heading3"/>
      </w:pPr>
      <w:r>
        <w:rPr>
          <w:rFonts w:hint="eastAsia"/>
        </w:rPr>
        <w:t xml:space="preserve">6）🎬</w:t>
      </w:r>
      <w:r>
        <w:t xml:space="preserve"> </w:t>
      </w:r>
      <w:r>
        <w:rPr>
          <w:rFonts w:hint="eastAsia"/>
        </w:rPr>
        <w:t xml:space="preserve">电影与文旅消费</w:t>
      </w:r>
    </w:p>
    <w:p>
      <w:pPr>
        <w:pStyle w:val="FirstParagraph"/>
      </w:pPr>
      <w:r>
        <w:rPr>
          <w:rFonts w:hint="eastAsia"/>
        </w:rPr>
        <w:t xml:space="preserve">新闻联播披露：2026暑期档观影人次超过2.9亿，放映场次超过3450万场；档期票房累计超过106亿元，电影全产业链产值超过4100亿元。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影视院线、内容制作、文旅消费、线下服务。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该方向与昨日主力资金流入榜无强共振，短线优先级低于宽基修复、周期防御和商业航天。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2" w:name="今日公告"/>
    <w:p>
      <w:pPr>
        <w:pStyle w:val="Heading2"/>
      </w:pPr>
      <w:r>
        <w:t xml:space="preserve">📢 </w:t>
      </w:r>
      <w:r>
        <w:rPr>
          <w:rFonts w:hint="eastAsia"/>
        </w:rPr>
        <w:t xml:space="preserve">今日公告</w:t>
      </w:r>
    </w:p>
    <w:p>
      <w:pPr>
        <w:pStyle w:val="FirstParagraph"/>
      </w:pPr>
      <w:r>
        <w:rPr>
          <w:rFonts w:hint="eastAsia"/>
        </w:rPr>
        <w:t xml:space="preserve">公告主源东财接口出现HTTP</w:t>
      </w:r>
      <w:r>
        <w:t xml:space="preserve"> Error </w:t>
      </w:r>
      <w:r>
        <w:rPr>
          <w:rFonts w:hint="eastAsia"/>
        </w:rPr>
        <w:t xml:space="preserve">567，采集链路通过巨潮官方历史公告接口降级成功，来源为cninfo_official，公告页抓取完成：沪市1029条、深市1010条，合计2039条。</w:t>
      </w:r>
    </w:p>
    <w:bookmarkStart w:id="20" w:name="官方公告重点"/>
    <w:p>
      <w:pPr>
        <w:pStyle w:val="Heading3"/>
      </w:pPr>
      <w:r>
        <w:t xml:space="preserve">🧾 </w:t>
      </w:r>
      <w:r>
        <w:rPr>
          <w:rFonts w:hint="eastAsia"/>
        </w:rPr>
        <w:t xml:space="preserve">官方公告重点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公告要点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江苏索普</w:t>
            </w:r>
          </w:p>
        </w:tc>
        <w:tc>
          <w:tcPr/>
          <w:p>
            <w:pPr>
              <w:pStyle w:val="Compact"/>
            </w:pPr>
            <w:r>
              <w:t xml:space="preserve">600746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向特定对象发行A股股票申请获得上交所受理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江苏索普</w:t>
            </w:r>
          </w:p>
        </w:tc>
        <w:tc>
          <w:tcPr/>
          <w:p>
            <w:pPr>
              <w:pStyle w:val="Compact"/>
            </w:pPr>
            <w:r>
              <w:t xml:space="preserve">600746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2026年度向特定对象发行A股股票募集说明书申报稿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敏芯股份</w:t>
            </w:r>
          </w:p>
        </w:tc>
        <w:tc>
          <w:tcPr/>
          <w:p>
            <w:pPr>
              <w:pStyle w:val="Compact"/>
            </w:pPr>
            <w:r>
              <w:t xml:space="preserve">688286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2026年度以简易程序向特定对象发行股票预案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敏芯股份</w:t>
            </w:r>
          </w:p>
        </w:tc>
        <w:tc>
          <w:tcPr/>
          <w:p>
            <w:pPr>
              <w:pStyle w:val="Compact"/>
            </w:pPr>
            <w:r>
              <w:t xml:space="preserve">688286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募集资金使用可行性分析报告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泛亚微透</w:t>
            </w:r>
          </w:p>
        </w:tc>
        <w:tc>
          <w:tcPr/>
          <w:p>
            <w:pPr>
              <w:pStyle w:val="Compact"/>
            </w:pPr>
            <w:r>
              <w:t xml:space="preserve">688386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向特定对象发行股票限售股上市流通</w:t>
            </w:r>
          </w:p>
        </w:tc>
      </w:tr>
    </w:tbl>
    <w:bookmarkEnd w:id="20"/>
    <w:bookmarkStart w:id="21" w:name="风险事件统计"/>
    <w:p>
      <w:pPr>
        <w:pStyle w:val="Heading3"/>
      </w:pPr>
      <w:r>
        <w:t xml:space="preserve">🧩 </w:t>
      </w:r>
      <w:r>
        <w:rPr>
          <w:rFonts w:hint="eastAsia"/>
        </w:rPr>
        <w:t xml:space="preserve">风险事件统计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解禁/解除限售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减持相关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业绩/半年报相关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问询函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处罚/监管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公告解读：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今日公告数量大，半年报与减值事项密集，业绩风险需优先过滤。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定增、再融资公告较多，弱市中对个股短线弹性不一定是利好，需看募集用途、折价预期和资金承接。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回购/增持类公告有47项，能对市场信心形成托底，但不能替代资金四榜和成交量确认。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5" w:name="经济数据与今日事件"/>
    <w:p>
      <w:pPr>
        <w:pStyle w:val="Heading2"/>
      </w:pPr>
      <w:r>
        <w:t xml:space="preserve">📅 </w:t>
      </w:r>
      <w:r>
        <w:rPr>
          <w:rFonts w:hint="eastAsia"/>
        </w:rPr>
        <w:t xml:space="preserve">经济数据与今日事件</w:t>
      </w:r>
    </w:p>
    <w:bookmarkStart w:id="23" w:name="宏观流动性"/>
    <w:p>
      <w:pPr>
        <w:pStyle w:val="Heading3"/>
      </w:pPr>
      <w:r>
        <w:t xml:space="preserve">🏦 </w:t>
      </w:r>
      <w:r>
        <w:rPr>
          <w:rFonts w:hint="eastAsia"/>
        </w:rPr>
        <w:t xml:space="preserve">宏观流动性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央行8月19日7天期逆回购操作量为零，为连续七日零操作。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同日开展3274亿元隔夜逆回购，因4697亿元隔夜逆回购到期，公开市场净回笼1423亿元。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市场关注8月20日7天期逆回购是否恢复操作。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对A股影响：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昨日放量大跌后，今日若流动性端边际转暖，有利于宽基修复。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若央行继续偏净回笼，叠加高位科技筹码松动，盘中修复高度会受压。</w:t>
      </w:r>
    </w:p>
    <w:bookmarkEnd w:id="23"/>
    <w:bookmarkStart w:id="24" w:name="今日事件"/>
    <w:p>
      <w:pPr>
        <w:pStyle w:val="Heading3"/>
      </w:pPr>
      <w:r>
        <w:t xml:space="preserve">📌 </w:t>
      </w:r>
      <w:r>
        <w:rPr>
          <w:rFonts w:hint="eastAsia"/>
        </w:rPr>
        <w:t xml:space="preserve">今日事件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LPR报价公布。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世界机器人大会进入第二日，机器人产业链仍有消息催化。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多家头部企业披露财报，海外科技股情绪可能继续影响A股AI硬件链。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阿里巴巴将于8月20日美股盘前发布2027财年第一季度财报，并于19:30举行业绩电话会。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网易将于8月20日18:00公布2026Q2及中期财报，并于20:00举行电话会。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9" w:name="全球事件与外部扰动"/>
    <w:p>
      <w:pPr>
        <w:pStyle w:val="Heading2"/>
      </w:pPr>
      <w:r>
        <w:t xml:space="preserve">🌐 </w:t>
      </w:r>
      <w:r>
        <w:rPr>
          <w:rFonts w:hint="eastAsia"/>
        </w:rPr>
        <w:t xml:space="preserve">全球事件与外部扰动</w:t>
      </w:r>
    </w:p>
    <w:bookmarkStart w:id="26" w:name="中东与能源"/>
    <w:p>
      <w:pPr>
        <w:pStyle w:val="Heading3"/>
      </w:pPr>
      <w:r>
        <w:t xml:space="preserve">🛢️ </w:t>
      </w:r>
      <w:r>
        <w:rPr>
          <w:rFonts w:hint="eastAsia"/>
        </w:rPr>
        <w:t xml:space="preserve">中东与能源</w:t>
      </w:r>
    </w:p>
    <w:p>
      <w:pPr>
        <w:pStyle w:val="FirstParagraph"/>
      </w:pPr>
      <w:r>
        <w:rPr>
          <w:rFonts w:hint="eastAsia"/>
        </w:rPr>
        <w:t xml:space="preserve">新闻联播披露：美国总统称不与伊朗进行任何会谈或对话；伊朗称霍尔木兹海峡将继续关闭，直到美国满足条件。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原油、油服、航运、黄金、军工避险。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WTI原油最新84.572，涨幅+0.22%；COMEX黄金4566.868，涨幅+0.47%。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若中东风险升温，防御与资源方向相对占优，成长股估值压力加大。</w:t>
      </w:r>
    </w:p>
    <w:bookmarkEnd w:id="26"/>
    <w:bookmarkStart w:id="27" w:name="美国财政与利率"/>
    <w:p>
      <w:pPr>
        <w:pStyle w:val="Heading3"/>
      </w:pPr>
      <w:r>
        <w:t xml:space="preserve">🇺🇸 </w:t>
      </w:r>
      <w:r>
        <w:rPr>
          <w:rFonts w:hint="eastAsia"/>
        </w:rPr>
        <w:t xml:space="preserve">美国财政与利率</w:t>
      </w:r>
    </w:p>
    <w:p>
      <w:pPr>
        <w:pStyle w:val="FirstParagraph"/>
      </w:pPr>
      <w:r>
        <w:rPr>
          <w:rFonts w:hint="eastAsia"/>
        </w:rPr>
        <w:t xml:space="preserve">采集新闻显示，美国财政部宣布扩大长期名义国债回购规模，单次最高规模至少提高一倍，至少40亿美元，自2026年9月9日起生效。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美债流动性支持有助于缓和利率冲击。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但半导体个股隔夜仍普遍下跌，说明科技估值压力尚未完全解除。</w:t>
      </w:r>
    </w:p>
    <w:bookmarkEnd w:id="27"/>
    <w:bookmarkStart w:id="28" w:name="全球公共卫生"/>
    <w:p>
      <w:pPr>
        <w:pStyle w:val="Heading3"/>
      </w:pPr>
      <w:r>
        <w:t xml:space="preserve">🦠 </w:t>
      </w:r>
      <w:r>
        <w:rPr>
          <w:rFonts w:hint="eastAsia"/>
        </w:rPr>
        <w:t xml:space="preserve">全球公共卫生</w:t>
      </w:r>
    </w:p>
    <w:p>
      <w:pPr>
        <w:pStyle w:val="FirstParagraph"/>
      </w:pPr>
      <w:r>
        <w:rPr>
          <w:rFonts w:hint="eastAsia"/>
        </w:rPr>
        <w:t xml:space="preserve">新闻联播披露：刚果（金）埃博拉确诊病例达到5021例，死亡病例2378例，世卫组织称本轮疫情仍构成“国际关注的突发公共卫生事件”。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疫苗、检测、防护、医药商业可能有事件性关注。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但该方向未在昨日资金流入榜形成强确认，盘前只列风险观察。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2" w:name="昨日a股复盘"/>
    <w:p>
      <w:pPr>
        <w:pStyle w:val="Heading2"/>
      </w:pPr>
      <w:r>
        <w:t xml:space="preserve">📊 </w:t>
      </w:r>
      <w:r>
        <w:rPr>
          <w:rFonts w:hint="eastAsia"/>
        </w:rPr>
        <w:t xml:space="preserve">昨日A股复盘</w:t>
      </w:r>
    </w:p>
    <w:bookmarkStart w:id="30" w:name="指数表现"/>
    <w:p>
      <w:pPr>
        <w:pStyle w:val="Heading3"/>
      </w:pPr>
      <w:r>
        <w:t xml:space="preserve">📉 </w:t>
      </w:r>
      <w:r>
        <w:rPr>
          <w:rFonts w:hint="eastAsia"/>
        </w:rPr>
        <w:t xml:space="preserve">指数表现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3894.4224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📉-2.4029%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12181.08亿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13890.152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📉-5.0083%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12929.35亿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3473.493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📉-6.2628%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6336.22亿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1667.5155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📉-6.8882%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1324.59亿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4588.6955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📉-2.9015%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7052.54亿</w:t>
            </w:r>
          </w:p>
        </w:tc>
      </w:tr>
    </w:tbl>
    <w:bookmarkEnd w:id="30"/>
    <w:bookmarkStart w:id="31" w:name="市场宽度"/>
    <w:p>
      <w:pPr>
        <w:pStyle w:val="Heading3"/>
      </w:pPr>
      <w:r>
        <w:t xml:space="preserve">🧮 </w:t>
      </w:r>
      <w:r>
        <w:rPr>
          <w:rFonts w:hint="eastAsia"/>
        </w:rPr>
        <w:t xml:space="preserve">市场宽度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同花顺涨跌分布：上涨449只，下跌5069只，平盘23只，停牌6只，总数5547只。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跌停119只，涨停37只。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TickFlow全市场日线：上涨447只，下跌5069只，平盘25只；强跌3477只，强涨118只。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25300.11亿元成交额不是健康放量上涨，而是恐慌出清型放量。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复盘结论：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昨日不是普通调整，而是高位科技拥挤交易的放量去杠杆。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权重与防御方向相对抗跌，成长与题材承压。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今日若指数反弹但成交额继续放大，同时高位科技继续净流出，应当把反弹视为降低风险敞口机会。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7" w:name="上一交易日收盘资金四张榜"/>
    <w:p>
      <w:pPr>
        <w:pStyle w:val="Heading2"/>
      </w:pPr>
      <w:r>
        <w:t xml:space="preserve">💰 </w:t>
      </w:r>
      <w:r>
        <w:rPr>
          <w:rFonts w:hint="eastAsia"/>
        </w:rPr>
        <w:t xml:space="preserve">上一交易日收盘资金四张榜</w:t>
      </w:r>
    </w:p>
    <w:p>
      <w:pPr>
        <w:pStyle w:val="FirstParagraph"/>
      </w:pPr>
      <w:r>
        <w:rPr>
          <w:rFonts w:hint="eastAsia"/>
        </w:rPr>
        <w:t xml:space="preserve">口径说明：交易日2026-08-19，15:00，previous_close，申万二级行业，来源：华泰skill。盘前资金榜仅展示排名、板块/股票名称、代码（有则写）和上一交易日主力净流入/净流出金额；不展示最新价和最新涨跌幅。</w:t>
      </w:r>
    </w:p>
    <w:bookmarkStart w:id="33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-363.58亿元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-258.24亿元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-171.08亿元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-82.69亿元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-61.75亿元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-55.11亿元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-47.44亿元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-46.30亿元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-46.12亿元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-45.48亿元</w:t>
            </w:r>
          </w:p>
        </w:tc>
      </w:tr>
    </w:tbl>
    <w:bookmarkEnd w:id="33"/>
    <w:bookmarkStart w:id="34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300308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-236.93亿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</w:t>
            </w:r>
          </w:p>
        </w:tc>
        <w:tc>
          <w:tcPr/>
          <w:p>
            <w:pPr>
              <w:pStyle w:val="Compact"/>
            </w:pPr>
            <w:r>
              <w:t xml:space="preserve">688825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-179.96亿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</w:t>
            </w:r>
          </w:p>
        </w:tc>
        <w:tc>
          <w:tcPr/>
          <w:p>
            <w:pPr>
              <w:pStyle w:val="Compact"/>
            </w:pPr>
            <w:r>
              <w:t xml:space="preserve">688256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-162.87亿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t xml:space="preserve">603986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-161.99亿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t xml:space="preserve">300502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-154.02亿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N宇树-W</w:t>
            </w:r>
          </w:p>
        </w:tc>
        <w:tc>
          <w:tcPr/>
          <w:p>
            <w:pPr>
              <w:pStyle w:val="Compact"/>
            </w:pPr>
            <w:r>
              <w:t xml:space="preserve">688836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-127.95亿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</w:pPr>
            <w:r>
              <w:t xml:space="preserve">300394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-103.83亿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</w:t>
            </w:r>
          </w:p>
        </w:tc>
        <w:tc>
          <w:tcPr/>
          <w:p>
            <w:pPr>
              <w:pStyle w:val="Compact"/>
            </w:pPr>
            <w:r>
              <w:t xml:space="preserve">000725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-79.19亿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</w:t>
            </w:r>
          </w:p>
        </w:tc>
        <w:tc>
          <w:tcPr/>
          <w:p>
            <w:pPr>
              <w:pStyle w:val="Compact"/>
            </w:pPr>
            <w:r>
              <w:t xml:space="preserve">688498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-70.69亿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t xml:space="preserve">002384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-70.07亿</w:t>
            </w:r>
          </w:p>
        </w:tc>
      </w:tr>
    </w:tbl>
    <w:bookmarkEnd w:id="34"/>
    <w:bookmarkStart w:id="35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焦炭Ⅱ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+6.81亿元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航运港口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+5.74亿元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风电设备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+5.48亿元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炼化及贸易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+5.30亿元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煤炭开采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+4.98亿元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+3.72亿元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厨卫电器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+2.12亿元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航天装备Ⅱ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+1.32亿元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白色家电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+0.81亿元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农产品加工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+0.38亿元</w:t>
            </w:r>
          </w:p>
        </w:tc>
      </w:tr>
    </w:tbl>
    <w:bookmarkEnd w:id="35"/>
    <w:bookmarkStart w:id="36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N宇树-W</w:t>
            </w:r>
          </w:p>
        </w:tc>
        <w:tc>
          <w:tcPr/>
          <w:p>
            <w:pPr>
              <w:pStyle w:val="Compact"/>
            </w:pPr>
            <w:r>
              <w:t xml:space="preserve">688836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+22.17亿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金风科技</w:t>
            </w:r>
          </w:p>
        </w:tc>
        <w:tc>
          <w:tcPr/>
          <w:p>
            <w:pPr>
              <w:pStyle w:val="Compact"/>
            </w:pPr>
            <w:r>
              <w:t xml:space="preserve">002202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+8.14亿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斯达半导</w:t>
            </w:r>
          </w:p>
        </w:tc>
        <w:tc>
          <w:tcPr/>
          <w:p>
            <w:pPr>
              <w:pStyle w:val="Compact"/>
            </w:pPr>
            <w:r>
              <w:t xml:space="preserve">603290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+5.09亿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金田股份</w:t>
            </w:r>
          </w:p>
        </w:tc>
        <w:tc>
          <w:tcPr/>
          <w:p>
            <w:pPr>
              <w:pStyle w:val="Compact"/>
            </w:pPr>
            <w:r>
              <w:t xml:space="preserve">601609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+4.24亿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南山铝业</w:t>
            </w:r>
          </w:p>
        </w:tc>
        <w:tc>
          <w:tcPr/>
          <w:p>
            <w:pPr>
              <w:pStyle w:val="Compact"/>
            </w:pPr>
            <w:r>
              <w:t xml:space="preserve">600219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+4.07亿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飞沃科技</w:t>
            </w:r>
          </w:p>
        </w:tc>
        <w:tc>
          <w:tcPr/>
          <w:p>
            <w:pPr>
              <w:pStyle w:val="Compact"/>
            </w:pPr>
            <w:r>
              <w:t xml:space="preserve">301232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+3.81亿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鲁信创投</w:t>
            </w:r>
          </w:p>
        </w:tc>
        <w:tc>
          <w:tcPr/>
          <w:p>
            <w:pPr>
              <w:pStyle w:val="Compact"/>
            </w:pPr>
            <w:r>
              <w:t xml:space="preserve">600783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+3.09亿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山东黄金</w:t>
            </w:r>
          </w:p>
        </w:tc>
        <w:tc>
          <w:tcPr/>
          <w:p>
            <w:pPr>
              <w:pStyle w:val="Compact"/>
            </w:pPr>
            <w:r>
              <w:t xml:space="preserve">600547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+2.90亿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农业银行</w:t>
            </w:r>
          </w:p>
        </w:tc>
        <w:tc>
          <w:tcPr/>
          <w:p>
            <w:pPr>
              <w:pStyle w:val="Compact"/>
            </w:pPr>
            <w:r>
              <w:t xml:space="preserve">601288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+2.86亿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大有能源</w:t>
            </w:r>
          </w:p>
        </w:tc>
        <w:tc>
          <w:tcPr/>
          <w:p>
            <w:pPr>
              <w:pStyle w:val="Compact"/>
            </w:pPr>
            <w:r>
              <w:t xml:space="preserve">600403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+2.81亿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资金解读：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半导体、通信设备、元件三大科技链合计净流出793.90亿元，是昨日市场杀跌主因。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流入榜金额最高的焦炭Ⅱ仅+6.81亿元，与科技流出金额不在同一量级，说明市场不是强切换，而是先避险。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N宇树-W同时出现在流入与流出榜，说明巨量换手与分歧极端，不应按单边流入理解。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42" w:name="两融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两融·宽基ETF·成交额·恐慌联合信号</w:t>
      </w:r>
    </w:p>
    <w:bookmarkStart w:id="38" w:name="两融余额"/>
    <w:p>
      <w:pPr>
        <w:pStyle w:val="Heading3"/>
      </w:pPr>
      <w:r>
        <w:t xml:space="preserve">🧾 </w:t>
      </w:r>
      <w:r>
        <w:rPr>
          <w:rFonts w:hint="eastAsia"/>
        </w:rPr>
        <w:t xml:space="preserve">两融余额</w:t>
      </w:r>
    </w:p>
    <w:p>
      <w:pPr>
        <w:pStyle w:val="FirstParagraph"/>
      </w:pPr>
      <w:r>
        <w:rPr>
          <w:rFonts w:hint="eastAsia"/>
        </w:rPr>
        <w:t xml:space="preserve">两融数据实际结算日期为2026-08-18。T+1滞后，报告日当日两融尚未发布。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2026-08-18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2026-08-17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两融余额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26979.1309亿元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26924.7360亿元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+54.3949亿元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融资余额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26708.6891亿元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26656.7094亿元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+51.9797亿元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融券余额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270.4418亿元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268.0266亿元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+2.4152亿元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本轮两融余额增加主要由融资余额增加驱动。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这说明8月18日结算层面杠杆风险偏好仍在抬升，但该数据早于8月19日放量大跌。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不能写成“今日两融增加”，只能写：截至2026-08-18结算，两融余额增加，T+1滞后，报告日当日两融尚未发布。</w:t>
      </w:r>
    </w:p>
    <w:bookmarkEnd w:id="38"/>
    <w:bookmarkStart w:id="39" w:name="宽基etf份额与净申购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宽基ETF份额与净申购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  <w:r>
              <w:t xml:space="preserve"> 510300</w:t>
            </w:r>
          </w:p>
        </w:tc>
        <w:tc>
          <w:tcPr/>
          <w:p>
            <w:pPr>
              <w:pStyle w:val="Compact"/>
            </w:pPr>
            <w:r>
              <w:t xml:space="preserve">2026-08-19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+1164600000份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+54.200484亿元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  <w:r>
              <w:t xml:space="preserve"> 588000</w:t>
            </w:r>
          </w:p>
        </w:tc>
        <w:tc>
          <w:tcPr/>
          <w:p>
            <w:pPr>
              <w:pStyle w:val="Compact"/>
            </w:pPr>
            <w:r>
              <w:t xml:space="preserve">2026-08-19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+2466000000份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+43.426260亿元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创业板ETF</w:t>
            </w:r>
            <w:r>
              <w:t xml:space="preserve"> 159915</w:t>
            </w:r>
          </w:p>
        </w:tc>
        <w:tc>
          <w:tcPr/>
          <w:p>
            <w:pPr>
              <w:pStyle w:val="Compact"/>
            </w:pPr>
            <w:r>
              <w:t xml:space="preserve">2026-08-19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+1219000000份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+42.640620亿元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  <w:r>
              <w:t xml:space="preserve"> 588080</w:t>
            </w:r>
          </w:p>
        </w:tc>
        <w:tc>
          <w:tcPr/>
          <w:p>
            <w:pPr>
              <w:pStyle w:val="Compact"/>
            </w:pPr>
            <w:r>
              <w:t xml:space="preserve">2026-08-19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+888000000份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+15.158160亿元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  <w:r>
              <w:t xml:space="preserve"> 510500</w:t>
            </w:r>
          </w:p>
        </w:tc>
        <w:tc>
          <w:tcPr/>
          <w:p>
            <w:pPr>
              <w:pStyle w:val="Compact"/>
            </w:pPr>
            <w:r>
              <w:t xml:space="preserve">2026-08-19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+216000000份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+16.856640亿元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连续流入名单：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科创50ETF：连续2个区间净申购，最新估算净申购+43.426260亿元。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科创板50ETF：连续2个区间净申购，最新估算净申购+15.158160亿元。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创业板ETF：连续2个区间净申购，最新估算净申购+42.640620亿元。</w:t>
      </w:r>
    </w:p>
    <w:bookmarkEnd w:id="39"/>
    <w:bookmarkStart w:id="40" w:name="成交额与恐慌代理"/>
    <w:p>
      <w:pPr>
        <w:pStyle w:val="Heading3"/>
      </w:pPr>
      <w:r>
        <w:t xml:space="preserve">💧 </w:t>
      </w:r>
      <w:r>
        <w:rPr>
          <w:rFonts w:hint="eastAsia"/>
        </w:rPr>
        <w:t xml:space="preserve">成交额与恐慌代理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全市场成交额：25300.11亿元。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前一交易日成交额：24197.78亿元。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成交额变化：+1102.33亿元，+4.56%。</w:t>
      </w:r>
    </w:p>
    <w:p>
      <w:pPr>
        <w:pStyle w:val="Compact"/>
        <w:numPr>
          <w:ilvl w:val="0"/>
          <w:numId w:val="1026"/>
        </w:numPr>
      </w:pPr>
      <w:r>
        <w:t xml:space="preserve">300ETF </w:t>
      </w:r>
      <w:r>
        <w:rPr>
          <w:rFonts w:hint="eastAsia"/>
        </w:rPr>
        <w:t xml:space="preserve">QVIX最新结算值：18.49，日期2026-08-18。</w:t>
      </w:r>
    </w:p>
    <w:p>
      <w:pPr>
        <w:pStyle w:val="Compact"/>
        <w:numPr>
          <w:ilvl w:val="0"/>
          <w:numId w:val="1026"/>
        </w:numPr>
      </w:pPr>
      <w:r>
        <w:t xml:space="preserve">300ETF </w:t>
      </w:r>
      <w:r>
        <w:rPr>
          <w:rFonts w:hint="eastAsia"/>
        </w:rPr>
        <w:t xml:space="preserve">QVIX前收盘：17.92，变化+0.57，+3.1808%。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20日峰值：27.14，日期2026-07-30。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较20日峰值回落：31.8718%。</w:t>
      </w:r>
    </w:p>
    <w:bookmarkEnd w:id="40"/>
    <w:bookmarkStart w:id="41" w:name="联合信号结论"/>
    <w:p>
      <w:pPr>
        <w:pStyle w:val="Heading3"/>
      </w:pPr>
      <w:r>
        <w:t xml:space="preserve">💡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t xml:space="preserve">derived.liquidity_panic_signal.status=not_confirmed。</w:t>
      </w:r>
    </w:p>
    <w:p>
      <w:pPr>
        <w:pStyle w:val="BodyText"/>
      </w:pPr>
      <w:r>
        <w:rPr>
          <w:rFonts w:hint="eastAsia"/>
        </w:rPr>
        <w:t xml:space="preserve">明确结论：恐慌高位降温且宽基ETF持续流入未确认。</w:t>
      </w:r>
    </w:p>
    <w:p>
      <w:pPr>
        <w:pStyle w:val="BodyText"/>
      </w:pPr>
      <w:r>
        <w:rPr>
          <w:rFonts w:hint="eastAsia"/>
        </w:rPr>
        <w:t xml:space="preserve">原因：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宽基ETF连续流入条件部分满足，连续流入名单包括科创50ETF、科创板50ETF、创业板ETF。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但300ETF</w:t>
      </w:r>
      <w:r>
        <w:t xml:space="preserve"> </w:t>
      </w:r>
      <w:r>
        <w:rPr>
          <w:rFonts w:hint="eastAsia"/>
        </w:rPr>
        <w:t xml:space="preserve">QVIX较前收盘上升，panic_cooling=false。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因此不能写“恐慌高位降温且宽基ETF持续流入已确认”。</w:t>
      </w:r>
    </w:p>
    <w:p>
      <w:pPr>
        <w:pStyle w:val="FirstParagraph"/>
      </w:pPr>
      <w:r>
        <w:rPr>
          <w:rFonts w:hint="eastAsia"/>
        </w:rPr>
        <w:t xml:space="preserve">操作含义：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宽基ETF逆势净申购是托底信号，不是全面反转信号。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今日只有当指数回落不创新低、科技核心股卖压收敛、成交额不再恐慌放大时，才能提高修复确认度。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5" w:name="市场风格预判"/>
    <w:p>
      <w:pPr>
        <w:pStyle w:val="Heading2"/>
      </w:pPr>
      <w:r>
        <w:t xml:space="preserve">🧠 </w:t>
      </w:r>
      <w:r>
        <w:rPr>
          <w:rFonts w:hint="eastAsia"/>
        </w:rPr>
        <w:t xml:space="preserve">市场风格预判</w:t>
      </w:r>
    </w:p>
    <w:bookmarkStart w:id="43" w:name="当前风格"/>
    <w:p>
      <w:pPr>
        <w:pStyle w:val="Heading3"/>
      </w:pPr>
      <w:r>
        <w:t xml:space="preserve">📌 </w:t>
      </w:r>
      <w:r>
        <w:rPr>
          <w:rFonts w:hint="eastAsia"/>
        </w:rPr>
        <w:t xml:space="preserve">当前风格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攻击/防守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防守/退潮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主线/轮动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机构成交额核心主导，但高位退潮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防御与周期承接更强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今日风格判断：</w:t>
      </w:r>
    </w:p>
    <w:p>
      <w:pPr>
        <w:pStyle w:val="Compact"/>
        <w:numPr>
          <w:ilvl w:val="0"/>
          <w:numId w:val="1029"/>
        </w:numPr>
      </w:pPr>
      <w:r>
        <w:t xml:space="preserve">🟢 </w:t>
      </w:r>
      <w:r>
        <w:rPr>
          <w:rFonts w:hint="eastAsia"/>
        </w:rPr>
        <w:t xml:space="preserve">防御优先：银行、煤炭、炼化、黄金、农业更容易承接避险资金。</w:t>
      </w:r>
    </w:p>
    <w:p>
      <w:pPr>
        <w:pStyle w:val="Compact"/>
        <w:numPr>
          <w:ilvl w:val="0"/>
          <w:numId w:val="1029"/>
        </w:numPr>
      </w:pPr>
      <w:r>
        <w:t xml:space="preserve">🟡 </w:t>
      </w:r>
      <w:r>
        <w:rPr>
          <w:rFonts w:hint="eastAsia"/>
        </w:rPr>
        <w:t xml:space="preserve">政策事件观察：商业航天、机器人、自贸港、智能制造有催化，但需要资金确认。</w:t>
      </w:r>
    </w:p>
    <w:p>
      <w:pPr>
        <w:pStyle w:val="Compact"/>
        <w:numPr>
          <w:ilvl w:val="0"/>
          <w:numId w:val="1029"/>
        </w:numPr>
      </w:pPr>
      <w:r>
        <w:t xml:space="preserve">🔴 </w:t>
      </w:r>
      <w:r>
        <w:rPr>
          <w:rFonts w:hint="eastAsia"/>
        </w:rPr>
        <w:t xml:space="preserve">高位科技谨慎：半导体、CPO、AI硬件昨日出现巨量净流出，今日即便修复，也先看卖压是否降低。</w:t>
      </w:r>
    </w:p>
    <w:bookmarkEnd w:id="43"/>
    <w:bookmarkStart w:id="44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Fonts w:hint="eastAsia"/>
        </w:rPr>
        <w:t xml:space="preserve">derived.behavioral_finance_signals显示：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信号：亏损厌恶扩散。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级别：medium。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证据：涨跌比0.09且跌停119只。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风险分数：2。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模型立场：按原仓位模型执行，避免无依据扩大仓位。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交易含义：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昨日下跌后，市场容易出现“急于回本”的冲动交易。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高位科技如果早盘快速反抽，容易诱发FOMO追涨，但资金四榜显示主力刚刚大规模流出，不能把反抽当反转。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对持仓者，先看修复质量；对空仓者，只做低吸确认，不追第一波脉冲。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46" w:name="投资方向分层"/>
    <w:p>
      <w:pPr>
        <w:pStyle w:val="Heading2"/>
      </w:pPr>
      <w:r>
        <w:t xml:space="preserve">🧩 </w:t>
      </w:r>
      <w:r>
        <w:rPr>
          <w:rFonts w:hint="eastAsia"/>
        </w:rPr>
        <w:t xml:space="preserve">投资方向分层</w:t>
      </w:r>
    </w:p>
    <w:bookmarkEnd w:id="46"/>
    <w:bookmarkStart w:id="50" w:name="可参与方向仅限低位确认与缩量回踩"/>
    <w:p>
      <w:pPr>
        <w:pStyle w:val="Heading2"/>
      </w:pPr>
      <w:r>
        <w:t xml:space="preserve">✅ </w:t>
      </w:r>
      <w:r>
        <w:rPr>
          <w:rFonts w:hint="eastAsia"/>
        </w:rPr>
        <w:t xml:space="preserve">可参与方向：仅限低位确认与缩量回踩</w:t>
      </w:r>
    </w:p>
    <w:bookmarkStart w:id="47" w:name="宽基etf托底相关沪深300科创50创业板"/>
    <w:p>
      <w:pPr>
        <w:pStyle w:val="Heading3"/>
      </w:pPr>
      <w:r>
        <w:rPr>
          <w:rFonts w:hint="eastAsia"/>
        </w:rPr>
        <w:t xml:space="preserve">1）💰</w:t>
      </w:r>
      <w:r>
        <w:t xml:space="preserve"> </w:t>
      </w:r>
      <w:r>
        <w:rPr>
          <w:rFonts w:hint="eastAsia"/>
        </w:rPr>
        <w:t xml:space="preserve">宽基ETF托底相关：沪深300、科创50、创业板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沪深300ETF</w:t>
      </w:r>
      <w:r>
        <w:t xml:space="preserve"> </w:t>
      </w:r>
      <w:r>
        <w:rPr>
          <w:rFonts w:hint="eastAsia"/>
        </w:rPr>
        <w:t xml:space="preserve">510300最新估算净申购+54.200484亿元。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科创50ETF</w:t>
      </w:r>
      <w:r>
        <w:t xml:space="preserve"> </w:t>
      </w:r>
      <w:r>
        <w:rPr>
          <w:rFonts w:hint="eastAsia"/>
        </w:rPr>
        <w:t xml:space="preserve">588000最新估算净申购+43.426260亿元，连续2个区间净申购。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创业板ETF</w:t>
      </w:r>
      <w:r>
        <w:t xml:space="preserve"> </w:t>
      </w:r>
      <w:r>
        <w:rPr>
          <w:rFonts w:hint="eastAsia"/>
        </w:rPr>
        <w:t xml:space="preserve">159915最新估算净申购+42.640620亿元，连续2个区间净申购。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但联合信号not_confirmed，不能当作全面反转。</w:t>
      </w:r>
    </w:p>
    <w:p>
      <w:pPr>
        <w:pStyle w:val="FirstParagraph"/>
      </w:pPr>
      <w:r>
        <w:rPr>
          <w:rFonts w:hint="eastAsia"/>
        </w:rPr>
        <w:t xml:space="preserve">核心标的：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沪深300ETF、科创50ETF、创业板ETF。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对应权重方向：金融权重、科创核心、创业板核心。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指数早盘回踩不破昨日低点附近，午前成交额不再恐慌放大。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ETF继续放量承接，科创50与创业板不再领跌。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科创50继续放量跌破昨日低点。</w:t>
      </w:r>
    </w:p>
    <w:p>
      <w:pPr>
        <w:pStyle w:val="Compact"/>
        <w:numPr>
          <w:ilvl w:val="0"/>
          <w:numId w:val="1035"/>
        </w:numPr>
      </w:pPr>
      <w:r>
        <w:t xml:space="preserve">300ETF </w:t>
      </w:r>
      <w:r>
        <w:rPr>
          <w:rFonts w:hint="eastAsia"/>
        </w:rPr>
        <w:t xml:space="preserve">QVIX继续上行，且宽基ETF净申购无法延续。</w:t>
      </w:r>
    </w:p>
    <w:bookmarkEnd w:id="47"/>
    <w:bookmarkStart w:id="48" w:name="周期防御焦炭煤炭炼化黄金"/>
    <w:p>
      <w:pPr>
        <w:pStyle w:val="Heading3"/>
      </w:pPr>
      <w:r>
        <w:rPr>
          <w:rFonts w:hint="eastAsia"/>
        </w:rPr>
        <w:t xml:space="preserve">2）🛢️</w:t>
      </w:r>
      <w:r>
        <w:t xml:space="preserve"> </w:t>
      </w:r>
      <w:r>
        <w:rPr>
          <w:rFonts w:hint="eastAsia"/>
        </w:rPr>
        <w:t xml:space="preserve">周期防御：焦炭、煤炭、炼化、黄金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焦炭Ⅱ主力净流入+6.81亿元，流入板块第1。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炼化及贸易主力净流入+5.30亿元，煤炭开采+4.98亿元。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山东黄金主力净流入+2.90亿，COMEX黄金+0.47%。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中东风险与霍尔木兹海峡事件支撑避险逻辑。</w:t>
      </w:r>
    </w:p>
    <w:p>
      <w:pPr>
        <w:pStyle w:val="FirstParagraph"/>
      </w:pPr>
      <w:r>
        <w:rPr>
          <w:rFonts w:hint="eastAsia"/>
        </w:rPr>
        <w:t xml:space="preserve">核心标的：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焦炭Ⅱ、煤炭开采、炼化及贸易、黄金。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个股仅观察资金榜内已有标的：山东黄金、大有能源。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资源方向低开后能回收分时均线。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黄金、煤炭不出现补跌。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指数弱修复时仍能维持相对强度。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黄金独涨而煤炭、炼化补跌，说明资金只做避险不做进攻。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资源股高开低走，资金回流科技但科技卖压未解除。</w:t>
      </w:r>
    </w:p>
    <w:bookmarkEnd w:id="48"/>
    <w:bookmarkStart w:id="49" w:name="商业航天与航天装备"/>
    <w:p>
      <w:pPr>
        <w:pStyle w:val="Heading3"/>
      </w:pPr>
      <w:r>
        <w:rPr>
          <w:rFonts w:hint="eastAsia"/>
        </w:rPr>
        <w:t xml:space="preserve">3）🚀</w:t>
      </w:r>
      <w:r>
        <w:t xml:space="preserve"> </w:t>
      </w:r>
      <w:r>
        <w:rPr>
          <w:rFonts w:hint="eastAsia"/>
        </w:rPr>
        <w:t xml:space="preserve">商业航天与航天装备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新闻联播确认我国首次实现火箭陆地回收。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航天装备Ⅱ上一交易日主力净流入+1.32亿元。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商业航天可为大型星座组网和规模化商业发射提供运力支撑。</w:t>
      </w:r>
    </w:p>
    <w:p>
      <w:pPr>
        <w:pStyle w:val="FirstParagraph"/>
      </w:pPr>
      <w:r>
        <w:rPr>
          <w:rFonts w:hint="eastAsia"/>
        </w:rPr>
        <w:t xml:space="preserve">核心标的：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航天装备Ⅱ。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重点看低位、放量、回踩不破的趋势品种；采集JSON未给出具体合格右侧个股，具体个股不补数。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板块开盘不一字加速，而是换手后走强。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盘中出现资金从高位科技向低位硬科技迁移。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高开无量冲高回落。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题材只有消息驱动，没有成交额配合。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3" w:name="只观察方向有催化但资金未确认"/>
    <w:p>
      <w:pPr>
        <w:pStyle w:val="Heading2"/>
      </w:pPr>
      <w:r>
        <w:t xml:space="preserve">👀 </w:t>
      </w:r>
      <w:r>
        <w:rPr>
          <w:rFonts w:hint="eastAsia"/>
        </w:rPr>
        <w:t xml:space="preserve">只观察方向：有催化但资金未确认</w:t>
      </w:r>
    </w:p>
    <w:bookmarkStart w:id="51" w:name="人形机器人与宇树链"/>
    <w:p>
      <w:pPr>
        <w:pStyle w:val="Heading3"/>
      </w:pPr>
      <w:r>
        <w:rPr>
          <w:rFonts w:hint="eastAsia"/>
        </w:rPr>
        <w:t xml:space="preserve">1）🤖</w:t>
      </w:r>
      <w:r>
        <w:t xml:space="preserve"> </w:t>
      </w:r>
      <w:r>
        <w:rPr>
          <w:rFonts w:hint="eastAsia"/>
        </w:rPr>
        <w:t xml:space="preserve">人形机器人与宇树链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世界机器人大会开幕，参展企业300余家，展品超3000件。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N宇树-W昨日主力净流入+22.17亿，同时主力净流出-127.95亿。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N宇树-W换手率85.28%，PE</w:t>
      </w:r>
      <w:r>
        <w:t xml:space="preserve"> </w:t>
      </w:r>
      <w:r>
        <w:rPr>
          <w:rFonts w:hint="eastAsia"/>
        </w:rPr>
        <w:t xml:space="preserve">585倍，PB</w:t>
      </w:r>
      <w:r>
        <w:t xml:space="preserve"> </w:t>
      </w:r>
      <w:r>
        <w:rPr>
          <w:rFonts w:hint="eastAsia"/>
        </w:rPr>
        <w:t xml:space="preserve">118.7倍。</w:t>
      </w:r>
    </w:p>
    <w:p>
      <w:pPr>
        <w:pStyle w:val="FirstParagraph"/>
      </w:pPr>
      <w:r>
        <w:rPr>
          <w:rFonts w:hint="eastAsia"/>
        </w:rPr>
        <w:t xml:space="preserve">核心标的：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N宇树-W。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机器人零部件、传感器、减速器、伺服系统。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N宇树-W不再极端放量分歧，且机器人链条出现低位补涨。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方向内非高位股出现放量突破前高后的缩量回踩不破。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N宇树-W继续大幅换手下杀。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机器人大会消息刺激后板块冲高回落。</w:t>
      </w:r>
    </w:p>
    <w:bookmarkEnd w:id="51"/>
    <w:bookmarkStart w:id="52" w:name="半导体与ai硬件"/>
    <w:p>
      <w:pPr>
        <w:pStyle w:val="Heading3"/>
      </w:pPr>
      <w:r>
        <w:rPr>
          <w:rFonts w:hint="eastAsia"/>
        </w:rPr>
        <w:t xml:space="preserve">2）💻</w:t>
      </w:r>
      <w:r>
        <w:t xml:space="preserve"> </w:t>
      </w:r>
      <w:r>
        <w:rPr>
          <w:rFonts w:hint="eastAsia"/>
        </w:rPr>
        <w:t xml:space="preserve">半导体与AI硬件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半导体主力净流出-363.58亿元，通信设备-258.24亿元，元件-171.08亿元。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中际旭创净流出-236.93亿，长鑫科技-179.96亿，寒武纪-162.87亿，兆易创新-161.99亿，新易盛-154.02亿。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隔夜美股半导体5股全部下跌。</w:t>
      </w:r>
    </w:p>
    <w:p>
      <w:pPr>
        <w:pStyle w:val="FirstParagraph"/>
      </w:pPr>
      <w:r>
        <w:rPr>
          <w:rFonts w:hint="eastAsia"/>
        </w:rPr>
        <w:t xml:space="preserve">核心标的基本面：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营收同比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净利润同比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192.1%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273.7%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70.08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178.7%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1071.0%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35.73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719.1%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1268.0%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136.5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宇树科技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48.54%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955.6%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585.0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105.8%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76.42%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53.42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半导体、通信设备资金流出显著收敛。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CPO、存储、AI芯片核心股不再放量跌破关键均线。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ETF承接与个股止跌同步出现。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科技方向继续霸占流出榜。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反抽缩量，回落放量。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核心股继续跌破MA20/MA60或无法重新站回。</w:t>
      </w:r>
    </w:p>
    <w:p>
      <w:r>
        <w:pict>
          <v:rect style="width:0;height:1.5pt" o:hralign="center" o:hrstd="t" o:hr="t"/>
        </w:pict>
      </w:r>
    </w:p>
    <w:bookmarkEnd w:id="52"/>
    <w:bookmarkEnd w:id="53"/>
    <w:bookmarkStart w:id="56" w:name="应回避方向"/>
    <w:p>
      <w:pPr>
        <w:pStyle w:val="Heading2"/>
      </w:pPr>
      <w:r>
        <w:t xml:space="preserve">⛔ </w:t>
      </w:r>
      <w:r>
        <w:rPr>
          <w:rFonts w:hint="eastAsia"/>
        </w:rPr>
        <w:t xml:space="preserve">应回避方向</w:t>
      </w:r>
    </w:p>
    <w:bookmarkStart w:id="54" w:name="右侧趋势破位核心股"/>
    <w:p>
      <w:pPr>
        <w:pStyle w:val="Heading3"/>
      </w:pPr>
      <w:r>
        <w:rPr>
          <w:rFonts w:hint="eastAsia"/>
        </w:rPr>
        <w:t xml:space="preserve">1）🔴</w:t>
      </w:r>
      <w:r>
        <w:t xml:space="preserve"> </w:t>
      </w:r>
      <w:r>
        <w:rPr>
          <w:rFonts w:hint="eastAsia"/>
        </w:rPr>
        <w:t xml:space="preserve">右侧趋势破位核心股</w:t>
      </w:r>
    </w:p>
    <w:p>
      <w:pPr>
        <w:pStyle w:val="FirstParagraph"/>
      </w:pPr>
      <w:r>
        <w:rPr>
          <w:rFonts w:hint="eastAsia"/>
        </w:rPr>
        <w:t xml:space="preserve">TickFlow重点股日K技术校验显示：A/B级0只，C级0只，D级8只，长鑫科技与N宇树-W因历史数据不足不做判断。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回避；重新站回MA20/MA60后复评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回避；重新站回MA20/MA60后复评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回避；重新站回MA20/MA60后复评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回避；重新站回MA20/MA60后复评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趋势破位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回避；重新站回MA20/MA60后复评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补充：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天孚通信、东山精密、亨通光电同为D级，回避；仅在重新站回MA20/MA60并确认后复评。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长鑫科技、N宇树-W数据不足，暂不评级，原因分别为历史数据不足18&lt;60、1&lt;60，不做技术判断。</w:t>
      </w:r>
    </w:p>
    <w:bookmarkEnd w:id="54"/>
    <w:bookmarkStart w:id="55" w:name="高换手高估值注意力资产"/>
    <w:p>
      <w:pPr>
        <w:pStyle w:val="Heading3"/>
      </w:pPr>
      <w:r>
        <w:rPr>
          <w:rFonts w:hint="eastAsia"/>
        </w:rPr>
        <w:t xml:space="preserve">2）⚠️</w:t>
      </w:r>
      <w:r>
        <w:t xml:space="preserve"> </w:t>
      </w:r>
      <w:r>
        <w:rPr>
          <w:rFonts w:hint="eastAsia"/>
        </w:rPr>
        <w:t xml:space="preserve">高换手高估值注意力资产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N宇树-W：PE</w:t>
      </w:r>
      <w:r>
        <w:t xml:space="preserve"> </w:t>
      </w:r>
      <w:r>
        <w:rPr>
          <w:rFonts w:hint="eastAsia"/>
        </w:rPr>
        <w:t xml:space="preserve">585.0倍，PB</w:t>
      </w:r>
      <w:r>
        <w:t xml:space="preserve"> </w:t>
      </w:r>
      <w:r>
        <w:rPr>
          <w:rFonts w:hint="eastAsia"/>
        </w:rPr>
        <w:t xml:space="preserve">118.7倍，换手率85.28%。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长鑫科技：PE</w:t>
      </w:r>
      <w:r>
        <w:t xml:space="preserve"> </w:t>
      </w:r>
      <w:r>
        <w:rPr>
          <w:rFonts w:hint="eastAsia"/>
        </w:rPr>
        <w:t xml:space="preserve">136.5倍，PB</w:t>
      </w:r>
      <w:r>
        <w:t xml:space="preserve"> </w:t>
      </w:r>
      <w:r>
        <w:rPr>
          <w:rFonts w:hint="eastAsia"/>
        </w:rPr>
        <w:t xml:space="preserve">47.1倍，换手率10.23%。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中际旭创：PE</w:t>
      </w:r>
      <w:r>
        <w:t xml:space="preserve"> </w:t>
      </w:r>
      <w:r>
        <w:rPr>
          <w:rFonts w:hint="eastAsia"/>
        </w:rPr>
        <w:t xml:space="preserve">70.08倍，PB</w:t>
      </w:r>
      <w:r>
        <w:t xml:space="preserve"> </w:t>
      </w:r>
      <w:r>
        <w:rPr>
          <w:rFonts w:hint="eastAsia"/>
        </w:rPr>
        <w:t xml:space="preserve">29.44倍。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新易盛：PE</w:t>
      </w:r>
      <w:r>
        <w:t xml:space="preserve"> </w:t>
      </w:r>
      <w:r>
        <w:rPr>
          <w:rFonts w:hint="eastAsia"/>
        </w:rPr>
        <w:t xml:space="preserve">53.42倍，PB</w:t>
      </w:r>
      <w:r>
        <w:t xml:space="preserve"> </w:t>
      </w:r>
      <w:r>
        <w:rPr>
          <w:rFonts w:hint="eastAsia"/>
        </w:rPr>
        <w:t xml:space="preserve">28.15倍。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行为金融判断：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这类资产容易触发FOMO、锚定前高、处置效应和羊群拥挤。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昨日大额净流出后，今日第一根反弹阳线不能当作确认买点。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只有“缩量回踩不破趋势线/颈线，再放量突破前高”才符合右侧二波体系；当前多数未达标。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60" w:name="今日操作策略三档仓位"/>
    <w:p>
      <w:pPr>
        <w:pStyle w:val="Heading2"/>
      </w:pPr>
      <w:r>
        <w:t xml:space="preserve">💡 </w:t>
      </w:r>
      <w:r>
        <w:rPr>
          <w:rFonts w:hint="eastAsia"/>
        </w:rPr>
        <w:t xml:space="preserve">今日操作策略：三档仓位</w:t>
      </w:r>
    </w:p>
    <w:bookmarkStart w:id="57" w:name="保守档015"/>
    <w:p>
      <w:pPr>
        <w:pStyle w:val="Heading3"/>
      </w:pPr>
      <w:r>
        <w:t xml:space="preserve">🟢 </w:t>
      </w:r>
      <w:r>
        <w:rPr>
          <w:rFonts w:hint="eastAsia"/>
        </w:rPr>
        <w:t xml:space="preserve">保守档：0%—15%</w:t>
      </w:r>
    </w:p>
    <w:p>
      <w:pPr>
        <w:pStyle w:val="FirstParagraph"/>
      </w:pPr>
      <w:r>
        <w:rPr>
          <w:rFonts w:hint="eastAsia"/>
        </w:rPr>
        <w:t xml:space="preserve">适用条件：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指数低开后无法快速收回。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科技核心继续放量净流出。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宽基ETF承接不能带动指数企稳。</w:t>
      </w:r>
    </w:p>
    <w:p>
      <w:pPr>
        <w:pStyle w:val="FirstParagraph"/>
      </w:pPr>
      <w:r>
        <w:rPr>
          <w:rFonts w:hint="eastAsia"/>
        </w:rPr>
        <w:t xml:space="preserve">动作：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空仓或轻仓观察。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不接高位科技反抽。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只看银行、煤炭、黄金、宽基ETF是否出现稳定承接。</w:t>
      </w:r>
    </w:p>
    <w:bookmarkEnd w:id="57"/>
    <w:bookmarkStart w:id="58" w:name="平衡档1535"/>
    <w:p>
      <w:pPr>
        <w:pStyle w:val="Heading3"/>
      </w:pPr>
      <w:r>
        <w:t xml:space="preserve">🟡 </w:t>
      </w:r>
      <w:r>
        <w:rPr>
          <w:rFonts w:hint="eastAsia"/>
        </w:rPr>
        <w:t xml:space="preserve">平衡档：15%—35%</w:t>
      </w:r>
    </w:p>
    <w:p>
      <w:pPr>
        <w:pStyle w:val="FirstParagraph"/>
      </w:pPr>
      <w:r>
        <w:rPr>
          <w:rFonts w:hint="eastAsia"/>
        </w:rPr>
        <w:t xml:space="preserve">适用条件：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上证指数、沪深300回踩后不创新低。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成交额不再恐慌放大。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宽基ETF继续有承接。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科技核心股卖压明显收敛。</w:t>
      </w:r>
    </w:p>
    <w:p>
      <w:pPr>
        <w:pStyle w:val="FirstParagraph"/>
      </w:pPr>
      <w:r>
        <w:rPr>
          <w:rFonts w:hint="eastAsia"/>
        </w:rPr>
        <w:t xml:space="preserve">动作：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15%底仓参与宽基ETF或低位防御方向。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若午前修复延续，可提升至35%。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不追涨，只做回踩确认。</w:t>
      </w:r>
    </w:p>
    <w:bookmarkEnd w:id="58"/>
    <w:bookmarkStart w:id="59" w:name="进攻档3550"/>
    <w:p>
      <w:pPr>
        <w:pStyle w:val="Heading3"/>
      </w:pPr>
      <w:r>
        <w:t xml:space="preserve">🔴 </w:t>
      </w:r>
      <w:r>
        <w:rPr>
          <w:rFonts w:hint="eastAsia"/>
        </w:rPr>
        <w:t xml:space="preserve">进攻档：35%—50%</w:t>
      </w:r>
    </w:p>
    <w:p>
      <w:pPr>
        <w:pStyle w:val="FirstParagraph"/>
      </w:pPr>
      <w:r>
        <w:rPr>
          <w:rFonts w:hint="eastAsia"/>
        </w:rPr>
        <w:t xml:space="preserve">适用条件：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指数放量修复，但不是科技高位单边拉升。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涨跌比明显修复。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半导体、通信设备不再处于资金流出前列。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商业航天、周期防御、宽基ETF至少两个方向同步走强。</w:t>
      </w:r>
    </w:p>
    <w:p>
      <w:pPr>
        <w:pStyle w:val="FirstParagraph"/>
      </w:pPr>
      <w:r>
        <w:rPr>
          <w:rFonts w:hint="eastAsia"/>
        </w:rPr>
        <w:t xml:space="preserve">动作：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最高仓位不超过50%。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进攻仓只给右侧确认方向。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若冲高回落或量能异常放大，回落到15%—25%。</w:t>
      </w:r>
    </w:p>
    <w:p>
      <w:r>
        <w:pict>
          <v:rect style="width:0;height:1.5pt" o:hralign="center" o:hrstd="t" o:hr="t"/>
        </w:pict>
      </w:r>
    </w:p>
    <w:bookmarkEnd w:id="59"/>
    <w:bookmarkEnd w:id="60"/>
    <w:bookmarkStart w:id="61" w:name="仓位模型量化推导"/>
    <w:p>
      <w:pPr>
        <w:pStyle w:val="Heading2"/>
      </w:pPr>
      <w:r>
        <w:t xml:space="preserve">🧮 </w:t>
      </w:r>
      <w:r>
        <w:rPr>
          <w:rFonts w:hint="eastAsia"/>
        </w:rPr>
        <w:t xml:space="preserve">仓位模型：量化推导</w:t>
      </w:r>
    </w:p>
    <w:p>
      <w:pPr>
        <w:pStyle w:val="FirstParagraph"/>
      </w:pPr>
      <w:r>
        <w:rPr>
          <w:rFonts w:hint="eastAsia"/>
        </w:rPr>
        <w:t xml:space="preserve">derived.position_model给出的自动仓位输入：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0.089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+4.56%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25300.11亿元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量能接近昨日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模型上限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最高不超过50%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模型输出：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最大仓位：50%。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进攻仓位：25%。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平衡仓位：15%。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保守仓位：0%。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写稿确认：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昨日成交额增加1102.33亿元，但指数大跌，属于恐慌出清型放量，不加仓。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涨跌比0.089与跌停119只共同说明亏钱效应明显。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两融截至2026-08-18仍增加，且主要由融资驱动，说明杠杆资金尚未充分降温。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今日实际执行：默认15%以内；只有宽基ETF承接、指数企稳、科技流出收敛同时出现，才提高到35%；极强确认也不超过50%。</w:t>
      </w:r>
    </w:p>
    <w:p>
      <w:r>
        <w:pict>
          <v:rect style="width:0;height:1.5pt" o:hralign="center" o:hrstd="t" o:hr="t"/>
        </w:pict>
      </w:r>
    </w:p>
    <w:bookmarkEnd w:id="61"/>
    <w:bookmarkStart w:id="65" w:name="回避清单"/>
    <w:p>
      <w:pPr>
        <w:pStyle w:val="Heading2"/>
      </w:pPr>
      <w:r>
        <w:t xml:space="preserve">🚫 </w:t>
      </w:r>
      <w:r>
        <w:rPr>
          <w:rFonts w:hint="eastAsia"/>
        </w:rPr>
        <w:t xml:space="preserve">回避清单</w:t>
      </w:r>
    </w:p>
    <w:bookmarkStart w:id="62" w:name="资金流出高压区"/>
    <w:p>
      <w:pPr>
        <w:pStyle w:val="Heading3"/>
      </w:pPr>
      <w:r>
        <w:t xml:space="preserve">🔴 </w:t>
      </w:r>
      <w:r>
        <w:rPr>
          <w:rFonts w:hint="eastAsia"/>
        </w:rPr>
        <w:t xml:space="preserve">资金流出高压区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半导体：主力净流出-363.58亿元。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通信设备：主力净流出-258.24亿元。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元件：主力净流出-171.08亿元。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消费电子：主力净流出-82.69亿元。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光学光电子：主力净流出-61.75亿元。</w:t>
      </w:r>
    </w:p>
    <w:bookmarkEnd w:id="62"/>
    <w:bookmarkStart w:id="63" w:name="个股回避区"/>
    <w:p>
      <w:pPr>
        <w:pStyle w:val="Heading3"/>
      </w:pPr>
      <w:r>
        <w:t xml:space="preserve">🔴 </w:t>
      </w:r>
      <w:r>
        <w:rPr>
          <w:rFonts w:hint="eastAsia"/>
        </w:rPr>
        <w:t xml:space="preserve">个股回避区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中际旭创：主力净流出-236.93亿，TickFlow评级D。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长鑫科技：主力净流出-179.96亿，TickFlow历史数据不足，不做技术判断。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寒武纪：主力净流出-162.87亿，TickFlow评级D。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兆易创新：主力净流出-161.99亿，TickFlow评级D。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新易盛：主力净流出-154.02亿，TickFlow评级D。</w:t>
      </w:r>
    </w:p>
    <w:bookmarkEnd w:id="63"/>
    <w:bookmarkStart w:id="64" w:name="公告风险区"/>
    <w:p>
      <w:pPr>
        <w:pStyle w:val="Heading3"/>
      </w:pPr>
      <w:r>
        <w:t xml:space="preserve">⚠️ </w:t>
      </w:r>
      <w:r>
        <w:rPr>
          <w:rFonts w:hint="eastAsia"/>
        </w:rPr>
        <w:t xml:space="preserve">公告风险区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业绩/半年报相关公告407项。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减值相关36项。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处罚/监管相关4项。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问询函4项。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停牌相关3项。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今日风控：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半年报窗口期，不碰业绩不清、减值不明、监管风险未解除的反弹。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不用“跌多了”作为买入理由。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不用“题材很热”替代右侧趋势确认。</w:t>
      </w:r>
    </w:p>
    <w:p>
      <w:r>
        <w:pict>
          <v:rect style="width:0;height:1.5pt" o:hralign="center" o:hrstd="t" o:hr="t"/>
        </w:pict>
      </w:r>
    </w:p>
    <w:bookmarkEnd w:id="64"/>
    <w:bookmarkEnd w:id="65"/>
    <w:bookmarkStart w:id="66" w:name="风险日历"/>
    <w:p>
      <w:pPr>
        <w:pStyle w:val="Heading2"/>
      </w:pPr>
      <w:r>
        <w:t xml:space="preserve">📆 </w:t>
      </w:r>
      <w:r>
        <w:rPr>
          <w:rFonts w:hint="eastAsia"/>
        </w:rPr>
        <w:t xml:space="preserve">风险日历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日期/事件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A股影响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2026-08-20 </w:t>
            </w:r>
            <w:r>
              <w:rPr>
                <w:rFonts w:hint="eastAsia"/>
              </w:rPr>
              <w:t xml:space="preserve">LPR报价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利率预期变化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银行、地产、消费、成长估值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2026-08-20 </w:t>
            </w:r>
            <w:r>
              <w:rPr>
                <w:rFonts w:hint="eastAsia"/>
              </w:rPr>
              <w:t xml:space="preserve">逆回购操作观察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流动性边际变化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宽基修复力度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2026-08-20 </w:t>
            </w:r>
            <w:r>
              <w:rPr>
                <w:rFonts w:hint="eastAsia"/>
              </w:rPr>
              <w:t xml:space="preserve">世界机器人大会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题材高开兑现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机器人链条波动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2026-08-20 </w:t>
            </w:r>
            <w:r>
              <w:rPr>
                <w:rFonts w:hint="eastAsia"/>
              </w:rPr>
              <w:t xml:space="preserve">阿里财报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中概/科技情绪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AI应用、云计算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2026-08-20 </w:t>
            </w:r>
            <w:r>
              <w:rPr>
                <w:rFonts w:hint="eastAsia"/>
              </w:rPr>
              <w:t xml:space="preserve">中东霍尔木兹风险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油价与避险升温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油气、黄金、航运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66"/>
    <w:bookmarkStart w:id="67" w:name="外资与离岸风险偏好"/>
    <w:p>
      <w:pPr>
        <w:pStyle w:val="Heading2"/>
      </w:pPr>
      <w:r>
        <w:t xml:space="preserve">🌊 </w:t>
      </w:r>
      <w:r>
        <w:rPr>
          <w:rFonts w:hint="eastAsia"/>
        </w:rPr>
        <w:t xml:space="preserve">外资与离岸风险偏好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14800.2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📈+0.42%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25471.15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📈+0.09%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美元离岸人民币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6.7298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📉-0.02%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COMEX黄金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4566.868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📈+0.47%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WTI原油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84.572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📈+0.22%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A50与港股小幅偏强，说明外部对A股开盘不是明显负反馈。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离岸人民币6.7298，变动-0.02%，汇率端暂未形成压力。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黄金、原油同时上涨，说明避险与通胀扰动仍在。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今日外资偏好更可能倾向宽基ETF、金融权重、低估值防御，而不是立即追高科技成长。</w:t>
      </w:r>
    </w:p>
    <w:p>
      <w:r>
        <w:pict>
          <v:rect style="width:0;height:1.5pt" o:hralign="center" o:hrstd="t" o:hr="t"/>
        </w:pict>
      </w:r>
    </w:p>
    <w:bookmarkEnd w:id="67"/>
    <w:bookmarkStart w:id="71" w:name="今日执行清单"/>
    <w:p>
      <w:pPr>
        <w:pStyle w:val="Heading2"/>
      </w:pPr>
      <w:r>
        <w:t xml:space="preserve">🎯 </w:t>
      </w:r>
      <w:r>
        <w:rPr>
          <w:rFonts w:hint="eastAsia"/>
        </w:rPr>
        <w:t xml:space="preserve">今日执行清单</w:t>
      </w:r>
    </w:p>
    <w:bookmarkStart w:id="68" w:name="可以做"/>
    <w:p>
      <w:pPr>
        <w:pStyle w:val="Heading3"/>
      </w:pPr>
      <w:r>
        <w:t xml:space="preserve">✅ </w:t>
      </w:r>
      <w:r>
        <w:rPr>
          <w:rFonts w:hint="eastAsia"/>
        </w:rPr>
        <w:t xml:space="preserve">可以做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观察宽基ETF是否继续承接，尤其沪深300ETF、科创50ETF、创业板ETF。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观察焦炭Ⅱ、航运港口、炼化及贸易、煤炭开采是否延续流入。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观察商业航天是否出现换手后的低位强度。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对持仓科技股，优先看是否缩量止跌和重新站回关键均线。</w:t>
      </w:r>
    </w:p>
    <w:bookmarkEnd w:id="68"/>
    <w:bookmarkStart w:id="69" w:name="不做"/>
    <w:p>
      <w:pPr>
        <w:pStyle w:val="Heading3"/>
      </w:pPr>
      <w:r>
        <w:t xml:space="preserve">❌ </w:t>
      </w:r>
      <w:r>
        <w:rPr>
          <w:rFonts w:hint="eastAsia"/>
        </w:rPr>
        <w:t xml:space="preserve">不做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不追高N宇树-W等高换手注意力资产。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不在半导体、CPO、AI硬件第一波反抽中加仓。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不把ETF净申购误读为全面反转。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不在公告风险密集期买入业绩、减值、监管风险不清个股。</w:t>
      </w:r>
    </w:p>
    <w:bookmarkEnd w:id="69"/>
    <w:bookmarkStart w:id="70" w:name="今日最关键观察点"/>
    <w:p>
      <w:pPr>
        <w:pStyle w:val="Heading3"/>
      </w:pPr>
      <w:r>
        <w:t xml:space="preserve">💡 </w:t>
      </w:r>
      <w:r>
        <w:rPr>
          <w:rFonts w:hint="eastAsia"/>
        </w:rPr>
        <w:t xml:space="preserve">今日最关键观察点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上证指数能否守住昨日低点区域并收回分时均线。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科创50是否继续领跌。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半导体、通信设备资金流出是否收敛。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宽基ETF承接是否延续。</w:t>
      </w:r>
    </w:p>
    <w:p>
      <w:pPr>
        <w:pStyle w:val="Compact"/>
        <w:numPr>
          <w:ilvl w:val="0"/>
          <w:numId w:val="1069"/>
        </w:numPr>
      </w:pPr>
      <w:r>
        <w:t xml:space="preserve">300ETF </w:t>
      </w:r>
      <w:r>
        <w:rPr>
          <w:rFonts w:hint="eastAsia"/>
        </w:rPr>
        <w:t xml:space="preserve">QVIX后续是否真正降温。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生成时间：2026-08-20</w:t>
      </w:r>
      <w:r>
        <w:t xml:space="preserve"> 08:30:14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70"/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2026-08-20T03:20:52Z</dcterms:created>
  <dcterms:modified xsi:type="dcterms:W3CDTF">2026-08-20T03:20:52Z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