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3" w:name="奇迹早知道盘前简报2026-08-19"/>
    <w:p>
      <w:pPr>
        <w:pStyle w:val="Heading1"/>
      </w:pPr>
      <w:r>
        <w:t xml:space="preserve">🌅 </w:t>
      </w:r>
      <w:r>
        <w:rPr>
          <w:rFonts w:hint="eastAsia"/>
        </w:rPr>
        <w:t xml:space="preserve">奇迹早知道｜盘前简报｜2026-08-19</w:t>
      </w:r>
    </w:p>
    <w:bookmarkStart w:id="11" w:name="隔夜全球市场美股科技退潮a50承压原油偏强"/>
    <w:p>
      <w:pPr>
        <w:pStyle w:val="Heading2"/>
      </w:pPr>
      <w:r>
        <w:t xml:space="preserve">🌍 </w:t>
      </w:r>
      <w:r>
        <w:rPr>
          <w:rFonts w:hint="eastAsia"/>
        </w:rPr>
        <w:t xml:space="preserve">隔夜全球市场：美股科技退潮，A50承压，原油偏强</w:t>
      </w:r>
    </w:p>
    <w:bookmarkStart w:id="9" w:name="主要指数与资产"/>
    <w:p>
      <w:pPr>
        <w:pStyle w:val="Heading3"/>
      </w:pPr>
      <w:r>
        <w:t xml:space="preserve">📉 </w:t>
      </w:r>
      <w:r>
        <w:rPr>
          <w:rFonts w:hint="eastAsia"/>
        </w:rPr>
        <w:t xml:space="preserve">主要指数与资产</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市场</w:t>
            </w:r>
          </w:p>
        </w:tc>
        <w:tc>
          <w:tcPr/>
          <w:p>
            <w:pPr>
              <w:pStyle w:val="Compact"/>
              <w:jc w:val="right"/>
            </w:pPr>
            <w:r>
              <w:rPr>
                <w:rFonts w:hint="eastAsia"/>
              </w:rPr>
              <w:t xml:space="preserve">最新点位/价格</w:t>
            </w:r>
          </w:p>
        </w:tc>
        <w:tc>
          <w:tcPr/>
          <w:p>
            <w:pPr>
              <w:pStyle w:val="Compact"/>
              <w:jc w:val="right"/>
            </w:pPr>
            <w:r>
              <w:rPr>
                <w:rFonts w:hint="eastAsia"/>
              </w:rPr>
              <w:t xml:space="preserve">涨跌幅</w:t>
            </w:r>
          </w:p>
        </w:tc>
        <w:tc>
          <w:tcPr/>
          <w:p>
            <w:pPr>
              <w:pStyle w:val="Compact"/>
            </w:pPr>
            <w:r>
              <w:rPr>
                <w:rFonts w:hint="eastAsia"/>
              </w:rPr>
              <w:t xml:space="preserve">信号</w:t>
            </w:r>
          </w:p>
        </w:tc>
      </w:tr>
      <w:tr>
        <w:tc>
          <w:tcPr/>
          <w:p>
            <w:pPr>
              <w:pStyle w:val="Compact"/>
            </w:pPr>
            <w:r>
              <w:rPr>
                <w:rFonts w:hint="eastAsia"/>
              </w:rPr>
              <w:t xml:space="preserve">道琼斯</w:t>
            </w:r>
          </w:p>
        </w:tc>
        <w:tc>
          <w:tcPr/>
          <w:p>
            <w:pPr>
              <w:pStyle w:val="Compact"/>
              <w:jc w:val="right"/>
            </w:pPr>
            <w:r>
              <w:t xml:space="preserve">53343.3984</w:t>
            </w:r>
          </w:p>
        </w:tc>
        <w:tc>
          <w:tcPr/>
          <w:p>
            <w:pPr>
              <w:pStyle w:val="Compact"/>
              <w:jc w:val="right"/>
            </w:pPr>
            <w:r>
              <w:t xml:space="preserve">📉 -0.22%</w:t>
            </w:r>
          </w:p>
        </w:tc>
        <w:tc>
          <w:tcPr/>
          <w:p>
            <w:pPr>
              <w:pStyle w:val="Compact"/>
            </w:pPr>
            <w:r>
              <w:rPr>
                <w:rFonts w:hint="eastAsia"/>
              </w:rPr>
              <w:t xml:space="preserve">权重小幅回落</w:t>
            </w:r>
          </w:p>
        </w:tc>
      </w:tr>
      <w:tr>
        <w:tc>
          <w:tcPr/>
          <w:p>
            <w:pPr>
              <w:pStyle w:val="Compact"/>
            </w:pPr>
            <w:r>
              <w:rPr>
                <w:rFonts w:hint="eastAsia"/>
              </w:rPr>
              <w:t xml:space="preserve">纳斯达克</w:t>
            </w:r>
          </w:p>
        </w:tc>
        <w:tc>
          <w:tcPr/>
          <w:p>
            <w:pPr>
              <w:pStyle w:val="Compact"/>
              <w:jc w:val="right"/>
            </w:pPr>
            <w:r>
              <w:t xml:space="preserve">26289.7111</w:t>
            </w:r>
          </w:p>
        </w:tc>
        <w:tc>
          <w:tcPr/>
          <w:p>
            <w:pPr>
              <w:pStyle w:val="Compact"/>
              <w:jc w:val="right"/>
            </w:pPr>
            <w:r>
              <w:t xml:space="preserve">📉 -1.33%</w:t>
            </w:r>
          </w:p>
        </w:tc>
        <w:tc>
          <w:tcPr/>
          <w:p>
            <w:pPr>
              <w:pStyle w:val="Compact"/>
            </w:pPr>
            <w:r>
              <w:rPr>
                <w:rFonts w:hint="eastAsia"/>
              </w:rPr>
              <w:t xml:space="preserve">科技股承压</w:t>
            </w:r>
          </w:p>
        </w:tc>
      </w:tr>
      <w:tr>
        <w:tc>
          <w:tcPr/>
          <w:p>
            <w:pPr>
              <w:pStyle w:val="Compact"/>
            </w:pPr>
            <w:r>
              <w:rPr>
                <w:rFonts w:hint="eastAsia"/>
              </w:rPr>
              <w:t xml:space="preserve">标普500</w:t>
            </w:r>
          </w:p>
        </w:tc>
        <w:tc>
          <w:tcPr/>
          <w:p>
            <w:pPr>
              <w:pStyle w:val="Compact"/>
              <w:jc w:val="right"/>
            </w:pPr>
            <w:r>
              <w:t xml:space="preserve">7691.7598</w:t>
            </w:r>
          </w:p>
        </w:tc>
        <w:tc>
          <w:tcPr/>
          <w:p>
            <w:pPr>
              <w:pStyle w:val="Compact"/>
              <w:jc w:val="right"/>
            </w:pPr>
            <w:r>
              <w:t xml:space="preserve">📉 -0.69%</w:t>
            </w:r>
          </w:p>
        </w:tc>
        <w:tc>
          <w:tcPr/>
          <w:p>
            <w:pPr>
              <w:pStyle w:val="Compact"/>
            </w:pPr>
            <w:r>
              <w:rPr>
                <w:rFonts w:hint="eastAsia"/>
              </w:rPr>
              <w:t xml:space="preserve">风险偏好降温</w:t>
            </w:r>
          </w:p>
        </w:tc>
      </w:tr>
      <w:tr>
        <w:tc>
          <w:tcPr/>
          <w:p>
            <w:pPr>
              <w:pStyle w:val="Compact"/>
            </w:pPr>
            <w:r>
              <w:rPr>
                <w:rFonts w:hint="eastAsia"/>
              </w:rPr>
              <w:t xml:space="preserve">富时A50期指</w:t>
            </w:r>
          </w:p>
        </w:tc>
        <w:tc>
          <w:tcPr/>
          <w:p>
            <w:pPr>
              <w:pStyle w:val="Compact"/>
              <w:jc w:val="right"/>
            </w:pPr>
            <w:r>
              <w:t xml:space="preserve">14821.52</w:t>
            </w:r>
          </w:p>
        </w:tc>
        <w:tc>
          <w:tcPr/>
          <w:p>
            <w:pPr>
              <w:pStyle w:val="Compact"/>
              <w:jc w:val="right"/>
            </w:pPr>
            <w:r>
              <w:t xml:space="preserve">📉 -1.80%</w:t>
            </w:r>
          </w:p>
        </w:tc>
        <w:tc>
          <w:tcPr/>
          <w:p>
            <w:pPr>
              <w:pStyle w:val="Compact"/>
            </w:pPr>
            <w:r>
              <w:rPr>
                <w:rFonts w:hint="eastAsia"/>
              </w:rPr>
              <w:t xml:space="preserve">A股盘前压力较大</w:t>
            </w:r>
          </w:p>
        </w:tc>
      </w:tr>
      <w:tr>
        <w:tc>
          <w:tcPr/>
          <w:p>
            <w:pPr>
              <w:pStyle w:val="Compact"/>
            </w:pPr>
            <w:r>
              <w:rPr>
                <w:rFonts w:hint="eastAsia"/>
              </w:rPr>
              <w:t xml:space="preserve">美元离岸人民币</w:t>
            </w:r>
          </w:p>
        </w:tc>
        <w:tc>
          <w:tcPr/>
          <w:p>
            <w:pPr>
              <w:pStyle w:val="Compact"/>
              <w:jc w:val="right"/>
            </w:pPr>
            <w:r>
              <w:t xml:space="preserve">6.7438</w:t>
            </w:r>
          </w:p>
        </w:tc>
        <w:tc>
          <w:tcPr/>
          <w:p>
            <w:pPr>
              <w:pStyle w:val="Compact"/>
              <w:jc w:val="right"/>
            </w:pPr>
            <w:r>
              <w:t xml:space="preserve">📈 -0.03%</w:t>
            </w:r>
          </w:p>
        </w:tc>
        <w:tc>
          <w:tcPr/>
          <w:p>
            <w:pPr>
              <w:pStyle w:val="Compact"/>
            </w:pPr>
            <w:r>
              <w:rPr>
                <w:rFonts w:hint="eastAsia"/>
              </w:rPr>
              <w:t xml:space="preserve">汇率端相对平稳</w:t>
            </w:r>
          </w:p>
        </w:tc>
      </w:tr>
    </w:tbl>
    <w:bookmarkEnd w:id="9"/>
    <w:bookmarkStart w:id="10" w:name="美股核心半导体5股"/>
    <w:p>
      <w:pPr>
        <w:pStyle w:val="Heading3"/>
      </w:pPr>
      <w:r>
        <w:t xml:space="preserve">🧬 </w:t>
      </w:r>
      <w:r>
        <w:rPr>
          <w:rFonts w:hint="eastAsia"/>
        </w:rPr>
        <w:t xml:space="preserve">美股核心半导体5股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pPr>
            <w:r>
              <w:rPr>
                <w:rFonts w:hint="eastAsia"/>
              </w:rPr>
              <w:t xml:space="preserve">对A股映射</w:t>
            </w:r>
          </w:p>
        </w:tc>
      </w:tr>
      <w:tr>
        <w:tc>
          <w:tcPr/>
          <w:p>
            <w:pPr>
              <w:pStyle w:val="Compact"/>
            </w:pPr>
            <w:r>
              <w:rPr>
                <w:rFonts w:hint="eastAsia"/>
              </w:rPr>
              <w:t xml:space="preserve">英伟达</w:t>
            </w:r>
          </w:p>
        </w:tc>
        <w:tc>
          <w:tcPr/>
          <w:p>
            <w:pPr>
              <w:pStyle w:val="Compact"/>
              <w:jc w:val="right"/>
            </w:pPr>
            <w:r>
              <w:t xml:space="preserve">219.74</w:t>
            </w:r>
          </w:p>
        </w:tc>
        <w:tc>
          <w:tcPr/>
          <w:p>
            <w:pPr>
              <w:pStyle w:val="Compact"/>
              <w:jc w:val="right"/>
            </w:pPr>
            <w:r>
              <w:t xml:space="preserve">📉 -2.34%</w:t>
            </w:r>
          </w:p>
        </w:tc>
        <w:tc>
          <w:tcPr/>
          <w:p>
            <w:pPr>
              <w:pStyle w:val="Compact"/>
            </w:pPr>
            <w:r>
              <w:rPr>
                <w:rFonts w:hint="eastAsia"/>
              </w:rPr>
              <w:t xml:space="preserve">AI算力链情绪降温</w:t>
            </w:r>
          </w:p>
        </w:tc>
      </w:tr>
      <w:tr>
        <w:tc>
          <w:tcPr/>
          <w:p>
            <w:pPr>
              <w:pStyle w:val="Compact"/>
            </w:pPr>
            <w:r>
              <w:t xml:space="preserve">AMD</w:t>
            </w:r>
          </w:p>
        </w:tc>
        <w:tc>
          <w:tcPr/>
          <w:p>
            <w:pPr>
              <w:pStyle w:val="Compact"/>
              <w:jc w:val="right"/>
            </w:pPr>
            <w:r>
              <w:t xml:space="preserve">484.39</w:t>
            </w:r>
          </w:p>
        </w:tc>
        <w:tc>
          <w:tcPr/>
          <w:p>
            <w:pPr>
              <w:pStyle w:val="Compact"/>
              <w:jc w:val="right"/>
            </w:pPr>
            <w:r>
              <w:t xml:space="preserve">📉 -4.27%</w:t>
            </w:r>
          </w:p>
        </w:tc>
        <w:tc>
          <w:tcPr/>
          <w:p>
            <w:pPr>
              <w:pStyle w:val="Compact"/>
            </w:pPr>
            <w:r>
              <w:rPr>
                <w:rFonts w:hint="eastAsia"/>
              </w:rPr>
              <w:t xml:space="preserve">GPU/服务器链承压</w:t>
            </w:r>
          </w:p>
        </w:tc>
      </w:tr>
      <w:tr>
        <w:tc>
          <w:tcPr/>
          <w:p>
            <w:pPr>
              <w:pStyle w:val="Compact"/>
            </w:pPr>
            <w:r>
              <w:rPr>
                <w:rFonts w:hint="eastAsia"/>
              </w:rPr>
              <w:t xml:space="preserve">台积电</w:t>
            </w:r>
          </w:p>
        </w:tc>
        <w:tc>
          <w:tcPr/>
          <w:p>
            <w:pPr>
              <w:pStyle w:val="Compact"/>
              <w:jc w:val="right"/>
            </w:pPr>
            <w:r>
              <w:t xml:space="preserve">413.41</w:t>
            </w:r>
          </w:p>
        </w:tc>
        <w:tc>
          <w:tcPr/>
          <w:p>
            <w:pPr>
              <w:pStyle w:val="Compact"/>
              <w:jc w:val="right"/>
            </w:pPr>
            <w:r>
              <w:t xml:space="preserve">📉 -4.07%</w:t>
            </w:r>
          </w:p>
        </w:tc>
        <w:tc>
          <w:tcPr/>
          <w:p>
            <w:pPr>
              <w:pStyle w:val="Compact"/>
            </w:pPr>
            <w:r>
              <w:rPr>
                <w:rFonts w:hint="eastAsia"/>
              </w:rPr>
              <w:t xml:space="preserve">半导体制造映射偏负</w:t>
            </w:r>
          </w:p>
        </w:tc>
      </w:tr>
      <w:tr>
        <w:tc>
          <w:tcPr/>
          <w:p>
            <w:pPr>
              <w:pStyle w:val="Compact"/>
            </w:pPr>
            <w:r>
              <w:rPr>
                <w:rFonts w:hint="eastAsia"/>
              </w:rPr>
              <w:t xml:space="preserve">博通</w:t>
            </w:r>
          </w:p>
        </w:tc>
        <w:tc>
          <w:tcPr/>
          <w:p>
            <w:pPr>
              <w:pStyle w:val="Compact"/>
              <w:jc w:val="right"/>
            </w:pPr>
            <w:r>
              <w:t xml:space="preserve">380.00</w:t>
            </w:r>
          </w:p>
        </w:tc>
        <w:tc>
          <w:tcPr/>
          <w:p>
            <w:pPr>
              <w:pStyle w:val="Compact"/>
              <w:jc w:val="right"/>
            </w:pPr>
            <w:r>
              <w:t xml:space="preserve">📉 -3.17%</w:t>
            </w:r>
          </w:p>
        </w:tc>
        <w:tc>
          <w:tcPr/>
          <w:p>
            <w:pPr>
              <w:pStyle w:val="Compact"/>
            </w:pPr>
            <w:r>
              <w:rPr>
                <w:rFonts w:hint="eastAsia"/>
              </w:rPr>
              <w:t xml:space="preserve">网络芯片/高速互联承压</w:t>
            </w:r>
          </w:p>
        </w:tc>
      </w:tr>
      <w:tr>
        <w:tc>
          <w:tcPr/>
          <w:p>
            <w:pPr>
              <w:pStyle w:val="Compact"/>
            </w:pPr>
            <w:r>
              <w:rPr>
                <w:rFonts w:hint="eastAsia"/>
              </w:rPr>
              <w:t xml:space="preserve">美光</w:t>
            </w:r>
          </w:p>
        </w:tc>
        <w:tc>
          <w:tcPr/>
          <w:p>
            <w:pPr>
              <w:pStyle w:val="Compact"/>
              <w:jc w:val="right"/>
            </w:pPr>
            <w:r>
              <w:t xml:space="preserve">940.76</w:t>
            </w:r>
          </w:p>
        </w:tc>
        <w:tc>
          <w:tcPr/>
          <w:p>
            <w:pPr>
              <w:pStyle w:val="Compact"/>
              <w:jc w:val="right"/>
            </w:pPr>
            <w:r>
              <w:t xml:space="preserve">📉 -7.02%</w:t>
            </w:r>
          </w:p>
        </w:tc>
        <w:tc>
          <w:tcPr/>
          <w:p>
            <w:pPr>
              <w:pStyle w:val="Compact"/>
            </w:pPr>
            <w:r>
              <w:rPr>
                <w:rFonts w:hint="eastAsia"/>
              </w:rPr>
              <w:t xml:space="preserve">存储链短线分歧最大</w:t>
            </w:r>
          </w:p>
        </w:tc>
      </w:tr>
    </w:tbl>
    <w:p>
      <w:pPr>
        <w:pStyle w:val="BodyText"/>
      </w:pPr>
      <w:r>
        <w:t xml:space="preserve">💡 </w:t>
      </w:r>
      <w:r>
        <w:rPr>
          <w:rFonts w:hint="eastAsia"/>
        </w:rPr>
        <w:t xml:space="preserve">盘前判断：</w:t>
      </w:r>
      <w:r>
        <w:t xml:space="preserve"> </w:t>
      </w:r>
      <w:r>
        <w:t xml:space="preserve">- </w:t>
      </w:r>
      <w:r>
        <w:rPr>
          <w:rFonts w:hint="eastAsia"/>
        </w:rPr>
        <w:t xml:space="preserve">海外半导体全线调整，A股半导体、光模块、存储、PCB、CPO高位股今日不适合追涨。</w:t>
      </w:r>
      <w:r>
        <w:t xml:space="preserve"> </w:t>
      </w:r>
      <w:r>
        <w:t xml:space="preserve">- </w:t>
      </w:r>
      <w:r>
        <w:rPr>
          <w:rFonts w:hint="eastAsia"/>
        </w:rPr>
        <w:t xml:space="preserve">美股科技回落叠加富时A50</w:t>
      </w:r>
      <w:r>
        <w:t xml:space="preserve"> 📉 </w:t>
      </w:r>
      <w:r>
        <w:rPr>
          <w:rFonts w:hint="eastAsia"/>
        </w:rPr>
        <w:t xml:space="preserve">-1.80%，开盘若出现一致性低开，重点看是否有资金从高位科技切向农业、油气、消费、红利。</w:t>
      </w:r>
      <w:r>
        <w:t xml:space="preserve"> </w:t>
      </w:r>
      <w:r>
        <w:t xml:space="preserve">- </w:t>
      </w:r>
      <w:r>
        <w:rPr>
          <w:rFonts w:hint="eastAsia"/>
        </w:rPr>
        <w:t xml:space="preserve">WTI原油</w:t>
      </w:r>
      <w:r>
        <w:t xml:space="preserve"> 📈 </w:t>
      </w:r>
      <w:r>
        <w:rPr>
          <w:rFonts w:hint="eastAsia"/>
        </w:rPr>
        <w:t xml:space="preserve">+1.15%，油气规划与国际地缘扰动共振，油服、管网、天然气储运存在事件驱动观察价值。</w:t>
      </w:r>
    </w:p>
    <w:p>
      <w:r>
        <w:pict>
          <v:rect style="width:0;height:1.5pt" o:hralign="center" o:hrstd="t" o:hr="t"/>
        </w:pict>
      </w:r>
    </w:p>
    <w:bookmarkEnd w:id="10"/>
    <w:bookmarkEnd w:id="11"/>
    <w:bookmarkStart w:id="17" w:name="新闻联播政策面住房县域消费油气外贸跨境资金是核心信号"/>
    <w:p>
      <w:pPr>
        <w:pStyle w:val="Heading2"/>
      </w:pPr>
      <w:r>
        <w:t xml:space="preserve">📺 </w:t>
      </w:r>
      <w:r>
        <w:rPr>
          <w:rFonts w:hint="eastAsia"/>
        </w:rPr>
        <w:t xml:space="preserve">新闻联播政策面：住房、县域消费、油气、外贸、跨境资金是核心信号</w:t>
      </w:r>
    </w:p>
    <w:bookmarkStart w:id="12" w:name="住房公积金条例修改利好地产链家装物业政策性金融债"/>
    <w:p>
      <w:pPr>
        <w:pStyle w:val="Heading3"/>
      </w:pPr>
      <w:r>
        <w:t xml:space="preserve">🏠 </w:t>
      </w:r>
      <w:r>
        <w:rPr>
          <w:rFonts w:hint="eastAsia"/>
        </w:rPr>
        <w:t xml:space="preserve">住房公积金条例修改：利好地产链、家装、物业、政策性金融债</w:t>
      </w:r>
    </w:p>
    <w:p>
      <w:pPr>
        <w:pStyle w:val="FirstParagraph"/>
      </w:pPr>
      <w:r>
        <w:rPr>
          <w:rFonts w:hint="eastAsia"/>
        </w:rPr>
        <w:t xml:space="preserve">新闻联播披露：国务院总理李强签署国务院令，公布《国务院关于修改〈住房公积金管理条例〉的决定》，自2026年9月20日起施行。</w:t>
      </w:r>
    </w:p>
    <w:p>
      <w:pPr>
        <w:pStyle w:val="BodyText"/>
      </w:pPr>
      <w:r>
        <w:rPr>
          <w:rFonts w:hint="eastAsia"/>
        </w:rPr>
        <w:t xml:space="preserve">核心条款：</w:t>
      </w:r>
      <w:r>
        <w:t xml:space="preserve"> </w:t>
      </w:r>
      <w:r>
        <w:t xml:space="preserve">- </w:t>
      </w:r>
      <w:r>
        <w:rPr>
          <w:rFonts w:hint="eastAsia"/>
        </w:rPr>
        <w:t xml:space="preserve">提取住房公积金支付房租不再设置门槛限制。</w:t>
      </w:r>
      <w:r>
        <w:t xml:space="preserve"> </w:t>
      </w:r>
      <w:r>
        <w:t xml:space="preserve">- </w:t>
      </w:r>
      <w:r>
        <w:rPr>
          <w:rFonts w:hint="eastAsia"/>
        </w:rPr>
        <w:t xml:space="preserve">新增装修自住住房、支付自住住房物业费等提取情形。</w:t>
      </w:r>
      <w:r>
        <w:t xml:space="preserve"> </w:t>
      </w:r>
      <w:r>
        <w:t xml:space="preserve">- </w:t>
      </w:r>
      <w:r>
        <w:rPr>
          <w:rFonts w:hint="eastAsia"/>
        </w:rPr>
        <w:t xml:space="preserve">适当拓宽住房公积金投资运用渠道。</w:t>
      </w:r>
      <w:r>
        <w:t xml:space="preserve"> </w:t>
      </w:r>
      <w:r>
        <w:t xml:space="preserve">- </w:t>
      </w:r>
      <w:r>
        <w:rPr>
          <w:rFonts w:hint="eastAsia"/>
        </w:rPr>
        <w:t xml:space="preserve">个体工商户、非全日制从业人员、灵活就业人员可自愿缴存。</w:t>
      </w:r>
    </w:p>
    <w:p>
      <w:pPr>
        <w:pStyle w:val="BodyText"/>
      </w:pPr>
      <w:r>
        <w:t xml:space="preserve">💡 </w:t>
      </w:r>
      <w:r>
        <w:rPr>
          <w:rFonts w:hint="eastAsia"/>
        </w:rPr>
        <w:t xml:space="preserve">A股映射：</w:t>
      </w:r>
      <w:r>
        <w:t xml:space="preserve"> </w:t>
      </w:r>
      <w:r>
        <w:t xml:space="preserve">- </w:t>
      </w:r>
      <w:r>
        <w:rPr>
          <w:rFonts w:hint="eastAsia"/>
        </w:rPr>
        <w:t xml:space="preserve">可关注：家装建材、物业服务、消费建材、政策性金融债相关金融机构。</w:t>
      </w:r>
      <w:r>
        <w:t xml:space="preserve"> </w:t>
      </w:r>
      <w:r>
        <w:t xml:space="preserve">- </w:t>
      </w:r>
      <w:r>
        <w:rPr>
          <w:rFonts w:hint="eastAsia"/>
        </w:rPr>
        <w:t xml:space="preserve">只观察：地产开发链，政策边际改善明确，但销售与现金流修复仍需数据验证。</w:t>
      </w:r>
      <w:r>
        <w:t xml:space="preserve"> </w:t>
      </w:r>
      <w:r>
        <w:t xml:space="preserve">- </w:t>
      </w:r>
      <w:r>
        <w:rPr>
          <w:rFonts w:hint="eastAsia"/>
        </w:rPr>
        <w:t xml:space="preserve">应回避：仅靠地产政策情绪拉升、无成交确认的低质地产股。</w:t>
      </w:r>
    </w:p>
    <w:bookmarkEnd w:id="12"/>
    <w:bookmarkStart w:id="13" w:name="下沉市场活力县域消费商贸零售平台经济物流链受益"/>
    <w:p>
      <w:pPr>
        <w:pStyle w:val="Heading3"/>
      </w:pPr>
      <w:r>
        <w:t xml:space="preserve">🛒 </w:t>
      </w:r>
      <w:r>
        <w:rPr>
          <w:rFonts w:hint="eastAsia"/>
        </w:rPr>
        <w:t xml:space="preserve">下沉市场活力：县域消费、商贸零售、平台经济、物流链受益</w:t>
      </w:r>
    </w:p>
    <w:p>
      <w:pPr>
        <w:pStyle w:val="FirstParagraph"/>
      </w:pPr>
      <w:r>
        <w:rPr>
          <w:rFonts w:hint="eastAsia"/>
        </w:rPr>
        <w:t xml:space="preserve">新闻联播披露：《关于进一步激发下沉市场活力</w:t>
      </w:r>
      <w:r>
        <w:t xml:space="preserve"> </w:t>
      </w:r>
      <w:r>
        <w:rPr>
          <w:rFonts w:hint="eastAsia"/>
        </w:rPr>
        <w:t xml:space="preserve">活跃县域消费的意见》聚焦县域地区和线下消费，提出优化商业环境、丰富消费供给、更新存量商业设施、完善商业网点布局。</w:t>
      </w:r>
    </w:p>
    <w:p>
      <w:pPr>
        <w:pStyle w:val="BodyText"/>
      </w:pPr>
      <w:r>
        <w:t xml:space="preserve">💡 </w:t>
      </w:r>
      <w:r>
        <w:rPr>
          <w:rFonts w:hint="eastAsia"/>
        </w:rPr>
        <w:t xml:space="preserve">A股映射：</w:t>
      </w:r>
      <w:r>
        <w:t xml:space="preserve"> </w:t>
      </w:r>
      <w:r>
        <w:t xml:space="preserve">- </w:t>
      </w:r>
      <w:r>
        <w:rPr>
          <w:rFonts w:hint="eastAsia"/>
        </w:rPr>
        <w:t xml:space="preserve">可关注：商贸零售、县域消费、物流配送、冷链、社区服务。</w:t>
      </w:r>
      <w:r>
        <w:t xml:space="preserve"> </w:t>
      </w:r>
      <w:r>
        <w:t xml:space="preserve">- </w:t>
      </w:r>
      <w:r>
        <w:rPr>
          <w:rFonts w:hint="eastAsia"/>
        </w:rPr>
        <w:t xml:space="preserve">触发条件：板块资金流入、核心股站上MA20并放量。</w:t>
      </w:r>
      <w:r>
        <w:t xml:space="preserve"> </w:t>
      </w:r>
      <w:r>
        <w:t xml:space="preserve">- </w:t>
      </w:r>
      <w:r>
        <w:rPr>
          <w:rFonts w:hint="eastAsia"/>
        </w:rPr>
        <w:t xml:space="preserve">失效条件：指数走弱时消费股无法逆势，或仅首日脉冲无持续成交。</w:t>
      </w:r>
    </w:p>
    <w:bookmarkEnd w:id="13"/>
    <w:bookmarkStart w:id="14" w:name="十五五现代油气产业体系油气勘探管网海洋油服受益"/>
    <w:p>
      <w:pPr>
        <w:pStyle w:val="Heading3"/>
      </w:pPr>
      <w:r>
        <w:t xml:space="preserve">🛢️ </w:t>
      </w:r>
      <w:r>
        <w:rPr>
          <w:rFonts w:hint="eastAsia"/>
        </w:rPr>
        <w:t xml:space="preserve">“十五五”现代油气产业体系：油气勘探、管网、海洋油服受益</w:t>
      </w:r>
    </w:p>
    <w:p>
      <w:pPr>
        <w:pStyle w:val="FirstParagraph"/>
      </w:pPr>
      <w:r>
        <w:rPr>
          <w:rFonts w:hint="eastAsia"/>
        </w:rPr>
        <w:t xml:space="preserve">新闻联播披露：《石油天然气发展“十五五”规划》提出：</w:t>
      </w:r>
      <w:r>
        <w:t xml:space="preserve"> </w:t>
      </w:r>
      <w:r>
        <w:t xml:space="preserve">- </w:t>
      </w:r>
      <w:r>
        <w:rPr>
          <w:rFonts w:hint="eastAsia"/>
        </w:rPr>
        <w:t xml:space="preserve">到2030年国内油气供应量达到4.4亿吨油当量。</w:t>
      </w:r>
      <w:r>
        <w:t xml:space="preserve"> </w:t>
      </w:r>
      <w:r>
        <w:t xml:space="preserve">- </w:t>
      </w:r>
      <w:r>
        <w:rPr>
          <w:rFonts w:hint="eastAsia"/>
        </w:rPr>
        <w:t xml:space="preserve">“十五五”期间新增油气长输管道2万公里。</w:t>
      </w:r>
      <w:r>
        <w:t xml:space="preserve"> </w:t>
      </w:r>
      <w:r>
        <w:t xml:space="preserve">- </w:t>
      </w:r>
      <w:r>
        <w:rPr>
          <w:rFonts w:hint="eastAsia"/>
        </w:rPr>
        <w:t xml:space="preserve">到2030年全国油气长输管网规模达到22万公里。</w:t>
      </w:r>
      <w:r>
        <w:t xml:space="preserve"> </w:t>
      </w:r>
      <w:r>
        <w:t xml:space="preserve">- </w:t>
      </w:r>
      <w:r>
        <w:rPr>
          <w:rFonts w:hint="eastAsia"/>
        </w:rPr>
        <w:t xml:space="preserve">推动海洋油气产量当量达到亿吨级规模。</w:t>
      </w:r>
    </w:p>
    <w:p>
      <w:pPr>
        <w:pStyle w:val="BodyText"/>
      </w:pPr>
      <w:r>
        <w:t xml:space="preserve">💡 </w:t>
      </w:r>
      <w:r>
        <w:rPr>
          <w:rFonts w:hint="eastAsia"/>
        </w:rPr>
        <w:t xml:space="preserve">A股映射：</w:t>
      </w:r>
      <w:r>
        <w:t xml:space="preserve"> </w:t>
      </w:r>
      <w:r>
        <w:t xml:space="preserve">- </w:t>
      </w:r>
      <w:r>
        <w:rPr>
          <w:rFonts w:hint="eastAsia"/>
        </w:rPr>
        <w:t xml:space="preserve">可关注：油气勘探、油服工程、管网设备、海工装备、天然气储运。</w:t>
      </w:r>
      <w:r>
        <w:t xml:space="preserve"> </w:t>
      </w:r>
      <w:r>
        <w:t xml:space="preserve">- </w:t>
      </w:r>
      <w:r>
        <w:rPr>
          <w:rFonts w:hint="eastAsia"/>
        </w:rPr>
        <w:t xml:space="preserve">触发条件：WTI原油继续强于大宗、油气板块资金净流入。</w:t>
      </w:r>
      <w:r>
        <w:t xml:space="preserve"> </w:t>
      </w:r>
      <w:r>
        <w:t xml:space="preserve">- </w:t>
      </w:r>
      <w:r>
        <w:rPr>
          <w:rFonts w:hint="eastAsia"/>
        </w:rPr>
        <w:t xml:space="preserve">失效条件：油价转弱或板块冲高无量回落。</w:t>
      </w:r>
    </w:p>
    <w:bookmarkEnd w:id="14"/>
    <w:bookmarkStart w:id="15" w:name="长三角外贸创新高高新技术机器人汽车出口链保持强势叙事"/>
    <w:p>
      <w:pPr>
        <w:pStyle w:val="Heading3"/>
      </w:pPr>
      <w:r>
        <w:t xml:space="preserve">🚢 </w:t>
      </w:r>
      <w:r>
        <w:rPr>
          <w:rFonts w:hint="eastAsia"/>
        </w:rPr>
        <w:t xml:space="preserve">长三角外贸创新高：高新技术、机器人、汽车出口链保持强势叙事</w:t>
      </w:r>
    </w:p>
    <w:p>
      <w:pPr>
        <w:pStyle w:val="FirstParagraph"/>
      </w:pPr>
      <w:r>
        <w:rPr>
          <w:rFonts w:hint="eastAsia"/>
        </w:rPr>
        <w:t xml:space="preserve">新闻联播披露：前7个月长三角三省一市货物贸易进出口总值达11.41万亿元，同比增长18.9%，占全国进出口总值37.9%。</w:t>
      </w:r>
    </w:p>
    <w:p>
      <w:pPr>
        <w:pStyle w:val="BodyText"/>
      </w:pPr>
      <w:r>
        <w:rPr>
          <w:rFonts w:hint="eastAsia"/>
        </w:rPr>
        <w:t xml:space="preserve">结构亮点：</w:t>
      </w:r>
      <w:r>
        <w:t xml:space="preserve"> </w:t>
      </w:r>
      <w:r>
        <w:t xml:space="preserve">- </w:t>
      </w:r>
      <w:r>
        <w:rPr>
          <w:rFonts w:hint="eastAsia"/>
        </w:rPr>
        <w:t xml:space="preserve">集成电路、高端装备出口增势迅猛。</w:t>
      </w:r>
      <w:r>
        <w:t xml:space="preserve"> </w:t>
      </w:r>
      <w:r>
        <w:t xml:space="preserve">- </w:t>
      </w:r>
      <w:r>
        <w:rPr>
          <w:rFonts w:hint="eastAsia"/>
        </w:rPr>
        <w:t xml:space="preserve">浙江智能仿生机器人等未来产业出口稳居全国第一。</w:t>
      </w:r>
      <w:r>
        <w:t xml:space="preserve"> </w:t>
      </w:r>
      <w:r>
        <w:t xml:space="preserve">- </w:t>
      </w:r>
      <w:r>
        <w:rPr>
          <w:rFonts w:hint="eastAsia"/>
        </w:rPr>
        <w:t xml:space="preserve">安徽汽车出口量与货值双双位居全国首位。</w:t>
      </w:r>
      <w:r>
        <w:t xml:space="preserve"> </w:t>
      </w:r>
      <w:r>
        <w:t xml:space="preserve">- </w:t>
      </w:r>
      <w:r>
        <w:rPr>
          <w:rFonts w:hint="eastAsia"/>
        </w:rPr>
        <w:t xml:space="preserve">上海对共建“一带一路”国家进出口增长超四成。</w:t>
      </w:r>
    </w:p>
    <w:p>
      <w:pPr>
        <w:pStyle w:val="BodyText"/>
      </w:pPr>
      <w:r>
        <w:t xml:space="preserve">💡 </w:t>
      </w:r>
      <w:r>
        <w:rPr>
          <w:rFonts w:hint="eastAsia"/>
        </w:rPr>
        <w:t xml:space="preserve">A股映射：</w:t>
      </w:r>
      <w:r>
        <w:t xml:space="preserve"> </w:t>
      </w:r>
      <w:r>
        <w:t xml:space="preserve">- </w:t>
      </w:r>
      <w:r>
        <w:rPr>
          <w:rFonts w:hint="eastAsia"/>
        </w:rPr>
        <w:t xml:space="preserve">机器人、高端装备、汽车出口、集成电路设备链仍是政策与产业双线主线。</w:t>
      </w:r>
      <w:r>
        <w:t xml:space="preserve"> </w:t>
      </w:r>
      <w:r>
        <w:t xml:space="preserve">- </w:t>
      </w:r>
      <w:r>
        <w:rPr>
          <w:rFonts w:hint="eastAsia"/>
        </w:rPr>
        <w:t xml:space="preserve">但今日海外半导体走弱，高位硬科技只能等分歧后右侧确认，不追高。</w:t>
      </w:r>
    </w:p>
    <w:bookmarkEnd w:id="15"/>
    <w:bookmarkStart w:id="16" w:name="跨国公司资金池政策推广全国利好跨境贸易便利化与银行服务链"/>
    <w:p>
      <w:pPr>
        <w:pStyle w:val="Heading3"/>
      </w:pPr>
      <w:r>
        <w:t xml:space="preserve">💱 </w:t>
      </w:r>
      <w:r>
        <w:rPr>
          <w:rFonts w:hint="eastAsia"/>
        </w:rPr>
        <w:t xml:space="preserve">跨国公司资金池政策推广全国：利好跨境贸易便利化与银行服务链</w:t>
      </w:r>
    </w:p>
    <w:p>
      <w:pPr>
        <w:pStyle w:val="FirstParagraph"/>
      </w:pPr>
      <w:r>
        <w:rPr>
          <w:rFonts w:hint="eastAsia"/>
        </w:rPr>
        <w:t xml:space="preserve">国内联播快讯披露：人民银行、国家外汇管理局将跨国公司本外币跨境资金集中运营试点政策推广至全国。</w:t>
      </w:r>
    </w:p>
    <w:p>
      <w:pPr>
        <w:pStyle w:val="BodyText"/>
      </w:pPr>
      <w:r>
        <w:t xml:space="preserve">💡 </w:t>
      </w:r>
      <w:r>
        <w:rPr>
          <w:rFonts w:hint="eastAsia"/>
        </w:rPr>
        <w:t xml:space="preserve">A股映射：</w:t>
      </w:r>
      <w:r>
        <w:t xml:space="preserve"> </w:t>
      </w:r>
      <w:r>
        <w:t xml:space="preserve">- </w:t>
      </w:r>
      <w:r>
        <w:rPr>
          <w:rFonts w:hint="eastAsia"/>
        </w:rPr>
        <w:t xml:space="preserve">利好银行跨境金融服务、外贸企业资金效率、供应链金融。</w:t>
      </w:r>
      <w:r>
        <w:t xml:space="preserve"> </w:t>
      </w:r>
      <w:r>
        <w:t xml:space="preserve">- </w:t>
      </w:r>
      <w:r>
        <w:rPr>
          <w:rFonts w:hint="eastAsia"/>
        </w:rPr>
        <w:t xml:space="preserve">对市场风格更偏“稳增长+权重金融”支撑，不是高弹性题材。</w:t>
      </w:r>
    </w:p>
    <w:p>
      <w:r>
        <w:pict>
          <v:rect style="width:0;height:1.5pt" o:hralign="center" o:hrstd="t" o:hr="t"/>
        </w:pict>
      </w:r>
    </w:p>
    <w:bookmarkEnd w:id="16"/>
    <w:bookmarkEnd w:id="17"/>
    <w:bookmarkStart w:id="19" w:name="今日公告巨潮官方公告源回补成功重大事项集中在控制权并购停牌与中报"/>
    <w:p>
      <w:pPr>
        <w:pStyle w:val="Heading2"/>
      </w:pPr>
      <w:r>
        <w:t xml:space="preserve">📌 </w:t>
      </w:r>
      <w:r>
        <w:rPr>
          <w:rFonts w:hint="eastAsia"/>
        </w:rPr>
        <w:t xml:space="preserve">今日公告：巨潮官方公告源回补成功，重大事项集中在控制权、并购、停牌与中报</w:t>
      </w:r>
    </w:p>
    <w:p>
      <w:pPr>
        <w:pStyle w:val="FirstParagraph"/>
      </w:pPr>
      <w:r>
        <w:rPr>
          <w:rFonts w:hint="eastAsia"/>
        </w:rPr>
        <w:t xml:space="preserve">公告采集说明：</w:t>
      </w:r>
      <w:r>
        <w:t xml:space="preserve"> </w:t>
      </w:r>
      <w:r>
        <w:t xml:space="preserve">- </w:t>
      </w:r>
      <w:r>
        <w:rPr>
          <w:rFonts w:hint="eastAsia"/>
        </w:rPr>
        <w:t xml:space="preserve">公告主源返回</w:t>
      </w:r>
      <w:r>
        <w:t xml:space="preserve"> HTTP Error 567。</w:t>
      </w:r>
      <w:r>
        <w:t xml:space="preserve"> </w:t>
      </w:r>
      <w:r>
        <w:t xml:space="preserve">- </w:t>
      </w:r>
      <w:r>
        <w:rPr>
          <w:rFonts w:hint="eastAsia"/>
        </w:rPr>
        <w:t xml:space="preserve">巨潮官方历史公告回补成功，来源为</w:t>
      </w:r>
      <w:r>
        <w:t xml:space="preserve"> cninfo_official。</w:t>
      </w:r>
      <w:r>
        <w:t xml:space="preserve"> </w:t>
      </w:r>
      <w:r>
        <w:t xml:space="preserve">- </w:t>
      </w:r>
      <w:r>
        <w:rPr>
          <w:rFonts w:hint="eastAsia"/>
        </w:rPr>
        <w:t xml:space="preserve">请求日期：2026-08-19。</w:t>
      </w:r>
      <w:r>
        <w:t xml:space="preserve"> </w:t>
      </w:r>
      <w:r>
        <w:t xml:space="preserve">- </w:t>
      </w:r>
      <w:r>
        <w:rPr>
          <w:rFonts w:hint="eastAsia"/>
        </w:rPr>
        <w:t xml:space="preserve">共抓取公告1183条，沪市639条、深市544条。</w:t>
      </w:r>
    </w:p>
    <w:bookmarkStart w:id="18" w:name="重点公告摘录"/>
    <w:p>
      <w:pPr>
        <w:pStyle w:val="Heading3"/>
      </w:pPr>
      <w:r>
        <w:t xml:space="preserve">📄 </w:t>
      </w:r>
      <w:r>
        <w:rPr>
          <w:rFonts w:hint="eastAsia"/>
        </w:rPr>
        <w:t xml:space="preserve">重点公告摘录</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公司</w:t>
            </w:r>
          </w:p>
        </w:tc>
        <w:tc>
          <w:tcPr/>
          <w:p>
            <w:pPr>
              <w:pStyle w:val="Compact"/>
            </w:pPr>
            <w:r>
              <w:rPr>
                <w:rFonts w:hint="eastAsia"/>
              </w:rPr>
              <w:t xml:space="preserve">代码</w:t>
            </w:r>
          </w:p>
        </w:tc>
        <w:tc>
          <w:tcPr/>
          <w:p>
            <w:pPr>
              <w:pStyle w:val="Compact"/>
            </w:pPr>
            <w:r>
              <w:rPr>
                <w:rFonts w:hint="eastAsia"/>
              </w:rPr>
              <w:t xml:space="preserve">公告要点</w:t>
            </w:r>
          </w:p>
        </w:tc>
        <w:tc>
          <w:tcPr/>
          <w:p>
            <w:pPr>
              <w:pStyle w:val="Compact"/>
            </w:pPr>
            <w:r>
              <w:rPr>
                <w:rFonts w:hint="eastAsia"/>
              </w:rPr>
              <w:t xml:space="preserve">类型</w:t>
            </w:r>
          </w:p>
        </w:tc>
      </w:tr>
      <w:tr>
        <w:tc>
          <w:tcPr/>
          <w:p>
            <w:pPr>
              <w:pStyle w:val="Compact"/>
            </w:pPr>
            <w:r>
              <w:rPr>
                <w:rFonts w:hint="eastAsia"/>
              </w:rPr>
              <w:t xml:space="preserve">镇海股份</w:t>
            </w:r>
          </w:p>
        </w:tc>
        <w:tc>
          <w:tcPr/>
          <w:p>
            <w:pPr>
              <w:pStyle w:val="Compact"/>
            </w:pPr>
            <w:r>
              <w:t xml:space="preserve">603637</w:t>
            </w:r>
          </w:p>
        </w:tc>
        <w:tc>
          <w:tcPr/>
          <w:p>
            <w:pPr>
              <w:pStyle w:val="Compact"/>
            </w:pPr>
            <w:r>
              <w:rPr>
                <w:rFonts w:hint="eastAsia"/>
              </w:rPr>
              <w:t xml:space="preserve">控股股东、实际控制人拟发生变更；股东协议转让股份</w:t>
            </w:r>
          </w:p>
        </w:tc>
        <w:tc>
          <w:tcPr/>
          <w:p>
            <w:pPr>
              <w:pStyle w:val="Compact"/>
            </w:pPr>
            <w:r>
              <w:rPr>
                <w:rFonts w:hint="eastAsia"/>
              </w:rPr>
              <w:t xml:space="preserve">控制权变更</w:t>
            </w:r>
          </w:p>
        </w:tc>
      </w:tr>
      <w:tr>
        <w:tc>
          <w:tcPr/>
          <w:p>
            <w:pPr>
              <w:pStyle w:val="Compact"/>
            </w:pPr>
            <w:r>
              <w:rPr>
                <w:rFonts w:hint="eastAsia"/>
              </w:rPr>
              <w:t xml:space="preserve">东兴证券</w:t>
            </w:r>
          </w:p>
        </w:tc>
        <w:tc>
          <w:tcPr/>
          <w:p>
            <w:pPr>
              <w:pStyle w:val="Compact"/>
            </w:pPr>
            <w:r>
              <w:t xml:space="preserve">601198</w:t>
            </w:r>
          </w:p>
        </w:tc>
        <w:tc>
          <w:tcPr/>
          <w:p>
            <w:pPr>
              <w:pStyle w:val="Compact"/>
            </w:pPr>
            <w:r>
              <w:rPr>
                <w:rFonts w:hint="eastAsia"/>
              </w:rPr>
              <w:t xml:space="preserve">中金公司换股吸收合并东兴证券、信达证券报告书修订稿</w:t>
            </w:r>
          </w:p>
        </w:tc>
        <w:tc>
          <w:tcPr/>
          <w:p>
            <w:pPr>
              <w:pStyle w:val="Compact"/>
            </w:pPr>
            <w:r>
              <w:rPr>
                <w:rFonts w:hint="eastAsia"/>
              </w:rPr>
              <w:t xml:space="preserve">并购重组</w:t>
            </w:r>
          </w:p>
        </w:tc>
      </w:tr>
      <w:tr>
        <w:tc>
          <w:tcPr/>
          <w:p>
            <w:pPr>
              <w:pStyle w:val="Compact"/>
            </w:pPr>
            <w:r>
              <w:rPr>
                <w:rFonts w:hint="eastAsia"/>
              </w:rPr>
              <w:t xml:space="preserve">信达证券</w:t>
            </w:r>
          </w:p>
        </w:tc>
        <w:tc>
          <w:tcPr/>
          <w:p>
            <w:pPr>
              <w:pStyle w:val="Compact"/>
            </w:pPr>
            <w:r>
              <w:t xml:space="preserve">601059</w:t>
            </w:r>
          </w:p>
        </w:tc>
        <w:tc>
          <w:tcPr/>
          <w:p>
            <w:pPr>
              <w:pStyle w:val="Compact"/>
            </w:pPr>
            <w:r>
              <w:rPr>
                <w:rFonts w:hint="eastAsia"/>
              </w:rPr>
              <w:t xml:space="preserve">中金公司换股吸收合并相关报告书修订稿</w:t>
            </w:r>
          </w:p>
        </w:tc>
        <w:tc>
          <w:tcPr/>
          <w:p>
            <w:pPr>
              <w:pStyle w:val="Compact"/>
            </w:pPr>
            <w:r>
              <w:rPr>
                <w:rFonts w:hint="eastAsia"/>
              </w:rPr>
              <w:t xml:space="preserve">并购重组</w:t>
            </w:r>
          </w:p>
        </w:tc>
      </w:tr>
      <w:tr>
        <w:tc>
          <w:tcPr/>
          <w:p>
            <w:pPr>
              <w:pStyle w:val="Compact"/>
            </w:pPr>
            <w:r>
              <w:rPr>
                <w:rFonts w:hint="eastAsia"/>
              </w:rPr>
              <w:t xml:space="preserve">中金公司</w:t>
            </w:r>
          </w:p>
        </w:tc>
        <w:tc>
          <w:tcPr/>
          <w:p>
            <w:pPr>
              <w:pStyle w:val="Compact"/>
            </w:pPr>
            <w:r>
              <w:t xml:space="preserve">601995</w:t>
            </w:r>
          </w:p>
        </w:tc>
        <w:tc>
          <w:tcPr/>
          <w:p>
            <w:pPr>
              <w:pStyle w:val="Compact"/>
            </w:pPr>
            <w:r>
              <w:rPr>
                <w:rFonts w:hint="eastAsia"/>
              </w:rPr>
              <w:t xml:space="preserve">吸收合并东兴证券、信达证券相关问询回复与修订说明</w:t>
            </w:r>
          </w:p>
        </w:tc>
        <w:tc>
          <w:tcPr/>
          <w:p>
            <w:pPr>
              <w:pStyle w:val="Compact"/>
            </w:pPr>
            <w:r>
              <w:rPr>
                <w:rFonts w:hint="eastAsia"/>
              </w:rPr>
              <w:t xml:space="preserve">券商整合</w:t>
            </w:r>
          </w:p>
        </w:tc>
      </w:tr>
      <w:tr>
        <w:tc>
          <w:tcPr/>
          <w:p>
            <w:pPr>
              <w:pStyle w:val="Compact"/>
            </w:pPr>
            <w:r>
              <w:rPr>
                <w:rFonts w:hint="eastAsia"/>
              </w:rPr>
              <w:t xml:space="preserve">蓝盾光电</w:t>
            </w:r>
          </w:p>
        </w:tc>
        <w:tc>
          <w:tcPr/>
          <w:p>
            <w:pPr>
              <w:pStyle w:val="Compact"/>
            </w:pPr>
            <w:r>
              <w:t xml:space="preserve">300862</w:t>
            </w:r>
          </w:p>
        </w:tc>
        <w:tc>
          <w:tcPr/>
          <w:p>
            <w:pPr>
              <w:pStyle w:val="Compact"/>
            </w:pPr>
            <w:r>
              <w:rPr>
                <w:rFonts w:hint="eastAsia"/>
              </w:rPr>
              <w:t xml:space="preserve">股票交易风险提示暨停牌核查公告</w:t>
            </w:r>
          </w:p>
        </w:tc>
        <w:tc>
          <w:tcPr/>
          <w:p>
            <w:pPr>
              <w:pStyle w:val="Compact"/>
            </w:pPr>
            <w:r>
              <w:rPr>
                <w:rFonts w:hint="eastAsia"/>
              </w:rPr>
              <w:t xml:space="preserve">停牌核查</w:t>
            </w:r>
          </w:p>
        </w:tc>
      </w:tr>
    </w:tbl>
    <w:p>
      <w:pPr>
        <w:pStyle w:val="BodyText"/>
      </w:pPr>
      <w:r>
        <w:t xml:space="preserve">💡 </w:t>
      </w:r>
      <w:r>
        <w:rPr>
          <w:rFonts w:hint="eastAsia"/>
        </w:rPr>
        <w:t xml:space="preserve">盘前影响：</w:t>
      </w:r>
      <w:r>
        <w:t xml:space="preserve"> </w:t>
      </w:r>
      <w:r>
        <w:t xml:space="preserve">- </w:t>
      </w:r>
      <w:r>
        <w:rPr>
          <w:rFonts w:hint="eastAsia"/>
        </w:rPr>
        <w:t xml:space="preserve">券商并购重组链继续有事件催化，但昨日资金榜显示证券Ⅱ主力净流出</w:t>
      </w:r>
      <w:r>
        <w:t xml:space="preserve"> </w:t>
      </w:r>
      <w:r>
        <w:rPr>
          <w:rFonts w:hint="eastAsia"/>
        </w:rPr>
        <w:t xml:space="preserve">-26.87亿元，不可直接追高。</w:t>
      </w:r>
      <w:r>
        <w:t xml:space="preserve"> </w:t>
      </w:r>
      <w:r>
        <w:t xml:space="preserve">- </w:t>
      </w:r>
      <w:r>
        <w:rPr>
          <w:rFonts w:hint="eastAsia"/>
        </w:rPr>
        <w:t xml:space="preserve">控制权变更、停牌核查类个股只适合事件跟踪，不适合无量高开接力。</w:t>
      </w:r>
      <w:r>
        <w:t xml:space="preserve"> </w:t>
      </w:r>
      <w:r>
        <w:t xml:space="preserve">- </w:t>
      </w:r>
      <w:r>
        <w:rPr>
          <w:rFonts w:hint="eastAsia"/>
        </w:rPr>
        <w:t xml:space="preserve">中报披露密集，业绩超预期可独立走强，业绩不及预期或资产减值个股需回避。</w:t>
      </w:r>
    </w:p>
    <w:p>
      <w:r>
        <w:pict>
          <v:rect style="width:0;height:1.5pt" o:hralign="center" o:hrstd="t" o:hr="t"/>
        </w:pict>
      </w:r>
    </w:p>
    <w:bookmarkEnd w:id="18"/>
    <w:bookmarkEnd w:id="19"/>
    <w:bookmarkStart w:id="20" w:name="经济数据与今日事件机器人汽车化工ai峰会密集"/>
    <w:p>
      <w:pPr>
        <w:pStyle w:val="Heading2"/>
      </w:pPr>
      <w:r>
        <w:t xml:space="preserve">🧭 </w:t>
      </w:r>
      <w:r>
        <w:rPr>
          <w:rFonts w:hint="eastAsia"/>
        </w:rPr>
        <w:t xml:space="preserve">经济数据与今日事件：机器人、汽车、化工、AI峰会密集</w:t>
      </w:r>
    </w:p>
    <w:p>
      <w:pPr>
        <w:pStyle w:val="FirstParagraph"/>
      </w:pPr>
      <w:r>
        <w:rPr>
          <w:rFonts w:hint="eastAsia"/>
        </w:rPr>
        <w:t xml:space="preserve">今日事件来自采集JSON与妙想只读新闻增强：</w:t>
      </w:r>
      <w:r>
        <w:t xml:space="preserve"> </w:t>
      </w:r>
      <w:r>
        <w:t xml:space="preserve">- </w:t>
      </w:r>
      <w:r>
        <w:rPr>
          <w:rFonts w:hint="eastAsia"/>
        </w:rPr>
        <w:t xml:space="preserve">2026世界机器人大会：8月19日至23日，北京经济技术开发区北人亦创国际会展中心举行。</w:t>
      </w:r>
      <w:r>
        <w:t xml:space="preserve"> </w:t>
      </w:r>
      <w:r>
        <w:t xml:space="preserve">- </w:t>
      </w:r>
      <w:r>
        <w:rPr>
          <w:rFonts w:hint="eastAsia"/>
        </w:rPr>
        <w:t xml:space="preserve">新能源汽车全球合作发展论坛：8月19日至21日举行。</w:t>
      </w:r>
      <w:r>
        <w:t xml:space="preserve"> </w:t>
      </w:r>
      <w:r>
        <w:t xml:space="preserve">- </w:t>
      </w:r>
      <w:r>
        <w:rPr>
          <w:rFonts w:hint="eastAsia"/>
        </w:rPr>
        <w:t xml:space="preserve">2026江苏化工新材料产业大会：8月19日举行。</w:t>
      </w:r>
      <w:r>
        <w:t xml:space="preserve"> </w:t>
      </w:r>
      <w:r>
        <w:t xml:space="preserve">- </w:t>
      </w:r>
      <w:r>
        <w:rPr>
          <w:rFonts w:hint="eastAsia"/>
        </w:rPr>
        <w:t xml:space="preserve">2026首尔人工智能峰会：8月19日至21日举行。</w:t>
      </w:r>
      <w:r>
        <w:t xml:space="preserve"> </w:t>
      </w:r>
      <w:r>
        <w:t xml:space="preserve">- </w:t>
      </w:r>
      <w:r>
        <w:rPr>
          <w:rFonts w:hint="eastAsia"/>
        </w:rPr>
        <w:t xml:space="preserve">2026年中报进入密集披露期。</w:t>
      </w:r>
    </w:p>
    <w:p>
      <w:pPr>
        <w:pStyle w:val="BodyText"/>
      </w:pPr>
      <w:r>
        <w:t xml:space="preserve">💡 </w:t>
      </w:r>
      <w:r>
        <w:rPr>
          <w:rFonts w:hint="eastAsia"/>
        </w:rPr>
        <w:t xml:space="preserve">A股映射：</w:t>
      </w:r>
      <w:r>
        <w:t xml:space="preserve"> </w:t>
      </w:r>
      <w:r>
        <w:t xml:space="preserve">- </w:t>
      </w:r>
      <w:r>
        <w:rPr>
          <w:rFonts w:hint="eastAsia"/>
        </w:rPr>
        <w:t xml:space="preserve">机器人：宇树科技上市带动产业关注，但首日涨幅与换手风险极高。</w:t>
      </w:r>
      <w:r>
        <w:t xml:space="preserve"> </w:t>
      </w:r>
      <w:r>
        <w:t xml:space="preserve">- </w:t>
      </w:r>
      <w:r>
        <w:rPr>
          <w:rFonts w:hint="eastAsia"/>
        </w:rPr>
        <w:t xml:space="preserve">新能源汽车：整车链、零部件链需看资金能否从科技高位切换。</w:t>
      </w:r>
      <w:r>
        <w:t xml:space="preserve"> </w:t>
      </w:r>
      <w:r>
        <w:t xml:space="preserve">- </w:t>
      </w:r>
      <w:r>
        <w:rPr>
          <w:rFonts w:hint="eastAsia"/>
        </w:rPr>
        <w:t xml:space="preserve">化工新材料：昨日化学原料主力净流入</w:t>
      </w:r>
      <w:r>
        <w:t xml:space="preserve"> </w:t>
      </w:r>
      <w:r>
        <w:rPr>
          <w:rFonts w:hint="eastAsia"/>
        </w:rPr>
        <w:t xml:space="preserve">+11.93亿元，农化制品</w:t>
      </w:r>
      <w:r>
        <w:t xml:space="preserve"> </w:t>
      </w:r>
      <w:r>
        <w:rPr>
          <w:rFonts w:hint="eastAsia"/>
        </w:rPr>
        <w:t xml:space="preserve">+5.43亿元，具备资金基础。</w:t>
      </w:r>
      <w:r>
        <w:t xml:space="preserve"> </w:t>
      </w:r>
      <w:r>
        <w:t xml:space="preserve">- </w:t>
      </w:r>
      <w:r>
        <w:rPr>
          <w:rFonts w:hint="eastAsia"/>
        </w:rPr>
        <w:t xml:space="preserve">AI：海外科技回落，A股AI硬件今日重点看抗跌而非追涨。</w:t>
      </w:r>
    </w:p>
    <w:p>
      <w:r>
        <w:pict>
          <v:rect style="width:0;height:1.5pt" o:hralign="center" o:hrstd="t" o:hr="t"/>
        </w:pict>
      </w:r>
    </w:p>
    <w:bookmarkEnd w:id="20"/>
    <w:bookmarkStart w:id="24" w:name="全球事件霍尔木兹加拿大关税厄尔尼诺构成扰动"/>
    <w:p>
      <w:pPr>
        <w:pStyle w:val="Heading2"/>
      </w:pPr>
      <w:r>
        <w:t xml:space="preserve">🌐 </w:t>
      </w:r>
      <w:r>
        <w:rPr>
          <w:rFonts w:hint="eastAsia"/>
        </w:rPr>
        <w:t xml:space="preserve">全球事件：霍尔木兹、加拿大关税、厄尔尼诺构成扰动</w:t>
      </w:r>
    </w:p>
    <w:bookmarkStart w:id="21" w:name="霍尔木兹与伊朗风险"/>
    <w:p>
      <w:pPr>
        <w:pStyle w:val="Heading3"/>
      </w:pPr>
      <w:r>
        <w:t xml:space="preserve">🛢️ </w:t>
      </w:r>
      <w:r>
        <w:rPr>
          <w:rFonts w:hint="eastAsia"/>
        </w:rPr>
        <w:t xml:space="preserve">霍尔木兹与伊朗风险</w:t>
      </w:r>
    </w:p>
    <w:p>
      <w:pPr>
        <w:pStyle w:val="FirstParagraph"/>
      </w:pPr>
      <w:r>
        <w:rPr>
          <w:rFonts w:hint="eastAsia"/>
        </w:rPr>
        <w:t xml:space="preserve">新闻联播披露：美国总统特朗普称不打算延长美国和伊朗的谅解备忘录，并称美国正通过封锁控制霍尔木兹海峡；伊朗方面称不接受压力、最后通牒或时限限制。</w:t>
      </w:r>
    </w:p>
    <w:p>
      <w:pPr>
        <w:pStyle w:val="BodyText"/>
      </w:pPr>
      <w:r>
        <w:t xml:space="preserve">💡 </w:t>
      </w:r>
      <w:r>
        <w:rPr>
          <w:rFonts w:hint="eastAsia"/>
        </w:rPr>
        <w:t xml:space="preserve">市场影响：</w:t>
      </w:r>
      <w:r>
        <w:t xml:space="preserve"> </w:t>
      </w:r>
      <w:r>
        <w:t xml:space="preserve">- </w:t>
      </w:r>
      <w:r>
        <w:rPr>
          <w:rFonts w:hint="eastAsia"/>
        </w:rPr>
        <w:t xml:space="preserve">对原油、油运、油服、天然气储运偏利好。</w:t>
      </w:r>
      <w:r>
        <w:t xml:space="preserve"> </w:t>
      </w:r>
      <w:r>
        <w:t xml:space="preserve">- </w:t>
      </w:r>
      <w:r>
        <w:rPr>
          <w:rFonts w:hint="eastAsia"/>
        </w:rPr>
        <w:t xml:space="preserve">对全球风险偏好偏负面，若油价继续上行，成长股估值压力会加大。</w:t>
      </w:r>
    </w:p>
    <w:bookmarkEnd w:id="21"/>
    <w:bookmarkStart w:id="22" w:name="厄尔尼诺快速发展"/>
    <w:p>
      <w:pPr>
        <w:pStyle w:val="Heading3"/>
      </w:pPr>
      <w:r>
        <w:t xml:space="preserve">🌾 </w:t>
      </w:r>
      <w:r>
        <w:rPr>
          <w:rFonts w:hint="eastAsia"/>
        </w:rPr>
        <w:t xml:space="preserve">厄尔尼诺快速发展</w:t>
      </w:r>
    </w:p>
    <w:p>
      <w:pPr>
        <w:pStyle w:val="FirstParagraph"/>
      </w:pPr>
      <w:r>
        <w:rPr>
          <w:rFonts w:hint="eastAsia"/>
        </w:rPr>
        <w:t xml:space="preserve">新闻联播披露：当前赤道中东太平洋海表温度持续升高，预计11—12月前后达到峰值，形成一次超强厄尔尼诺事件，大概率成为历史最强。</w:t>
      </w:r>
    </w:p>
    <w:p>
      <w:pPr>
        <w:pStyle w:val="BodyText"/>
      </w:pPr>
      <w:r>
        <w:t xml:space="preserve">💡 </w:t>
      </w:r>
      <w:r>
        <w:rPr>
          <w:rFonts w:hint="eastAsia"/>
        </w:rPr>
        <w:t xml:space="preserve">A股映射：</w:t>
      </w:r>
      <w:r>
        <w:t xml:space="preserve"> </w:t>
      </w:r>
      <w:r>
        <w:t xml:space="preserve">- </w:t>
      </w:r>
      <w:r>
        <w:rPr>
          <w:rFonts w:hint="eastAsia"/>
        </w:rPr>
        <w:t xml:space="preserve">农业种植、种业、粮食安全、水利、防灾减灾、农产品价格链存在持续跟踪价值。</w:t>
      </w:r>
      <w:r>
        <w:t xml:space="preserve"> </w:t>
      </w:r>
      <w:r>
        <w:t xml:space="preserve">- </w:t>
      </w:r>
      <w:r>
        <w:rPr>
          <w:rFonts w:hint="eastAsia"/>
        </w:rPr>
        <w:t xml:space="preserve">昨日资金榜显示种植业主力净流入</w:t>
      </w:r>
      <w:r>
        <w:t xml:space="preserve"> </w:t>
      </w:r>
      <w:r>
        <w:rPr>
          <w:rFonts w:hint="eastAsia"/>
        </w:rPr>
        <w:t xml:space="preserve">+16.15亿元、农产品加工</w:t>
      </w:r>
      <w:r>
        <w:t xml:space="preserve"> </w:t>
      </w:r>
      <w:r>
        <w:rPr>
          <w:rFonts w:hint="eastAsia"/>
        </w:rPr>
        <w:t xml:space="preserve">+7.34亿元、养殖业</w:t>
      </w:r>
      <w:r>
        <w:t xml:space="preserve"> </w:t>
      </w:r>
      <w:r>
        <w:rPr>
          <w:rFonts w:hint="eastAsia"/>
        </w:rPr>
        <w:t xml:space="preserve">+5.44亿元、饲料</w:t>
      </w:r>
      <w:r>
        <w:t xml:space="preserve"> </w:t>
      </w:r>
      <w:r>
        <w:rPr>
          <w:rFonts w:hint="eastAsia"/>
        </w:rPr>
        <w:t xml:space="preserve">+3.75亿元，资金与事件一致。</w:t>
      </w:r>
    </w:p>
    <w:bookmarkEnd w:id="22"/>
    <w:bookmarkStart w:id="23" w:name="中厄合作"/>
    <w:p>
      <w:pPr>
        <w:pStyle w:val="Heading3"/>
      </w:pPr>
      <w:r>
        <w:t xml:space="preserve">🇨🇳 </w:t>
      </w:r>
      <w:r>
        <w:rPr>
          <w:rFonts w:hint="eastAsia"/>
        </w:rPr>
        <w:t xml:space="preserve">中厄合作</w:t>
      </w:r>
    </w:p>
    <w:p>
      <w:pPr>
        <w:pStyle w:val="FirstParagraph"/>
      </w:pPr>
      <w:r>
        <w:rPr>
          <w:rFonts w:hint="eastAsia"/>
        </w:rPr>
        <w:t xml:space="preserve">新闻联播披露：中厄双方将推进能源、矿产、基础设施、金融、数字经济、绿色发展、新能源、人工智能等领域合作。</w:t>
      </w:r>
    </w:p>
    <w:p>
      <w:pPr>
        <w:pStyle w:val="BodyText"/>
      </w:pPr>
      <w:r>
        <w:t xml:space="preserve">💡 </w:t>
      </w:r>
      <w:r>
        <w:rPr>
          <w:rFonts w:hint="eastAsia"/>
        </w:rPr>
        <w:t xml:space="preserve">A股映射：</w:t>
      </w:r>
      <w:r>
        <w:t xml:space="preserve"> </w:t>
      </w:r>
      <w:r>
        <w:t xml:space="preserve">- </w:t>
      </w:r>
      <w:r>
        <w:rPr>
          <w:rFonts w:hint="eastAsia"/>
        </w:rPr>
        <w:t xml:space="preserve">拉美资源、矿产、新能源、基建出海方向可观察。</w:t>
      </w:r>
      <w:r>
        <w:t xml:space="preserve"> </w:t>
      </w:r>
      <w:r>
        <w:t xml:space="preserve">- </w:t>
      </w:r>
      <w:r>
        <w:rPr>
          <w:rFonts w:hint="eastAsia"/>
        </w:rPr>
        <w:t xml:space="preserve">但该线偏中长期外交合作，短线需资金确认。</w:t>
      </w:r>
    </w:p>
    <w:p>
      <w:r>
        <w:pict>
          <v:rect style="width:0;height:1.5pt" o:hralign="center" o:hrstd="t" o:hr="t"/>
        </w:pict>
      </w:r>
    </w:p>
    <w:bookmarkEnd w:id="23"/>
    <w:bookmarkEnd w:id="24"/>
    <w:bookmarkStart w:id="26" w:name="昨日复盘指数杀跌成交仍高资金从高位科技分化到农业与部分防御"/>
    <w:p>
      <w:pPr>
        <w:pStyle w:val="Heading2"/>
      </w:pPr>
      <w:r>
        <w:t xml:space="preserve">📊 </w:t>
      </w:r>
      <w:r>
        <w:rPr>
          <w:rFonts w:hint="eastAsia"/>
        </w:rPr>
        <w:t xml:space="preserve">昨日复盘：指数杀跌，成交仍高，资金从高位科技分化到农业与部分防御</w:t>
      </w:r>
    </w:p>
    <w:bookmarkStart w:id="25" w:name="a股主要指数"/>
    <w:p>
      <w:pPr>
        <w:pStyle w:val="Heading3"/>
      </w:pPr>
      <w:r>
        <w:t xml:space="preserve">📉 </w:t>
      </w:r>
      <w:r>
        <w:rPr>
          <w:rFonts w:hint="eastAsia"/>
        </w:rPr>
        <w:t xml:space="preserve">A股主要指数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3921.0120</w:t>
            </w:r>
          </w:p>
        </w:tc>
        <w:tc>
          <w:tcPr/>
          <w:p>
            <w:pPr>
              <w:pStyle w:val="Compact"/>
              <w:jc w:val="right"/>
            </w:pPr>
            <w:r>
              <w:t xml:space="preserve">📉 -1.7365%</w:t>
            </w:r>
          </w:p>
        </w:tc>
        <w:tc>
          <w:tcPr/>
          <w:p>
            <w:pPr>
              <w:pStyle w:val="Compact"/>
              <w:jc w:val="right"/>
            </w:pPr>
            <w:r>
              <w:rPr>
                <w:rFonts w:hint="eastAsia"/>
              </w:rPr>
              <w:t xml:space="preserve">5128.44亿</w:t>
            </w:r>
          </w:p>
        </w:tc>
      </w:tr>
      <w:tr>
        <w:tc>
          <w:tcPr/>
          <w:p>
            <w:pPr>
              <w:pStyle w:val="Compact"/>
            </w:pPr>
            <w:r>
              <w:rPr>
                <w:rFonts w:hint="eastAsia"/>
              </w:rPr>
              <w:t xml:space="preserve">深证成指</w:t>
            </w:r>
          </w:p>
        </w:tc>
        <w:tc>
          <w:tcPr/>
          <w:p>
            <w:pPr>
              <w:pStyle w:val="Compact"/>
              <w:jc w:val="right"/>
            </w:pPr>
            <w:r>
              <w:t xml:space="preserve">14150.883</w:t>
            </w:r>
          </w:p>
        </w:tc>
        <w:tc>
          <w:tcPr/>
          <w:p>
            <w:pPr>
              <w:pStyle w:val="Compact"/>
              <w:jc w:val="right"/>
            </w:pPr>
            <w:r>
              <w:t xml:space="preserve">📉 -3.2252%</w:t>
            </w:r>
          </w:p>
        </w:tc>
        <w:tc>
          <w:tcPr/>
          <w:p>
            <w:pPr>
              <w:pStyle w:val="Compact"/>
              <w:jc w:val="right"/>
            </w:pPr>
            <w:r>
              <w:rPr>
                <w:rFonts w:hint="eastAsia"/>
              </w:rPr>
              <w:t xml:space="preserve">5603.59亿</w:t>
            </w:r>
          </w:p>
        </w:tc>
      </w:tr>
      <w:tr>
        <w:tc>
          <w:tcPr/>
          <w:p>
            <w:pPr>
              <w:pStyle w:val="Compact"/>
            </w:pPr>
            <w:r>
              <w:rPr>
                <w:rFonts w:hint="eastAsia"/>
              </w:rPr>
              <w:t xml:space="preserve">创业板指</w:t>
            </w:r>
          </w:p>
        </w:tc>
        <w:tc>
          <w:tcPr/>
          <w:p>
            <w:pPr>
              <w:pStyle w:val="Compact"/>
              <w:jc w:val="right"/>
            </w:pPr>
            <w:r>
              <w:t xml:space="preserve">3562.357</w:t>
            </w:r>
          </w:p>
        </w:tc>
        <w:tc>
          <w:tcPr/>
          <w:p>
            <w:pPr>
              <w:pStyle w:val="Compact"/>
              <w:jc w:val="right"/>
            </w:pPr>
            <w:r>
              <w:t xml:space="preserve">📉 -3.8646%</w:t>
            </w:r>
          </w:p>
        </w:tc>
        <w:tc>
          <w:tcPr/>
          <w:p>
            <w:pPr>
              <w:pStyle w:val="Compact"/>
              <w:jc w:val="right"/>
            </w:pPr>
            <w:r>
              <w:rPr>
                <w:rFonts w:hint="eastAsia"/>
              </w:rPr>
              <w:t xml:space="preserve">2699.16亿</w:t>
            </w:r>
          </w:p>
        </w:tc>
      </w:tr>
      <w:tr>
        <w:tc>
          <w:tcPr/>
          <w:p>
            <w:pPr>
              <w:pStyle w:val="Compact"/>
            </w:pPr>
            <w:r>
              <w:rPr>
                <w:rFonts w:hint="eastAsia"/>
              </w:rPr>
              <w:t xml:space="preserve">科创50</w:t>
            </w:r>
          </w:p>
        </w:tc>
        <w:tc>
          <w:tcPr/>
          <w:p>
            <w:pPr>
              <w:pStyle w:val="Compact"/>
              <w:jc w:val="right"/>
            </w:pPr>
            <w:r>
              <w:t xml:space="preserve">1707.0932</w:t>
            </w:r>
          </w:p>
        </w:tc>
        <w:tc>
          <w:tcPr/>
          <w:p>
            <w:pPr>
              <w:pStyle w:val="Compact"/>
              <w:jc w:val="right"/>
            </w:pPr>
            <w:r>
              <w:t xml:space="preserve">📉 -4.6782%</w:t>
            </w:r>
          </w:p>
        </w:tc>
        <w:tc>
          <w:tcPr/>
          <w:p>
            <w:pPr>
              <w:pStyle w:val="Compact"/>
              <w:jc w:val="right"/>
            </w:pPr>
            <w:r>
              <w:rPr>
                <w:rFonts w:hint="eastAsia"/>
              </w:rPr>
              <w:t xml:space="preserve">495.82亿</w:t>
            </w:r>
          </w:p>
        </w:tc>
      </w:tr>
      <w:tr>
        <w:tc>
          <w:tcPr/>
          <w:p>
            <w:pPr>
              <w:pStyle w:val="Compact"/>
            </w:pPr>
            <w:r>
              <w:rPr>
                <w:rFonts w:hint="eastAsia"/>
              </w:rPr>
              <w:t xml:space="preserve">沪深300</w:t>
            </w:r>
          </w:p>
        </w:tc>
        <w:tc>
          <w:tcPr/>
          <w:p>
            <w:pPr>
              <w:pStyle w:val="Compact"/>
              <w:jc w:val="right"/>
            </w:pPr>
            <w:r>
              <w:t xml:space="preserve">4630.1498</w:t>
            </w:r>
          </w:p>
        </w:tc>
        <w:tc>
          <w:tcPr/>
          <w:p>
            <w:pPr>
              <w:pStyle w:val="Compact"/>
              <w:jc w:val="right"/>
            </w:pPr>
            <w:r>
              <w:t xml:space="preserve">📉 -2.0243%</w:t>
            </w:r>
          </w:p>
        </w:tc>
        <w:tc>
          <w:tcPr/>
          <w:p>
            <w:pPr>
              <w:pStyle w:val="Compact"/>
              <w:jc w:val="right"/>
            </w:pPr>
            <w:r>
              <w:rPr>
                <w:rFonts w:hint="eastAsia"/>
              </w:rPr>
              <w:t xml:space="preserve">2673.63亿</w:t>
            </w:r>
          </w:p>
        </w:tc>
      </w:tr>
    </w:tbl>
    <w:p>
      <w:pPr>
        <w:pStyle w:val="BodyText"/>
      </w:pPr>
      <w:r>
        <w:t xml:space="preserve">💡 </w:t>
      </w:r>
      <w:r>
        <w:rPr>
          <w:rFonts w:hint="eastAsia"/>
        </w:rPr>
        <w:t xml:space="preserve">复盘结论：</w:t>
      </w:r>
      <w:r>
        <w:t xml:space="preserve"> </w:t>
      </w:r>
      <w:r>
        <w:t xml:space="preserve">- </w:t>
      </w:r>
      <w:r>
        <w:rPr>
          <w:rFonts w:hint="eastAsia"/>
        </w:rPr>
        <w:t xml:space="preserve">昨日是典型的成长赛道高位分歧，科创50</w:t>
      </w:r>
      <w:r>
        <w:t xml:space="preserve"> 📉 </w:t>
      </w:r>
      <w:r>
        <w:rPr>
          <w:rFonts w:hint="eastAsia"/>
        </w:rPr>
        <w:t xml:space="preserve">-4.6782%，创业板指</w:t>
      </w:r>
      <w:r>
        <w:t xml:space="preserve"> 📉 </w:t>
      </w:r>
      <w:r>
        <w:rPr>
          <w:rFonts w:hint="eastAsia"/>
        </w:rPr>
        <w:t xml:space="preserve">-3.8646%，科技权重压力最大。</w:t>
      </w:r>
      <w:r>
        <w:t xml:space="preserve"> </w:t>
      </w:r>
      <w:r>
        <w:t xml:space="preserve">- </w:t>
      </w:r>
      <w:r>
        <w:rPr>
          <w:rFonts w:hint="eastAsia"/>
        </w:rPr>
        <w:t xml:space="preserve">同花顺全市场涨跌分布显示：上涨513家、下跌4973家、平盘55家，涨跌比0.103，亏钱效应扩散。</w:t>
      </w:r>
      <w:r>
        <w:t xml:space="preserve"> </w:t>
      </w:r>
      <w:r>
        <w:t xml:space="preserve">- </w:t>
      </w:r>
      <w:r>
        <w:rPr>
          <w:rFonts w:hint="eastAsia"/>
        </w:rPr>
        <w:t xml:space="preserve">TickFlow上一交易日全市场日线显示：5540只样本中，上涨2119只、下跌3293只；站上MA20比例79.2599%，站上MA60比例46.1191%，说明中期趋势尚未全坏，但短线分歧剧烈。</w:t>
      </w:r>
    </w:p>
    <w:p>
      <w:r>
        <w:pict>
          <v:rect style="width:0;height:1.5pt" o:hralign="center" o:hrstd="t" o:hr="t"/>
        </w:pict>
      </w:r>
    </w:p>
    <w:bookmarkEnd w:id="25"/>
    <w:bookmarkEnd w:id="26"/>
    <w:bookmarkStart w:id="31" w:name="上一交易日收盘资金四张榜"/>
    <w:p>
      <w:pPr>
        <w:pStyle w:val="Heading2"/>
      </w:pPr>
      <w:r>
        <w:t xml:space="preserve">💰 </w:t>
      </w:r>
      <w:r>
        <w:rPr>
          <w:rFonts w:hint="eastAsia"/>
        </w:rPr>
        <w:t xml:space="preserve">上一交易日收盘资金四张榜</w:t>
      </w:r>
    </w:p>
    <w:p>
      <w:pPr>
        <w:pStyle w:val="FirstParagraph"/>
      </w:pPr>
      <w:r>
        <w:rPr>
          <w:rFonts w:hint="eastAsia"/>
        </w:rPr>
        <w:t xml:space="preserve">口径说明：</w:t>
      </w:r>
      <w:r>
        <w:t xml:space="preserve"> </w:t>
      </w:r>
      <w:r>
        <w:t xml:space="preserve">- </w:t>
      </w:r>
      <w:r>
        <w:rPr>
          <w:rFonts w:hint="eastAsia"/>
        </w:rPr>
        <w:t xml:space="preserve">交易日：2026-08-18</w:t>
      </w:r>
      <w:r>
        <w:t xml:space="preserve"> </w:t>
      </w:r>
      <w:r>
        <w:t xml:space="preserve">- </w:t>
      </w:r>
      <w:r>
        <w:rPr>
          <w:rFonts w:hint="eastAsia"/>
        </w:rPr>
        <w:t xml:space="preserve">时点：15:00</w:t>
      </w:r>
      <w:r>
        <w:t xml:space="preserve"> </w:t>
      </w:r>
      <w:r>
        <w:t xml:space="preserve">- </w:t>
      </w:r>
      <w:r>
        <w:rPr>
          <w:rFonts w:hint="eastAsia"/>
        </w:rPr>
        <w:t xml:space="preserve">范围：previous_close</w:t>
      </w:r>
      <w:r>
        <w:t xml:space="preserve"> </w:t>
      </w:r>
      <w:r>
        <w:t xml:space="preserve">- </w:t>
      </w:r>
      <w:r>
        <w:rPr>
          <w:rFonts w:hint="eastAsia"/>
        </w:rPr>
        <w:t xml:space="preserve">行业口径：申万二级行业</w:t>
      </w:r>
      <w:r>
        <w:t xml:space="preserve"> </w:t>
      </w:r>
      <w:r>
        <w:t xml:space="preserve">- </w:t>
      </w:r>
      <w:r>
        <w:rPr>
          <w:rFonts w:hint="eastAsia"/>
        </w:rPr>
        <w:t xml:space="preserve">来源：华泰</w:t>
      </w:r>
      <w:r>
        <w:t xml:space="preserve"> + </w:t>
      </w:r>
      <w:r>
        <w:rPr>
          <w:rFonts w:hint="eastAsia"/>
        </w:rPr>
        <w:t xml:space="preserve">华泰精确金额重试</w:t>
      </w:r>
      <w:r>
        <w:t xml:space="preserve"> </w:t>
      </w:r>
      <w:r>
        <w:t xml:space="preserve">- </w:t>
      </w:r>
      <w:r>
        <w:rPr>
          <w:rFonts w:hint="eastAsia"/>
        </w:rPr>
        <w:t xml:space="preserve">盘前资金榜仅展示排名、名称、代码和上一交易日主力净流入/净流出金额，不混入报告日盘中最新价与涨跌幅。</w:t>
      </w:r>
    </w:p>
    <w:bookmarkStart w:id="27"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-125.00亿元</w:t>
            </w:r>
          </w:p>
        </w:tc>
      </w:tr>
      <w:tr>
        <w:tc>
          <w:tcPr/>
          <w:p>
            <w:pPr>
              <w:pStyle w:val="Compact"/>
              <w:jc w:val="right"/>
            </w:pPr>
            <w:r>
              <w:t xml:space="preserve">2</w:t>
            </w:r>
          </w:p>
        </w:tc>
        <w:tc>
          <w:tcPr/>
          <w:p>
            <w:pPr>
              <w:pStyle w:val="Compact"/>
            </w:pPr>
            <w:r>
              <w:rPr>
                <w:rFonts w:hint="eastAsia"/>
              </w:rPr>
              <w:t xml:space="preserve">半导体</w:t>
            </w:r>
          </w:p>
        </w:tc>
        <w:tc>
          <w:tcPr/>
          <w:p>
            <w:pPr>
              <w:pStyle w:val="Compact"/>
              <w:jc w:val="right"/>
            </w:pPr>
            <w:r>
              <w:rPr>
                <w:rFonts w:hint="eastAsia"/>
              </w:rPr>
              <w:t xml:space="preserve">-123.11亿元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-97.46亿元</w:t>
            </w:r>
          </w:p>
        </w:tc>
      </w:tr>
      <w:tr>
        <w:tc>
          <w:tcPr/>
          <w:p>
            <w:pPr>
              <w:pStyle w:val="Compact"/>
              <w:jc w:val="right"/>
            </w:pPr>
            <w:r>
              <w:t xml:space="preserve">4</w:t>
            </w:r>
          </w:p>
        </w:tc>
        <w:tc>
          <w:tcPr/>
          <w:p>
            <w:pPr>
              <w:pStyle w:val="Compact"/>
            </w:pPr>
            <w:r>
              <w:rPr>
                <w:rFonts w:hint="eastAsia"/>
              </w:rPr>
              <w:t xml:space="preserve">电池</w:t>
            </w:r>
          </w:p>
        </w:tc>
        <w:tc>
          <w:tcPr/>
          <w:p>
            <w:pPr>
              <w:pStyle w:val="Compact"/>
              <w:jc w:val="right"/>
            </w:pPr>
            <w:r>
              <w:rPr>
                <w:rFonts w:hint="eastAsia"/>
              </w:rPr>
              <w:t xml:space="preserve">-38.13亿元</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-29.41亿元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证券Ⅱ</w:t>
            </w:r>
          </w:p>
        </w:tc>
        <w:tc>
          <w:tcPr/>
          <w:p>
            <w:pPr>
              <w:pStyle w:val="Compact"/>
              <w:jc w:val="right"/>
            </w:pPr>
            <w:r>
              <w:rPr>
                <w:rFonts w:hint="eastAsia"/>
              </w:rPr>
              <w:t xml:space="preserve">-26.87亿元</w:t>
            </w:r>
          </w:p>
        </w:tc>
      </w:tr>
      <w:tr>
        <w:tc>
          <w:tcPr/>
          <w:p>
            <w:pPr>
              <w:pStyle w:val="Compact"/>
              <w:jc w:val="right"/>
            </w:pPr>
            <w:r>
              <w:t xml:space="preserve">7</w:t>
            </w:r>
          </w:p>
        </w:tc>
        <w:tc>
          <w:tcPr/>
          <w:p>
            <w:pPr>
              <w:pStyle w:val="Compact"/>
            </w:pPr>
            <w:r>
              <w:rPr>
                <w:rFonts w:hint="eastAsia"/>
              </w:rPr>
              <w:t xml:space="preserve">IT服务Ⅱ</w:t>
            </w:r>
          </w:p>
        </w:tc>
        <w:tc>
          <w:tcPr/>
          <w:p>
            <w:pPr>
              <w:pStyle w:val="Compact"/>
              <w:jc w:val="right"/>
            </w:pPr>
            <w:r>
              <w:rPr>
                <w:rFonts w:hint="eastAsia"/>
              </w:rPr>
              <w:t xml:space="preserve">-26.52亿元</w:t>
            </w:r>
          </w:p>
        </w:tc>
      </w:tr>
      <w:tr>
        <w:tc>
          <w:tcPr/>
          <w:p>
            <w:pPr>
              <w:pStyle w:val="Compact"/>
              <w:jc w:val="right"/>
            </w:pPr>
            <w:r>
              <w:t xml:space="preserve">8</w:t>
            </w:r>
          </w:p>
        </w:tc>
        <w:tc>
          <w:tcPr/>
          <w:p>
            <w:pPr>
              <w:pStyle w:val="Compact"/>
            </w:pPr>
            <w:r>
              <w:rPr>
                <w:rFonts w:hint="eastAsia"/>
              </w:rPr>
              <w:t xml:space="preserve">小金属</w:t>
            </w:r>
          </w:p>
        </w:tc>
        <w:tc>
          <w:tcPr/>
          <w:p>
            <w:pPr>
              <w:pStyle w:val="Compact"/>
              <w:jc w:val="right"/>
            </w:pPr>
            <w:r>
              <w:rPr>
                <w:rFonts w:hint="eastAsia"/>
              </w:rPr>
              <w:t xml:space="preserve">-25.22亿元</w:t>
            </w:r>
          </w:p>
        </w:tc>
      </w:tr>
      <w:tr>
        <w:tc>
          <w:tcPr/>
          <w:p>
            <w:pPr>
              <w:pStyle w:val="Compact"/>
              <w:jc w:val="right"/>
            </w:pPr>
            <w:r>
              <w:t xml:space="preserve">9</w:t>
            </w:r>
          </w:p>
        </w:tc>
        <w:tc>
          <w:tcPr/>
          <w:p>
            <w:pPr>
              <w:pStyle w:val="Compact"/>
            </w:pPr>
            <w:r>
              <w:rPr>
                <w:rFonts w:hint="eastAsia"/>
              </w:rPr>
              <w:t xml:space="preserve">电力</w:t>
            </w:r>
          </w:p>
        </w:tc>
        <w:tc>
          <w:tcPr/>
          <w:p>
            <w:pPr>
              <w:pStyle w:val="Compact"/>
              <w:jc w:val="right"/>
            </w:pPr>
            <w:r>
              <w:rPr>
                <w:rFonts w:hint="eastAsia"/>
              </w:rPr>
              <w:t xml:space="preserve">-23.10亿元</w:t>
            </w:r>
          </w:p>
        </w:tc>
      </w:tr>
      <w:tr>
        <w:tc>
          <w:tcPr/>
          <w:p>
            <w:pPr>
              <w:pStyle w:val="Compact"/>
              <w:jc w:val="right"/>
            </w:pPr>
            <w:r>
              <w:t xml:space="preserve">10</w:t>
            </w:r>
          </w:p>
        </w:tc>
        <w:tc>
          <w:tcPr/>
          <w:p>
            <w:pPr>
              <w:pStyle w:val="Compact"/>
            </w:pPr>
            <w:r>
              <w:rPr>
                <w:rFonts w:hint="eastAsia"/>
              </w:rPr>
              <w:t xml:space="preserve">化学制药</w:t>
            </w:r>
          </w:p>
        </w:tc>
        <w:tc>
          <w:tcPr/>
          <w:p>
            <w:pPr>
              <w:pStyle w:val="Compact"/>
              <w:jc w:val="right"/>
            </w:pPr>
            <w:r>
              <w:rPr>
                <w:rFonts w:hint="eastAsia"/>
              </w:rPr>
              <w:t xml:space="preserve">-22.40亿元</w:t>
            </w:r>
          </w:p>
        </w:tc>
      </w:tr>
    </w:tbl>
    <w:bookmarkEnd w:id="27"/>
    <w:bookmarkStart w:id="28"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-27.06亿</w:t>
            </w:r>
          </w:p>
        </w:tc>
      </w:tr>
      <w:tr>
        <w:tc>
          <w:tcPr/>
          <w:p>
            <w:pPr>
              <w:pStyle w:val="Compact"/>
              <w:jc w:val="right"/>
            </w:pPr>
            <w:r>
              <w:t xml:space="preserve">2</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-17.49亿</w:t>
            </w:r>
          </w:p>
        </w:tc>
      </w:tr>
      <w:tr>
        <w:tc>
          <w:tcPr/>
          <w:p>
            <w:pPr>
              <w:pStyle w:val="Compact"/>
              <w:jc w:val="right"/>
            </w:pPr>
            <w:r>
              <w:t xml:space="preserve">3</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-16.92亿</w:t>
            </w:r>
          </w:p>
        </w:tc>
      </w:tr>
      <w:tr>
        <w:tc>
          <w:tcPr/>
          <w:p>
            <w:pPr>
              <w:pStyle w:val="Compact"/>
              <w:jc w:val="right"/>
            </w:pPr>
            <w:r>
              <w:t xml:space="preserve">4</w:t>
            </w:r>
          </w:p>
        </w:tc>
        <w:tc>
          <w:tcPr/>
          <w:p>
            <w:pPr>
              <w:pStyle w:val="Compact"/>
            </w:pPr>
            <w:r>
              <w:rPr>
                <w:rFonts w:hint="eastAsia"/>
              </w:rPr>
              <w:t xml:space="preserve">生益科技</w:t>
            </w:r>
          </w:p>
        </w:tc>
        <w:tc>
          <w:tcPr/>
          <w:p>
            <w:pPr>
              <w:pStyle w:val="Compact"/>
            </w:pPr>
            <w:r>
              <w:t xml:space="preserve">600183</w:t>
            </w:r>
          </w:p>
        </w:tc>
        <w:tc>
          <w:tcPr/>
          <w:p>
            <w:pPr>
              <w:pStyle w:val="Compact"/>
              <w:jc w:val="right"/>
            </w:pPr>
            <w:r>
              <w:rPr>
                <w:rFonts w:hint="eastAsia"/>
              </w:rPr>
              <w:t xml:space="preserve">-16.02亿</w:t>
            </w:r>
          </w:p>
        </w:tc>
      </w:tr>
      <w:tr>
        <w:tc>
          <w:tcPr/>
          <w:p>
            <w:pPr>
              <w:pStyle w:val="Compact"/>
              <w:jc w:val="right"/>
            </w:pPr>
            <w:r>
              <w:t xml:space="preserve">5</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-15.56亿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东山精密</w:t>
            </w:r>
          </w:p>
        </w:tc>
        <w:tc>
          <w:tcPr/>
          <w:p>
            <w:pPr>
              <w:pStyle w:val="Compact"/>
            </w:pPr>
            <w:r>
              <w:t xml:space="preserve">002384</w:t>
            </w:r>
          </w:p>
        </w:tc>
        <w:tc>
          <w:tcPr/>
          <w:p>
            <w:pPr>
              <w:pStyle w:val="Compact"/>
              <w:jc w:val="right"/>
            </w:pPr>
            <w:r>
              <w:rPr>
                <w:rFonts w:hint="eastAsia"/>
              </w:rPr>
              <w:t xml:space="preserve">-13.54亿</w:t>
            </w:r>
          </w:p>
        </w:tc>
      </w:tr>
      <w:tr>
        <w:tc>
          <w:tcPr/>
          <w:p>
            <w:pPr>
              <w:pStyle w:val="Compact"/>
              <w:jc w:val="right"/>
            </w:pPr>
            <w:r>
              <w:t xml:space="preserve">7</w:t>
            </w:r>
          </w:p>
        </w:tc>
        <w:tc>
          <w:tcPr/>
          <w:p>
            <w:pPr>
              <w:pStyle w:val="Compact"/>
            </w:pPr>
            <w:r>
              <w:rPr>
                <w:rFonts w:hint="eastAsia"/>
              </w:rPr>
              <w:t xml:space="preserve">工业富联</w:t>
            </w:r>
          </w:p>
        </w:tc>
        <w:tc>
          <w:tcPr/>
          <w:p>
            <w:pPr>
              <w:pStyle w:val="Compact"/>
            </w:pPr>
            <w:r>
              <w:t xml:space="preserve">601138</w:t>
            </w:r>
          </w:p>
        </w:tc>
        <w:tc>
          <w:tcPr/>
          <w:p>
            <w:pPr>
              <w:pStyle w:val="Compact"/>
              <w:jc w:val="right"/>
            </w:pPr>
            <w:r>
              <w:rPr>
                <w:rFonts w:hint="eastAsia"/>
              </w:rPr>
              <w:t xml:space="preserve">-13.30亿</w:t>
            </w:r>
          </w:p>
        </w:tc>
      </w:tr>
      <w:tr>
        <w:tc>
          <w:tcPr/>
          <w:p>
            <w:pPr>
              <w:pStyle w:val="Compact"/>
              <w:jc w:val="right"/>
            </w:pPr>
            <w:r>
              <w:t xml:space="preserve">8</w:t>
            </w:r>
          </w:p>
        </w:tc>
        <w:tc>
          <w:tcPr/>
          <w:p>
            <w:pPr>
              <w:pStyle w:val="Compact"/>
            </w:pPr>
            <w:r>
              <w:rPr>
                <w:rFonts w:hint="eastAsia"/>
              </w:rPr>
              <w:t xml:space="preserve">中芯国际</w:t>
            </w:r>
          </w:p>
        </w:tc>
        <w:tc>
          <w:tcPr/>
          <w:p>
            <w:pPr>
              <w:pStyle w:val="Compact"/>
            </w:pPr>
            <w:r>
              <w:t xml:space="preserve">688981</w:t>
            </w:r>
          </w:p>
        </w:tc>
        <w:tc>
          <w:tcPr/>
          <w:p>
            <w:pPr>
              <w:pStyle w:val="Compact"/>
              <w:jc w:val="right"/>
            </w:pPr>
            <w:r>
              <w:rPr>
                <w:rFonts w:hint="eastAsia"/>
              </w:rPr>
              <w:t xml:space="preserve">-11.54亿</w:t>
            </w:r>
          </w:p>
        </w:tc>
      </w:tr>
      <w:tr>
        <w:tc>
          <w:tcPr/>
          <w:p>
            <w:pPr>
              <w:pStyle w:val="Compact"/>
              <w:jc w:val="right"/>
            </w:pPr>
            <w:r>
              <w:t xml:space="preserve">9</w:t>
            </w:r>
          </w:p>
        </w:tc>
        <w:tc>
          <w:tcPr/>
          <w:p>
            <w:pPr>
              <w:pStyle w:val="Compact"/>
            </w:pPr>
            <w:r>
              <w:rPr>
                <w:rFonts w:hint="eastAsia"/>
              </w:rPr>
              <w:t xml:space="preserve">中国巨石</w:t>
            </w:r>
          </w:p>
        </w:tc>
        <w:tc>
          <w:tcPr/>
          <w:p>
            <w:pPr>
              <w:pStyle w:val="Compact"/>
            </w:pPr>
            <w:r>
              <w:t xml:space="preserve">600176</w:t>
            </w:r>
          </w:p>
        </w:tc>
        <w:tc>
          <w:tcPr/>
          <w:p>
            <w:pPr>
              <w:pStyle w:val="Compact"/>
              <w:jc w:val="right"/>
            </w:pPr>
            <w:r>
              <w:rPr>
                <w:rFonts w:hint="eastAsia"/>
              </w:rPr>
              <w:t xml:space="preserve">-11.22亿</w:t>
            </w:r>
          </w:p>
        </w:tc>
      </w:tr>
      <w:tr>
        <w:tc>
          <w:tcPr/>
          <w:p>
            <w:pPr>
              <w:pStyle w:val="Compact"/>
              <w:jc w:val="right"/>
            </w:pPr>
            <w:r>
              <w:t xml:space="preserve">10</w:t>
            </w:r>
          </w:p>
        </w:tc>
        <w:tc>
          <w:tcPr/>
          <w:p>
            <w:pPr>
              <w:pStyle w:val="Compact"/>
            </w:pPr>
            <w:r>
              <w:rPr>
                <w:rFonts w:hint="eastAsia"/>
              </w:rPr>
              <w:t xml:space="preserve">紫光股份</w:t>
            </w:r>
          </w:p>
        </w:tc>
        <w:tc>
          <w:tcPr/>
          <w:p>
            <w:pPr>
              <w:pStyle w:val="Compact"/>
            </w:pPr>
            <w:r>
              <w:t xml:space="preserve">000938</w:t>
            </w:r>
          </w:p>
        </w:tc>
        <w:tc>
          <w:tcPr/>
          <w:p>
            <w:pPr>
              <w:pStyle w:val="Compact"/>
              <w:jc w:val="right"/>
            </w:pPr>
            <w:r>
              <w:rPr>
                <w:rFonts w:hint="eastAsia"/>
              </w:rPr>
              <w:t xml:space="preserve">-10.94亿</w:t>
            </w:r>
          </w:p>
        </w:tc>
      </w:tr>
    </w:tbl>
    <w:bookmarkEnd w:id="28"/>
    <w:bookmarkStart w:id="29"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光学光电子</w:t>
            </w:r>
          </w:p>
        </w:tc>
        <w:tc>
          <w:tcPr/>
          <w:p>
            <w:pPr>
              <w:pStyle w:val="Compact"/>
              <w:jc w:val="right"/>
            </w:pPr>
            <w:r>
              <w:rPr>
                <w:rFonts w:hint="eastAsia"/>
              </w:rPr>
              <w:t xml:space="preserve">+19.58亿元</w:t>
            </w:r>
          </w:p>
        </w:tc>
      </w:tr>
      <w:tr>
        <w:tc>
          <w:tcPr/>
          <w:p>
            <w:pPr>
              <w:pStyle w:val="Compact"/>
              <w:jc w:val="right"/>
            </w:pPr>
            <w:r>
              <w:t xml:space="preserve">2</w:t>
            </w:r>
          </w:p>
        </w:tc>
        <w:tc>
          <w:tcPr/>
          <w:p>
            <w:pPr>
              <w:pStyle w:val="Compact"/>
            </w:pPr>
            <w:r>
              <w:rPr>
                <w:rFonts w:hint="eastAsia"/>
              </w:rPr>
              <w:t xml:space="preserve">种植业</w:t>
            </w:r>
          </w:p>
        </w:tc>
        <w:tc>
          <w:tcPr/>
          <w:p>
            <w:pPr>
              <w:pStyle w:val="Compact"/>
              <w:jc w:val="right"/>
            </w:pPr>
            <w:r>
              <w:rPr>
                <w:rFonts w:hint="eastAsia"/>
              </w:rPr>
              <w:t xml:space="preserve">+16.15亿元</w:t>
            </w:r>
          </w:p>
        </w:tc>
      </w:tr>
      <w:tr>
        <w:tc>
          <w:tcPr/>
          <w:p>
            <w:pPr>
              <w:pStyle w:val="Compact"/>
              <w:jc w:val="right"/>
            </w:pPr>
            <w:r>
              <w:t xml:space="preserve">3</w:t>
            </w:r>
          </w:p>
        </w:tc>
        <w:tc>
          <w:tcPr/>
          <w:p>
            <w:pPr>
              <w:pStyle w:val="Compact"/>
            </w:pPr>
            <w:r>
              <w:rPr>
                <w:rFonts w:hint="eastAsia"/>
              </w:rPr>
              <w:t xml:space="preserve">化学原料</w:t>
            </w:r>
          </w:p>
        </w:tc>
        <w:tc>
          <w:tcPr/>
          <w:p>
            <w:pPr>
              <w:pStyle w:val="Compact"/>
              <w:jc w:val="right"/>
            </w:pPr>
            <w:r>
              <w:rPr>
                <w:rFonts w:hint="eastAsia"/>
              </w:rPr>
              <w:t xml:space="preserve">+11.93亿元</w:t>
            </w:r>
          </w:p>
        </w:tc>
      </w:tr>
      <w:tr>
        <w:tc>
          <w:tcPr/>
          <w:p>
            <w:pPr>
              <w:pStyle w:val="Compact"/>
              <w:jc w:val="right"/>
            </w:pPr>
            <w:r>
              <w:t xml:space="preserve">4</w:t>
            </w:r>
          </w:p>
        </w:tc>
        <w:tc>
          <w:tcPr/>
          <w:p>
            <w:pPr>
              <w:pStyle w:val="Compact"/>
            </w:pPr>
            <w:r>
              <w:rPr>
                <w:rFonts w:hint="eastAsia"/>
              </w:rPr>
              <w:t xml:space="preserve">农产品加工</w:t>
            </w:r>
          </w:p>
        </w:tc>
        <w:tc>
          <w:tcPr/>
          <w:p>
            <w:pPr>
              <w:pStyle w:val="Compact"/>
              <w:jc w:val="right"/>
            </w:pPr>
            <w:r>
              <w:rPr>
                <w:rFonts w:hint="eastAsia"/>
              </w:rPr>
              <w:t xml:space="preserve">+7.34亿元</w:t>
            </w:r>
          </w:p>
        </w:tc>
      </w:tr>
      <w:tr>
        <w:tc>
          <w:tcPr/>
          <w:p>
            <w:pPr>
              <w:pStyle w:val="Compact"/>
              <w:jc w:val="right"/>
            </w:pPr>
            <w:r>
              <w:t xml:space="preserve">5</w:t>
            </w:r>
          </w:p>
        </w:tc>
        <w:tc>
          <w:tcPr/>
          <w:p>
            <w:pPr>
              <w:pStyle w:val="Compact"/>
            </w:pPr>
            <w:r>
              <w:rPr>
                <w:rFonts w:hint="eastAsia"/>
              </w:rPr>
              <w:t xml:space="preserve">光伏设备</w:t>
            </w:r>
          </w:p>
        </w:tc>
        <w:tc>
          <w:tcPr/>
          <w:p>
            <w:pPr>
              <w:pStyle w:val="Compact"/>
              <w:jc w:val="right"/>
            </w:pPr>
            <w:r>
              <w:rPr>
                <w:rFonts w:hint="eastAsia"/>
              </w:rPr>
              <w:t xml:space="preserve">+6.37亿元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银行Ⅱ</w:t>
            </w:r>
          </w:p>
        </w:tc>
        <w:tc>
          <w:tcPr/>
          <w:p>
            <w:pPr>
              <w:pStyle w:val="Compact"/>
              <w:jc w:val="right"/>
            </w:pPr>
            <w:r>
              <w:rPr>
                <w:rFonts w:hint="eastAsia"/>
              </w:rPr>
              <w:t xml:space="preserve">+5.98亿元</w:t>
            </w:r>
          </w:p>
        </w:tc>
      </w:tr>
      <w:tr>
        <w:tc>
          <w:tcPr/>
          <w:p>
            <w:pPr>
              <w:pStyle w:val="Compact"/>
              <w:jc w:val="right"/>
            </w:pPr>
            <w:r>
              <w:t xml:space="preserve">7</w:t>
            </w:r>
          </w:p>
        </w:tc>
        <w:tc>
          <w:tcPr/>
          <w:p>
            <w:pPr>
              <w:pStyle w:val="Compact"/>
            </w:pPr>
            <w:r>
              <w:rPr>
                <w:rFonts w:hint="eastAsia"/>
              </w:rPr>
              <w:t xml:space="preserve">养殖业</w:t>
            </w:r>
          </w:p>
        </w:tc>
        <w:tc>
          <w:tcPr/>
          <w:p>
            <w:pPr>
              <w:pStyle w:val="Compact"/>
              <w:jc w:val="right"/>
            </w:pPr>
            <w:r>
              <w:rPr>
                <w:rFonts w:hint="eastAsia"/>
              </w:rPr>
              <w:t xml:space="preserve">+5.44亿元</w:t>
            </w:r>
          </w:p>
        </w:tc>
      </w:tr>
      <w:tr>
        <w:tc>
          <w:tcPr/>
          <w:p>
            <w:pPr>
              <w:pStyle w:val="Compact"/>
              <w:jc w:val="right"/>
            </w:pPr>
            <w:r>
              <w:t xml:space="preserve">8</w:t>
            </w:r>
          </w:p>
        </w:tc>
        <w:tc>
          <w:tcPr/>
          <w:p>
            <w:pPr>
              <w:pStyle w:val="Compact"/>
            </w:pPr>
            <w:r>
              <w:rPr>
                <w:rFonts w:hint="eastAsia"/>
              </w:rPr>
              <w:t xml:space="preserve">农化制品</w:t>
            </w:r>
          </w:p>
        </w:tc>
        <w:tc>
          <w:tcPr/>
          <w:p>
            <w:pPr>
              <w:pStyle w:val="Compact"/>
              <w:jc w:val="right"/>
            </w:pPr>
            <w:r>
              <w:rPr>
                <w:rFonts w:hint="eastAsia"/>
              </w:rPr>
              <w:t xml:space="preserve">+5.43亿元</w:t>
            </w:r>
          </w:p>
        </w:tc>
      </w:tr>
      <w:tr>
        <w:tc>
          <w:tcPr/>
          <w:p>
            <w:pPr>
              <w:pStyle w:val="Compact"/>
              <w:jc w:val="right"/>
            </w:pPr>
            <w:r>
              <w:t xml:space="preserve">9</w:t>
            </w:r>
          </w:p>
        </w:tc>
        <w:tc>
          <w:tcPr/>
          <w:p>
            <w:pPr>
              <w:pStyle w:val="Compact"/>
            </w:pPr>
            <w:r>
              <w:rPr>
                <w:rFonts w:hint="eastAsia"/>
              </w:rPr>
              <w:t xml:space="preserve">饲料</w:t>
            </w:r>
          </w:p>
        </w:tc>
        <w:tc>
          <w:tcPr/>
          <w:p>
            <w:pPr>
              <w:pStyle w:val="Compact"/>
              <w:jc w:val="right"/>
            </w:pPr>
            <w:r>
              <w:rPr>
                <w:rFonts w:hint="eastAsia"/>
              </w:rPr>
              <w:t xml:space="preserve">+3.75亿元</w:t>
            </w:r>
          </w:p>
        </w:tc>
      </w:tr>
      <w:tr>
        <w:tc>
          <w:tcPr/>
          <w:p>
            <w:pPr>
              <w:pStyle w:val="Compact"/>
              <w:jc w:val="right"/>
            </w:pPr>
            <w:r>
              <w:t xml:space="preserve">10</w:t>
            </w:r>
          </w:p>
        </w:tc>
        <w:tc>
          <w:tcPr/>
          <w:p>
            <w:pPr>
              <w:pStyle w:val="Compact"/>
            </w:pPr>
            <w:r>
              <w:rPr>
                <w:rFonts w:hint="eastAsia"/>
              </w:rPr>
              <w:t xml:space="preserve">汽车零部件</w:t>
            </w:r>
          </w:p>
        </w:tc>
        <w:tc>
          <w:tcPr/>
          <w:p>
            <w:pPr>
              <w:pStyle w:val="Compact"/>
              <w:jc w:val="right"/>
            </w:pPr>
            <w:r>
              <w:rPr>
                <w:rFonts w:hint="eastAsia"/>
              </w:rPr>
              <w:t xml:space="preserve">+3.71亿元</w:t>
            </w:r>
          </w:p>
        </w:tc>
      </w:tr>
    </w:tbl>
    <w:bookmarkEnd w:id="29"/>
    <w:bookmarkStart w:id="30"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+146.72亿</w:t>
            </w:r>
          </w:p>
        </w:tc>
      </w:tr>
      <w:tr>
        <w:tc>
          <w:tcPr/>
          <w:p>
            <w:pPr>
              <w:pStyle w:val="Compact"/>
              <w:jc w:val="right"/>
            </w:pPr>
            <w:r>
              <w:t xml:space="preserve">2</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+123.01亿</w:t>
            </w:r>
          </w:p>
        </w:tc>
      </w:tr>
      <w:tr>
        <w:tc>
          <w:tcPr/>
          <w:p>
            <w:pPr>
              <w:pStyle w:val="Compact"/>
              <w:jc w:val="right"/>
            </w:pPr>
            <w:r>
              <w:t xml:space="preserve">3</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+122.47亿</w:t>
            </w:r>
          </w:p>
        </w:tc>
      </w:tr>
      <w:tr>
        <w:tc>
          <w:tcPr/>
          <w:p>
            <w:pPr>
              <w:pStyle w:val="Compact"/>
              <w:jc w:val="right"/>
            </w:pPr>
            <w:r>
              <w:t xml:space="preserve">4</w:t>
            </w:r>
          </w:p>
        </w:tc>
        <w:tc>
          <w:tcPr/>
          <w:p>
            <w:pPr>
              <w:pStyle w:val="Compact"/>
            </w:pPr>
            <w:r>
              <w:rPr>
                <w:rFonts w:hint="eastAsia"/>
              </w:rPr>
              <w:t xml:space="preserve">寒武纪</w:t>
            </w:r>
          </w:p>
        </w:tc>
        <w:tc>
          <w:tcPr/>
          <w:p>
            <w:pPr>
              <w:pStyle w:val="Compact"/>
            </w:pPr>
            <w:r>
              <w:t xml:space="preserve">688256</w:t>
            </w:r>
          </w:p>
        </w:tc>
        <w:tc>
          <w:tcPr/>
          <w:p>
            <w:pPr>
              <w:pStyle w:val="Compact"/>
              <w:jc w:val="right"/>
            </w:pPr>
            <w:r>
              <w:rPr>
                <w:rFonts w:hint="eastAsia"/>
              </w:rPr>
              <w:t xml:space="preserve">+120.83亿</w:t>
            </w:r>
          </w:p>
        </w:tc>
      </w:tr>
      <w:tr>
        <w:tc>
          <w:tcPr/>
          <w:p>
            <w:pPr>
              <w:pStyle w:val="Compact"/>
              <w:jc w:val="right"/>
            </w:pPr>
            <w:r>
              <w:t xml:space="preserve">5</w:t>
            </w:r>
          </w:p>
        </w:tc>
        <w:tc>
          <w:tcPr/>
          <w:p>
            <w:pPr>
              <w:pStyle w:val="Compact"/>
            </w:pPr>
            <w:r>
              <w:rPr>
                <w:rFonts w:hint="eastAsia"/>
              </w:rPr>
              <w:t xml:space="preserve">京东方Ａ</w:t>
            </w:r>
          </w:p>
        </w:tc>
        <w:tc>
          <w:tcPr/>
          <w:p>
            <w:pPr>
              <w:pStyle w:val="Compact"/>
            </w:pPr>
            <w:r>
              <w:t xml:space="preserve">000725</w:t>
            </w:r>
          </w:p>
        </w:tc>
        <w:tc>
          <w:tcPr/>
          <w:p>
            <w:pPr>
              <w:pStyle w:val="Compact"/>
              <w:jc w:val="right"/>
            </w:pPr>
            <w:r>
              <w:rPr>
                <w:rFonts w:hint="eastAsia"/>
              </w:rPr>
              <w:t xml:space="preserve">+96.88亿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+96.68亿</w:t>
            </w:r>
          </w:p>
        </w:tc>
      </w:tr>
      <w:tr>
        <w:tc>
          <w:tcPr/>
          <w:p>
            <w:pPr>
              <w:pStyle w:val="Compact"/>
              <w:jc w:val="right"/>
            </w:pPr>
            <w:r>
              <w:t xml:space="preserve">7</w:t>
            </w:r>
          </w:p>
        </w:tc>
        <w:tc>
          <w:tcPr/>
          <w:p>
            <w:pPr>
              <w:pStyle w:val="Compact"/>
            </w:pPr>
            <w:r>
              <w:rPr>
                <w:rFonts w:hint="eastAsia"/>
              </w:rPr>
              <w:t xml:space="preserve">天孚通信</w:t>
            </w:r>
          </w:p>
        </w:tc>
        <w:tc>
          <w:tcPr/>
          <w:p>
            <w:pPr>
              <w:pStyle w:val="Compact"/>
            </w:pPr>
            <w:r>
              <w:t xml:space="preserve">300394</w:t>
            </w:r>
          </w:p>
        </w:tc>
        <w:tc>
          <w:tcPr/>
          <w:p>
            <w:pPr>
              <w:pStyle w:val="Compact"/>
              <w:jc w:val="right"/>
            </w:pPr>
            <w:r>
              <w:rPr>
                <w:rFonts w:hint="eastAsia"/>
              </w:rPr>
              <w:t xml:space="preserve">+85.27亿</w:t>
            </w:r>
          </w:p>
        </w:tc>
      </w:tr>
      <w:tr>
        <w:tc>
          <w:tcPr/>
          <w:p>
            <w:pPr>
              <w:pStyle w:val="Compact"/>
              <w:jc w:val="right"/>
            </w:pPr>
            <w:r>
              <w:t xml:space="preserve">8</w:t>
            </w:r>
          </w:p>
        </w:tc>
        <w:tc>
          <w:tcPr/>
          <w:p>
            <w:pPr>
              <w:pStyle w:val="Compact"/>
            </w:pPr>
            <w:r>
              <w:rPr>
                <w:rFonts w:hint="eastAsia"/>
              </w:rPr>
              <w:t xml:space="preserve">C频准</w:t>
            </w:r>
          </w:p>
        </w:tc>
        <w:tc>
          <w:tcPr/>
          <w:p>
            <w:pPr>
              <w:pStyle w:val="Compact"/>
            </w:pPr>
            <w:r>
              <w:t xml:space="preserve">688826</w:t>
            </w:r>
          </w:p>
        </w:tc>
        <w:tc>
          <w:tcPr/>
          <w:p>
            <w:pPr>
              <w:pStyle w:val="Compact"/>
              <w:jc w:val="right"/>
            </w:pPr>
            <w:r>
              <w:rPr>
                <w:rFonts w:hint="eastAsia"/>
              </w:rPr>
              <w:t xml:space="preserve">+66.66亿</w:t>
            </w:r>
          </w:p>
        </w:tc>
      </w:tr>
      <w:tr>
        <w:tc>
          <w:tcPr/>
          <w:p>
            <w:pPr>
              <w:pStyle w:val="Compact"/>
              <w:jc w:val="right"/>
            </w:pPr>
            <w:r>
              <w:t xml:space="preserve">9</w:t>
            </w:r>
          </w:p>
        </w:tc>
        <w:tc>
          <w:tcPr/>
          <w:p>
            <w:pPr>
              <w:pStyle w:val="Compact"/>
            </w:pPr>
            <w:r>
              <w:rPr>
                <w:rFonts w:hint="eastAsia"/>
              </w:rPr>
              <w:t xml:space="preserve">亨通光电</w:t>
            </w:r>
          </w:p>
        </w:tc>
        <w:tc>
          <w:tcPr/>
          <w:p>
            <w:pPr>
              <w:pStyle w:val="Compact"/>
            </w:pPr>
            <w:r>
              <w:t xml:space="preserve">600487</w:t>
            </w:r>
          </w:p>
        </w:tc>
        <w:tc>
          <w:tcPr/>
          <w:p>
            <w:pPr>
              <w:pStyle w:val="Compact"/>
              <w:jc w:val="right"/>
            </w:pPr>
            <w:r>
              <w:rPr>
                <w:rFonts w:hint="eastAsia"/>
              </w:rPr>
              <w:t xml:space="preserve">+64.89亿</w:t>
            </w:r>
          </w:p>
        </w:tc>
      </w:tr>
      <w:tr>
        <w:tc>
          <w:tcPr/>
          <w:p>
            <w:pPr>
              <w:pStyle w:val="Compact"/>
              <w:jc w:val="right"/>
            </w:pPr>
            <w:r>
              <w:t xml:space="preserve">10</w:t>
            </w:r>
          </w:p>
        </w:tc>
        <w:tc>
          <w:tcPr/>
          <w:p>
            <w:pPr>
              <w:pStyle w:val="Compact"/>
            </w:pPr>
            <w:r>
              <w:rPr>
                <w:rFonts w:hint="eastAsia"/>
              </w:rPr>
              <w:t xml:space="preserve">源杰科技</w:t>
            </w:r>
          </w:p>
        </w:tc>
        <w:tc>
          <w:tcPr/>
          <w:p>
            <w:pPr>
              <w:pStyle w:val="Compact"/>
            </w:pPr>
            <w:r>
              <w:t xml:space="preserve">688498</w:t>
            </w:r>
          </w:p>
        </w:tc>
        <w:tc>
          <w:tcPr/>
          <w:p>
            <w:pPr>
              <w:pStyle w:val="Compact"/>
              <w:jc w:val="right"/>
            </w:pPr>
            <w:r>
              <w:rPr>
                <w:rFonts w:hint="eastAsia"/>
              </w:rPr>
              <w:t xml:space="preserve">+56.50亿</w:t>
            </w:r>
          </w:p>
        </w:tc>
      </w:tr>
    </w:tbl>
    <w:p>
      <w:pPr>
        <w:pStyle w:val="BodyText"/>
      </w:pPr>
      <w:r>
        <w:t xml:space="preserve">💡 </w:t>
      </w:r>
      <w:r>
        <w:rPr>
          <w:rFonts w:hint="eastAsia"/>
        </w:rPr>
        <w:t xml:space="preserve">资金解读：</w:t>
      </w:r>
      <w:r>
        <w:t xml:space="preserve"> </w:t>
      </w:r>
      <w:r>
        <w:t xml:space="preserve">- </w:t>
      </w:r>
      <w:r>
        <w:rPr>
          <w:rFonts w:hint="eastAsia"/>
        </w:rPr>
        <w:t xml:space="preserve">科技主线出现“巨额流入与巨额流出并存”，说明不是简单撤退，而是高位筹码剧烈换手。</w:t>
      </w:r>
      <w:r>
        <w:t xml:space="preserve"> </w:t>
      </w:r>
      <w:r>
        <w:t xml:space="preserve">- </w:t>
      </w:r>
      <w:r>
        <w:rPr>
          <w:rFonts w:hint="eastAsia"/>
        </w:rPr>
        <w:t xml:space="preserve">通信设备、半导体、元件三大高位科技链合计大额净流出，今日不适合情绪化追涨。</w:t>
      </w:r>
      <w:r>
        <w:t xml:space="preserve"> </w:t>
      </w:r>
      <w:r>
        <w:t xml:space="preserve">- </w:t>
      </w:r>
      <w:r>
        <w:rPr>
          <w:rFonts w:hint="eastAsia"/>
        </w:rPr>
        <w:t xml:space="preserve">农业链获得种植业、农产品加工、养殖业、农化制品、饲料多点流入，与厄尔尼诺和县域消费政策形成共振。</w:t>
      </w:r>
    </w:p>
    <w:p>
      <w:r>
        <w:pict>
          <v:rect style="width:0;height:1.5pt" o:hralign="center" o:hrstd="t" o:hr="t"/>
        </w:pict>
      </w:r>
    </w:p>
    <w:bookmarkEnd w:id="30"/>
    <w:bookmarkEnd w:id="31"/>
    <w:bookmarkStart w:id="37" w:name="两融宽基etf成交额恐慌联合信号"/>
    <w:p>
      <w:pPr>
        <w:pStyle w:val="Heading2"/>
      </w:pPr>
      <w:r>
        <w:t xml:space="preserve">💧 </w:t>
      </w:r>
      <w:r>
        <w:rPr>
          <w:rFonts w:hint="eastAsia"/>
        </w:rPr>
        <w:t xml:space="preserve">两融·宽基ETF·成交额·恐慌联合信号</w:t>
      </w:r>
    </w:p>
    <w:bookmarkStart w:id="32" w:name="两融余额t1滞后报告日当日两融尚未发布"/>
    <w:p>
      <w:pPr>
        <w:pStyle w:val="Heading3"/>
      </w:pPr>
      <w:r>
        <w:t xml:space="preserve">💰 </w:t>
      </w:r>
      <w:r>
        <w:rPr>
          <w:rFonts w:hint="eastAsia"/>
        </w:rPr>
        <w:t xml:space="preserve">两融余额：T+1滞后，报告日当日两融尚未发布</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项目</w:t>
            </w:r>
          </w:p>
        </w:tc>
        <w:tc>
          <w:tcPr/>
          <w:p>
            <w:pPr>
              <w:pStyle w:val="Compact"/>
            </w:pPr>
            <w:r>
              <w:rPr>
                <w:rFonts w:hint="eastAsia"/>
              </w:rPr>
              <w:t xml:space="preserve">最新结算日</w:t>
            </w:r>
          </w:p>
        </w:tc>
        <w:tc>
          <w:tcPr/>
          <w:p>
            <w:pPr>
              <w:pStyle w:val="Compact"/>
              <w:jc w:val="right"/>
            </w:pPr>
            <w:r>
              <w:rPr>
                <w:rFonts w:hint="eastAsia"/>
              </w:rPr>
              <w:t xml:space="preserve">最新余额</w:t>
            </w:r>
          </w:p>
        </w:tc>
        <w:tc>
          <w:tcPr/>
          <w:p>
            <w:pPr>
              <w:pStyle w:val="Compact"/>
            </w:pPr>
            <w:r>
              <w:rPr>
                <w:rFonts w:hint="eastAsia"/>
              </w:rPr>
              <w:t xml:space="preserve">前一结算日</w:t>
            </w:r>
          </w:p>
        </w:tc>
        <w:tc>
          <w:tcPr/>
          <w:p>
            <w:pPr>
              <w:pStyle w:val="Compact"/>
              <w:jc w:val="right"/>
            </w:pPr>
            <w:r>
              <w:rPr>
                <w:rFonts w:hint="eastAsia"/>
              </w:rPr>
              <w:t xml:space="preserve">前值</w:t>
            </w:r>
          </w:p>
        </w:tc>
      </w:tr>
      <w:tr>
        <w:tc>
          <w:tcPr/>
          <w:p>
            <w:pPr>
              <w:pStyle w:val="Compact"/>
            </w:pPr>
            <w:r>
              <w:rPr>
                <w:rFonts w:hint="eastAsia"/>
              </w:rPr>
              <w:t xml:space="preserve">两融余额</w:t>
            </w:r>
          </w:p>
        </w:tc>
        <w:tc>
          <w:tcPr/>
          <w:p>
            <w:pPr>
              <w:pStyle w:val="Compact"/>
            </w:pPr>
            <w:r>
              <w:t xml:space="preserve">2026-08-18</w:t>
            </w:r>
          </w:p>
        </w:tc>
        <w:tc>
          <w:tcPr/>
          <w:p>
            <w:pPr>
              <w:pStyle w:val="Compact"/>
              <w:jc w:val="right"/>
            </w:pPr>
            <w:r>
              <w:rPr>
                <w:rFonts w:hint="eastAsia"/>
              </w:rPr>
              <w:t xml:space="preserve">26979.1309亿元</w:t>
            </w:r>
          </w:p>
        </w:tc>
        <w:tc>
          <w:tcPr/>
          <w:p>
            <w:pPr>
              <w:pStyle w:val="Compact"/>
            </w:pPr>
            <w:r>
              <w:t xml:space="preserve">2026-08-17</w:t>
            </w:r>
          </w:p>
        </w:tc>
        <w:tc>
          <w:tcPr/>
          <w:p>
            <w:pPr>
              <w:pStyle w:val="Compact"/>
              <w:jc w:val="right"/>
            </w:pPr>
            <w:r>
              <w:rPr>
                <w:rFonts w:hint="eastAsia"/>
              </w:rPr>
              <w:t xml:space="preserve">26924.7360亿元</w:t>
            </w:r>
          </w:p>
        </w:tc>
      </w:tr>
      <w:tr>
        <w:tc>
          <w:tcPr/>
          <w:p>
            <w:pPr>
              <w:pStyle w:val="Compact"/>
            </w:pPr>
            <w:r>
              <w:rPr>
                <w:rFonts w:hint="eastAsia"/>
              </w:rPr>
              <w:t xml:space="preserve">融资余额</w:t>
            </w:r>
          </w:p>
        </w:tc>
        <w:tc>
          <w:tcPr/>
          <w:p>
            <w:pPr>
              <w:pStyle w:val="Compact"/>
            </w:pPr>
            <w:r>
              <w:t xml:space="preserve">2026-08-18</w:t>
            </w:r>
          </w:p>
        </w:tc>
        <w:tc>
          <w:tcPr/>
          <w:p>
            <w:pPr>
              <w:pStyle w:val="Compact"/>
              <w:jc w:val="right"/>
            </w:pPr>
            <w:r>
              <w:rPr>
                <w:rFonts w:hint="eastAsia"/>
              </w:rPr>
              <w:t xml:space="preserve">26708.6891亿元</w:t>
            </w:r>
          </w:p>
        </w:tc>
        <w:tc>
          <w:tcPr/>
          <w:p>
            <w:pPr>
              <w:pStyle w:val="Compact"/>
            </w:pPr>
            <w:r>
              <w:t xml:space="preserve">2026-08-17</w:t>
            </w:r>
          </w:p>
        </w:tc>
        <w:tc>
          <w:tcPr/>
          <w:p>
            <w:pPr>
              <w:pStyle w:val="Compact"/>
              <w:jc w:val="right"/>
            </w:pPr>
            <w:r>
              <w:rPr>
                <w:rFonts w:hint="eastAsia"/>
              </w:rPr>
              <w:t xml:space="preserve">26656.7094亿元</w:t>
            </w:r>
          </w:p>
        </w:tc>
      </w:tr>
      <w:tr>
        <w:tc>
          <w:tcPr/>
          <w:p>
            <w:pPr>
              <w:pStyle w:val="Compact"/>
            </w:pPr>
            <w:r>
              <w:rPr>
                <w:rFonts w:hint="eastAsia"/>
              </w:rPr>
              <w:t xml:space="preserve">融券余额</w:t>
            </w:r>
          </w:p>
        </w:tc>
        <w:tc>
          <w:tcPr/>
          <w:p>
            <w:pPr>
              <w:pStyle w:val="Compact"/>
            </w:pPr>
            <w:r>
              <w:t xml:space="preserve">2026-08-18</w:t>
            </w:r>
          </w:p>
        </w:tc>
        <w:tc>
          <w:tcPr/>
          <w:p>
            <w:pPr>
              <w:pStyle w:val="Compact"/>
              <w:jc w:val="right"/>
            </w:pPr>
            <w:r>
              <w:rPr>
                <w:rFonts w:hint="eastAsia"/>
              </w:rPr>
              <w:t xml:space="preserve">270.4418亿元</w:t>
            </w:r>
          </w:p>
        </w:tc>
        <w:tc>
          <w:tcPr/>
          <w:p>
            <w:pPr>
              <w:pStyle w:val="Compact"/>
            </w:pPr>
            <w:r>
              <w:t xml:space="preserve">2026-08-17</w:t>
            </w:r>
          </w:p>
        </w:tc>
        <w:tc>
          <w:tcPr/>
          <w:p>
            <w:pPr>
              <w:pStyle w:val="Compact"/>
              <w:jc w:val="right"/>
            </w:pPr>
            <w:r>
              <w:rPr>
                <w:rFonts w:hint="eastAsia"/>
              </w:rPr>
              <w:t xml:space="preserve">268.0266亿元</w:t>
            </w:r>
          </w:p>
        </w:tc>
      </w:tr>
    </w:tbl>
    <w:p>
      <w:pPr>
        <w:pStyle w:val="BodyText"/>
      </w:pPr>
      <w:r>
        <w:rPr>
          <w:rFonts w:hint="eastAsia"/>
        </w:rPr>
        <w:t xml:space="preserve">变化判断：</w:t>
      </w:r>
      <w:r>
        <w:t xml:space="preserve"> </w:t>
      </w:r>
      <w:r>
        <w:t xml:space="preserve">- </w:t>
      </w:r>
      <w:r>
        <w:rPr>
          <w:rFonts w:hint="eastAsia"/>
        </w:rPr>
        <w:t xml:space="preserve">两融余额增加</w:t>
      </w:r>
      <w:r>
        <w:t xml:space="preserve"> </w:t>
      </w:r>
      <w:r>
        <w:rPr>
          <w:rFonts w:hint="eastAsia"/>
        </w:rPr>
        <w:t xml:space="preserve">+54.3949亿元。</w:t>
      </w:r>
      <w:r>
        <w:t xml:space="preserve"> </w:t>
      </w:r>
      <w:r>
        <w:t xml:space="preserve">- </w:t>
      </w:r>
      <w:r>
        <w:rPr>
          <w:rFonts w:hint="eastAsia"/>
        </w:rPr>
        <w:t xml:space="preserve">融资余额增加</w:t>
      </w:r>
      <w:r>
        <w:t xml:space="preserve"> </w:t>
      </w:r>
      <w:r>
        <w:rPr>
          <w:rFonts w:hint="eastAsia"/>
        </w:rPr>
        <w:t xml:space="preserve">+51.9797亿元。</w:t>
      </w:r>
      <w:r>
        <w:t xml:space="preserve"> </w:t>
      </w:r>
      <w:r>
        <w:t xml:space="preserve">- </w:t>
      </w:r>
      <w:r>
        <w:rPr>
          <w:rFonts w:hint="eastAsia"/>
        </w:rPr>
        <w:t xml:space="preserve">融券余额增加</w:t>
      </w:r>
      <w:r>
        <w:t xml:space="preserve"> </w:t>
      </w:r>
      <w:r>
        <w:rPr>
          <w:rFonts w:hint="eastAsia"/>
        </w:rPr>
        <w:t xml:space="preserve">+2.4152亿元。</w:t>
      </w:r>
      <w:r>
        <w:t xml:space="preserve"> </w:t>
      </w:r>
      <w:r>
        <w:t xml:space="preserve">- </w:t>
      </w:r>
      <w:r>
        <w:rPr>
          <w:rFonts w:hint="eastAsia"/>
        </w:rPr>
        <w:t xml:space="preserve">本轮两融增加主要由融资余额驱动，说明杠杆资金仍在加仓，但昨日指数下跌背景下，这种加杠杆更偏“逆势承接/高位博弈”，不是低风险信号。</w:t>
      </w:r>
    </w:p>
    <w:p>
      <w:pPr>
        <w:pStyle w:val="BodyText"/>
      </w:pPr>
      <w:r>
        <w:t xml:space="preserve">⚠️ </w:t>
      </w:r>
      <w:r>
        <w:rPr>
          <w:rFonts w:hint="eastAsia"/>
        </w:rPr>
        <w:t xml:space="preserve">必须注意：</w:t>
      </w:r>
      <w:r>
        <w:t xml:space="preserve"> </w:t>
      </w:r>
      <w:r>
        <w:t xml:space="preserve">- </w:t>
      </w:r>
      <w:r>
        <w:rPr>
          <w:rFonts w:hint="eastAsia"/>
        </w:rPr>
        <w:t xml:space="preserve">两融实际结算日期为2026-08-18。</w:t>
      </w:r>
      <w:r>
        <w:t xml:space="preserve"> </w:t>
      </w:r>
      <w:r>
        <w:t xml:space="preserve">- </w:t>
      </w:r>
      <w:r>
        <w:rPr>
          <w:rFonts w:hint="eastAsia"/>
        </w:rPr>
        <w:t xml:space="preserve">T+1滞后，报告日当日两融尚未发布。</w:t>
      </w:r>
      <w:r>
        <w:t xml:space="preserve"> </w:t>
      </w:r>
      <w:r>
        <w:t xml:space="preserve">- </w:t>
      </w:r>
      <w:r>
        <w:rPr>
          <w:rFonts w:hint="eastAsia"/>
        </w:rPr>
        <w:t xml:space="preserve">禁止解读为“今日两融增加”。</w:t>
      </w:r>
    </w:p>
    <w:bookmarkEnd w:id="32"/>
    <w:bookmarkStart w:id="33" w:name="宽基etf份额与净申购估算"/>
    <w:p>
      <w:pPr>
        <w:pStyle w:val="Heading3"/>
      </w:pPr>
      <w:r>
        <w:t xml:space="preserve">💧 </w:t>
      </w:r>
      <w:r>
        <w:rPr>
          <w:rFonts w:hint="eastAsia"/>
        </w:rPr>
        <w:t xml:space="preserve">宽基ETF份额与净申购估算</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份额变化</w:t>
            </w:r>
          </w:p>
        </w:tc>
        <w:tc>
          <w:tcPr/>
          <w:p>
            <w:pPr>
              <w:pStyle w:val="Compact"/>
              <w:jc w:val="right"/>
            </w:pPr>
            <w:r>
              <w:rPr>
                <w:rFonts w:hint="eastAsia"/>
              </w:rPr>
              <w:t xml:space="preserve">估算净申购</w:t>
            </w:r>
          </w:p>
        </w:tc>
        <w:tc>
          <w:tcPr/>
          <w:p>
            <w:pPr>
              <w:pStyle w:val="Compact"/>
            </w:pPr>
            <w:r>
              <w:rPr>
                <w:rFonts w:hint="eastAsia"/>
              </w:rPr>
              <w:t xml:space="preserve">是否连续流入</w:t>
            </w:r>
          </w:p>
        </w:tc>
      </w:tr>
      <w:tr>
        <w:tc>
          <w:tcPr/>
          <w:p>
            <w:pPr>
              <w:pStyle w:val="Compact"/>
            </w:pPr>
            <w:r>
              <w:rPr>
                <w:rFonts w:hint="eastAsia"/>
              </w:rPr>
              <w:t xml:space="preserve">沪深300ETF</w:t>
            </w:r>
          </w:p>
        </w:tc>
        <w:tc>
          <w:tcPr/>
          <w:p>
            <w:pPr>
              <w:pStyle w:val="Compact"/>
            </w:pPr>
            <w:r>
              <w:t xml:space="preserve">2026-08-18</w:t>
            </w:r>
          </w:p>
        </w:tc>
        <w:tc>
          <w:tcPr/>
          <w:p>
            <w:pPr>
              <w:pStyle w:val="Compact"/>
              <w:jc w:val="right"/>
            </w:pPr>
            <w:r>
              <w:rPr>
                <w:rFonts w:hint="eastAsia"/>
              </w:rPr>
              <w:t xml:space="preserve">-350100000份</w:t>
            </w:r>
          </w:p>
        </w:tc>
        <w:tc>
          <w:tcPr/>
          <w:p>
            <w:pPr>
              <w:pStyle w:val="Compact"/>
              <w:jc w:val="right"/>
            </w:pPr>
            <w:r>
              <w:rPr>
                <w:rFonts w:hint="eastAsia"/>
              </w:rPr>
              <w:t xml:space="preserve">-16.4477亿元</w:t>
            </w:r>
          </w:p>
        </w:tc>
        <w:tc>
          <w:tcPr/>
          <w:p>
            <w:pPr>
              <w:pStyle w:val="Compact"/>
            </w:pPr>
            <w:r>
              <w:rPr>
                <w:rFonts w:hint="eastAsia"/>
              </w:rPr>
              <w:t xml:space="preserve">否</w:t>
            </w:r>
          </w:p>
        </w:tc>
      </w:tr>
      <w:tr>
        <w:tc>
          <w:tcPr/>
          <w:p>
            <w:pPr>
              <w:pStyle w:val="Compact"/>
            </w:pPr>
            <w:r>
              <w:rPr>
                <w:rFonts w:hint="eastAsia"/>
              </w:rPr>
              <w:t xml:space="preserve">科创50ETF</w:t>
            </w:r>
          </w:p>
        </w:tc>
        <w:tc>
          <w:tcPr/>
          <w:p>
            <w:pPr>
              <w:pStyle w:val="Compact"/>
            </w:pPr>
            <w:r>
              <w:t xml:space="preserve">2026-08-18</w:t>
            </w:r>
          </w:p>
        </w:tc>
        <w:tc>
          <w:tcPr/>
          <w:p>
            <w:pPr>
              <w:pStyle w:val="Compact"/>
              <w:jc w:val="right"/>
            </w:pPr>
            <w:r>
              <w:rPr>
                <w:rFonts w:hint="eastAsia"/>
              </w:rPr>
              <w:t xml:space="preserve">+108000000份</w:t>
            </w:r>
          </w:p>
        </w:tc>
        <w:tc>
          <w:tcPr/>
          <w:p>
            <w:pPr>
              <w:pStyle w:val="Compact"/>
              <w:jc w:val="right"/>
            </w:pPr>
            <w:r>
              <w:rPr>
                <w:rFonts w:hint="eastAsia"/>
              </w:rPr>
              <w:t xml:space="preserve">+1.9516亿元</w:t>
            </w:r>
          </w:p>
        </w:tc>
        <w:tc>
          <w:tcPr/>
          <w:p>
            <w:pPr>
              <w:pStyle w:val="Compact"/>
            </w:pPr>
            <w:r>
              <w:rPr>
                <w:rFonts w:hint="eastAsia"/>
              </w:rPr>
              <w:t xml:space="preserve">否</w:t>
            </w:r>
          </w:p>
        </w:tc>
      </w:tr>
      <w:tr>
        <w:tc>
          <w:tcPr/>
          <w:p>
            <w:pPr>
              <w:pStyle w:val="Compact"/>
            </w:pPr>
            <w:r>
              <w:rPr>
                <w:rFonts w:hint="eastAsia"/>
              </w:rPr>
              <w:t xml:space="preserve">创业板ETF</w:t>
            </w:r>
          </w:p>
        </w:tc>
        <w:tc>
          <w:tcPr/>
          <w:p>
            <w:pPr>
              <w:pStyle w:val="Compact"/>
            </w:pPr>
            <w:r>
              <w:t xml:space="preserve">2026-08-18</w:t>
            </w:r>
          </w:p>
        </w:tc>
        <w:tc>
          <w:tcPr/>
          <w:p>
            <w:pPr>
              <w:pStyle w:val="Compact"/>
              <w:jc w:val="right"/>
            </w:pPr>
            <w:r>
              <w:rPr>
                <w:rFonts w:hint="eastAsia"/>
              </w:rPr>
              <w:t xml:space="preserve">+77000000份</w:t>
            </w:r>
          </w:p>
        </w:tc>
        <w:tc>
          <w:tcPr/>
          <w:p>
            <w:pPr>
              <w:pStyle w:val="Compact"/>
              <w:jc w:val="right"/>
            </w:pPr>
            <w:r>
              <w:rPr>
                <w:rFonts w:hint="eastAsia"/>
              </w:rPr>
              <w:t xml:space="preserve">+2.7620亿元</w:t>
            </w:r>
          </w:p>
        </w:tc>
        <w:tc>
          <w:tcPr/>
          <w:p>
            <w:pPr>
              <w:pStyle w:val="Compact"/>
            </w:pPr>
            <w:r>
              <w:rPr>
                <w:rFonts w:hint="eastAsia"/>
              </w:rPr>
              <w:t xml:space="preserve">否</w:t>
            </w:r>
          </w:p>
        </w:tc>
      </w:tr>
      <w:tr>
        <w:tc>
          <w:tcPr/>
          <w:p>
            <w:pPr>
              <w:pStyle w:val="Compact"/>
            </w:pPr>
            <w:r>
              <w:rPr>
                <w:rFonts w:hint="eastAsia"/>
              </w:rPr>
              <w:t xml:space="preserve">上证50ETF</w:t>
            </w:r>
          </w:p>
        </w:tc>
        <w:tc>
          <w:tcPr/>
          <w:p>
            <w:pPr>
              <w:pStyle w:val="Compact"/>
            </w:pPr>
            <w:r>
              <w:t xml:space="preserve">2026-08-18</w:t>
            </w:r>
          </w:p>
        </w:tc>
        <w:tc>
          <w:tcPr/>
          <w:p>
            <w:pPr>
              <w:pStyle w:val="Compact"/>
              <w:jc w:val="right"/>
            </w:pPr>
            <w:r>
              <w:rPr>
                <w:rFonts w:hint="eastAsia"/>
              </w:rPr>
              <w:t xml:space="preserve">-216000000份</w:t>
            </w:r>
          </w:p>
        </w:tc>
        <w:tc>
          <w:tcPr/>
          <w:p>
            <w:pPr>
              <w:pStyle w:val="Compact"/>
              <w:jc w:val="right"/>
            </w:pPr>
            <w:r>
              <w:rPr>
                <w:rFonts w:hint="eastAsia"/>
              </w:rPr>
              <w:t xml:space="preserve">-6.5815亿元</w:t>
            </w:r>
          </w:p>
        </w:tc>
        <w:tc>
          <w:tcPr/>
          <w:p>
            <w:pPr>
              <w:pStyle w:val="Compact"/>
            </w:pPr>
            <w:r>
              <w:rPr>
                <w:rFonts w:hint="eastAsia"/>
              </w:rPr>
              <w:t xml:space="preserve">否</w:t>
            </w:r>
          </w:p>
        </w:tc>
      </w:tr>
      <w:tr>
        <w:tc>
          <w:tcPr/>
          <w:p>
            <w:pPr>
              <w:pStyle w:val="Compact"/>
            </w:pPr>
            <w:r>
              <w:rPr>
                <w:rFonts w:hint="eastAsia"/>
              </w:rPr>
              <w:t xml:space="preserve">中证500ETF</w:t>
            </w:r>
          </w:p>
        </w:tc>
        <w:tc>
          <w:tcPr/>
          <w:p>
            <w:pPr>
              <w:pStyle w:val="Compact"/>
            </w:pPr>
            <w:r>
              <w:t xml:space="preserve">2026-08-18</w:t>
            </w:r>
          </w:p>
        </w:tc>
        <w:tc>
          <w:tcPr/>
          <w:p>
            <w:pPr>
              <w:pStyle w:val="Compact"/>
              <w:jc w:val="right"/>
            </w:pPr>
            <w:r>
              <w:rPr>
                <w:rFonts w:hint="eastAsia"/>
              </w:rPr>
              <w:t xml:space="preserve">-193200000份</w:t>
            </w:r>
          </w:p>
        </w:tc>
        <w:tc>
          <w:tcPr/>
          <w:p>
            <w:pPr>
              <w:pStyle w:val="Compact"/>
              <w:jc w:val="right"/>
            </w:pPr>
            <w:r>
              <w:rPr>
                <w:rFonts w:hint="eastAsia"/>
              </w:rPr>
              <w:t xml:space="preserve">-15.8134亿元</w:t>
            </w:r>
          </w:p>
        </w:tc>
        <w:tc>
          <w:tcPr/>
          <w:p>
            <w:pPr>
              <w:pStyle w:val="Compact"/>
            </w:pPr>
            <w:r>
              <w:rPr>
                <w:rFonts w:hint="eastAsia"/>
              </w:rPr>
              <w:t xml:space="preserve">否</w:t>
            </w:r>
          </w:p>
        </w:tc>
      </w:tr>
    </w:tbl>
    <w:p>
      <w:pPr>
        <w:pStyle w:val="BodyText"/>
      </w:pPr>
      <w:r>
        <w:t xml:space="preserve">💡 </w:t>
      </w:r>
      <w:r>
        <w:rPr>
          <w:rFonts w:hint="eastAsia"/>
        </w:rPr>
        <w:t xml:space="preserve">ETF判断：</w:t>
      </w:r>
      <w:r>
        <w:t xml:space="preserve"> </w:t>
      </w:r>
      <w:r>
        <w:t xml:space="preserve">- </w:t>
      </w:r>
      <w:r>
        <w:rPr>
          <w:rFonts w:hint="eastAsia"/>
        </w:rPr>
        <w:t xml:space="preserve">宽基ETF没有形成连续流入。</w:t>
      </w:r>
      <w:r>
        <w:t xml:space="preserve"> </w:t>
      </w:r>
      <w:r>
        <w:t xml:space="preserve">- </w:t>
      </w:r>
      <w:r>
        <w:rPr>
          <w:rFonts w:hint="eastAsia"/>
        </w:rPr>
        <w:t xml:space="preserve">科创50ETF与创业板ETF出现单日份额增加，但规模不足以确认恐慌后的系统性承接。</w:t>
      </w:r>
      <w:r>
        <w:t xml:space="preserve"> </w:t>
      </w:r>
      <w:r>
        <w:t xml:space="preserve">- </w:t>
      </w:r>
      <w:r>
        <w:rPr>
          <w:rFonts w:hint="eastAsia"/>
        </w:rPr>
        <w:t xml:space="preserve">沪深300ETF、中证500ETF、上证50ETF仍为净赎回，对指数权重支撑不足。</w:t>
      </w:r>
    </w:p>
    <w:bookmarkEnd w:id="33"/>
    <w:bookmarkStart w:id="34" w:name="成交额质量"/>
    <w:p>
      <w:pPr>
        <w:pStyle w:val="Heading3"/>
      </w:pPr>
      <w:r>
        <w:t xml:space="preserve">📊 </w:t>
      </w:r>
      <w:r>
        <w:rPr>
          <w:rFonts w:hint="eastAsia"/>
        </w:rPr>
        <w:t xml:space="preserve">成交额质量</w:t>
      </w:r>
    </w:p>
    <w:p>
      <w:pPr>
        <w:pStyle w:val="Compact"/>
        <w:numPr>
          <w:ilvl w:val="0"/>
          <w:numId w:val="1001"/>
        </w:numPr>
      </w:pPr>
      <w:r>
        <w:rPr>
          <w:rFonts w:hint="eastAsia"/>
        </w:rPr>
        <w:t xml:space="preserve">同花顺成交额分时：当日成交额10679.69亿元。</w:t>
      </w:r>
    </w:p>
    <w:p>
      <w:pPr>
        <w:pStyle w:val="Compact"/>
        <w:numPr>
          <w:ilvl w:val="0"/>
          <w:numId w:val="1001"/>
        </w:numPr>
      </w:pPr>
      <w:r>
        <w:rPr>
          <w:rFonts w:hint="eastAsia"/>
        </w:rPr>
        <w:t xml:space="preserve">昨日成交额：24197.78亿元。</w:t>
      </w:r>
    </w:p>
    <w:p>
      <w:pPr>
        <w:pStyle w:val="Compact"/>
        <w:numPr>
          <w:ilvl w:val="0"/>
          <w:numId w:val="1001"/>
        </w:numPr>
      </w:pPr>
      <w:r>
        <w:rPr>
          <w:rFonts w:hint="eastAsia"/>
        </w:rPr>
        <w:t xml:space="preserve">预测全天成交额：24617.32亿元。</w:t>
      </w:r>
    </w:p>
    <w:p>
      <w:pPr>
        <w:pStyle w:val="Compact"/>
        <w:numPr>
          <w:ilvl w:val="0"/>
          <w:numId w:val="1001"/>
        </w:numPr>
      </w:pPr>
      <w:r>
        <w:t xml:space="preserve">derived.market_turnover_quality </w:t>
      </w:r>
      <w:r>
        <w:rPr>
          <w:rFonts w:hint="eastAsia"/>
        </w:rPr>
        <w:t xml:space="preserve">状态：明显缩量。</w:t>
      </w:r>
    </w:p>
    <w:p>
      <w:pPr>
        <w:pStyle w:val="Compact"/>
        <w:numPr>
          <w:ilvl w:val="0"/>
          <w:numId w:val="1001"/>
        </w:numPr>
      </w:pPr>
      <w:r>
        <w:t xml:space="preserve">position_model.turnover_metrics </w:t>
      </w:r>
      <w:r>
        <w:rPr>
          <w:rFonts w:hint="eastAsia"/>
        </w:rPr>
        <w:t xml:space="preserve">显示成交额变化率</w:t>
      </w:r>
      <w:r>
        <w:t xml:space="preserve"> -55.87%。</w:t>
      </w:r>
    </w:p>
    <w:p>
      <w:pPr>
        <w:pStyle w:val="FirstParagraph"/>
      </w:pPr>
      <w:r>
        <w:t xml:space="preserve">💡 </w:t>
      </w:r>
      <w:r>
        <w:rPr>
          <w:rFonts w:hint="eastAsia"/>
        </w:rPr>
        <w:t xml:space="preserve">解读：</w:t>
      </w:r>
      <w:r>
        <w:t xml:space="preserve"> </w:t>
      </w:r>
      <w:r>
        <w:t xml:space="preserve">- </w:t>
      </w:r>
      <w:r>
        <w:rPr>
          <w:rFonts w:hint="eastAsia"/>
        </w:rPr>
        <w:t xml:space="preserve">指数大跌后若缩量修复，说明抛压缓和但进攻不足。</w:t>
      </w:r>
      <w:r>
        <w:t xml:space="preserve"> </w:t>
      </w:r>
      <w:r>
        <w:t xml:space="preserve">- </w:t>
      </w:r>
      <w:r>
        <w:rPr>
          <w:rFonts w:hint="eastAsia"/>
        </w:rPr>
        <w:t xml:space="preserve">若今日继续放量下跌，仓位必须下调。</w:t>
      </w:r>
      <w:r>
        <w:t xml:space="preserve"> </w:t>
      </w:r>
      <w:r>
        <w:t xml:space="preserve">- </w:t>
      </w:r>
      <w:r>
        <w:rPr>
          <w:rFonts w:hint="eastAsia"/>
        </w:rPr>
        <w:t xml:space="preserve">若放量反包且涨跌比修复到1以上，才允许从防守切回进攻。</w:t>
      </w:r>
    </w:p>
    <w:bookmarkEnd w:id="34"/>
    <w:bookmarkStart w:id="35" w:name="恐慌代理300etf-qvix"/>
    <w:p>
      <w:pPr>
        <w:pStyle w:val="Heading3"/>
      </w:pPr>
      <w:r>
        <w:t xml:space="preserve">⚠️ </w:t>
      </w:r>
      <w:r>
        <w:rPr>
          <w:rFonts w:hint="eastAsia"/>
        </w:rPr>
        <w:t xml:space="preserve">恐慌代理：300ETF</w:t>
      </w:r>
      <w:r>
        <w:t xml:space="preserve"> QVIX</w:t>
      </w:r>
    </w:p>
    <w:p>
      <w:pPr>
        <w:pStyle w:val="Compact"/>
        <w:numPr>
          <w:ilvl w:val="0"/>
          <w:numId w:val="1002"/>
        </w:numPr>
      </w:pPr>
      <w:r>
        <w:rPr>
          <w:rFonts w:hint="eastAsia"/>
        </w:rPr>
        <w:t xml:space="preserve">最新结算日：2026-08-18</w:t>
      </w:r>
      <w:r>
        <w:t xml:space="preserve"> 15:00。</w:t>
      </w:r>
    </w:p>
    <w:p>
      <w:pPr>
        <w:pStyle w:val="Compact"/>
        <w:numPr>
          <w:ilvl w:val="0"/>
          <w:numId w:val="1002"/>
        </w:numPr>
      </w:pPr>
      <w:r>
        <w:t xml:space="preserve">300ETF </w:t>
      </w:r>
      <w:r>
        <w:rPr>
          <w:rFonts w:hint="eastAsia"/>
        </w:rPr>
        <w:t xml:space="preserve">QVIX最新值：18.49。</w:t>
      </w:r>
    </w:p>
    <w:p>
      <w:pPr>
        <w:pStyle w:val="Compact"/>
        <w:numPr>
          <w:ilvl w:val="0"/>
          <w:numId w:val="1002"/>
        </w:numPr>
      </w:pPr>
      <w:r>
        <w:rPr>
          <w:rFonts w:hint="eastAsia"/>
        </w:rPr>
        <w:t xml:space="preserve">前收盘：17.92。</w:t>
      </w:r>
    </w:p>
    <w:p>
      <w:pPr>
        <w:pStyle w:val="Compact"/>
        <w:numPr>
          <w:ilvl w:val="0"/>
          <w:numId w:val="1002"/>
        </w:numPr>
      </w:pPr>
      <w:r>
        <w:rPr>
          <w:rFonts w:hint="eastAsia"/>
        </w:rPr>
        <w:t xml:space="preserve">变化：+0.57，+3.1808%。</w:t>
      </w:r>
    </w:p>
    <w:p>
      <w:pPr>
        <w:pStyle w:val="Compact"/>
        <w:numPr>
          <w:ilvl w:val="0"/>
          <w:numId w:val="1002"/>
        </w:numPr>
      </w:pPr>
      <w:r>
        <w:rPr>
          <w:rFonts w:hint="eastAsia"/>
        </w:rPr>
        <w:t xml:space="preserve">20日峰值：27.14，日期2026-07-30。</w:t>
      </w:r>
    </w:p>
    <w:p>
      <w:pPr>
        <w:pStyle w:val="Compact"/>
        <w:numPr>
          <w:ilvl w:val="0"/>
          <w:numId w:val="1002"/>
        </w:numPr>
      </w:pPr>
      <w:r>
        <w:rPr>
          <w:rFonts w:hint="eastAsia"/>
        </w:rPr>
        <w:t xml:space="preserve">较20日峰值回落：31.8718%。</w:t>
      </w:r>
    </w:p>
    <w:p>
      <w:pPr>
        <w:pStyle w:val="Compact"/>
        <w:numPr>
          <w:ilvl w:val="0"/>
          <w:numId w:val="1002"/>
        </w:numPr>
      </w:pPr>
      <w:r>
        <w:rPr>
          <w:rFonts w:hint="eastAsia"/>
        </w:rPr>
        <w:t xml:space="preserve">cooling_from_recent_peak：false。</w:t>
      </w:r>
    </w:p>
    <w:p>
      <w:pPr>
        <w:pStyle w:val="Compact"/>
        <w:numPr>
          <w:ilvl w:val="0"/>
          <w:numId w:val="1002"/>
        </w:numPr>
      </w:pPr>
      <w:r>
        <w:rPr>
          <w:rFonts w:hint="eastAsia"/>
        </w:rPr>
        <w:t xml:space="preserve">cooling_two_intervals：false。</w:t>
      </w:r>
    </w:p>
    <w:bookmarkEnd w:id="35"/>
    <w:bookmarkStart w:id="36" w:name="联合信号结论"/>
    <w:p>
      <w:pPr>
        <w:pStyle w:val="Heading3"/>
      </w:pPr>
      <w:r>
        <w:t xml:space="preserve">⚠️ </w:t>
      </w:r>
      <w:r>
        <w:rPr>
          <w:rFonts w:hint="eastAsia"/>
        </w:rPr>
        <w:t xml:space="preserve">联合信号结论</w:t>
      </w:r>
    </w:p>
    <w:p>
      <w:pPr>
        <w:pStyle w:val="FirstParagraph"/>
      </w:pPr>
      <w:r>
        <w:t xml:space="preserve">derived.liquidity_panic_signal.status = not_confirmed。</w:t>
      </w:r>
    </w:p>
    <w:p>
      <w:pPr>
        <w:pStyle w:val="BodyText"/>
      </w:pPr>
      <w:r>
        <w:rPr>
          <w:rFonts w:hint="eastAsia"/>
        </w:rPr>
        <w:t xml:space="preserve">结论：</w:t>
      </w:r>
      <w:r>
        <w:t xml:space="preserve"> </w:t>
      </w:r>
      <w:r>
        <w:t xml:space="preserve">- </w:t>
      </w:r>
      <w:r>
        <w:rPr>
          <w:rFonts w:hint="eastAsia"/>
        </w:rPr>
        <w:t xml:space="preserve">“恐慌高位降温且宽基ETF持续流入已确认”不成立。</w:t>
      </w:r>
      <w:r>
        <w:t xml:space="preserve"> </w:t>
      </w:r>
      <w:r>
        <w:t xml:space="preserve">- </w:t>
      </w:r>
      <w:r>
        <w:rPr>
          <w:rFonts w:hint="eastAsia"/>
        </w:rPr>
        <w:t xml:space="preserve">当前联合信号为未确认。</w:t>
      </w:r>
      <w:r>
        <w:t xml:space="preserve"> </w:t>
      </w:r>
      <w:r>
        <w:t xml:space="preserve">- </w:t>
      </w:r>
      <w:r>
        <w:rPr>
          <w:rFonts w:hint="eastAsia"/>
        </w:rPr>
        <w:t xml:space="preserve">原因是：QVIX虽较20日峰值回落，但较前收盘上升；宽基ETF也未出现连续流入。</w:t>
      </w:r>
      <w:r>
        <w:t xml:space="preserve"> </w:t>
      </w:r>
      <w:r>
        <w:t xml:space="preserve">- </w:t>
      </w:r>
      <w:r>
        <w:rPr>
          <w:rFonts w:hint="eastAsia"/>
        </w:rPr>
        <w:t xml:space="preserve">今日策略必须按“反弹需确认、下跌防扩散”执行，不能提前满仓抄底。</w:t>
      </w:r>
    </w:p>
    <w:p>
      <w:r>
        <w:pict>
          <v:rect style="width:0;height:1.5pt" o:hralign="center" o:hrstd="t" o:hr="t"/>
        </w:pict>
      </w:r>
    </w:p>
    <w:bookmarkEnd w:id="36"/>
    <w:bookmarkEnd w:id="37"/>
    <w:bookmarkStart w:id="41" w:name="今日操作策略三档仓位先防守后确认"/>
    <w:p>
      <w:pPr>
        <w:pStyle w:val="Heading2"/>
      </w:pPr>
      <w:r>
        <w:t xml:space="preserve">💡 </w:t>
      </w:r>
      <w:r>
        <w:rPr>
          <w:rFonts w:hint="eastAsia"/>
        </w:rPr>
        <w:t xml:space="preserve">今日操作策略：三档仓位，先防守后确认</w:t>
      </w:r>
    </w:p>
    <w:bookmarkStart w:id="38" w:name="保守档2成以内"/>
    <w:p>
      <w:pPr>
        <w:pStyle w:val="Heading3"/>
      </w:pPr>
      <w:r>
        <w:t xml:space="preserve">🟢 </w:t>
      </w:r>
      <w:r>
        <w:rPr>
          <w:rFonts w:hint="eastAsia"/>
        </w:rPr>
        <w:t xml:space="preserve">保守档：2成以内</w:t>
      </w:r>
    </w:p>
    <w:p>
      <w:pPr>
        <w:pStyle w:val="FirstParagraph"/>
      </w:pPr>
      <w:r>
        <w:rPr>
          <w:rFonts w:hint="eastAsia"/>
        </w:rPr>
        <w:t xml:space="preserve">适用条件：</w:t>
      </w:r>
      <w:r>
        <w:t xml:space="preserve"> </w:t>
      </w:r>
      <w:r>
        <w:t xml:space="preserve">- </w:t>
      </w:r>
      <w:r>
        <w:rPr>
          <w:rFonts w:hint="eastAsia"/>
        </w:rPr>
        <w:t xml:space="preserve">富时A50压力延续，指数低开后无放量修复。</w:t>
      </w:r>
      <w:r>
        <w:t xml:space="preserve"> </w:t>
      </w:r>
      <w:r>
        <w:t xml:space="preserve">- </w:t>
      </w:r>
      <w:r>
        <w:rPr>
          <w:rFonts w:hint="eastAsia"/>
        </w:rPr>
        <w:t xml:space="preserve">涨跌比持续低于1。</w:t>
      </w:r>
      <w:r>
        <w:t xml:space="preserve"> </w:t>
      </w:r>
      <w:r>
        <w:t xml:space="preserve">- </w:t>
      </w:r>
      <w:r>
        <w:rPr>
          <w:rFonts w:hint="eastAsia"/>
        </w:rPr>
        <w:t xml:space="preserve">科技高位股继续放量下杀。</w:t>
      </w:r>
      <w:r>
        <w:t xml:space="preserve"> </w:t>
      </w:r>
      <w:r>
        <w:t xml:space="preserve">- </w:t>
      </w:r>
      <w:r>
        <w:rPr>
          <w:rFonts w:hint="eastAsia"/>
        </w:rPr>
        <w:t xml:space="preserve">宽基ETF承接不明显。</w:t>
      </w:r>
    </w:p>
    <w:p>
      <w:pPr>
        <w:pStyle w:val="BodyText"/>
      </w:pPr>
      <w:r>
        <w:rPr>
          <w:rFonts w:hint="eastAsia"/>
        </w:rPr>
        <w:t xml:space="preserve">操作：</w:t>
      </w:r>
      <w:r>
        <w:t xml:space="preserve"> </w:t>
      </w:r>
      <w:r>
        <w:t xml:space="preserve">- </w:t>
      </w:r>
      <w:r>
        <w:rPr>
          <w:rFonts w:hint="eastAsia"/>
        </w:rPr>
        <w:t xml:space="preserve">仅保留已有强趋势底仓。</w:t>
      </w:r>
      <w:r>
        <w:t xml:space="preserve"> </w:t>
      </w:r>
      <w:r>
        <w:t xml:space="preserve">- </w:t>
      </w:r>
      <w:r>
        <w:rPr>
          <w:rFonts w:hint="eastAsia"/>
        </w:rPr>
        <w:t xml:space="preserve">新仓只看政策低位、农业、油气、红利。</w:t>
      </w:r>
      <w:r>
        <w:t xml:space="preserve"> </w:t>
      </w:r>
      <w:r>
        <w:t xml:space="preserve">- </w:t>
      </w:r>
      <w:r>
        <w:rPr>
          <w:rFonts w:hint="eastAsia"/>
        </w:rPr>
        <w:t xml:space="preserve">高位科技股不接飞刀。</w:t>
      </w:r>
    </w:p>
    <w:bookmarkEnd w:id="38"/>
    <w:bookmarkStart w:id="39" w:name="均衡档17成模型上限中的低位执行实际建议3成以内"/>
    <w:p>
      <w:pPr>
        <w:pStyle w:val="Heading3"/>
      </w:pPr>
      <w:r>
        <w:t xml:space="preserve">🟡 </w:t>
      </w:r>
      <w:r>
        <w:rPr>
          <w:rFonts w:hint="eastAsia"/>
        </w:rPr>
        <w:t xml:space="preserve">均衡档：17成模型上限中的低位执行，实际建议3成以内</w:t>
      </w:r>
    </w:p>
    <w:p>
      <w:pPr>
        <w:pStyle w:val="FirstParagraph"/>
      </w:pPr>
      <w:r>
        <w:rPr>
          <w:rFonts w:hint="eastAsia"/>
        </w:rPr>
        <w:t xml:space="preserve">适用条件：</w:t>
      </w:r>
      <w:r>
        <w:t xml:space="preserve"> </w:t>
      </w:r>
      <w:r>
        <w:t xml:space="preserve">- </w:t>
      </w:r>
      <w:r>
        <w:rPr>
          <w:rFonts w:hint="eastAsia"/>
        </w:rPr>
        <w:t xml:space="preserve">指数低开后不再新低。</w:t>
      </w:r>
      <w:r>
        <w:t xml:space="preserve"> </w:t>
      </w:r>
      <w:r>
        <w:t xml:space="preserve">- </w:t>
      </w:r>
      <w:r>
        <w:rPr>
          <w:rFonts w:hint="eastAsia"/>
        </w:rPr>
        <w:t xml:space="preserve">上证指数和沪深300出现权重护盘。</w:t>
      </w:r>
      <w:r>
        <w:t xml:space="preserve"> </w:t>
      </w:r>
      <w:r>
        <w:t xml:space="preserve">- </w:t>
      </w:r>
      <w:r>
        <w:rPr>
          <w:rFonts w:hint="eastAsia"/>
        </w:rPr>
        <w:t xml:space="preserve">成交额维持高位但杀跌缩窄。</w:t>
      </w:r>
      <w:r>
        <w:t xml:space="preserve"> </w:t>
      </w:r>
      <w:r>
        <w:t xml:space="preserve">- </w:t>
      </w:r>
      <w:r>
        <w:rPr>
          <w:rFonts w:hint="eastAsia"/>
        </w:rPr>
        <w:t xml:space="preserve">农业、油气、消费建材、银行至少一条线走出承接。</w:t>
      </w:r>
    </w:p>
    <w:p>
      <w:pPr>
        <w:pStyle w:val="BodyText"/>
      </w:pPr>
      <w:r>
        <w:rPr>
          <w:rFonts w:hint="eastAsia"/>
        </w:rPr>
        <w:t xml:space="preserve">操作：</w:t>
      </w:r>
      <w:r>
        <w:t xml:space="preserve"> </w:t>
      </w:r>
      <w:r>
        <w:t xml:space="preserve">- </w:t>
      </w:r>
      <w:r>
        <w:rPr>
          <w:rFonts w:hint="eastAsia"/>
        </w:rPr>
        <w:t xml:space="preserve">只做低吸右侧确认，不做追涨。</w:t>
      </w:r>
      <w:r>
        <w:t xml:space="preserve"> </w:t>
      </w:r>
      <w:r>
        <w:t xml:space="preserve">- </w:t>
      </w:r>
      <w:r>
        <w:rPr>
          <w:rFonts w:hint="eastAsia"/>
        </w:rPr>
        <w:t xml:space="preserve">单票底仓不超过3成组合仓位中的小仓。</w:t>
      </w:r>
      <w:r>
        <w:t xml:space="preserve"> </w:t>
      </w:r>
      <w:r>
        <w:t xml:space="preserve">- </w:t>
      </w:r>
      <w:r>
        <w:rPr>
          <w:rFonts w:hint="eastAsia"/>
        </w:rPr>
        <w:t xml:space="preserve">科技链只观察核心股能否收回关键均线。</w:t>
      </w:r>
    </w:p>
    <w:bookmarkEnd w:id="39"/>
    <w:bookmarkStart w:id="40" w:name="进攻档最高不超过5成"/>
    <w:p>
      <w:pPr>
        <w:pStyle w:val="Heading3"/>
      </w:pPr>
      <w:r>
        <w:t xml:space="preserve">🔴 </w:t>
      </w:r>
      <w:r>
        <w:rPr>
          <w:rFonts w:hint="eastAsia"/>
        </w:rPr>
        <w:t xml:space="preserve">进攻档：最高不超过5成</w:t>
      </w:r>
    </w:p>
    <w:p>
      <w:pPr>
        <w:pStyle w:val="FirstParagraph"/>
      </w:pPr>
      <w:r>
        <w:rPr>
          <w:rFonts w:hint="eastAsia"/>
        </w:rPr>
        <w:t xml:space="preserve">适用条件：</w:t>
      </w:r>
      <w:r>
        <w:t xml:space="preserve"> </w:t>
      </w:r>
      <w:r>
        <w:t xml:space="preserve">- </w:t>
      </w:r>
      <w:r>
        <w:rPr>
          <w:rFonts w:hint="eastAsia"/>
        </w:rPr>
        <w:t xml:space="preserve">指数放量反包。</w:t>
      </w:r>
      <w:r>
        <w:t xml:space="preserve"> </w:t>
      </w:r>
      <w:r>
        <w:t xml:space="preserve">- </w:t>
      </w:r>
      <w:r>
        <w:rPr>
          <w:rFonts w:hint="eastAsia"/>
        </w:rPr>
        <w:t xml:space="preserve">涨跌比回到1以上。</w:t>
      </w:r>
      <w:r>
        <w:t xml:space="preserve"> </w:t>
      </w:r>
      <w:r>
        <w:t xml:space="preserve">- </w:t>
      </w:r>
      <w:r>
        <w:rPr>
          <w:rFonts w:hint="eastAsia"/>
        </w:rPr>
        <w:t xml:space="preserve">宽基ETF盘中明显承接。</w:t>
      </w:r>
      <w:r>
        <w:t xml:space="preserve"> </w:t>
      </w:r>
      <w:r>
        <w:t xml:space="preserve">- </w:t>
      </w:r>
      <w:r>
        <w:rPr>
          <w:rFonts w:hint="eastAsia"/>
        </w:rPr>
        <w:t xml:space="preserve">科技高位股止跌，农业/油气/消费至少一个方向保持强势。</w:t>
      </w:r>
    </w:p>
    <w:p>
      <w:pPr>
        <w:pStyle w:val="BodyText"/>
      </w:pPr>
      <w:r>
        <w:rPr>
          <w:rFonts w:hint="eastAsia"/>
        </w:rPr>
        <w:t xml:space="preserve">操作：</w:t>
      </w:r>
      <w:r>
        <w:t xml:space="preserve"> </w:t>
      </w:r>
      <w:r>
        <w:t xml:space="preserve">- </w:t>
      </w:r>
      <w:r>
        <w:rPr>
          <w:rFonts w:hint="eastAsia"/>
        </w:rPr>
        <w:t xml:space="preserve">参与对象必须满足：站上MA20、放量、资金净流入、板块共振。</w:t>
      </w:r>
      <w:r>
        <w:t xml:space="preserve"> </w:t>
      </w:r>
      <w:r>
        <w:t xml:space="preserve">- </w:t>
      </w:r>
      <w:r>
        <w:rPr>
          <w:rFonts w:hint="eastAsia"/>
        </w:rPr>
        <w:t xml:space="preserve">右侧确认前不追高。</w:t>
      </w:r>
      <w:r>
        <w:t xml:space="preserve"> </w:t>
      </w:r>
      <w:r>
        <w:t xml:space="preserve">- </w:t>
      </w:r>
      <w:r>
        <w:rPr>
          <w:rFonts w:hint="eastAsia"/>
        </w:rPr>
        <w:t xml:space="preserve">若午后回落吞没早盘修复，仓位降回2成以内。</w:t>
      </w:r>
    </w:p>
    <w:p>
      <w:r>
        <w:pict>
          <v:rect style="width:0;height:1.5pt" o:hralign="center" o:hrstd="t" o:hr="t"/>
        </w:pict>
      </w:r>
    </w:p>
    <w:bookmarkEnd w:id="40"/>
    <w:bookmarkEnd w:id="41"/>
    <w:bookmarkStart w:id="42" w:name="市场风格预判从高位科技拥挤切向政策防守与事件低位"/>
    <w:p>
      <w:pPr>
        <w:pStyle w:val="Heading2"/>
      </w:pPr>
      <w:r>
        <w:t xml:space="preserve">🎨 </w:t>
      </w:r>
      <w:r>
        <w:rPr>
          <w:rFonts w:hint="eastAsia"/>
        </w:rPr>
        <w:t xml:space="preserve">市场风格预判：从高位科技拥挤切向政策防守与事件低位</w:t>
      </w:r>
    </w:p>
    <w:p>
      <w:pPr>
        <w:pStyle w:val="FirstParagraph"/>
      </w:pPr>
      <w:r>
        <w:t xml:space="preserve">derived.style_dashboard </w:t>
      </w:r>
      <w:r>
        <w:rPr>
          <w:rFonts w:hint="eastAsia"/>
        </w:rPr>
        <w:t xml:space="preserve">显示：</w:t>
      </w:r>
      <w:r>
        <w:t xml:space="preserve"> </w:t>
      </w:r>
      <w:r>
        <w:t xml:space="preserve">- </w:t>
      </w:r>
      <w:r>
        <w:rPr>
          <w:rFonts w:hint="eastAsia"/>
        </w:rPr>
        <w:t xml:space="preserve">large_vs_small：偏权重。</w:t>
      </w:r>
      <w:r>
        <w:t xml:space="preserve"> </w:t>
      </w:r>
      <w:r>
        <w:t xml:space="preserve">- </w:t>
      </w:r>
      <w:r>
        <w:rPr>
          <w:rFonts w:hint="eastAsia"/>
        </w:rPr>
        <w:t xml:space="preserve">growth_vs_value：偏价值/权重。</w:t>
      </w:r>
      <w:r>
        <w:t xml:space="preserve"> </w:t>
      </w:r>
      <w:r>
        <w:t xml:space="preserve">- </w:t>
      </w:r>
      <w:r>
        <w:rPr>
          <w:rFonts w:hint="eastAsia"/>
        </w:rPr>
        <w:t xml:space="preserve">theme_vs_institution：机构/成交额核心主导。</w:t>
      </w:r>
      <w:r>
        <w:t xml:space="preserve"> </w:t>
      </w:r>
      <w:r>
        <w:t xml:space="preserve">- </w:t>
      </w:r>
      <w:r>
        <w:rPr>
          <w:rFonts w:hint="eastAsia"/>
        </w:rPr>
        <w:t xml:space="preserve">defense_vs_attack：防守/退潮。</w:t>
      </w:r>
      <w:r>
        <w:t xml:space="preserve"> </w:t>
      </w:r>
      <w:r>
        <w:t xml:space="preserve">- </w:t>
      </w:r>
      <w:r>
        <w:rPr>
          <w:rFonts w:hint="eastAsia"/>
        </w:rPr>
        <w:t xml:space="preserve">up_down_ratio：0.103。</w:t>
      </w:r>
    </w:p>
    <w:p>
      <w:pPr>
        <w:pStyle w:val="BodyText"/>
      </w:pPr>
      <w:r>
        <w:t xml:space="preserve">💡 </w:t>
      </w:r>
      <w:r>
        <w:rPr>
          <w:rFonts w:hint="eastAsia"/>
        </w:rPr>
        <w:t xml:space="preserve">今日风格判断：</w:t>
      </w:r>
      <w:r>
        <w:t xml:space="preserve"> </w:t>
      </w:r>
      <w:r>
        <w:t xml:space="preserve">- </w:t>
      </w:r>
      <w:r>
        <w:rPr>
          <w:rFonts w:hint="eastAsia"/>
        </w:rPr>
        <w:t xml:space="preserve">高位科技不是主升加速点，而是强分歧后的再选择。</w:t>
      </w:r>
      <w:r>
        <w:t xml:space="preserve"> </w:t>
      </w:r>
      <w:r>
        <w:t xml:space="preserve">- </w:t>
      </w:r>
      <w:r>
        <w:rPr>
          <w:rFonts w:hint="eastAsia"/>
        </w:rPr>
        <w:t xml:space="preserve">市场更可能从“科技高弹性”切向“政策确定性+低位防守”。</w:t>
      </w:r>
      <w:r>
        <w:t xml:space="preserve"> </w:t>
      </w:r>
      <w:r>
        <w:t xml:space="preserve">- </w:t>
      </w:r>
      <w:r>
        <w:rPr>
          <w:rFonts w:hint="eastAsia"/>
        </w:rPr>
        <w:t xml:space="preserve">若银行、红利、消费、农业能承接，指数跌幅会收敛；若它们也补跌，则进入系统性减仓模式。</w:t>
      </w:r>
    </w:p>
    <w:p>
      <w:pPr>
        <w:pStyle w:val="BodyText"/>
      </w:pPr>
      <w:r>
        <w:rPr>
          <w:rFonts w:hint="eastAsia"/>
        </w:rPr>
        <w:t xml:space="preserve">行为金融信号：</w:t>
      </w:r>
      <w:r>
        <w:t xml:space="preserve"> </w:t>
      </w:r>
      <w:r>
        <w:t xml:space="preserve">- derived.behavioral_finance_signals </w:t>
      </w:r>
      <w:r>
        <w:rPr>
          <w:rFonts w:hint="eastAsia"/>
        </w:rPr>
        <w:t xml:space="preserve">提示“核心票估值/换手拥挤”为</w:t>
      </w:r>
      <w:r>
        <w:t xml:space="preserve"> medium。</w:t>
      </w:r>
      <w:r>
        <w:t xml:space="preserve"> </w:t>
      </w:r>
      <w:r>
        <w:t xml:space="preserve">- </w:t>
      </w:r>
      <w:r>
        <w:rPr>
          <w:rFonts w:hint="eastAsia"/>
        </w:rPr>
        <w:t xml:space="preserve">重点股高PE≥80共3只，高换手≥20%共1只。</w:t>
      </w:r>
      <w:r>
        <w:t xml:space="preserve"> </w:t>
      </w:r>
      <w:r>
        <w:t xml:space="preserve">- </w:t>
      </w:r>
      <w:r>
        <w:rPr>
          <w:rFonts w:hint="eastAsia"/>
        </w:rPr>
        <w:t xml:space="preserve">风险分数2，结论为按原仓位模型执行，避免无依据扩大仓位。</w:t>
      </w:r>
    </w:p>
    <w:p>
      <w:pPr>
        <w:pStyle w:val="BodyText"/>
      </w:pPr>
      <w:r>
        <w:t xml:space="preserve">⚠️ </w:t>
      </w:r>
      <w:r>
        <w:rPr>
          <w:rFonts w:hint="eastAsia"/>
        </w:rPr>
        <w:t xml:space="preserve">行为偏差提醒：</w:t>
      </w:r>
      <w:r>
        <w:t xml:space="preserve"> </w:t>
      </w:r>
      <w:r>
        <w:t xml:space="preserve">- </w:t>
      </w:r>
      <w:r>
        <w:rPr>
          <w:rFonts w:hint="eastAsia"/>
        </w:rPr>
        <w:t xml:space="preserve">FOMO追涨：宇树科技、半导体、光模块若高开冲高，不能因新闻热度追买。</w:t>
      </w:r>
      <w:r>
        <w:t xml:space="preserve"> </w:t>
      </w:r>
      <w:r>
        <w:t xml:space="preserve">- </w:t>
      </w:r>
      <w:r>
        <w:rPr>
          <w:rFonts w:hint="eastAsia"/>
        </w:rPr>
        <w:t xml:space="preserve">锚定偏差：不能因为前期AI硬件大涨，就默认每次下跌都是买点。</w:t>
      </w:r>
      <w:r>
        <w:t xml:space="preserve"> </w:t>
      </w:r>
      <w:r>
        <w:t xml:space="preserve">- </w:t>
      </w:r>
      <w:r>
        <w:rPr>
          <w:rFonts w:hint="eastAsia"/>
        </w:rPr>
        <w:t xml:space="preserve">处置效应：弱股跌破趋势线要止损，不能因为浮亏而长期拖延。</w:t>
      </w:r>
      <w:r>
        <w:t xml:space="preserve"> </w:t>
      </w:r>
      <w:r>
        <w:t xml:space="preserve">- </w:t>
      </w:r>
      <w:r>
        <w:rPr>
          <w:rFonts w:hint="eastAsia"/>
        </w:rPr>
        <w:t xml:space="preserve">羊群拥挤：高PE、高换手、资金对倒的核心科技票，必须等二次确认。</w:t>
      </w:r>
    </w:p>
    <w:p>
      <w:r>
        <w:pict>
          <v:rect style="width:0;height:1.5pt" o:hralign="center" o:hrstd="t" o:hr="t"/>
        </w:pict>
      </w:r>
    </w:p>
    <w:bookmarkEnd w:id="42"/>
    <w:bookmarkStart w:id="48" w:name="投资方向分层可参与只观察应回避"/>
    <w:p>
      <w:pPr>
        <w:pStyle w:val="Heading2"/>
      </w:pPr>
      <w:r>
        <w:t xml:space="preserve">🧱 </w:t>
      </w:r>
      <w:r>
        <w:rPr>
          <w:rFonts w:hint="eastAsia"/>
        </w:rPr>
        <w:t xml:space="preserve">投资方向分层：可参与、只观察、应回避</w:t>
      </w:r>
    </w:p>
    <w:bookmarkStart w:id="43" w:name="可参与方向一农业与粮食安全链"/>
    <w:p>
      <w:pPr>
        <w:pStyle w:val="Heading3"/>
      </w:pPr>
      <w:r>
        <w:t xml:space="preserve">🟢 </w:t>
      </w:r>
      <w:r>
        <w:rPr>
          <w:rFonts w:hint="eastAsia"/>
        </w:rPr>
        <w:t xml:space="preserve">可参与方向一：农业与粮食安全链</w:t>
      </w:r>
    </w:p>
    <w:p>
      <w:pPr>
        <w:pStyle w:val="FirstParagraph"/>
      </w:pPr>
      <w:r>
        <w:rPr>
          <w:rFonts w:hint="eastAsia"/>
        </w:rPr>
        <w:t xml:space="preserve">证据链：</w:t>
      </w:r>
      <w:r>
        <w:t xml:space="preserve"> </w:t>
      </w:r>
      <w:r>
        <w:t xml:space="preserve">- </w:t>
      </w:r>
      <w:r>
        <w:rPr>
          <w:rFonts w:hint="eastAsia"/>
        </w:rPr>
        <w:t xml:space="preserve">新闻联播披露超强厄尔尼诺大概率成为历史最强。</w:t>
      </w:r>
      <w:r>
        <w:t xml:space="preserve"> </w:t>
      </w:r>
      <w:r>
        <w:t xml:space="preserve">- </w:t>
      </w:r>
      <w:r>
        <w:rPr>
          <w:rFonts w:hint="eastAsia"/>
        </w:rPr>
        <w:t xml:space="preserve">资金榜显示种植业</w:t>
      </w:r>
      <w:r>
        <w:t xml:space="preserve"> </w:t>
      </w:r>
      <w:r>
        <w:rPr>
          <w:rFonts w:hint="eastAsia"/>
        </w:rPr>
        <w:t xml:space="preserve">+16.15亿元、农产品加工</w:t>
      </w:r>
      <w:r>
        <w:t xml:space="preserve"> </w:t>
      </w:r>
      <w:r>
        <w:rPr>
          <w:rFonts w:hint="eastAsia"/>
        </w:rPr>
        <w:t xml:space="preserve">+7.34亿元、养殖业</w:t>
      </w:r>
      <w:r>
        <w:t xml:space="preserve"> </w:t>
      </w:r>
      <w:r>
        <w:rPr>
          <w:rFonts w:hint="eastAsia"/>
        </w:rPr>
        <w:t xml:space="preserve">+5.44亿元、农化制品</w:t>
      </w:r>
      <w:r>
        <w:t xml:space="preserve"> </w:t>
      </w:r>
      <w:r>
        <w:rPr>
          <w:rFonts w:hint="eastAsia"/>
        </w:rPr>
        <w:t xml:space="preserve">+5.43亿元、饲料</w:t>
      </w:r>
      <w:r>
        <w:t xml:space="preserve"> </w:t>
      </w:r>
      <w:r>
        <w:rPr>
          <w:rFonts w:hint="eastAsia"/>
        </w:rPr>
        <w:t xml:space="preserve">+3.75亿元。</w:t>
      </w:r>
      <w:r>
        <w:t xml:space="preserve"> </w:t>
      </w:r>
      <w:r>
        <w:t xml:space="preserve">- </w:t>
      </w:r>
      <w:r>
        <w:rPr>
          <w:rFonts w:hint="eastAsia"/>
        </w:rPr>
        <w:t xml:space="preserve">昨日科技分歧时，农业链获得资金承接。</w:t>
      </w:r>
    </w:p>
    <w:p>
      <w:pPr>
        <w:pStyle w:val="BodyText"/>
      </w:pPr>
      <w:r>
        <w:rPr>
          <w:rFonts w:hint="eastAsia"/>
        </w:rPr>
        <w:t xml:space="preserve">核心标的线索：</w:t>
      </w:r>
      <w:r>
        <w:t xml:space="preserve"> </w:t>
      </w:r>
      <w:r>
        <w:t xml:space="preserve">- </w:t>
      </w:r>
      <w:r>
        <w:rPr>
          <w:rFonts w:hint="eastAsia"/>
        </w:rPr>
        <w:t xml:space="preserve">种植业、农产品加工、饲料、养殖业、农化制品。</w:t>
      </w:r>
      <w:r>
        <w:t xml:space="preserve"> </w:t>
      </w:r>
      <w:r>
        <w:t xml:space="preserve">- </w:t>
      </w:r>
      <w:r>
        <w:rPr>
          <w:rFonts w:hint="eastAsia"/>
        </w:rPr>
        <w:t xml:space="preserve">TickFlow上一交易日连板样本中农业相关有罗牛山、农发种业、神农种业等，但盘前不作为买入结论。</w:t>
      </w:r>
    </w:p>
    <w:p>
      <w:pPr>
        <w:pStyle w:val="BodyText"/>
      </w:pPr>
      <w:r>
        <w:rPr>
          <w:rFonts w:hint="eastAsia"/>
        </w:rPr>
        <w:t xml:space="preserve">触发条件：</w:t>
      </w:r>
      <w:r>
        <w:t xml:space="preserve"> </w:t>
      </w:r>
      <w:r>
        <w:t xml:space="preserve">- </w:t>
      </w:r>
      <w:r>
        <w:rPr>
          <w:rFonts w:hint="eastAsia"/>
        </w:rPr>
        <w:t xml:space="preserve">板块指数放量站上5日线。</w:t>
      </w:r>
      <w:r>
        <w:t xml:space="preserve"> </w:t>
      </w:r>
      <w:r>
        <w:t xml:space="preserve">- </w:t>
      </w:r>
      <w:r>
        <w:rPr>
          <w:rFonts w:hint="eastAsia"/>
        </w:rPr>
        <w:t xml:space="preserve">龙头不高开低走。</w:t>
      </w:r>
      <w:r>
        <w:t xml:space="preserve"> </w:t>
      </w:r>
      <w:r>
        <w:t xml:space="preserve">- </w:t>
      </w:r>
      <w:r>
        <w:rPr>
          <w:rFonts w:hint="eastAsia"/>
        </w:rPr>
        <w:t xml:space="preserve">资金榜延续净流入。</w:t>
      </w:r>
    </w:p>
    <w:p>
      <w:pPr>
        <w:pStyle w:val="BodyText"/>
      </w:pPr>
      <w:r>
        <w:rPr>
          <w:rFonts w:hint="eastAsia"/>
        </w:rPr>
        <w:t xml:space="preserve">失效条件：</w:t>
      </w:r>
      <w:r>
        <w:t xml:space="preserve"> </w:t>
      </w:r>
      <w:r>
        <w:t xml:space="preserve">- </w:t>
      </w:r>
      <w:r>
        <w:rPr>
          <w:rFonts w:hint="eastAsia"/>
        </w:rPr>
        <w:t xml:space="preserve">农业股只竞价脉冲，午前回落。</w:t>
      </w:r>
      <w:r>
        <w:t xml:space="preserve"> </w:t>
      </w:r>
      <w:r>
        <w:t xml:space="preserve">- </w:t>
      </w:r>
      <w:r>
        <w:rPr>
          <w:rFonts w:hint="eastAsia"/>
        </w:rPr>
        <w:t xml:space="preserve">高位农业股放量长上影。</w:t>
      </w:r>
      <w:r>
        <w:t xml:space="preserve"> </w:t>
      </w:r>
      <w:r>
        <w:t xml:space="preserve">- </w:t>
      </w:r>
      <w:r>
        <w:rPr>
          <w:rFonts w:hint="eastAsia"/>
        </w:rPr>
        <w:t xml:space="preserve">板块内部分化扩大。</w:t>
      </w:r>
    </w:p>
    <w:bookmarkEnd w:id="43"/>
    <w:bookmarkStart w:id="44" w:name="可参与方向二油气管网海工装备"/>
    <w:p>
      <w:pPr>
        <w:pStyle w:val="Heading3"/>
      </w:pPr>
      <w:r>
        <w:t xml:space="preserve">🟢 </w:t>
      </w:r>
      <w:r>
        <w:rPr>
          <w:rFonts w:hint="eastAsia"/>
        </w:rPr>
        <w:t xml:space="preserve">可参与方向二：油气、管网、海工装备</w:t>
      </w:r>
    </w:p>
    <w:p>
      <w:pPr>
        <w:pStyle w:val="FirstParagraph"/>
      </w:pPr>
      <w:r>
        <w:rPr>
          <w:rFonts w:hint="eastAsia"/>
        </w:rPr>
        <w:t xml:space="preserve">证据链：</w:t>
      </w:r>
      <w:r>
        <w:t xml:space="preserve"> </w:t>
      </w:r>
      <w:r>
        <w:t xml:space="preserve">- </w:t>
      </w:r>
      <w:r>
        <w:rPr>
          <w:rFonts w:hint="eastAsia"/>
        </w:rPr>
        <w:t xml:space="preserve">新闻联播披露2030年国内油气供应量达到4.4亿吨油当量。</w:t>
      </w:r>
      <w:r>
        <w:t xml:space="preserve"> </w:t>
      </w:r>
      <w:r>
        <w:t xml:space="preserve">- </w:t>
      </w:r>
      <w:r>
        <w:rPr>
          <w:rFonts w:hint="eastAsia"/>
        </w:rPr>
        <w:t xml:space="preserve">“十五五”期间新增油气长输管道2万公里。</w:t>
      </w:r>
      <w:r>
        <w:t xml:space="preserve"> </w:t>
      </w:r>
      <w:r>
        <w:t xml:space="preserve">- </w:t>
      </w:r>
      <w:r>
        <w:rPr>
          <w:rFonts w:hint="eastAsia"/>
        </w:rPr>
        <w:t xml:space="preserve">WTI原油最新85.023，📈</w:t>
      </w:r>
      <w:r>
        <w:t xml:space="preserve"> +1.15%。</w:t>
      </w:r>
      <w:r>
        <w:t xml:space="preserve"> </w:t>
      </w:r>
      <w:r>
        <w:t xml:space="preserve">- </w:t>
      </w:r>
      <w:r>
        <w:rPr>
          <w:rFonts w:hint="eastAsia"/>
        </w:rPr>
        <w:t xml:space="preserve">霍尔木兹事件提升能源安全关注度。</w:t>
      </w:r>
    </w:p>
    <w:p>
      <w:pPr>
        <w:pStyle w:val="BodyText"/>
      </w:pPr>
      <w:r>
        <w:rPr>
          <w:rFonts w:hint="eastAsia"/>
        </w:rPr>
        <w:t xml:space="preserve">核心标的线索：</w:t>
      </w:r>
      <w:r>
        <w:t xml:space="preserve"> </w:t>
      </w:r>
      <w:r>
        <w:t xml:space="preserve">- </w:t>
      </w:r>
      <w:r>
        <w:rPr>
          <w:rFonts w:hint="eastAsia"/>
        </w:rPr>
        <w:t xml:space="preserve">油服工程、管网设备、海洋油气、天然气储运。</w:t>
      </w:r>
      <w:r>
        <w:t xml:space="preserve"> </w:t>
      </w:r>
      <w:r>
        <w:t xml:space="preserve">- </w:t>
      </w:r>
      <w:r>
        <w:rPr>
          <w:rFonts w:hint="eastAsia"/>
        </w:rPr>
        <w:t xml:space="preserve">只选趋势未破、成交放大的中军。</w:t>
      </w:r>
    </w:p>
    <w:p>
      <w:pPr>
        <w:pStyle w:val="BodyText"/>
      </w:pPr>
      <w:r>
        <w:rPr>
          <w:rFonts w:hint="eastAsia"/>
        </w:rPr>
        <w:t xml:space="preserve">触发条件：</w:t>
      </w:r>
      <w:r>
        <w:t xml:space="preserve"> </w:t>
      </w:r>
      <w:r>
        <w:t xml:space="preserve">- </w:t>
      </w:r>
      <w:r>
        <w:rPr>
          <w:rFonts w:hint="eastAsia"/>
        </w:rPr>
        <w:t xml:space="preserve">原油维持强势。</w:t>
      </w:r>
      <w:r>
        <w:t xml:space="preserve"> </w:t>
      </w:r>
      <w:r>
        <w:t xml:space="preserve">- </w:t>
      </w:r>
      <w:r>
        <w:rPr>
          <w:rFonts w:hint="eastAsia"/>
        </w:rPr>
        <w:t xml:space="preserve">油气板块资金净流入。</w:t>
      </w:r>
      <w:r>
        <w:t xml:space="preserve"> </w:t>
      </w:r>
      <w:r>
        <w:t xml:space="preserve">- </w:t>
      </w:r>
      <w:r>
        <w:rPr>
          <w:rFonts w:hint="eastAsia"/>
        </w:rPr>
        <w:t xml:space="preserve">个股站稳MA20并放量。</w:t>
      </w:r>
    </w:p>
    <w:p>
      <w:pPr>
        <w:pStyle w:val="BodyText"/>
      </w:pPr>
      <w:r>
        <w:rPr>
          <w:rFonts w:hint="eastAsia"/>
        </w:rPr>
        <w:t xml:space="preserve">失效条件：</w:t>
      </w:r>
      <w:r>
        <w:t xml:space="preserve"> </w:t>
      </w:r>
      <w:r>
        <w:t xml:space="preserve">- </w:t>
      </w:r>
      <w:r>
        <w:rPr>
          <w:rFonts w:hint="eastAsia"/>
        </w:rPr>
        <w:t xml:space="preserve">油价转跌。</w:t>
      </w:r>
      <w:r>
        <w:t xml:space="preserve"> </w:t>
      </w:r>
      <w:r>
        <w:t xml:space="preserve">- </w:t>
      </w:r>
      <w:r>
        <w:rPr>
          <w:rFonts w:hint="eastAsia"/>
        </w:rPr>
        <w:t xml:space="preserve">板块冲高无量。</w:t>
      </w:r>
      <w:r>
        <w:t xml:space="preserve"> </w:t>
      </w:r>
      <w:r>
        <w:t xml:space="preserve">- </w:t>
      </w:r>
      <w:r>
        <w:rPr>
          <w:rFonts w:hint="eastAsia"/>
        </w:rPr>
        <w:t xml:space="preserve">前排高开低走。</w:t>
      </w:r>
    </w:p>
    <w:bookmarkEnd w:id="44"/>
    <w:bookmarkStart w:id="45" w:name="只观察方向一ai硬件光模块半导体存储"/>
    <w:p>
      <w:pPr>
        <w:pStyle w:val="Heading3"/>
      </w:pPr>
      <w:r>
        <w:t xml:space="preserve">🟡 </w:t>
      </w:r>
      <w:r>
        <w:rPr>
          <w:rFonts w:hint="eastAsia"/>
        </w:rPr>
        <w:t xml:space="preserve">只观察方向一：AI硬件、光模块、半导体、存储</w:t>
      </w:r>
    </w:p>
    <w:p>
      <w:pPr>
        <w:pStyle w:val="FirstParagraph"/>
      </w:pPr>
      <w:r>
        <w:rPr>
          <w:rFonts w:hint="eastAsia"/>
        </w:rPr>
        <w:t xml:space="preserve">证据链：</w:t>
      </w:r>
      <w:r>
        <w:t xml:space="preserve"> </w:t>
      </w:r>
      <w:r>
        <w:t xml:space="preserve">- </w:t>
      </w:r>
      <w:r>
        <w:rPr>
          <w:rFonts w:hint="eastAsia"/>
        </w:rPr>
        <w:t xml:space="preserve">流入榜显示长鑫科技</w:t>
      </w:r>
      <w:r>
        <w:t xml:space="preserve"> </w:t>
      </w:r>
      <w:r>
        <w:rPr>
          <w:rFonts w:hint="eastAsia"/>
        </w:rPr>
        <w:t xml:space="preserve">+146.72亿、兆易创新</w:t>
      </w:r>
      <w:r>
        <w:t xml:space="preserve"> </w:t>
      </w:r>
      <w:r>
        <w:rPr>
          <w:rFonts w:hint="eastAsia"/>
        </w:rPr>
        <w:t xml:space="preserve">+123.01亿、中际旭创</w:t>
      </w:r>
      <w:r>
        <w:t xml:space="preserve"> </w:t>
      </w:r>
      <w:r>
        <w:rPr>
          <w:rFonts w:hint="eastAsia"/>
        </w:rPr>
        <w:t xml:space="preserve">+122.47亿、寒武纪</w:t>
      </w:r>
      <w:r>
        <w:t xml:space="preserve"> </w:t>
      </w:r>
      <w:r>
        <w:rPr>
          <w:rFonts w:hint="eastAsia"/>
        </w:rPr>
        <w:t xml:space="preserve">+120.83亿。</w:t>
      </w:r>
      <w:r>
        <w:t xml:space="preserve"> </w:t>
      </w:r>
      <w:r>
        <w:t xml:space="preserve">- </w:t>
      </w:r>
      <w:r>
        <w:rPr>
          <w:rFonts w:hint="eastAsia"/>
        </w:rPr>
        <w:t xml:space="preserve">但流出榜同时显示通信设备</w:t>
      </w:r>
      <w:r>
        <w:t xml:space="preserve"> </w:t>
      </w:r>
      <w:r>
        <w:rPr>
          <w:rFonts w:hint="eastAsia"/>
        </w:rPr>
        <w:t xml:space="preserve">-125.00亿元、半导体</w:t>
      </w:r>
      <w:r>
        <w:t xml:space="preserve"> </w:t>
      </w:r>
      <w:r>
        <w:rPr>
          <w:rFonts w:hint="eastAsia"/>
        </w:rPr>
        <w:t xml:space="preserve">-123.11亿元、元件</w:t>
      </w:r>
      <w:r>
        <w:t xml:space="preserve"> </w:t>
      </w:r>
      <w:r>
        <w:rPr>
          <w:rFonts w:hint="eastAsia"/>
        </w:rPr>
        <w:t xml:space="preserve">-97.46亿元。</w:t>
      </w:r>
      <w:r>
        <w:t xml:space="preserve"> </w:t>
      </w:r>
      <w:r>
        <w:t xml:space="preserve">- </w:t>
      </w:r>
      <w:r>
        <w:rPr>
          <w:rFonts w:hint="eastAsia"/>
        </w:rPr>
        <w:t xml:space="preserve">美股半导体5股全线下跌，美光</w:t>
      </w:r>
      <w:r>
        <w:t xml:space="preserve"> 📉 </w:t>
      </w:r>
      <w:r>
        <w:rPr>
          <w:rFonts w:hint="eastAsia"/>
        </w:rPr>
        <w:t xml:space="preserve">-7.02%，AMD</w:t>
      </w:r>
      <w:r>
        <w:t xml:space="preserve"> 📉 </w:t>
      </w:r>
      <w:r>
        <w:rPr>
          <w:rFonts w:hint="eastAsia"/>
        </w:rPr>
        <w:t xml:space="preserve">-4.27%，台积电</w:t>
      </w:r>
      <w:r>
        <w:t xml:space="preserve"> 📉 -4.07%。</w:t>
      </w:r>
    </w:p>
    <w:p>
      <w:pPr>
        <w:pStyle w:val="BodyText"/>
      </w:pPr>
      <w:r>
        <w:rPr>
          <w:rFonts w:hint="eastAsia"/>
        </w:rPr>
        <w:t xml:space="preserve">核心标的质量：</w:t>
      </w:r>
      <w:r>
        <w:t xml:space="preserve"> </w:t>
      </w:r>
      <w:r>
        <w:t xml:space="preserve">- </w:t>
      </w:r>
      <w:r>
        <w:rPr>
          <w:rFonts w:hint="eastAsia"/>
        </w:rPr>
        <w:t xml:space="preserve">兆易创新：2026中报营收同比178.7%，净利润同比1071%，ROE</w:t>
      </w:r>
      <w:r>
        <w:t xml:space="preserve"> </w:t>
      </w:r>
      <w:r>
        <w:rPr>
          <w:rFonts w:hint="eastAsia"/>
        </w:rPr>
        <w:t xml:space="preserve">23.13%，PE</w:t>
      </w:r>
      <w:r>
        <w:t xml:space="preserve"> </w:t>
      </w:r>
      <w:r>
        <w:rPr>
          <w:rFonts w:hint="eastAsia"/>
        </w:rPr>
        <w:t xml:space="preserve">106.6，PB</w:t>
      </w:r>
      <w:r>
        <w:t xml:space="preserve"> 8.22。</w:t>
      </w:r>
      <w:r>
        <w:t xml:space="preserve"> </w:t>
      </w:r>
      <w:r>
        <w:t xml:space="preserve">- </w:t>
      </w:r>
      <w:r>
        <w:rPr>
          <w:rFonts w:hint="eastAsia"/>
        </w:rPr>
        <w:t xml:space="preserve">中际旭创：2026一季报营收同比192.1%，净利润同比273.7%，ROE</w:t>
      </w:r>
      <w:r>
        <w:t xml:space="preserve"> </w:t>
      </w:r>
      <w:r>
        <w:rPr>
          <w:rFonts w:hint="eastAsia"/>
        </w:rPr>
        <w:t xml:space="preserve">17.54%，PE</w:t>
      </w:r>
      <w:r>
        <w:t xml:space="preserve"> </w:t>
      </w:r>
      <w:r>
        <w:rPr>
          <w:rFonts w:hint="eastAsia"/>
        </w:rPr>
        <w:t xml:space="preserve">77.32，PB</w:t>
      </w:r>
      <w:r>
        <w:t xml:space="preserve"> 32.48。</w:t>
      </w:r>
      <w:r>
        <w:t xml:space="preserve"> </w:t>
      </w:r>
      <w:r>
        <w:t xml:space="preserve">- </w:t>
      </w:r>
      <w:r>
        <w:rPr>
          <w:rFonts w:hint="eastAsia"/>
        </w:rPr>
        <w:t xml:space="preserve">长鑫科技：2026一季报营收同比719.1%，净利润同比1268%，ROE</w:t>
      </w:r>
      <w:r>
        <w:t xml:space="preserve"> </w:t>
      </w:r>
      <w:r>
        <w:rPr>
          <w:rFonts w:hint="eastAsia"/>
        </w:rPr>
        <w:t xml:space="preserve">35.76%，PE</w:t>
      </w:r>
      <w:r>
        <w:t xml:space="preserve"> </w:t>
      </w:r>
      <w:r>
        <w:rPr>
          <w:rFonts w:hint="eastAsia"/>
        </w:rPr>
        <w:t xml:space="preserve">140.4，PB</w:t>
      </w:r>
      <w:r>
        <w:t xml:space="preserve"> 48.44。</w:t>
      </w:r>
      <w:r>
        <w:t xml:space="preserve"> </w:t>
      </w:r>
      <w:r>
        <w:t xml:space="preserve">- </w:t>
      </w:r>
      <w:r>
        <w:rPr>
          <w:rFonts w:hint="eastAsia"/>
        </w:rPr>
        <w:t xml:space="preserve">新易盛：2026一季报营收同比105.8%，净利润同比76.42%，ROE</w:t>
      </w:r>
      <w:r>
        <w:t xml:space="preserve"> </w:t>
      </w:r>
      <w:r>
        <w:rPr>
          <w:rFonts w:hint="eastAsia"/>
        </w:rPr>
        <w:t xml:space="preserve">14.52%，PE</w:t>
      </w:r>
      <w:r>
        <w:t xml:space="preserve"> </w:t>
      </w:r>
      <w:r>
        <w:rPr>
          <w:rFonts w:hint="eastAsia"/>
        </w:rPr>
        <w:t xml:space="preserve">58.71，PB</w:t>
      </w:r>
      <w:r>
        <w:t xml:space="preserve"> 30.94。</w:t>
      </w:r>
    </w:p>
    <w:p>
      <w:pPr>
        <w:pStyle w:val="BodyText"/>
      </w:pPr>
      <w:r>
        <w:rPr>
          <w:rFonts w:hint="eastAsia"/>
        </w:rPr>
        <w:t xml:space="preserve">技术校验：</w:t>
      </w:r>
      <w:r>
        <w:t xml:space="preserve"> </w:t>
      </w:r>
      <w:r>
        <w:t xml:space="preserve">- </w:t>
      </w:r>
      <w:r>
        <w:rPr>
          <w:rFonts w:hint="eastAsia"/>
        </w:rPr>
        <w:t xml:space="preserve">兆易创新：TickFlow评级D，趋势破位，行动为回避。</w:t>
      </w:r>
      <w:r>
        <w:t xml:space="preserve"> </w:t>
      </w:r>
      <w:r>
        <w:t xml:space="preserve">- </w:t>
      </w:r>
      <w:r>
        <w:rPr>
          <w:rFonts w:hint="eastAsia"/>
        </w:rPr>
        <w:t xml:space="preserve">中际旭创：TickFlow评级D，趋势破位，行动为回避。</w:t>
      </w:r>
      <w:r>
        <w:t xml:space="preserve"> </w:t>
      </w:r>
      <w:r>
        <w:t xml:space="preserve">- </w:t>
      </w:r>
      <w:r>
        <w:rPr>
          <w:rFonts w:hint="eastAsia"/>
        </w:rPr>
        <w:t xml:space="preserve">新易盛：TickFlow评级D，趋势破位，行动为回避。</w:t>
      </w:r>
      <w:r>
        <w:t xml:space="preserve"> </w:t>
      </w:r>
      <w:r>
        <w:t xml:space="preserve">- </w:t>
      </w:r>
      <w:r>
        <w:rPr>
          <w:rFonts w:hint="eastAsia"/>
        </w:rPr>
        <w:t xml:space="preserve">寒武纪：TickFlow评级D，趋势破位，行动为回避。</w:t>
      </w:r>
      <w:r>
        <w:t xml:space="preserve"> </w:t>
      </w:r>
      <w:r>
        <w:t xml:space="preserve">- </w:t>
      </w:r>
      <w:r>
        <w:rPr>
          <w:rFonts w:hint="eastAsia"/>
        </w:rPr>
        <w:t xml:space="preserve">京东方Ａ：TickFlow评级C，只观察。</w:t>
      </w:r>
      <w:r>
        <w:t xml:space="preserve"> </w:t>
      </w:r>
      <w:r>
        <w:t xml:space="preserve">- </w:t>
      </w:r>
      <w:r>
        <w:rPr>
          <w:rFonts w:hint="eastAsia"/>
        </w:rPr>
        <w:t xml:space="preserve">长电科技：TickFlow评级C，只观察。</w:t>
      </w:r>
    </w:p>
    <w:p>
      <w:pPr>
        <w:pStyle w:val="BodyText"/>
      </w:pPr>
      <w:r>
        <w:rPr>
          <w:rFonts w:hint="eastAsia"/>
        </w:rPr>
        <w:t xml:space="preserve">结论：</w:t>
      </w:r>
      <w:r>
        <w:t xml:space="preserve"> </w:t>
      </w:r>
      <w:r>
        <w:t xml:space="preserve">- </w:t>
      </w:r>
      <w:r>
        <w:rPr>
          <w:rFonts w:hint="eastAsia"/>
        </w:rPr>
        <w:t xml:space="preserve">基本面强不等于今天能买。</w:t>
      </w:r>
      <w:r>
        <w:t xml:space="preserve"> </w:t>
      </w:r>
      <w:r>
        <w:t xml:space="preserve">- </w:t>
      </w:r>
      <w:r>
        <w:rPr>
          <w:rFonts w:hint="eastAsia"/>
        </w:rPr>
        <w:t xml:space="preserve">技术未确认，A/B评级为0，C只观察，D回避。</w:t>
      </w:r>
      <w:r>
        <w:t xml:space="preserve"> </w:t>
      </w:r>
      <w:r>
        <w:t xml:space="preserve">- </w:t>
      </w:r>
      <w:r>
        <w:rPr>
          <w:rFonts w:hint="eastAsia"/>
        </w:rPr>
        <w:t xml:space="preserve">等“缩量回踩不破MA20/MA60，再放量突破前高”或至少重新站回MA60后再评估。</w:t>
      </w:r>
    </w:p>
    <w:bookmarkEnd w:id="45"/>
    <w:bookmarkStart w:id="46" w:name="只观察方向二县域消费家装建材物业服务"/>
    <w:p>
      <w:pPr>
        <w:pStyle w:val="Heading3"/>
      </w:pPr>
      <w:r>
        <w:t xml:space="preserve">🟡 </w:t>
      </w:r>
      <w:r>
        <w:rPr>
          <w:rFonts w:hint="eastAsia"/>
        </w:rPr>
        <w:t xml:space="preserve">只观察方向二：县域消费、家装建材、物业服务</w:t>
      </w:r>
    </w:p>
    <w:p>
      <w:pPr>
        <w:pStyle w:val="FirstParagraph"/>
      </w:pPr>
      <w:r>
        <w:rPr>
          <w:rFonts w:hint="eastAsia"/>
        </w:rPr>
        <w:t xml:space="preserve">证据链：</w:t>
      </w:r>
      <w:r>
        <w:t xml:space="preserve"> </w:t>
      </w:r>
      <w:r>
        <w:t xml:space="preserve">- </w:t>
      </w:r>
      <w:r>
        <w:rPr>
          <w:rFonts w:hint="eastAsia"/>
        </w:rPr>
        <w:t xml:space="preserve">公积金条例拓宽租房、装修、物业费提取范围。</w:t>
      </w:r>
      <w:r>
        <w:t xml:space="preserve"> </w:t>
      </w:r>
      <w:r>
        <w:t xml:space="preserve">- </w:t>
      </w:r>
      <w:r>
        <w:rPr>
          <w:rFonts w:hint="eastAsia"/>
        </w:rPr>
        <w:t xml:space="preserve">下沉市场政策聚焦县域商业设施更新与消费供给。</w:t>
      </w:r>
      <w:r>
        <w:t xml:space="preserve"> </w:t>
      </w:r>
      <w:r>
        <w:t xml:space="preserve">- </w:t>
      </w:r>
      <w:r>
        <w:rPr>
          <w:rFonts w:hint="eastAsia"/>
        </w:rPr>
        <w:t xml:space="preserve">政策方向明确，但资金榜尚未显示大规模主力确认。</w:t>
      </w:r>
    </w:p>
    <w:p>
      <w:pPr>
        <w:pStyle w:val="BodyText"/>
      </w:pPr>
      <w:r>
        <w:rPr>
          <w:rFonts w:hint="eastAsia"/>
        </w:rPr>
        <w:t xml:space="preserve">触发条件：</w:t>
      </w:r>
      <w:r>
        <w:t xml:space="preserve"> </w:t>
      </w:r>
      <w:r>
        <w:t xml:space="preserve">- </w:t>
      </w:r>
      <w:r>
        <w:rPr>
          <w:rFonts w:hint="eastAsia"/>
        </w:rPr>
        <w:t xml:space="preserve">家装建材、物业服务、零售板块出现资金净流入。</w:t>
      </w:r>
      <w:r>
        <w:t xml:space="preserve"> </w:t>
      </w:r>
      <w:r>
        <w:t xml:space="preserve">- </w:t>
      </w:r>
      <w:r>
        <w:rPr>
          <w:rFonts w:hint="eastAsia"/>
        </w:rPr>
        <w:t xml:space="preserve">个股趋势站上MA20。</w:t>
      </w:r>
      <w:r>
        <w:t xml:space="preserve"> </w:t>
      </w:r>
      <w:r>
        <w:t xml:space="preserve">- </w:t>
      </w:r>
      <w:r>
        <w:rPr>
          <w:rFonts w:hint="eastAsia"/>
        </w:rPr>
        <w:t xml:space="preserve">成交额温和放大。</w:t>
      </w:r>
    </w:p>
    <w:p>
      <w:pPr>
        <w:pStyle w:val="BodyText"/>
      </w:pPr>
      <w:r>
        <w:rPr>
          <w:rFonts w:hint="eastAsia"/>
        </w:rPr>
        <w:t xml:space="preserve">失效条件：</w:t>
      </w:r>
      <w:r>
        <w:t xml:space="preserve"> </w:t>
      </w:r>
      <w:r>
        <w:t xml:space="preserve">- </w:t>
      </w:r>
      <w:r>
        <w:rPr>
          <w:rFonts w:hint="eastAsia"/>
        </w:rPr>
        <w:t xml:space="preserve">仅房地产链脉冲，没有消费建材持续性。</w:t>
      </w:r>
      <w:r>
        <w:t xml:space="preserve"> </w:t>
      </w:r>
      <w:r>
        <w:t xml:space="preserve">- </w:t>
      </w:r>
      <w:r>
        <w:rPr>
          <w:rFonts w:hint="eastAsia"/>
        </w:rPr>
        <w:t xml:space="preserve">指数走弱时板块无承接。</w:t>
      </w:r>
    </w:p>
    <w:bookmarkEnd w:id="46"/>
    <w:bookmarkStart w:id="47" w:name="应回避方向高位科技破位股异常炒作股业绩减值股"/>
    <w:p>
      <w:pPr>
        <w:pStyle w:val="Heading3"/>
      </w:pPr>
      <w:r>
        <w:t xml:space="preserve">🔴 </w:t>
      </w:r>
      <w:r>
        <w:rPr>
          <w:rFonts w:hint="eastAsia"/>
        </w:rPr>
        <w:t xml:space="preserve">应回避方向：高位科技破位股、异常炒作股、业绩减值股</w:t>
      </w:r>
    </w:p>
    <w:p>
      <w:pPr>
        <w:pStyle w:val="FirstParagraph"/>
      </w:pPr>
      <w:r>
        <w:rPr>
          <w:rFonts w:hint="eastAsia"/>
        </w:rPr>
        <w:t xml:space="preserve">回避依据：</w:t>
      </w:r>
      <w:r>
        <w:t xml:space="preserve"> </w:t>
      </w:r>
      <w:r>
        <w:t xml:space="preserve">- </w:t>
      </w:r>
      <w:r>
        <w:rPr>
          <w:rFonts w:hint="eastAsia"/>
        </w:rPr>
        <w:t xml:space="preserve">通信设备、半导体、元件昨日合计主力大额净流出。</w:t>
      </w:r>
      <w:r>
        <w:t xml:space="preserve"> </w:t>
      </w:r>
      <w:r>
        <w:t xml:space="preserve">- </w:t>
      </w:r>
      <w:r>
        <w:rPr>
          <w:rFonts w:hint="eastAsia"/>
        </w:rPr>
        <w:t xml:space="preserve">TickFlow重点股样本中A/B评级为0，D评级6只。</w:t>
      </w:r>
      <w:r>
        <w:t xml:space="preserve"> </w:t>
      </w:r>
      <w:r>
        <w:t xml:space="preserve">- </w:t>
      </w:r>
      <w:r>
        <w:rPr>
          <w:rFonts w:hint="eastAsia"/>
        </w:rPr>
        <w:t xml:space="preserve">N宇树-W首日上市成交额147.94亿元，盘中涨幅499.47%，换手率53.99%，PE</w:t>
      </w:r>
      <w:r>
        <w:t xml:space="preserve"> </w:t>
      </w:r>
      <w:r>
        <w:rPr>
          <w:rFonts w:hint="eastAsia"/>
        </w:rPr>
        <w:t xml:space="preserve">621.7，行为金融拥挤风险极高。</w:t>
      </w:r>
      <w:r>
        <w:t xml:space="preserve"> </w:t>
      </w:r>
      <w:r>
        <w:t xml:space="preserve">- </w:t>
      </w:r>
      <w:r>
        <w:rPr>
          <w:rFonts w:hint="eastAsia"/>
        </w:rPr>
        <w:t xml:space="preserve">风险事件中业绩/减值类30项、监管类21项。</w:t>
      </w:r>
    </w:p>
    <w:p>
      <w:r>
        <w:pict>
          <v:rect style="width:0;height:1.5pt" o:hralign="center" o:hrstd="t" o:hr="t"/>
        </w:pict>
      </w:r>
    </w:p>
    <w:bookmarkEnd w:id="47"/>
    <w:bookmarkEnd w:id="48"/>
    <w:bookmarkStart w:id="49" w:name="仓位模型量化推导后上限50实际执行偏保守"/>
    <w:p>
      <w:pPr>
        <w:pStyle w:val="Heading2"/>
      </w:pPr>
      <w:r>
        <w:t xml:space="preserve">🧮 </w:t>
      </w:r>
      <w:r>
        <w:rPr>
          <w:rFonts w:hint="eastAsia"/>
        </w:rPr>
        <w:t xml:space="preserve">仓位模型：量化推导后上限50%，实际执行偏保守</w:t>
      </w:r>
    </w:p>
    <w:p>
      <w:pPr>
        <w:pStyle w:val="FirstParagraph"/>
      </w:pPr>
      <w:r>
        <w:t xml:space="preserve">derived.position_model </w:t>
      </w:r>
      <w:r>
        <w:rPr>
          <w:rFonts w:hint="eastAsia"/>
        </w:rPr>
        <w:t xml:space="preserve">给出：</w:t>
      </w:r>
      <w:r>
        <w:t xml:space="preserve"> </w:t>
      </w:r>
      <w:r>
        <w:t xml:space="preserve">- </w:t>
      </w:r>
      <w:r>
        <w:rPr>
          <w:rFonts w:hint="eastAsia"/>
        </w:rPr>
        <w:t xml:space="preserve">max_position_pct：50。</w:t>
      </w:r>
      <w:r>
        <w:t xml:space="preserve"> </w:t>
      </w:r>
      <w:r>
        <w:t xml:space="preserve">- </w:t>
      </w:r>
      <w:r>
        <w:rPr>
          <w:rFonts w:hint="eastAsia"/>
        </w:rPr>
        <w:t xml:space="preserve">aggressive_pct：27。</w:t>
      </w:r>
      <w:r>
        <w:t xml:space="preserve"> </w:t>
      </w:r>
      <w:r>
        <w:t xml:space="preserve">- </w:t>
      </w:r>
      <w:r>
        <w:rPr>
          <w:rFonts w:hint="eastAsia"/>
        </w:rPr>
        <w:t xml:space="preserve">balanced_pct：17。</w:t>
      </w:r>
      <w:r>
        <w:t xml:space="preserve"> </w:t>
      </w:r>
      <w:r>
        <w:t xml:space="preserve">- </w:t>
      </w:r>
      <w:r>
        <w:rPr>
          <w:rFonts w:hint="eastAsia"/>
        </w:rPr>
        <w:t xml:space="preserve">conservative_pct：2。</w:t>
      </w:r>
    </w:p>
    <w:p>
      <w:pPr>
        <w:pStyle w:val="BodyText"/>
      </w:pPr>
      <w:r>
        <w:rPr>
          <w:rFonts w:hint="eastAsia"/>
        </w:rPr>
        <w:t xml:space="preserve">调整项：</w:t>
      </w:r>
      <w:r>
        <w:t xml:space="preserve"> </w:t>
      </w:r>
      <w:r>
        <w:t xml:space="preserve">- </w:t>
      </w:r>
      <w:r>
        <w:rPr>
          <w:rFonts w:hint="eastAsia"/>
        </w:rPr>
        <w:t xml:space="preserve">涨跌比0.103，仓位扣分</w:t>
      </w:r>
      <w:r>
        <w:t xml:space="preserve"> -15。</w:t>
      </w:r>
      <w:r>
        <w:t xml:space="preserve"> </w:t>
      </w:r>
      <w:r>
        <w:t xml:space="preserve">- </w:t>
      </w:r>
      <w:r>
        <w:rPr>
          <w:rFonts w:hint="eastAsia"/>
        </w:rPr>
        <w:t xml:space="preserve">跌停数15，仓位调整0。</w:t>
      </w:r>
      <w:r>
        <w:t xml:space="preserve"> </w:t>
      </w:r>
      <w:r>
        <w:t xml:space="preserve">- </w:t>
      </w:r>
      <w:r>
        <w:rPr>
          <w:rFonts w:hint="eastAsia"/>
        </w:rPr>
        <w:t xml:space="preserve">全市场成交额变化</w:t>
      </w:r>
      <w:r>
        <w:t xml:space="preserve"> </w:t>
      </w:r>
      <w:r>
        <w:rPr>
          <w:rFonts w:hint="eastAsia"/>
        </w:rPr>
        <w:t xml:space="preserve">-55.87%，仓位扣分</w:t>
      </w:r>
      <w:r>
        <w:t xml:space="preserve"> -8。</w:t>
      </w:r>
      <w:r>
        <w:t xml:space="preserve"> </w:t>
      </w:r>
      <w:r>
        <w:t xml:space="preserve">- </w:t>
      </w:r>
      <w:r>
        <w:rPr>
          <w:rFonts w:hint="eastAsia"/>
        </w:rPr>
        <w:t xml:space="preserve">成交额状态：明显缩量。</w:t>
      </w:r>
    </w:p>
    <w:p>
      <w:pPr>
        <w:pStyle w:val="BodyText"/>
      </w:pPr>
      <w:r>
        <w:t xml:space="preserve">💡 </w:t>
      </w:r>
      <w:r>
        <w:rPr>
          <w:rFonts w:hint="eastAsia"/>
        </w:rPr>
        <w:t xml:space="preserve">我的执行结论：</w:t>
      </w:r>
      <w:r>
        <w:t xml:space="preserve"> </w:t>
      </w:r>
      <w:r>
        <w:t xml:space="preserve">- </w:t>
      </w:r>
      <w:r>
        <w:rPr>
          <w:rFonts w:hint="eastAsia"/>
        </w:rPr>
        <w:t xml:space="preserve">模型上限50%只是理论天花板，不代表今天可打满。</w:t>
      </w:r>
      <w:r>
        <w:t xml:space="preserve"> </w:t>
      </w:r>
      <w:r>
        <w:t xml:space="preserve">- </w:t>
      </w:r>
      <w:r>
        <w:rPr>
          <w:rFonts w:hint="eastAsia"/>
        </w:rPr>
        <w:t xml:space="preserve">因为联合信号</w:t>
      </w:r>
      <w:r>
        <w:t xml:space="preserve"> </w:t>
      </w:r>
      <w:r>
        <w:rPr>
          <w:rFonts w:hint="eastAsia"/>
        </w:rPr>
        <w:t xml:space="preserve">not_confirmed、涨跌比0.103、海外半导体全线回落，今日实盘建议以2成—3成为主。</w:t>
      </w:r>
      <w:r>
        <w:t xml:space="preserve"> </w:t>
      </w:r>
      <w:r>
        <w:t xml:space="preserve">- </w:t>
      </w:r>
      <w:r>
        <w:rPr>
          <w:rFonts w:hint="eastAsia"/>
        </w:rPr>
        <w:t xml:space="preserve">只有在指数放量修复、宽基ETF承接、涨跌比修复后，才考虑提升到5成以内。</w:t>
      </w:r>
      <w:r>
        <w:t xml:space="preserve"> </w:t>
      </w:r>
      <w:r>
        <w:t xml:space="preserve">- </w:t>
      </w:r>
      <w:r>
        <w:rPr>
          <w:rFonts w:hint="eastAsia"/>
        </w:rPr>
        <w:t xml:space="preserve">若科技高位继续放量杀跌，仓位降至2成以内，等待午盘二次确认。</w:t>
      </w:r>
    </w:p>
    <w:p>
      <w:r>
        <w:pict>
          <v:rect style="width:0;height:1.5pt" o:hralign="center" o:hrstd="t" o:hr="t"/>
        </w:pict>
      </w:r>
    </w:p>
    <w:bookmarkEnd w:id="49"/>
    <w:bookmarkStart w:id="53" w:name="回避清单今日不碰三类票"/>
    <w:p>
      <w:pPr>
        <w:pStyle w:val="Heading2"/>
      </w:pPr>
      <w:r>
        <w:t xml:space="preserve">🚫 </w:t>
      </w:r>
      <w:r>
        <w:rPr>
          <w:rFonts w:hint="eastAsia"/>
        </w:rPr>
        <w:t xml:space="preserve">回避清单：今日不碰三类票</w:t>
      </w:r>
    </w:p>
    <w:bookmarkStart w:id="50" w:name="高位科技破位股"/>
    <w:p>
      <w:pPr>
        <w:pStyle w:val="Heading3"/>
      </w:pPr>
      <w:r>
        <w:t xml:space="preserve">🔴 1. </w:t>
      </w:r>
      <w:r>
        <w:rPr>
          <w:rFonts w:hint="eastAsia"/>
        </w:rPr>
        <w:t xml:space="preserve">高位科技破位股</w:t>
      </w:r>
    </w:p>
    <w:p>
      <w:pPr>
        <w:pStyle w:val="FirstParagraph"/>
      </w:pPr>
      <w:r>
        <w:rPr>
          <w:rFonts w:hint="eastAsia"/>
        </w:rPr>
        <w:t xml:space="preserve">包括但不限于：</w:t>
      </w:r>
      <w:r>
        <w:t xml:space="preserve"> </w:t>
      </w:r>
      <w:r>
        <w:t xml:space="preserve">- </w:t>
      </w:r>
      <w:r>
        <w:rPr>
          <w:rFonts w:hint="eastAsia"/>
        </w:rPr>
        <w:t xml:space="preserve">兆易创新：D评级，趋势破位，MA60为522.9545，收盘436.74低于MA60。</w:t>
      </w:r>
      <w:r>
        <w:t xml:space="preserve"> </w:t>
      </w:r>
      <w:r>
        <w:t xml:space="preserve">- </w:t>
      </w:r>
      <w:r>
        <w:rPr>
          <w:rFonts w:hint="eastAsia"/>
        </w:rPr>
        <w:t xml:space="preserve">中际旭创：D评级，趋势破位，MA60为1109.3897，收盘988.10低于MA60。</w:t>
      </w:r>
      <w:r>
        <w:t xml:space="preserve"> </w:t>
      </w:r>
      <w:r>
        <w:t xml:space="preserve">- </w:t>
      </w:r>
      <w:r>
        <w:rPr>
          <w:rFonts w:hint="eastAsia"/>
        </w:rPr>
        <w:t xml:space="preserve">新易盛：D评级，趋势破位，MA60为546.2345，收盘452.21低于MA60。</w:t>
      </w:r>
      <w:r>
        <w:t xml:space="preserve"> </w:t>
      </w:r>
      <w:r>
        <w:t xml:space="preserve">- </w:t>
      </w:r>
      <w:r>
        <w:rPr>
          <w:rFonts w:hint="eastAsia"/>
        </w:rPr>
        <w:t xml:space="preserve">寒武纪：D评级，趋势破位，MA60为1291.0167，收盘1162.50低于MA60。</w:t>
      </w:r>
      <w:r>
        <w:t xml:space="preserve"> </w:t>
      </w:r>
      <w:r>
        <w:t xml:space="preserve">- </w:t>
      </w:r>
      <w:r>
        <w:rPr>
          <w:rFonts w:hint="eastAsia"/>
        </w:rPr>
        <w:t xml:space="preserve">亨通光电：D评级，趋势破位，MA60为78.70，收盘65.41低于MA60。</w:t>
      </w:r>
    </w:p>
    <w:bookmarkEnd w:id="50"/>
    <w:bookmarkStart w:id="51" w:name="首日上市极端换手票"/>
    <w:p>
      <w:pPr>
        <w:pStyle w:val="Heading3"/>
      </w:pPr>
      <w:r>
        <w:t xml:space="preserve">🔴 2. </w:t>
      </w:r>
      <w:r>
        <w:rPr>
          <w:rFonts w:hint="eastAsia"/>
        </w:rPr>
        <w:t xml:space="preserve">首日上市极端换手票</w:t>
      </w:r>
    </w:p>
    <w:p>
      <w:pPr>
        <w:pStyle w:val="Compact"/>
        <w:numPr>
          <w:ilvl w:val="0"/>
          <w:numId w:val="1003"/>
        </w:numPr>
      </w:pPr>
      <w:r>
        <w:rPr>
          <w:rFonts w:hint="eastAsia"/>
        </w:rPr>
        <w:t xml:space="preserve">N宇树-W：成交额147.94亿元，涨幅499.47%，换手率53.99%，PE</w:t>
      </w:r>
      <w:r>
        <w:t xml:space="preserve"> 621.7。</w:t>
      </w:r>
    </w:p>
    <w:p>
      <w:pPr>
        <w:pStyle w:val="Compact"/>
        <w:numPr>
          <w:ilvl w:val="0"/>
          <w:numId w:val="1003"/>
        </w:numPr>
      </w:pPr>
      <w:r>
        <w:rPr>
          <w:rFonts w:hint="eastAsia"/>
        </w:rPr>
        <w:t xml:space="preserve">只适合观察产业热度，不适合盘前策略追买。</w:t>
      </w:r>
    </w:p>
    <w:bookmarkEnd w:id="51"/>
    <w:bookmarkStart w:id="52" w:name="公告风险票"/>
    <w:p>
      <w:pPr>
        <w:pStyle w:val="Heading3"/>
      </w:pPr>
      <w:r>
        <w:t xml:space="preserve">🔴 3. </w:t>
      </w:r>
      <w:r>
        <w:rPr>
          <w:rFonts w:hint="eastAsia"/>
        </w:rPr>
        <w:t xml:space="preserve">公告风险票</w:t>
      </w:r>
    </w:p>
    <w:p>
      <w:pPr>
        <w:pStyle w:val="FirstParagraph"/>
      </w:pPr>
      <w:r>
        <w:rPr>
          <w:rFonts w:hint="eastAsia"/>
        </w:rPr>
        <w:t xml:space="preserve">风险公告类别：</w:t>
      </w:r>
      <w:r>
        <w:t xml:space="preserve"> </w:t>
      </w:r>
      <w:r>
        <w:t xml:space="preserve">- </w:t>
      </w:r>
      <w:r>
        <w:rPr>
          <w:rFonts w:hint="eastAsia"/>
        </w:rPr>
        <w:t xml:space="preserve">限售解禁：11项。</w:t>
      </w:r>
      <w:r>
        <w:t xml:space="preserve"> </w:t>
      </w:r>
      <w:r>
        <w:t xml:space="preserve">- </w:t>
      </w:r>
      <w:r>
        <w:rPr>
          <w:rFonts w:hint="eastAsia"/>
        </w:rPr>
        <w:t xml:space="preserve">减持：8项。</w:t>
      </w:r>
      <w:r>
        <w:t xml:space="preserve"> </w:t>
      </w:r>
      <w:r>
        <w:t xml:space="preserve">- </w:t>
      </w:r>
      <w:r>
        <w:rPr>
          <w:rFonts w:hint="eastAsia"/>
        </w:rPr>
        <w:t xml:space="preserve">业绩/中报相关：151项。</w:t>
      </w:r>
      <w:r>
        <w:t xml:space="preserve"> </w:t>
      </w:r>
      <w:r>
        <w:t xml:space="preserve">- </w:t>
      </w:r>
      <w:r>
        <w:rPr>
          <w:rFonts w:hint="eastAsia"/>
        </w:rPr>
        <w:t xml:space="preserve">问询函：23项。</w:t>
      </w:r>
      <w:r>
        <w:t xml:space="preserve"> </w:t>
      </w:r>
      <w:r>
        <w:t xml:space="preserve">- </w:t>
      </w:r>
      <w:r>
        <w:rPr>
          <w:rFonts w:hint="eastAsia"/>
        </w:rPr>
        <w:t xml:space="preserve">资产减值：10项。</w:t>
      </w:r>
      <w:r>
        <w:t xml:space="preserve"> </w:t>
      </w:r>
      <w:r>
        <w:t xml:space="preserve">- </w:t>
      </w:r>
      <w:r>
        <w:rPr>
          <w:rFonts w:hint="eastAsia"/>
        </w:rPr>
        <w:t xml:space="preserve">停牌：2项。</w:t>
      </w:r>
      <w:r>
        <w:t xml:space="preserve"> </w:t>
      </w:r>
      <w:r>
        <w:t xml:space="preserve">- </w:t>
      </w:r>
      <w:r>
        <w:rPr>
          <w:rFonts w:hint="eastAsia"/>
        </w:rPr>
        <w:t xml:space="preserve">处罚：1项。</w:t>
      </w:r>
    </w:p>
    <w:p>
      <w:pPr>
        <w:pStyle w:val="BodyText"/>
      </w:pPr>
      <w:r>
        <w:rPr>
          <w:rFonts w:hint="eastAsia"/>
        </w:rPr>
        <w:t xml:space="preserve">重点回避：</w:t>
      </w:r>
      <w:r>
        <w:t xml:space="preserve"> </w:t>
      </w:r>
      <w:r>
        <w:t xml:space="preserve">- </w:t>
      </w:r>
      <w:r>
        <w:rPr>
          <w:rFonts w:hint="eastAsia"/>
        </w:rPr>
        <w:t xml:space="preserve">有减持、问询、资产减值、停牌核查、业绩低于预期的个股。</w:t>
      </w:r>
      <w:r>
        <w:t xml:space="preserve"> </w:t>
      </w:r>
      <w:r>
        <w:t xml:space="preserve">- </w:t>
      </w:r>
      <w:r>
        <w:rPr>
          <w:rFonts w:hint="eastAsia"/>
        </w:rPr>
        <w:t xml:space="preserve">高位连涨后发布风险提示的个股。</w:t>
      </w:r>
    </w:p>
    <w:p>
      <w:r>
        <w:pict>
          <v:rect style="width:0;height:1.5pt" o:hralign="center" o:hrstd="t" o:hr="t"/>
        </w:pict>
      </w:r>
    </w:p>
    <w:bookmarkEnd w:id="52"/>
    <w:bookmarkEnd w:id="53"/>
    <w:bookmarkStart w:id="55" w:name="风险日历中报减持解禁监管集中"/>
    <w:p>
      <w:pPr>
        <w:pStyle w:val="Heading2"/>
      </w:pPr>
      <w:r>
        <w:t xml:space="preserve">⚠️ </w:t>
      </w:r>
      <w:r>
        <w:rPr>
          <w:rFonts w:hint="eastAsia"/>
        </w:rPr>
        <w:t xml:space="preserve">风险日历：中报、减持、解禁、监管集中</w:t>
      </w:r>
    </w:p>
    <w:bookmarkStart w:id="54" w:name="今日主要风险"/>
    <w:p>
      <w:pPr>
        <w:pStyle w:val="Heading3"/>
      </w:pPr>
      <w:r>
        <w:t xml:space="preserve">📅 </w:t>
      </w:r>
      <w:r>
        <w:rPr>
          <w:rFonts w:hint="eastAsia"/>
        </w:rPr>
        <w:t xml:space="preserve">今日主要风险</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风险类别</w:t>
            </w:r>
          </w:p>
        </w:tc>
        <w:tc>
          <w:tcPr/>
          <w:p>
            <w:pPr>
              <w:pStyle w:val="Compact"/>
              <w:jc w:val="right"/>
            </w:pPr>
            <w:r>
              <w:rPr>
                <w:rFonts w:hint="eastAsia"/>
              </w:rPr>
              <w:t xml:space="preserve">数量</w:t>
            </w:r>
          </w:p>
        </w:tc>
        <w:tc>
          <w:tcPr/>
          <w:p>
            <w:pPr>
              <w:pStyle w:val="Compact"/>
            </w:pPr>
            <w:r>
              <w:rPr>
                <w:rFonts w:hint="eastAsia"/>
              </w:rPr>
              <w:t xml:space="preserve">影响</w:t>
            </w:r>
          </w:p>
        </w:tc>
      </w:tr>
      <w:tr>
        <w:tc>
          <w:tcPr/>
          <w:p>
            <w:pPr>
              <w:pStyle w:val="Compact"/>
            </w:pPr>
            <w:r>
              <w:rPr>
                <w:rFonts w:hint="eastAsia"/>
              </w:rPr>
              <w:t xml:space="preserve">中报/业绩相关</w:t>
            </w:r>
          </w:p>
        </w:tc>
        <w:tc>
          <w:tcPr/>
          <w:p>
            <w:pPr>
              <w:pStyle w:val="Compact"/>
              <w:jc w:val="right"/>
            </w:pPr>
            <w:r>
              <w:t xml:space="preserve">151</w:t>
            </w:r>
          </w:p>
        </w:tc>
        <w:tc>
          <w:tcPr/>
          <w:p>
            <w:pPr>
              <w:pStyle w:val="Compact"/>
            </w:pPr>
            <w:r>
              <w:rPr>
                <w:rFonts w:hint="eastAsia"/>
              </w:rPr>
              <w:t xml:space="preserve">业绩兑现与不及预期风险并存</w:t>
            </w:r>
          </w:p>
        </w:tc>
      </w:tr>
      <w:tr>
        <w:tc>
          <w:tcPr/>
          <w:p>
            <w:pPr>
              <w:pStyle w:val="Compact"/>
            </w:pPr>
            <w:r>
              <w:rPr>
                <w:rFonts w:hint="eastAsia"/>
              </w:rPr>
              <w:t xml:space="preserve">问询函</w:t>
            </w:r>
          </w:p>
        </w:tc>
        <w:tc>
          <w:tcPr/>
          <w:p>
            <w:pPr>
              <w:pStyle w:val="Compact"/>
              <w:jc w:val="right"/>
            </w:pPr>
            <w:r>
              <w:t xml:space="preserve">23</w:t>
            </w:r>
          </w:p>
        </w:tc>
        <w:tc>
          <w:tcPr/>
          <w:p>
            <w:pPr>
              <w:pStyle w:val="Compact"/>
            </w:pPr>
            <w:r>
              <w:rPr>
                <w:rFonts w:hint="eastAsia"/>
              </w:rPr>
              <w:t xml:space="preserve">重组、融资、财务问题受关注</w:t>
            </w:r>
          </w:p>
        </w:tc>
      </w:tr>
      <w:tr>
        <w:tc>
          <w:tcPr/>
          <w:p>
            <w:pPr>
              <w:pStyle w:val="Compact"/>
            </w:pPr>
            <w:r>
              <w:rPr>
                <w:rFonts w:hint="eastAsia"/>
              </w:rPr>
              <w:t xml:space="preserve">限售解禁</w:t>
            </w:r>
          </w:p>
        </w:tc>
        <w:tc>
          <w:tcPr/>
          <w:p>
            <w:pPr>
              <w:pStyle w:val="Compact"/>
              <w:jc w:val="right"/>
            </w:pPr>
            <w:r>
              <w:t xml:space="preserve">11</w:t>
            </w:r>
          </w:p>
        </w:tc>
        <w:tc>
          <w:tcPr/>
          <w:p>
            <w:pPr>
              <w:pStyle w:val="Compact"/>
            </w:pPr>
            <w:r>
              <w:rPr>
                <w:rFonts w:hint="eastAsia"/>
              </w:rPr>
              <w:t xml:space="preserve">个股供给压力</w:t>
            </w:r>
          </w:p>
        </w:tc>
      </w:tr>
      <w:tr>
        <w:tc>
          <w:tcPr/>
          <w:p>
            <w:pPr>
              <w:pStyle w:val="Compact"/>
            </w:pPr>
            <w:r>
              <w:rPr>
                <w:rFonts w:hint="eastAsia"/>
              </w:rPr>
              <w:t xml:space="preserve">资产减值</w:t>
            </w:r>
          </w:p>
        </w:tc>
        <w:tc>
          <w:tcPr/>
          <w:p>
            <w:pPr>
              <w:pStyle w:val="Compact"/>
              <w:jc w:val="right"/>
            </w:pPr>
            <w:r>
              <w:t xml:space="preserve">10</w:t>
            </w:r>
          </w:p>
        </w:tc>
        <w:tc>
          <w:tcPr/>
          <w:p>
            <w:pPr>
              <w:pStyle w:val="Compact"/>
            </w:pPr>
            <w:r>
              <w:rPr>
                <w:rFonts w:hint="eastAsia"/>
              </w:rPr>
              <w:t xml:space="preserve">财报风险扩散</w:t>
            </w:r>
          </w:p>
        </w:tc>
      </w:tr>
      <w:tr>
        <w:tc>
          <w:tcPr/>
          <w:p>
            <w:pPr>
              <w:pStyle w:val="Compact"/>
            </w:pPr>
            <w:r>
              <w:rPr>
                <w:rFonts w:hint="eastAsia"/>
              </w:rPr>
              <w:t xml:space="preserve">减持</w:t>
            </w:r>
          </w:p>
        </w:tc>
        <w:tc>
          <w:tcPr/>
          <w:p>
            <w:pPr>
              <w:pStyle w:val="Compact"/>
              <w:jc w:val="right"/>
            </w:pPr>
            <w:r>
              <w:t xml:space="preserve">8</w:t>
            </w:r>
          </w:p>
        </w:tc>
        <w:tc>
          <w:tcPr/>
          <w:p>
            <w:pPr>
              <w:pStyle w:val="Compact"/>
            </w:pPr>
            <w:r>
              <w:rPr>
                <w:rFonts w:hint="eastAsia"/>
              </w:rPr>
              <w:t xml:space="preserve">高位股承压</w:t>
            </w:r>
          </w:p>
        </w:tc>
      </w:tr>
      <w:tr>
        <w:tc>
          <w:tcPr/>
          <w:p>
            <w:pPr>
              <w:pStyle w:val="Compact"/>
            </w:pPr>
            <w:r>
              <w:rPr>
                <w:rFonts w:hint="eastAsia"/>
              </w:rPr>
              <w:t xml:space="preserve">停牌</w:t>
            </w:r>
          </w:p>
        </w:tc>
        <w:tc>
          <w:tcPr/>
          <w:p>
            <w:pPr>
              <w:pStyle w:val="Compact"/>
              <w:jc w:val="right"/>
            </w:pPr>
            <w:r>
              <w:t xml:space="preserve">2</w:t>
            </w:r>
          </w:p>
        </w:tc>
        <w:tc>
          <w:tcPr/>
          <w:p>
            <w:pPr>
              <w:pStyle w:val="Compact"/>
            </w:pPr>
            <w:r>
              <w:rPr>
                <w:rFonts w:hint="eastAsia"/>
              </w:rPr>
              <w:t xml:space="preserve">异常交易监管趋严</w:t>
            </w:r>
          </w:p>
        </w:tc>
      </w:tr>
    </w:tbl>
    <w:p>
      <w:pPr>
        <w:pStyle w:val="BodyText"/>
      </w:pPr>
      <w:r>
        <w:t xml:space="preserve">⚠️ </w:t>
      </w:r>
      <w:r>
        <w:rPr>
          <w:rFonts w:hint="eastAsia"/>
        </w:rPr>
        <w:t xml:space="preserve">风险提示：</w:t>
      </w:r>
      <w:r>
        <w:t xml:space="preserve"> </w:t>
      </w:r>
      <w:r>
        <w:t xml:space="preserve">- </w:t>
      </w:r>
      <w:r>
        <w:rPr>
          <w:rFonts w:hint="eastAsia"/>
        </w:rPr>
        <w:t xml:space="preserve">中报密集期，业绩超预期可支撑趋势，但高估值票一旦业绩低于预期，杀估值会非常快。</w:t>
      </w:r>
      <w:r>
        <w:t xml:space="preserve"> </w:t>
      </w:r>
      <w:r>
        <w:t xml:space="preserve">- </w:t>
      </w:r>
      <w:r>
        <w:rPr>
          <w:rFonts w:hint="eastAsia"/>
        </w:rPr>
        <w:t xml:space="preserve">监管对异常炒作的约束增强，连续大涨、严重偏离基本面的个股不适合接力。</w:t>
      </w:r>
      <w:r>
        <w:t xml:space="preserve"> </w:t>
      </w:r>
      <w:r>
        <w:t xml:space="preserve">- </w:t>
      </w:r>
      <w:r>
        <w:rPr>
          <w:rFonts w:hint="eastAsia"/>
        </w:rPr>
        <w:t xml:space="preserve">科技高位筹码拥挤，若今日反弹缩量，应视为减仓机会而非追涨机会。</w:t>
      </w:r>
    </w:p>
    <w:p>
      <w:r>
        <w:pict>
          <v:rect style="width:0;height:1.5pt" o:hralign="center" o:hrstd="t" o:hr="t"/>
        </w:pict>
      </w:r>
    </w:p>
    <w:bookmarkEnd w:id="54"/>
    <w:bookmarkEnd w:id="55"/>
    <w:bookmarkStart w:id="58" w:name="外资与离岸风险偏好汇率平稳但a50偏弱不能忽视外盘冲击"/>
    <w:p>
      <w:pPr>
        <w:pStyle w:val="Heading2"/>
      </w:pPr>
      <w:r>
        <w:t xml:space="preserve">🌊 </w:t>
      </w:r>
      <w:r>
        <w:rPr>
          <w:rFonts w:hint="eastAsia"/>
        </w:rPr>
        <w:t xml:space="preserve">外资与离岸风险偏好：汇率平稳但A50偏弱，不能忽视外盘冲击</w:t>
      </w:r>
    </w:p>
    <w:bookmarkStart w:id="56" w:name="汇率与离岸风险"/>
    <w:p>
      <w:pPr>
        <w:pStyle w:val="Heading3"/>
      </w:pPr>
      <w:r>
        <w:t xml:space="preserve">💱 </w:t>
      </w:r>
      <w:r>
        <w:rPr>
          <w:rFonts w:hint="eastAsia"/>
        </w:rPr>
        <w:t xml:space="preserve">汇率与离岸风险</w:t>
      </w:r>
    </w:p>
    <w:p>
      <w:pPr>
        <w:pStyle w:val="Compact"/>
        <w:numPr>
          <w:ilvl w:val="0"/>
          <w:numId w:val="1004"/>
        </w:numPr>
      </w:pPr>
      <w:r>
        <w:rPr>
          <w:rFonts w:hint="eastAsia"/>
        </w:rPr>
        <w:t xml:space="preserve">美元离岸人民币：6.7438，涨跌幅</w:t>
      </w:r>
      <w:r>
        <w:t xml:space="preserve"> -0.03%。</w:t>
      </w:r>
    </w:p>
    <w:p>
      <w:pPr>
        <w:pStyle w:val="Compact"/>
        <w:numPr>
          <w:ilvl w:val="0"/>
          <w:numId w:val="1004"/>
        </w:numPr>
      </w:pPr>
      <w:r>
        <w:rPr>
          <w:rFonts w:hint="eastAsia"/>
        </w:rPr>
        <w:t xml:space="preserve">汇率端相对平稳，没有出现明显贬值压力。</w:t>
      </w:r>
    </w:p>
    <w:bookmarkEnd w:id="56"/>
    <w:bookmarkStart w:id="57" w:name="离岸权益风险"/>
    <w:p>
      <w:pPr>
        <w:pStyle w:val="Heading3"/>
      </w:pPr>
      <w:r>
        <w:t xml:space="preserve">📉 </w:t>
      </w:r>
      <w:r>
        <w:rPr>
          <w:rFonts w:hint="eastAsia"/>
        </w:rPr>
        <w:t xml:space="preserve">离岸权益风险</w:t>
      </w:r>
    </w:p>
    <w:p>
      <w:pPr>
        <w:pStyle w:val="Compact"/>
        <w:numPr>
          <w:ilvl w:val="0"/>
          <w:numId w:val="1005"/>
        </w:numPr>
      </w:pPr>
      <w:r>
        <w:rPr>
          <w:rFonts w:hint="eastAsia"/>
        </w:rPr>
        <w:t xml:space="preserve">富时A50期指：14821.52，📉</w:t>
      </w:r>
      <w:r>
        <w:t xml:space="preserve"> -1.80%。</w:t>
      </w:r>
    </w:p>
    <w:p>
      <w:pPr>
        <w:pStyle w:val="Compact"/>
        <w:numPr>
          <w:ilvl w:val="0"/>
          <w:numId w:val="1005"/>
        </w:numPr>
      </w:pPr>
      <w:r>
        <w:rPr>
          <w:rFonts w:hint="eastAsia"/>
        </w:rPr>
        <w:t xml:space="preserve">恒生指数：25471.15，📉</w:t>
      </w:r>
      <w:r>
        <w:t xml:space="preserve"> -0.25%。</w:t>
      </w:r>
    </w:p>
    <w:p>
      <w:pPr>
        <w:pStyle w:val="Compact"/>
        <w:numPr>
          <w:ilvl w:val="0"/>
          <w:numId w:val="1005"/>
        </w:numPr>
      </w:pPr>
      <w:r>
        <w:rPr>
          <w:rFonts w:hint="eastAsia"/>
        </w:rPr>
        <w:t xml:space="preserve">纳斯达克：📉</w:t>
      </w:r>
      <w:r>
        <w:t xml:space="preserve"> </w:t>
      </w:r>
      <w:r>
        <w:rPr>
          <w:rFonts w:hint="eastAsia"/>
        </w:rPr>
        <w:t xml:space="preserve">-1.33%，半导体5股全线下跌。</w:t>
      </w:r>
    </w:p>
    <w:p>
      <w:pPr>
        <w:pStyle w:val="FirstParagraph"/>
      </w:pPr>
      <w:r>
        <w:t xml:space="preserve">💡 </w:t>
      </w:r>
      <w:r>
        <w:rPr>
          <w:rFonts w:hint="eastAsia"/>
        </w:rPr>
        <w:t xml:space="preserve">判断：</w:t>
      </w:r>
      <w:r>
        <w:t xml:space="preserve"> </w:t>
      </w:r>
      <w:r>
        <w:t xml:space="preserve">- </w:t>
      </w:r>
      <w:r>
        <w:rPr>
          <w:rFonts w:hint="eastAsia"/>
        </w:rPr>
        <w:t xml:space="preserve">汇率不是今日主要风险，主要风险来自外盘科技股回调与A50下压。</w:t>
      </w:r>
      <w:r>
        <w:t xml:space="preserve"> </w:t>
      </w:r>
      <w:r>
        <w:t xml:space="preserve">- </w:t>
      </w:r>
      <w:r>
        <w:rPr>
          <w:rFonts w:hint="eastAsia"/>
        </w:rPr>
        <w:t xml:space="preserve">若A股低开后能缩量企稳，说明内资承接有效。</w:t>
      </w:r>
      <w:r>
        <w:t xml:space="preserve"> </w:t>
      </w:r>
      <w:r>
        <w:t xml:space="preserve">- </w:t>
      </w:r>
      <w:r>
        <w:rPr>
          <w:rFonts w:hint="eastAsia"/>
        </w:rPr>
        <w:t xml:space="preserve">若A50压力传导至权重与科技双杀，则今日只防守，不进攻。</w:t>
      </w:r>
    </w:p>
    <w:p>
      <w:r>
        <w:pict>
          <v:rect style="width:0;height:1.5pt" o:hralign="center" o:hrstd="t" o:hr="t"/>
        </w:pict>
      </w:r>
    </w:p>
    <w:bookmarkEnd w:id="57"/>
    <w:bookmarkEnd w:id="58"/>
    <w:bookmarkStart w:id="62" w:name="今日核心结论不追高等分歧后的右侧确认"/>
    <w:p>
      <w:pPr>
        <w:pStyle w:val="Heading2"/>
      </w:pPr>
      <w:r>
        <w:t xml:space="preserve">🧭 </w:t>
      </w:r>
      <w:r>
        <w:rPr>
          <w:rFonts w:hint="eastAsia"/>
        </w:rPr>
        <w:t xml:space="preserve">今日核心结论：不追高，等分歧后的右侧确认</w:t>
      </w:r>
    </w:p>
    <w:bookmarkStart w:id="59" w:name="盘前总策略"/>
    <w:p>
      <w:pPr>
        <w:pStyle w:val="Heading3"/>
      </w:pPr>
      <w:r>
        <w:t xml:space="preserve">💡 </w:t>
      </w:r>
      <w:r>
        <w:rPr>
          <w:rFonts w:hint="eastAsia"/>
        </w:rPr>
        <w:t xml:space="preserve">盘前总策略</w:t>
      </w:r>
    </w:p>
    <w:p>
      <w:pPr>
        <w:pStyle w:val="Compact"/>
        <w:numPr>
          <w:ilvl w:val="0"/>
          <w:numId w:val="1006"/>
        </w:numPr>
      </w:pPr>
      <w:r>
        <w:rPr>
          <w:rFonts w:hint="eastAsia"/>
        </w:rPr>
        <w:t xml:space="preserve">科技主线仍是中长期最强产业方向，但今日不是无脑追涨点。</w:t>
      </w:r>
    </w:p>
    <w:p>
      <w:pPr>
        <w:pStyle w:val="Compact"/>
        <w:numPr>
          <w:ilvl w:val="0"/>
          <w:numId w:val="1006"/>
        </w:numPr>
      </w:pPr>
      <w:r>
        <w:rPr>
          <w:rFonts w:hint="eastAsia"/>
        </w:rPr>
        <w:t xml:space="preserve">半导体、光模块、AI硬件出现巨额资金换手，必须等技术修复与资金再确认。</w:t>
      </w:r>
    </w:p>
    <w:p>
      <w:pPr>
        <w:pStyle w:val="Compact"/>
        <w:numPr>
          <w:ilvl w:val="0"/>
          <w:numId w:val="1006"/>
        </w:numPr>
      </w:pPr>
      <w:r>
        <w:rPr>
          <w:rFonts w:hint="eastAsia"/>
        </w:rPr>
        <w:t xml:space="preserve">农业、油气、县域消费、家装建材是今日低位政策与事件方向。</w:t>
      </w:r>
    </w:p>
    <w:p>
      <w:pPr>
        <w:pStyle w:val="Compact"/>
        <w:numPr>
          <w:ilvl w:val="0"/>
          <w:numId w:val="1006"/>
        </w:numPr>
      </w:pPr>
      <w:r>
        <w:rPr>
          <w:rFonts w:hint="eastAsia"/>
        </w:rPr>
        <w:t xml:space="preserve">两融增加主要由融资驱动，但联合信号未确认，不能当成满仓信号。</w:t>
      </w:r>
    </w:p>
    <w:p>
      <w:pPr>
        <w:pStyle w:val="Compact"/>
        <w:numPr>
          <w:ilvl w:val="0"/>
          <w:numId w:val="1006"/>
        </w:numPr>
      </w:pPr>
      <w:r>
        <w:rPr>
          <w:rFonts w:hint="eastAsia"/>
        </w:rPr>
        <w:t xml:space="preserve">今日仓位以2成—3成为主，只有放量修复才提高，继续杀跌则降回2成以内。</w:t>
      </w:r>
    </w:p>
    <w:bookmarkEnd w:id="59"/>
    <w:bookmarkStart w:id="60" w:name="可执行动作"/>
    <w:p>
      <w:pPr>
        <w:pStyle w:val="Heading3"/>
      </w:pPr>
      <w:r>
        <w:t xml:space="preserve">🟢 </w:t>
      </w:r>
      <w:r>
        <w:rPr>
          <w:rFonts w:hint="eastAsia"/>
        </w:rPr>
        <w:t xml:space="preserve">可执行动作</w:t>
      </w:r>
    </w:p>
    <w:p>
      <w:pPr>
        <w:pStyle w:val="Compact"/>
        <w:numPr>
          <w:ilvl w:val="0"/>
          <w:numId w:val="1007"/>
        </w:numPr>
      </w:pPr>
      <w:r>
        <w:rPr>
          <w:rFonts w:hint="eastAsia"/>
        </w:rPr>
        <w:t xml:space="preserve">低吸优先：农业、油气、消费建材、红利权重中趋势未破个股。</w:t>
      </w:r>
    </w:p>
    <w:p>
      <w:pPr>
        <w:pStyle w:val="Compact"/>
        <w:numPr>
          <w:ilvl w:val="0"/>
          <w:numId w:val="1007"/>
        </w:numPr>
      </w:pPr>
      <w:r>
        <w:rPr>
          <w:rFonts w:hint="eastAsia"/>
        </w:rPr>
        <w:t xml:space="preserve">观察优先：京东方Ａ、长电科技等C评级修复股，只观察不追。</w:t>
      </w:r>
    </w:p>
    <w:p>
      <w:pPr>
        <w:pStyle w:val="Compact"/>
        <w:numPr>
          <w:ilvl w:val="0"/>
          <w:numId w:val="1007"/>
        </w:numPr>
      </w:pPr>
      <w:r>
        <w:rPr>
          <w:rFonts w:hint="eastAsia"/>
        </w:rPr>
        <w:t xml:space="preserve">回避优先：D评级科技破位股、首日极端换手股、公告风险股。</w:t>
      </w:r>
    </w:p>
    <w:bookmarkEnd w:id="60"/>
    <w:bookmarkStart w:id="61" w:name="失效条件"/>
    <w:p>
      <w:pPr>
        <w:pStyle w:val="Heading3"/>
      </w:pPr>
      <w:r>
        <w:t xml:space="preserve">⚠️ </w:t>
      </w:r>
      <w:r>
        <w:rPr>
          <w:rFonts w:hint="eastAsia"/>
        </w:rPr>
        <w:t xml:space="preserve">失效条件</w:t>
      </w:r>
    </w:p>
    <w:p>
      <w:pPr>
        <w:pStyle w:val="FirstParagraph"/>
      </w:pPr>
      <w:r>
        <w:rPr>
          <w:rFonts w:hint="eastAsia"/>
        </w:rPr>
        <w:t xml:space="preserve">若出现以下任一情况，今日取消进攻：</w:t>
      </w:r>
      <w:r>
        <w:t xml:space="preserve"> </w:t>
      </w:r>
      <w:r>
        <w:t xml:space="preserve">- </w:t>
      </w:r>
      <w:r>
        <w:rPr>
          <w:rFonts w:hint="eastAsia"/>
        </w:rPr>
        <w:t xml:space="preserve">上证指数低开后继续放量下破。</w:t>
      </w:r>
      <w:r>
        <w:t xml:space="preserve"> </w:t>
      </w:r>
      <w:r>
        <w:t xml:space="preserve">- </w:t>
      </w:r>
      <w:r>
        <w:rPr>
          <w:rFonts w:hint="eastAsia"/>
        </w:rPr>
        <w:t xml:space="preserve">涨跌比无法修复。</w:t>
      </w:r>
      <w:r>
        <w:t xml:space="preserve"> </w:t>
      </w:r>
      <w:r>
        <w:t xml:space="preserve">- </w:t>
      </w:r>
      <w:r>
        <w:rPr>
          <w:rFonts w:hint="eastAsia"/>
        </w:rPr>
        <w:t xml:space="preserve">科技核心股继续大额净流出。</w:t>
      </w:r>
      <w:r>
        <w:t xml:space="preserve"> </w:t>
      </w:r>
      <w:r>
        <w:t xml:space="preserve">- </w:t>
      </w:r>
      <w:r>
        <w:rPr>
          <w:rFonts w:hint="eastAsia"/>
        </w:rPr>
        <w:t xml:space="preserve">宽基ETF未承接且权重补跌。</w:t>
      </w:r>
      <w:r>
        <w:t xml:space="preserve"> </w:t>
      </w:r>
      <w:r>
        <w:t xml:space="preserve">- </w:t>
      </w:r>
      <w:r>
        <w:rPr>
          <w:rFonts w:hint="eastAsia"/>
        </w:rPr>
        <w:t xml:space="preserve">农业、油气等低位方向冲高回落。</w:t>
      </w:r>
    </w:p>
    <w:p>
      <w:r>
        <w:pict>
          <v:rect style="width:0;height:1.5pt" o:hralign="center" o:hrstd="t" o:hr="t"/>
        </w:pict>
      </w:r>
    </w:p>
    <w:p>
      <w:pPr>
        <w:pStyle w:val="BlockText"/>
      </w:pPr>
      <w:r>
        <w:t xml:space="preserve">📊 </w:t>
      </w:r>
      <w:r>
        <w:rPr>
          <w:rFonts w:hint="eastAsia"/>
        </w:rPr>
        <w:t xml:space="preserve">生成时间：2026-08-19</w:t>
      </w:r>
      <w:r>
        <w:t xml:space="preserve"> 10:17:26 +0800</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61"/>
    <w:bookmarkEnd w:id="62"/>
    <w:bookmarkEnd w:id="6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2026-08-19T02:27:39Z</dcterms:created>
  <dcterms:modified xsi:type="dcterms:W3CDTF">2026-08-19T02:27:39Z</dcterms:modified>
</cp:coreProperties>
</file>

<file path=docProps/custom.xml><?xml version="1.0" encoding="utf-8"?>
<Properties xmlns="http://schemas.openxmlformats.org/officeDocument/2006/custom-properties" xmlns:vt="http://schemas.openxmlformats.org/officeDocument/2006/docPropsVTypes"/>
</file>