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奇迹早知道盘前简报-2026-08-18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奇迹早知道｜盘前简报</w:t>
      </w:r>
      <w:r>
        <w:t xml:space="preserve"> 2026-08-18</w:t>
      </w:r>
    </w:p>
    <w:bookmarkStart w:id="12" w:name="隔夜全球市场美股小幅回落港股偏强a50偏弱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隔夜全球市场：美股小幅回落，港股偏强，A50偏弱</w:t>
      </w:r>
    </w:p>
    <w:bookmarkStart w:id="9" w:name="美股三大指数"/>
    <w:p>
      <w:pPr>
        <w:pStyle w:val="Heading3"/>
      </w:pPr>
      <w:r>
        <w:t xml:space="preserve">📉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53459.7812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-272.63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26644.9109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-84.2535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7745.0601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-40.70</w:t>
            </w:r>
          </w:p>
        </w:tc>
      </w:tr>
    </w:tbl>
    <w:bookmarkEnd w:id="9"/>
    <w:bookmarkStart w:id="10" w:name="美股核心半导体5股"/>
    <w:p>
      <w:pPr>
        <w:pStyle w:val="Heading3"/>
      </w:pPr>
      <w:r>
        <w:t xml:space="preserve">🔴🟢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225.01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AI龙头高位震荡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506.00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-1.63%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半导体弹性股承压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430.97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晶圆代工相对强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392.43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AI网络链小幅回落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1011.75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+4.13%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存储方向继续强势</w:t>
            </w:r>
          </w:p>
        </w:tc>
      </w:tr>
    </w:tbl>
    <w:bookmarkEnd w:id="10"/>
    <w:bookmarkStart w:id="11" w:name="外围风险偏好"/>
    <w:p>
      <w:pPr>
        <w:pStyle w:val="Heading3"/>
      </w:pPr>
      <w:r>
        <w:t xml:space="preserve">🌐 </w:t>
      </w:r>
      <w:r>
        <w:rPr>
          <w:rFonts w:hint="eastAsia"/>
        </w:rPr>
        <w:t xml:space="preserve">外围风险偏好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恒生指数：25116.85，📈</w:t>
      </w:r>
      <w:r>
        <w:t xml:space="preserve"> </w:t>
      </w:r>
      <w:r>
        <w:rPr>
          <w:rFonts w:hint="eastAsia"/>
        </w:rPr>
        <w:t xml:space="preserve">+1.34%，港股科技与芯片链偏强。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COMEX黄金：4487.044，📈</w:t>
      </w:r>
      <w:r>
        <w:t xml:space="preserve"> </w:t>
      </w:r>
      <w:r>
        <w:rPr>
          <w:rFonts w:hint="eastAsia"/>
        </w:rPr>
        <w:t xml:space="preserve">+0.30%，避险资产仍有支撑。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WTI原油：84.055，📈</w:t>
      </w:r>
      <w:r>
        <w:t xml:space="preserve"> </w:t>
      </w:r>
      <w:r>
        <w:rPr>
          <w:rFonts w:hint="eastAsia"/>
        </w:rPr>
        <w:t xml:space="preserve">+0.38%，中东扰动对油价形成支撑。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伦铜：14173.1，📈</w:t>
      </w:r>
      <w:r>
        <w:t xml:space="preserve"> </w:t>
      </w:r>
      <w:r>
        <w:rPr>
          <w:rFonts w:hint="eastAsia"/>
        </w:rPr>
        <w:t xml:space="preserve">+0.11%，资源品风险偏好温和。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富时A50期指：15129.68，📉</w:t>
      </w:r>
      <w:r>
        <w:t xml:space="preserve"> </w:t>
      </w:r>
      <w:r>
        <w:rPr>
          <w:rFonts w:hint="eastAsia"/>
        </w:rPr>
        <w:t xml:space="preserve">-0.24%，对A股开盘情绪构成轻微压制。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美元离岸人民币：6.7435，📈</w:t>
      </w:r>
      <w:r>
        <w:t xml:space="preserve"> </w:t>
      </w:r>
      <w:r>
        <w:rPr>
          <w:rFonts w:hint="eastAsia"/>
        </w:rPr>
        <w:t xml:space="preserve">+0.02%，汇率波动不大，外资风险偏好暂未恶化。</w:t>
      </w:r>
    </w:p>
    <w:bookmarkEnd w:id="11"/>
    <w:bookmarkEnd w:id="12"/>
    <w:bookmarkStart w:id="17" w:name="新闻联播政策面核心是扩内需强科技稳民生重安全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新闻联播政策面：核心是“扩内需、强科技、稳民生、重安全”</w:t>
      </w:r>
    </w:p>
    <w:bookmarkStart w:id="13" w:name="国务院第十二次全体会议政策信号直接落到a股"/>
    <w:p>
      <w:pPr>
        <w:pStyle w:val="Heading3"/>
      </w:pPr>
      <w:r>
        <w:t xml:space="preserve">🏛 </w:t>
      </w:r>
      <w:r>
        <w:rPr>
          <w:rFonts w:hint="eastAsia"/>
        </w:rPr>
        <w:t xml:space="preserve">国务院第十二次全体会议：政策信号直接落到A股</w:t>
      </w:r>
    </w:p>
    <w:p>
      <w:pPr>
        <w:pStyle w:val="FirstParagraph"/>
      </w:pPr>
      <w:r>
        <w:rPr>
          <w:rFonts w:hint="eastAsia"/>
        </w:rPr>
        <w:t xml:space="preserve">昨晚新闻联播中，李强主持召开国务院第十二次全体会议，强调：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坚持扩大内需这个战略基点，进一步做强国内大循环。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加快落实“六张网”建设实施方案，创新投融资机制吸引社会资本。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加快各类政策资金使用进度，尽早形成实物工作量。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对新兴领域、新型基础设施、消费升级等方面投资给予更多支持。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强化科技赋能，加快新旧动能转换，加大新兴支柱产业和未来产业培育支持力度。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更好统筹发展和安全，做好风险化解、防灾减灾、安全生产等工作。</w:t>
      </w:r>
    </w:p>
    <w:bookmarkEnd w:id="13"/>
    <w:bookmarkStart w:id="14" w:name="a股映射方向"/>
    <w:p>
      <w:pPr>
        <w:pStyle w:val="Heading3"/>
      </w:pPr>
      <w:r>
        <w:t xml:space="preserve">💡 </w:t>
      </w:r>
      <w:r>
        <w:rPr>
          <w:rFonts w:hint="eastAsia"/>
        </w:rPr>
        <w:t xml:space="preserve">A股映射方向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新型基础设施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受益板块：通信设备、算力网络、数据中心、光模块、服务器、工业互联网。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资金验证：上一交易日通信设备主力净流入+59.63亿元，位列流入板块第2。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新兴支柱产业和未来产业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受益板块：半导体、电子化学品、机器人、工业母机、先进封装、AI硬件。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资金验证：半导体主力净流入+195.48亿元，位列流入板块第1；电子化学品Ⅱ净流入+30.63亿元，位列第3。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扩内需与消费升级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受益板块：县域消费、家电、汽车零部件、品牌消费、服务消费。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但资金面显示白酒Ⅱ主力净流出-18.15亿元，消费内部仍分化。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“六张网”与实物工作量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受益板块：电网、交通、水利、油气管网、城市更新、数字基础设施。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操作上更适合看低位补涨与订单兑现，不适合追高无业绩题材。</w:t>
      </w:r>
    </w:p>
    <w:bookmarkEnd w:id="14"/>
    <w:bookmarkStart w:id="15" w:name="月经济数据高技术制造仍是主线底座"/>
    <w:p>
      <w:pPr>
        <w:pStyle w:val="Heading3"/>
      </w:pPr>
      <w:r>
        <w:t xml:space="preserve">📊 </w:t>
      </w:r>
      <w:r>
        <w:rPr>
          <w:rFonts w:hint="eastAsia"/>
        </w:rPr>
        <w:t xml:space="preserve">1—7月经济数据：高技术制造仍是主线底座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1—7月份规模以上工业增加值同比增长5.3%。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装备制造业增加值同比增长9.7%。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高技术制造业增加值同比增长13.8%。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7月份数智产品制造业增加值同比增长17.3%。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工业机器人、机器人减速器等相关智能化产品增长超过20%。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1—7月份全国服务业生产指数同比增长4.7%。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1—7月份社会消费商品和服务零售总额同比增长2.6%，服务零售额增长5%。</w:t>
      </w:r>
    </w:p>
    <w:bookmarkEnd w:id="15"/>
    <w:bookmarkStart w:id="16" w:name="a股结论"/>
    <w:p>
      <w:pPr>
        <w:pStyle w:val="Heading3"/>
      </w:pPr>
      <w:r>
        <w:t xml:space="preserve">💡 </w:t>
      </w:r>
      <w:r>
        <w:rPr>
          <w:rFonts w:hint="eastAsia"/>
        </w:rPr>
        <w:t xml:space="preserve">A股结论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硬科技、智能制造、机器人链条有政策与数据双支撑。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但昨日科技核心成交额和资金流过度集中，今日更需要看分歧承接。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盘前策略：只接受“放量分歧后转强”，不接受情绪高开后一致追涨。</w:t>
      </w:r>
    </w:p>
    <w:bookmarkEnd w:id="16"/>
    <w:bookmarkEnd w:id="17"/>
    <w:bookmarkStart w:id="20" w:name="今日公告巨潮官方公告回源完成重点看复牌半年报限售减持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今日公告：巨潮官方公告回源完成，重点看复牌、半年报、限售、减持</w:t>
      </w:r>
    </w:p>
    <w:p>
      <w:pPr>
        <w:pStyle w:val="FirstParagraph"/>
      </w:pPr>
      <w:r>
        <w:rPr>
          <w:rFonts w:hint="eastAsia"/>
        </w:rPr>
        <w:t xml:space="preserve">公告采集说明：公告主源出现</w:t>
      </w:r>
      <w:r>
        <w:t xml:space="preserve"> HTTP Error </w:t>
      </w:r>
      <w:r>
        <w:rPr>
          <w:rFonts w:hint="eastAsia"/>
        </w:rPr>
        <w:t xml:space="preserve">567，已采用巨潮官方历史公告回源；2026-08-18共抓取1762条，沪市825条、深市937条，回源状态ok。妙想只读公告型新闻增强状态为usable，但仅作补充，未经交易所公告主源复核。</w:t>
      </w:r>
    </w:p>
    <w:bookmarkStart w:id="18" w:name="官方公告重点"/>
    <w:p>
      <w:pPr>
        <w:pStyle w:val="Heading3"/>
      </w:pPr>
      <w:r>
        <w:t xml:space="preserve">📌 </w:t>
      </w:r>
      <w:r>
        <w:rPr>
          <w:rFonts w:hint="eastAsia"/>
        </w:rPr>
        <w:t xml:space="preserve">官方公告重点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t xml:space="preserve">603221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停牌核查结果、风险提示暨复牌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高位连涨后复牌，警惕补跌与情绪扰动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泰凌微</w:t>
            </w:r>
          </w:p>
        </w:tc>
        <w:tc>
          <w:tcPr/>
          <w:p>
            <w:pPr>
              <w:pStyle w:val="Compact"/>
            </w:pPr>
            <w:r>
              <w:t xml:space="preserve">688591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首次公开发行部分限售股上市流通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解禁压力进入风险日历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芯原股份</w:t>
            </w:r>
          </w:p>
        </w:tc>
        <w:tc>
          <w:tcPr/>
          <w:p>
            <w:pPr>
              <w:pStyle w:val="Compact"/>
            </w:pPr>
            <w:r>
              <w:t xml:space="preserve">688521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2026年半年度报告摘要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半导体设计链需看订单与亏损收敛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聚和材料</w:t>
            </w:r>
          </w:p>
        </w:tc>
        <w:tc>
          <w:tcPr/>
          <w:p>
            <w:pPr>
              <w:pStyle w:val="Compact"/>
            </w:pPr>
            <w:r>
              <w:t xml:space="preserve">688503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股票交易风险提示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高位题材需防监管降温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华阳集团</w:t>
            </w:r>
          </w:p>
        </w:tc>
        <w:tc>
          <w:tcPr/>
          <w:p>
            <w:pPr>
              <w:pStyle w:val="Compact"/>
            </w:pPr>
            <w:r>
              <w:t xml:space="preserve">002906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控股股东筹划控制权变更停牌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汽车电子链事件驱动</w:t>
            </w:r>
          </w:p>
        </w:tc>
      </w:tr>
    </w:tbl>
    <w:bookmarkEnd w:id="18"/>
    <w:bookmarkStart w:id="19" w:name="妙想只读公告型新闻有限增强"/>
    <w:p>
      <w:pPr>
        <w:pStyle w:val="Heading3"/>
      </w:pPr>
      <w:r>
        <w:t xml:space="preserve">🧾 </w:t>
      </w:r>
      <w:r>
        <w:rPr>
          <w:rFonts w:hint="eastAsia"/>
        </w:rPr>
        <w:t xml:space="preserve">妙想只读公告型新闻有限增强</w:t>
      </w:r>
    </w:p>
    <w:p>
      <w:pPr>
        <w:pStyle w:val="FirstParagraph"/>
      </w:pPr>
      <w:r>
        <w:rPr>
          <w:rFonts w:hint="eastAsia"/>
        </w:rPr>
        <w:t xml:space="preserve">以下信息未经交易所公告主源复核：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芯原股份：上半年净亏损6.12亿元，1月1日至8月17日新签订单151.42亿元，预计2027年经调整后净利润转正。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中材科技：上半年净利同比增长21%，特种纤维布收入同比增长114%。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多氟多：Q2净利润环比下降63%，六氟磷酸锂市场价格回落盈利水平回归合理区间。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日丰股份：拟投资7亿元建设年产300吨光纤预制棒、1000万芯公里光纤项目。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洁美科技：拟追加4.28亿元投资华北产研总部项目，扩大MLCC离型膜产能。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A股中期分红：截至8月17日17时，124家公司发布2026年半年度现金分红方案，合计拟派发现金红利1018.85亿元。</w:t>
      </w:r>
    </w:p>
    <w:bookmarkEnd w:id="19"/>
    <w:bookmarkEnd w:id="20"/>
    <w:bookmarkStart w:id="23" w:name="经济数据与今日事件"/>
    <w:p>
      <w:pPr>
        <w:pStyle w:val="Heading2"/>
      </w:pPr>
      <w:r>
        <w:t xml:space="preserve">🗓 </w:t>
      </w:r>
      <w:r>
        <w:rPr>
          <w:rFonts w:hint="eastAsia"/>
        </w:rPr>
        <w:t xml:space="preserve">经济数据与今日事件</w:t>
      </w:r>
    </w:p>
    <w:bookmarkStart w:id="21" w:name="今日事件"/>
    <w:p>
      <w:pPr>
        <w:pStyle w:val="Heading3"/>
      </w:pPr>
      <w:r>
        <w:t xml:space="preserve">📌 </w:t>
      </w:r>
      <w:r>
        <w:rPr>
          <w:rFonts w:hint="eastAsia"/>
        </w:rPr>
        <w:t xml:space="preserve">今日事件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1只新股上市：频准激光（688826）。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国新办8月18日举行新闻发布会，介绍激发下沉市场活力、活跃县域消费有关情况。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百度董事会将于8月18日举行会议，批准2026年第二季度及中期财务业绩公告。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首届生物医学新技术临床研究与转化应用大会：8月18日至19日。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2026全球智慧教育大会：8月18日至20日。</w:t>
      </w:r>
    </w:p>
    <w:p>
      <w:pPr>
        <w:pStyle w:val="Compact"/>
        <w:numPr>
          <w:ilvl w:val="0"/>
          <w:numId w:val="1011"/>
        </w:numPr>
      </w:pPr>
      <w:r>
        <w:t xml:space="preserve">M-Bridge </w:t>
      </w:r>
      <w:r>
        <w:rPr>
          <w:rFonts w:hint="eastAsia"/>
        </w:rPr>
        <w:t xml:space="preserve">2026生物医药生态峰会：8月18日。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2026塑料化学回收与废轮胎先进热裂解论坛：8月18日。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兆易创新、舍得酒业、中国联通等披露2026年中报。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美国将公布7月新屋开工总数年化数据。</w:t>
      </w:r>
    </w:p>
    <w:bookmarkEnd w:id="21"/>
    <w:bookmarkStart w:id="22" w:name="a股映射"/>
    <w:p>
      <w:pPr>
        <w:pStyle w:val="Heading3"/>
      </w:pPr>
      <w:r>
        <w:t xml:space="preserve">💡 </w:t>
      </w:r>
      <w:r>
        <w:rPr>
          <w:rFonts w:hint="eastAsia"/>
        </w:rPr>
        <w:t xml:space="preserve">A股映射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县域消费发布会：关注下沉渠道、食品饮料、家电、零售，但白酒资金净流出显示消费修复仍需确认。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生物医药会议：创新药、CRO、医疗服务可观察低吸机会，不追已加速品种。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智慧教育大会：教育信息化、AI应用端若无成交额确认，只看事件催化。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兆易创新中报：存储链核心事件，今日半导体内部强弱会受其业绩和指引影响。</w:t>
      </w:r>
    </w:p>
    <w:bookmarkEnd w:id="22"/>
    <w:bookmarkEnd w:id="23"/>
    <w:bookmarkStart w:id="27" w:name="全球事件油气地缘与避险仍是背景扰动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全球事件：油气、地缘与避险仍是背景扰动</w:t>
      </w:r>
    </w:p>
    <w:bookmarkStart w:id="24" w:name="中东与能源"/>
    <w:p>
      <w:pPr>
        <w:pStyle w:val="Heading3"/>
      </w:pPr>
      <w:r>
        <w:t xml:space="preserve">⚠️ </w:t>
      </w:r>
      <w:r>
        <w:rPr>
          <w:rFonts w:hint="eastAsia"/>
        </w:rPr>
        <w:t xml:space="preserve">中东与能源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伊朗称美以在对伊战争中未实现任何目标。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美国与伊朗60天谈判期限届满，最终协议仍未达成。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美国海湾盟友对美沮丧情绪持续上升。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WTI原油84.055，📈</w:t>
      </w:r>
      <w:r>
        <w:t xml:space="preserve"> +0.38%。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A股影响：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油气开采、油服、管网、燃气轮机有事件支撑。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但油价上涨也会压制航空、化工中下游利润弹性。</w:t>
      </w:r>
    </w:p>
    <w:bookmarkEnd w:id="24"/>
    <w:bookmarkStart w:id="25" w:name="俄乌冲突"/>
    <w:p>
      <w:pPr>
        <w:pStyle w:val="Heading3"/>
      </w:pPr>
      <w:r>
        <w:t xml:space="preserve">⚠️ </w:t>
      </w:r>
      <w:r>
        <w:rPr>
          <w:rFonts w:hint="eastAsia"/>
        </w:rPr>
        <w:t xml:space="preserve">俄乌冲突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俄罗斯称一天内击落1478架乌军固定翼无人机。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乌方称袭击俄大型电商平台野莓公司位于莫斯科州的物流枢纽。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A股影响：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无人机、反无人机、军工电子、卫星通信保持事件催化。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物流与供应链扰动可能继续强化黄金、油气、粮食安全交易。</w:t>
      </w:r>
    </w:p>
    <w:bookmarkEnd w:id="25"/>
    <w:bookmarkStart w:id="26" w:name="公共卫生与自然灾害"/>
    <w:p>
      <w:pPr>
        <w:pStyle w:val="Heading3"/>
      </w:pPr>
      <w:r>
        <w:t xml:space="preserve">⚠️ </w:t>
      </w:r>
      <w:r>
        <w:rPr>
          <w:rFonts w:hint="eastAsia"/>
        </w:rPr>
        <w:t xml:space="preserve">公共卫生与自然灾害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刚果（金）埃博拉累计确诊4945例，死亡2325例。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希腊林火造成2人死亡、9人受伤。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夏威夷飓风引发洪灾，超20万户断电。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A股影响：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医药防疫、应急装备、灾后重建主题可观察，但需成交额确认，不能仅凭事件追高。</w:t>
      </w:r>
    </w:p>
    <w:bookmarkEnd w:id="26"/>
    <w:bookmarkEnd w:id="27"/>
    <w:bookmarkStart w:id="30" w:name="昨日复盘指数放量上行科技硬件资金高度集中"/>
    <w:p>
      <w:pPr>
        <w:pStyle w:val="Heading2"/>
      </w:pPr>
      <w:r>
        <w:t xml:space="preserve">📊 </w:t>
      </w:r>
      <w:r>
        <w:rPr>
          <w:rFonts w:hint="eastAsia"/>
        </w:rPr>
        <w:t xml:space="preserve">昨日复盘：指数放量上行，科技硬件资金高度集中</w:t>
      </w:r>
    </w:p>
    <w:bookmarkStart w:id="28" w:name="主要指数表现"/>
    <w:p>
      <w:pPr>
        <w:pStyle w:val="Heading3"/>
      </w:pPr>
      <w:r>
        <w:t xml:space="preserve">🔴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3982.6535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+1.4126%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11128.19亿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14704.274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+2.4381%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12746.39亿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3740.157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+3.1399%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6290.69亿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1788.8502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+4.1434%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1271.96亿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4741.0981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+1.6121%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6576.02亿</w:t>
            </w:r>
          </w:p>
        </w:tc>
      </w:tr>
    </w:tbl>
    <w:bookmarkEnd w:id="28"/>
    <w:bookmarkStart w:id="29" w:name="成交额质量"/>
    <w:p>
      <w:pPr>
        <w:pStyle w:val="Heading3"/>
      </w:pPr>
      <w:r>
        <w:t xml:space="preserve">💰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全市场成交额：24025.10亿元。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前一交易日成交额：21565.76亿元。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成交额增加：2459.34亿元。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成交额变化：📈</w:t>
      </w:r>
      <w:r>
        <w:t xml:space="preserve"> +11.40%。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derived.market_turnover_quality.state</w:t>
      </w:r>
      <w:r>
        <w:rPr>
          <w:rFonts w:hint="eastAsia"/>
        </w:rPr>
        <w:t xml:space="preserve">：温和放量。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昨日不是缩量反弹，而是增量资金参与的放量上行。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但成交额核心股高度集中在CPO、存储、半导体、光通信，今日最怕高开后承接不足。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行为金融信号显示FOMO追涨</w:t>
      </w:r>
      <w:r>
        <w:t xml:space="preserve"> </w:t>
      </w:r>
      <w:r>
        <w:rPr>
          <w:rFonts w:hint="eastAsia"/>
        </w:rPr>
        <w:t xml:space="preserve">level=high，风险评分3，策略应从“追强”切换为“等分歧”。</w:t>
      </w:r>
    </w:p>
    <w:bookmarkEnd w:id="29"/>
    <w:bookmarkEnd w:id="30"/>
    <w:bookmarkStart w:id="36" w:name="上一交易日收盘资金四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上一交易日收盘资金四榜</w:t>
      </w:r>
    </w:p>
    <w:p>
      <w:pPr>
        <w:pStyle w:val="FirstParagraph"/>
      </w:pPr>
      <w:r>
        <w:rPr>
          <w:rFonts w:hint="eastAsia"/>
        </w:rPr>
        <w:t xml:space="preserve">口径：2026-08-17，15:00，previous_close，申万二级行业，来源：华泰skill。盘前资金榜仅展示排名、名称、代码和上一交易日主力净流入/净流出金额，不展示最新价和最新涨跌幅。</w:t>
      </w:r>
    </w:p>
    <w:bookmarkStart w:id="31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-5.25亿元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-2.23亿元</w:t>
            </w:r>
          </w:p>
        </w:tc>
      </w:tr>
    </w:tbl>
    <w:bookmarkEnd w:id="31"/>
    <w:bookmarkStart w:id="32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-231.80亿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-208.34亿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-167.01亿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-152.68亿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-120.53亿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-94.65亿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</w:pPr>
            <w:r>
              <w:t xml:space="preserve">600487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-86.46亿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-68.27亿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300476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-60.59亿</w:t>
            </w:r>
          </w:p>
        </w:tc>
      </w:tr>
    </w:tbl>
    <w:bookmarkEnd w:id="32"/>
    <w:bookmarkStart w:id="33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+195.48亿元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+26.89亿元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+15.66亿元</w:t>
            </w:r>
          </w:p>
        </w:tc>
      </w:tr>
    </w:tbl>
    <w:bookmarkEnd w:id="33"/>
    <w:bookmarkStart w:id="34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+252.95亿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+244.62亿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+164.93亿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+153.69亿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+137.54亿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+105.51亿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</w:pPr>
            <w:r>
              <w:t xml:space="preserve">600487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+76.21亿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+65.70亿</w:t>
            </w:r>
          </w:p>
        </w:tc>
      </w:tr>
    </w:tbl>
    <w:bookmarkEnd w:id="34"/>
    <w:bookmarkStart w:id="35" w:name="资金榜解读"/>
    <w:p>
      <w:pPr>
        <w:pStyle w:val="Heading3"/>
      </w:pPr>
      <w:r>
        <w:t xml:space="preserve">💡 </w:t>
      </w:r>
      <w:r>
        <w:rPr>
          <w:rFonts w:hint="eastAsia"/>
        </w:rPr>
        <w:t xml:space="preserve">资金榜解读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半导体、通信设备、电子化学品、光学光电子、消费电子构成昨日最强资金主线。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同一批核心股同时出现在流入与流出榜，说明并非单边锁仓，而是巨量换手博弈。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中际旭创、长鑫科技、新易盛、寒武纪、兆易创新均为高成交、高换手、高分歧品种，今日不能用“昨日强”直接推导“今日继续追”。</w:t>
      </w:r>
    </w:p>
    <w:bookmarkEnd w:id="35"/>
    <w:bookmarkEnd w:id="36"/>
    <w:bookmarkStart w:id="41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7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最新结算日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较前一结算日变化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</w:pPr>
            <w:r>
              <w:t xml:space="preserve">2026-08-14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26738.5931亿元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-18.5891亿元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</w:pPr>
            <w:r>
              <w:t xml:space="preserve">2026-08-14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26478.8601亿元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-18.5454亿元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</w:pPr>
            <w:r>
              <w:t xml:space="preserve">2026-08-14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259.7329亿元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-0.0438亿元</w:t>
            </w:r>
          </w:p>
        </w:tc>
      </w:tr>
    </w:tbl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前一结算日：2026-08-13。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两融余额变化幅度：-0.0695%。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本轮两融下降主要由融资余额减少驱动，而非融券余额变化驱动。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解读：杠杆资金在2026-08-14仍偏谨慎，不能写成“今日两融减少”；必须按T+1滞后处理。</w:t>
      </w:r>
    </w:p>
    <w:bookmarkEnd w:id="37"/>
    <w:bookmarkStart w:id="38" w:name="宽基etf份额与净申购估算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宽基ETF份额与净申购估算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净申购估算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-1.62亿份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-4.9442亿元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-4.572亿份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-21.9502亿元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+0.496亿份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+4.0657亿元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-18.30亿份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-34.5504亿元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</w:pPr>
            <w:r>
              <w:t xml:space="preserve">2026-08-17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-3.46亿份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-12.9958亿元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宽基ETF连续流入数量：0。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连续大额流入名单：无。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科创50ETF虽然二级市场成交额78.4539亿元、涨幅+4.0794%，但官方份额口径显示最新区间净申购估算为-34.5504亿元，不构成“宽基ETF持续流入”。</w:t>
      </w:r>
    </w:p>
    <w:bookmarkEnd w:id="38"/>
    <w:bookmarkStart w:id="39" w:name="恐慌代理与成交额"/>
    <w:p>
      <w:pPr>
        <w:pStyle w:val="Heading3"/>
      </w:pPr>
      <w:r>
        <w:t xml:space="preserve">💧 </w:t>
      </w:r>
      <w:r>
        <w:rPr>
          <w:rFonts w:hint="eastAsia"/>
        </w:rPr>
        <w:t xml:space="preserve">恐慌代理与成交额</w:t>
      </w:r>
    </w:p>
    <w:p>
      <w:pPr>
        <w:pStyle w:val="Compact"/>
        <w:numPr>
          <w:ilvl w:val="0"/>
          <w:numId w:val="1024"/>
        </w:numPr>
      </w:pPr>
      <w:r>
        <w:t xml:space="preserve">300ETF </w:t>
      </w:r>
      <w:r>
        <w:rPr>
          <w:rFonts w:hint="eastAsia"/>
        </w:rPr>
        <w:t xml:space="preserve">QVIX最新结算值：17.92。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前收盘：18.04。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较前收盘变化：-0.12，变化幅度-0.6652%。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20日峰值：2026-07-30的27.14。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较20日峰值回落：33.9720%。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恐慌状态：高位降温成立。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全市场成交额：24025.10亿元，较前一交易日+2459.34亿元，变化+11.40%。</w:t>
      </w:r>
    </w:p>
    <w:bookmarkEnd w:id="39"/>
    <w:bookmarkStart w:id="40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恐慌高位降温：成立。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宽基ETF连续流入：不成立。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因此，不能写“恐慌高位降温且宽基ETF持续流入已确认”。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当前联合信号为：未确认。市场可以交易，但不能把指数放量上涨等同于中长期资金全面回流。</w:t>
      </w:r>
    </w:p>
    <w:bookmarkEnd w:id="40"/>
    <w:bookmarkEnd w:id="41"/>
    <w:bookmarkStart w:id="44" w:name="今日操作策略不追高等分歧核心仓位上限50"/>
    <w:p>
      <w:pPr>
        <w:pStyle w:val="Heading2"/>
      </w:pPr>
      <w:r>
        <w:t xml:space="preserve">🧭 </w:t>
      </w:r>
      <w:r>
        <w:rPr>
          <w:rFonts w:hint="eastAsia"/>
        </w:rPr>
        <w:t xml:space="preserve">今日操作策略：不追高，等分歧，核心仓位上限50%</w:t>
      </w:r>
    </w:p>
    <w:bookmarkStart w:id="42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2376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触发条件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指数高开不回落、科技核心分歧后再转强、成交额维持放量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平衡档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指数震荡、核心股有分歧但板块仍有承接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35%—50%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高开低走、半导体/CPO核心放量滞涨、宽基ETF继续净赎回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20%—35%</w:t>
            </w:r>
          </w:p>
        </w:tc>
      </w:tr>
    </w:tbl>
    <w:bookmarkEnd w:id="42"/>
    <w:bookmarkStart w:id="43" w:name="执行原则"/>
    <w:p>
      <w:pPr>
        <w:pStyle w:val="Heading3"/>
      </w:pPr>
      <w:r>
        <w:t xml:space="preserve">💡 </w:t>
      </w:r>
      <w:r>
        <w:rPr>
          <w:rFonts w:hint="eastAsia"/>
        </w:rPr>
        <w:t xml:space="preserve">执行原则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不追一字、不追急拉、不在开盘30分钟情绪最热时加仓。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只买分歧转强，不买一致高潮。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科技核心若高开后量能无法承接，优先兑现而不是补仓。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仓位上限按模型为50%，不做满仓博弈。</w:t>
      </w:r>
    </w:p>
    <w:bookmarkEnd w:id="43"/>
    <w:bookmarkEnd w:id="44"/>
    <w:bookmarkStart w:id="47" w:name="市场风格预判成长占优但高低切换概率升高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市场风格预判：成长占优，但高低切换概率升高</w:t>
      </w:r>
    </w:p>
    <w:bookmarkStart w:id="45" w:name="风格仪表盘"/>
    <w:p>
      <w:pPr>
        <w:pStyle w:val="Heading3"/>
      </w:pPr>
      <w:r>
        <w:t xml:space="preserve">📌 </w:t>
      </w:r>
      <w:r>
        <w:rPr>
          <w:rFonts w:hint="eastAsia"/>
        </w:rPr>
        <w:t xml:space="preserve">风格仪表盘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大小盘：偏成长/小盘。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成长价值：偏成长。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机构/成交额核心：机构与成交额核心主导。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攻防属性：进攻。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涨跌比：4.074。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成交额变化：+11.40%。</w:t>
      </w:r>
    </w:p>
    <w:bookmarkEnd w:id="45"/>
    <w:bookmarkStart w:id="46" w:name="今日风格判断"/>
    <w:p>
      <w:pPr>
        <w:pStyle w:val="Heading3"/>
      </w:pPr>
      <w:r>
        <w:t xml:space="preserve">💡 </w:t>
      </w:r>
      <w:r>
        <w:rPr>
          <w:rFonts w:hint="eastAsia"/>
        </w:rPr>
        <w:t xml:space="preserve">今日风格判断</w:t>
      </w:r>
    </w:p>
    <w:p>
      <w:pPr>
        <w:pStyle w:val="Compact"/>
        <w:numPr>
          <w:ilvl w:val="0"/>
          <w:numId w:val="1028"/>
        </w:numPr>
      </w:pPr>
      <w:r>
        <w:t xml:space="preserve">🔴 </w:t>
      </w:r>
      <w:r>
        <w:rPr>
          <w:rFonts w:hint="eastAsia"/>
        </w:rPr>
        <w:t xml:space="preserve">科技硬件仍是主线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半导体净流入+195.48亿元。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通信设备净流入+59.63亿元。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电子化学品Ⅱ净流入+30.63亿元。</w:t>
      </w:r>
    </w:p>
    <w:p>
      <w:pPr>
        <w:pStyle w:val="Compact"/>
        <w:numPr>
          <w:ilvl w:val="0"/>
          <w:numId w:val="1028"/>
        </w:numPr>
      </w:pPr>
      <w:r>
        <w:t xml:space="preserve">🟡 </w:t>
      </w:r>
      <w:r>
        <w:rPr>
          <w:rFonts w:hint="eastAsia"/>
        </w:rPr>
        <w:t xml:space="preserve">高位核心分歧会加大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中际旭创、长鑫科技、新易盛、寒武纪、兆易创新同时出现在买入与卖出榜前列。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资金博弈剧烈，今日最重要的是承接，不是开盘涨幅。</w:t>
      </w:r>
    </w:p>
    <w:p>
      <w:pPr>
        <w:pStyle w:val="Compact"/>
        <w:numPr>
          <w:ilvl w:val="0"/>
          <w:numId w:val="1028"/>
        </w:numPr>
      </w:pPr>
      <w:r>
        <w:t xml:space="preserve">🟢 </w:t>
      </w:r>
      <w:r>
        <w:rPr>
          <w:rFonts w:hint="eastAsia"/>
        </w:rPr>
        <w:t xml:space="preserve">低位扩散方向更安全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通用设备、自动化设备、元件、工业金属、小金属均有净流入。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若科技核心分歧，资金可能向低位智能制造、电子材料、机器人零部件扩散。</w:t>
      </w:r>
    </w:p>
    <w:p>
      <w:pPr>
        <w:pStyle w:val="Compact"/>
        <w:numPr>
          <w:ilvl w:val="0"/>
          <w:numId w:val="1028"/>
        </w:numPr>
      </w:pPr>
      <w:r>
        <w:t xml:space="preserve">⚠️ </w:t>
      </w:r>
      <w:r>
        <w:rPr>
          <w:rFonts w:hint="eastAsia"/>
        </w:rPr>
        <w:t xml:space="preserve">消费与软件暂时偏弱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白酒Ⅱ净流出-18.15亿元。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软件开发净流出-16.37亿元。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IT服务Ⅱ净流出-13.13亿元。</w:t>
      </w:r>
    </w:p>
    <w:bookmarkEnd w:id="46"/>
    <w:bookmarkEnd w:id="47"/>
    <w:bookmarkStart w:id="51" w:name="投资方向分层主线明确但右侧技术确认不足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投资方向分层：主线明确，但右侧技术确认不足</w:t>
      </w:r>
    </w:p>
    <w:bookmarkStart w:id="48" w:name="可参与半导体存储cpo光模块电子化学品只能低吸分歧"/>
    <w:p>
      <w:pPr>
        <w:pStyle w:val="Heading3"/>
      </w:pPr>
      <w:r>
        <w:t xml:space="preserve">🟢 </w:t>
      </w:r>
      <w:r>
        <w:rPr>
          <w:rFonts w:hint="eastAsia"/>
        </w:rPr>
        <w:t xml:space="preserve">可参与：半导体存储、CPO/光模块、电子化学品，只能低吸分歧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半导体主力净流入+195.48亿元，板块资金第一。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通信设备净流入+59.63亿元，板块资金第二。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电子化学品Ⅱ净流入+30.63亿元，板块资金第三。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美光隔夜上涨+4.13%，存储方向有外围映射。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新闻联播强调高技术制造业增加值同比增长13.8%，数智产品制造业增加值同比增长17.3%。</w:t>
      </w:r>
    </w:p>
    <w:p>
      <w:pPr>
        <w:pStyle w:val="FirstParagraph"/>
      </w:pPr>
      <w:r>
        <w:rPr>
          <w:rFonts w:hint="eastAsia"/>
        </w:rPr>
        <w:t xml:space="preserve">核心标的观察：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资金/成交证据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财务/估值补充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TickFlow评级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成交额352.74亿，净流入+252.95亿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2026一季报净利同比+273.7%，PE(TTM)78.33倍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成交额335.18亿，净流入+244.62亿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2026一季报净利同比+1268%，PE(TTM)146.6倍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数据不足，暂不评级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成交额265.68亿，净流入+164.93亿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2026一季报净利同比+76.42%，PE(TTM)60.59倍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成交额257.10亿，净流入+137.54亿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2026一季报净利同比+514.3%，PE(TTM)108.4倍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成交额178.99亿，净流入+105.51亿</w:t>
            </w:r>
          </w:p>
        </w:tc>
        <w:tc>
          <w:tcPr/>
          <w:p>
            <w:pPr>
              <w:pStyle w:val="Compact"/>
            </w:pPr>
            <w:r>
              <w:t xml:space="preserve">TickFlow </w:t>
            </w:r>
            <w:r>
              <w:rPr>
                <w:rFonts w:hint="eastAsia"/>
              </w:rPr>
              <w:t xml:space="preserve">20日动量为正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板块分歧后重新放量上行。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核心股不跌破早盘承接区。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成交额维持温和放量，不出现放量滞涨。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个股需重新站回MA20/MA60并确认后再提升评级。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半导体/CPO核心高开低走。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中际旭创、长鑫科技、新易盛等巨量成交股出现放量长上影。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宽基ETF继续净赎回且指数回落。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TickFlow仍未出现A/B右侧确认。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方向可参与，个股不追涨。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今日以低吸核心中军、分歧转强为唯一买点。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若高开一致，宁可错过，不做追价。</w:t>
      </w:r>
    </w:p>
    <w:bookmarkEnd w:id="48"/>
    <w:bookmarkStart w:id="49" w:name="只观察机器人智能制造油气管网县域消费"/>
    <w:p>
      <w:pPr>
        <w:pStyle w:val="Heading3"/>
      </w:pPr>
      <w:r>
        <w:t xml:space="preserve">🟡 </w:t>
      </w:r>
      <w:r>
        <w:rPr>
          <w:rFonts w:hint="eastAsia"/>
        </w:rPr>
        <w:t xml:space="preserve">只观察：机器人、智能制造、油气管网、县域消费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新闻联播披露工业机器人、机器人减速器等相关智能化产品增长超过20%。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国务院会议强调新兴领域、新型基础设施、消费升级给予更多支持。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国家发改委、国家能源局印发油气“十五五”规划，能源安全与管网建设有政策支撑。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国新办今日介绍激发下沉市场活力、活跃县域消费有关情况。</w:t>
      </w:r>
    </w:p>
    <w:p>
      <w:pPr>
        <w:pStyle w:val="FirstParagraph"/>
      </w:pPr>
      <w:r>
        <w:rPr>
          <w:rFonts w:hint="eastAsia"/>
        </w:rPr>
        <w:t xml:space="preserve">观察标的与方向：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机器人：减速器、伺服电机、传感器、机器人零部件。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智能制造：工业母机、自动化设备、仪器仪表。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油气管网：油服、管道、燃气轮机国产化。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县域消费：渠道下沉、家电、品牌零售。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资金从半导体高位核心向低位细分扩散。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板块成交额进入前列。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个股回踩不破趋势线，再放量突破前高。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公告或订单具备实质兑现，不是单纯概念。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仅事件刺激无成交额跟随。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龙头高开低走带崩板块。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板块内部无中军承接。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只观察，不提前重仓。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等资金确认后再做右侧，不做潜伏赌博。</w:t>
      </w:r>
    </w:p>
    <w:bookmarkEnd w:id="49"/>
    <w:bookmarkStart w:id="50" w:name="应回避白酒软件开发游戏影视院线高位异常波动股"/>
    <w:p>
      <w:pPr>
        <w:pStyle w:val="Heading3"/>
      </w:pPr>
      <w:r>
        <w:t xml:space="preserve">🔴 </w:t>
      </w:r>
      <w:r>
        <w:rPr>
          <w:rFonts w:hint="eastAsia"/>
        </w:rPr>
        <w:t xml:space="preserve">应回避：白酒、软件开发、游戏、影视院线、高位异常波动股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白酒Ⅱ主力净流出-18.15亿元。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软件开发主力净流出-16.37亿元。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IT服务Ⅱ主力净流出-13.13亿元。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游戏Ⅱ主力净流出-6.87亿元。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影视院线主力净流出-5.25亿元。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爱丽家居复牌并提示巨大交易风险，股价短期累计涨幅185.56%，基本面与涨幅严重背离。</w:t>
      </w:r>
    </w:p>
    <w:p>
      <w:pPr>
        <w:pStyle w:val="FirstParagraph"/>
      </w:pPr>
      <w:r>
        <w:rPr>
          <w:rFonts w:hint="eastAsia"/>
        </w:rPr>
        <w:t xml:space="preserve">回避条件：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无资金回流。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无成交额改善。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高位题材出现监管提示、复牌核查、减持或限售压力。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技术上跌破趋势线后反抽无量。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白酒和软件今日不作为主攻方向。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高位异常波动股不参与复牌博弈。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没有右侧趋势确认的强题材，只看不碰。</w:t>
      </w:r>
    </w:p>
    <w:bookmarkEnd w:id="50"/>
    <w:bookmarkEnd w:id="51"/>
    <w:bookmarkStart w:id="56" w:name="仓位模型量化推导给50上限但执行要降温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仓位模型：量化推导给50%上限，但执行要降温</w:t>
      </w:r>
    </w:p>
    <w:bookmarkStart w:id="52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加减分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4.074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+11.40%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</w:tbl>
    <w:bookmarkEnd w:id="52"/>
    <w:bookmarkStart w:id="53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平衡仓位：50%。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保守仓位：35%。</w:t>
      </w:r>
    </w:p>
    <w:bookmarkEnd w:id="53"/>
    <w:bookmarkStart w:id="54" w:name="人工修正"/>
    <w:p>
      <w:pPr>
        <w:pStyle w:val="Heading3"/>
      </w:pPr>
      <w:r>
        <w:t xml:space="preserve">⚠️ </w:t>
      </w:r>
      <w:r>
        <w:rPr>
          <w:rFonts w:hint="eastAsia"/>
        </w:rPr>
        <w:t xml:space="preserve">人工修正</w:t>
      </w:r>
    </w:p>
    <w:p>
      <w:pPr>
        <w:pStyle w:val="FirstParagraph"/>
      </w:pPr>
      <w:r>
        <w:rPr>
          <w:rFonts w:hint="eastAsia"/>
        </w:rPr>
        <w:t xml:space="preserve">虽然模型给出50%上限，但必须加入三项约束：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宽基ETF连续流入未确认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连续流入数量为0。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科创50ETF最新区间净申购估算-34.5504亿元。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TickFlow重点股右侧不足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A级：0只。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B级：0只。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C级：0只。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D级：9只。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长鑫科技指标数据不足，暂不评级。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行为金融FOMO升温</w:t>
      </w:r>
    </w:p>
    <w:p>
      <w:pPr>
        <w:pStyle w:val="Compact"/>
        <w:numPr>
          <w:ilvl w:val="1"/>
          <w:numId w:val="1049"/>
        </w:numPr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显示FOMO追涨</w:t>
      </w:r>
      <w:r>
        <w:t xml:space="preserve"> level=high。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风险评分3。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建议</w:t>
      </w:r>
      <w:r>
        <w:t xml:space="preserve"> </w:t>
      </w:r>
      <w:r>
        <w:rPr>
          <w:rFonts w:hint="eastAsia"/>
        </w:rPr>
        <w:t xml:space="preserve">stance：控制仓位，优先低吸核心中军。</w:t>
      </w:r>
    </w:p>
    <w:bookmarkEnd w:id="54"/>
    <w:bookmarkStart w:id="55" w:name="最终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最终仓位建议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开盘不追：20%—35%。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分歧后转强：35%—50%。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高开低走或核心放量滞涨：降至20%以下。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不出现A/B右侧技术确认前，不突破50%仓位上限。</w:t>
      </w:r>
    </w:p>
    <w:bookmarkEnd w:id="55"/>
    <w:bookmarkEnd w:id="56"/>
    <w:bookmarkStart w:id="60" w:name="tickflow重点股技术校验资金强不等于右侧强"/>
    <w:p>
      <w:pPr>
        <w:pStyle w:val="Heading2"/>
      </w:pPr>
      <w:r>
        <w:t xml:space="preserve">🧪 </w:t>
      </w:r>
      <w:r>
        <w:rPr>
          <w:rFonts w:hint="eastAsia"/>
        </w:rPr>
        <w:t xml:space="preserve">TickFlow重点股技术校验：资金强，不等于右侧强</w:t>
      </w:r>
    </w:p>
    <w:p>
      <w:pPr>
        <w:pStyle w:val="FirstParagraph"/>
      </w:pPr>
      <w:r>
        <w:rPr>
          <w:rFonts w:hint="eastAsia"/>
        </w:rPr>
        <w:t xml:space="preserve">TickFlow数据口径：重点股样本日K技术增强，as_of=2026-08-14，不是全市场宽度，不是盘中实时分时。</w:t>
      </w:r>
    </w:p>
    <w:bookmarkStart w:id="57" w:name="右侧评级结果"/>
    <w:p>
      <w:pPr>
        <w:pStyle w:val="Heading3"/>
      </w:pPr>
      <w:r>
        <w:t xml:space="preserve">📉 </w:t>
      </w:r>
      <w:r>
        <w:rPr>
          <w:rFonts w:hint="eastAsia"/>
        </w:rPr>
        <w:t xml:space="preserve">右侧评级结果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数据不足，暂不评级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</w:tbl>
    <w:bookmarkEnd w:id="57"/>
    <w:bookmarkStart w:id="58" w:name="关键结论"/>
    <w:p>
      <w:pPr>
        <w:pStyle w:val="Heading3"/>
      </w:pPr>
      <w:r>
        <w:t xml:space="preserve">⚠️ </w:t>
      </w:r>
      <w:r>
        <w:rPr>
          <w:rFonts w:hint="eastAsia"/>
        </w:rPr>
        <w:t xml:space="preserve">关键结论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重点股样本中，above_ma20_pct=60.0%，但above_ma60_pct=0.0%。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该趋势宽度仅为focus_stock_sample，严禁理解为全A股市场宽度。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核心科技股多数仍处于“反弹强、右侧不足”的状态。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资金流入可以解释短线热度，不能替代趋势确认。</w:t>
      </w:r>
    </w:p>
    <w:bookmarkEnd w:id="58"/>
    <w:bookmarkStart w:id="59" w:name="个股技术要点"/>
    <w:p>
      <w:pPr>
        <w:pStyle w:val="Heading3"/>
      </w:pPr>
      <w:r>
        <w:t xml:space="preserve">📌 </w:t>
      </w:r>
      <w:r>
        <w:rPr>
          <w:rFonts w:hint="eastAsia"/>
        </w:rPr>
        <w:t xml:space="preserve">个股技术要点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中际旭创：D，收盘943.0，MA20为965.3005，MA60为1111.7538，趋势破位；仅在重新站回MA20/MA60并确认后复评。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新易盛：D，收盘448.08，MA20为443.0190，MA60为552.0160，仍低于MA60。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兆易创新：D，收盘417.48，MA20为407.4950，MA60为524.6812，仍低于MA60。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天孚通信：D，收盘267.71，MA20为212.8685，MA60为297.9623，20日动量为正但仍低于MA60。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寒武纪：D，收盘1093.0，MA20为1156.8540，MA60为1297.25，跌破MA20。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A/B为0，说明没有系统确认的右侧强趋势样本。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今日即使科技继续涨，也更适合做短线分歧交易，不适合无脑趋势加仓。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若不能重新站回MA60，强势股只能按反弹处理。</w:t>
      </w:r>
    </w:p>
    <w:bookmarkEnd w:id="59"/>
    <w:bookmarkEnd w:id="60"/>
    <w:bookmarkStart w:id="64" w:name="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</w:t>
      </w:r>
    </w:p>
    <w:bookmarkStart w:id="61" w:name="资金回避"/>
    <w:p>
      <w:pPr>
        <w:pStyle w:val="Heading3"/>
      </w:pPr>
      <w:r>
        <w:t xml:space="preserve">⚠️ </w:t>
      </w:r>
      <w:r>
        <w:rPr>
          <w:rFonts w:hint="eastAsia"/>
        </w:rPr>
        <w:t xml:space="preserve">资金回避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白酒Ⅱ：主力净流出-18.15亿元。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软件开发：主力净流出-16.37亿元。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IT服务Ⅱ：主力净流出-13.13亿元。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游戏Ⅱ：主力净流出-6.87亿元。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影视院线：主力净流出-5.25亿元。</w:t>
      </w:r>
    </w:p>
    <w:bookmarkEnd w:id="61"/>
    <w:bookmarkStart w:id="62" w:name="公告风险回避"/>
    <w:p>
      <w:pPr>
        <w:pStyle w:val="Heading3"/>
      </w:pPr>
      <w:r>
        <w:t xml:space="preserve">⚠️ </w:t>
      </w:r>
      <w:r>
        <w:rPr>
          <w:rFonts w:hint="eastAsia"/>
        </w:rPr>
        <w:t xml:space="preserve">公告风险回避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爱丽家居：复牌且提示巨大交易风险，短期涨幅185.56%，预计2026年半年度净利润亏损3450万元至4050万元。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泰凌微：首次公开发行部分限售股上市流通。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聚和材料：股票交易风险提示。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上海合晶、宏微科技、华资实业等：存在减持计划或减持结果公告。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深科达、逸飞激光、复旦微电、磁谷科技等：存在计提资产减值准备公告。</w:t>
      </w:r>
    </w:p>
    <w:bookmarkEnd w:id="62"/>
    <w:bookmarkStart w:id="63" w:name="技术回避"/>
    <w:p>
      <w:pPr>
        <w:pStyle w:val="Heading3"/>
      </w:pPr>
      <w:r>
        <w:t xml:space="preserve">⚠️ </w:t>
      </w:r>
      <w:r>
        <w:rPr>
          <w:rFonts w:hint="eastAsia"/>
        </w:rPr>
        <w:t xml:space="preserve">技术回避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TickFlow评级D且未重新站回MA20/MA60的高位核心股。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高开后量能不能继续放大的昨日强势股。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同时出现在大额流入与大额流出榜的巨量换手股，若开盘承接弱，优先回避。</w:t>
      </w:r>
    </w:p>
    <w:bookmarkEnd w:id="63"/>
    <w:bookmarkEnd w:id="64"/>
    <w:bookmarkStart w:id="67" w:name="风险日历"/>
    <w:p>
      <w:pPr>
        <w:pStyle w:val="Heading2"/>
      </w:pPr>
      <w:r>
        <w:t xml:space="preserve">📅 </w:t>
      </w:r>
      <w:r>
        <w:rPr>
          <w:rFonts w:hint="eastAsia"/>
        </w:rPr>
        <w:t xml:space="preserve">风险日历</w:t>
      </w:r>
    </w:p>
    <w:bookmarkStart w:id="65" w:name="今日需盯紧"/>
    <w:p>
      <w:pPr>
        <w:pStyle w:val="Heading3"/>
      </w:pPr>
      <w:r>
        <w:rPr>
          <w:rFonts w:hint="eastAsia"/>
        </w:rPr>
        <w:t xml:space="preserve">今日需盯紧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频准激光（688826）上市。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兆易创新、舍得酒业、中国联通等中报披露。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国新办下沉市场与县域消费发布会。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美国7月新屋开工总数年化数据。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爱丽家居复牌交易反馈。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华阳集团停牌事项进展。</w:t>
      </w:r>
    </w:p>
    <w:bookmarkEnd w:id="65"/>
    <w:bookmarkStart w:id="66" w:name="公告风险数量"/>
    <w:p>
      <w:pPr>
        <w:pStyle w:val="Heading3"/>
      </w:pPr>
      <w:r>
        <w:rPr>
          <w:rFonts w:hint="eastAsia"/>
        </w:rPr>
        <w:t xml:space="preserve">公告风险数量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限售/解锁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减持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业绩/半年报相关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问询函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处罚/监管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计提减值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停复牌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回购/增持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重组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风险判断：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半年报窗口仍处高峰，业绩兑现与估值消化会加大个股分化。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科技股若业绩真空或估值过高，容易出现“资金强、财报弱”的短线冲突。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今日不适合买入基本面数据缺失的纯题材高位股。</w:t>
      </w:r>
    </w:p>
    <w:bookmarkEnd w:id="66"/>
    <w:bookmarkEnd w:id="67"/>
    <w:bookmarkStart w:id="70" w:name="外资与离岸风险偏好"/>
    <w:p>
      <w:pPr>
        <w:pStyle w:val="Heading2"/>
      </w:pPr>
      <w:r>
        <w:t xml:space="preserve">🧭 </w:t>
      </w:r>
      <w:r>
        <w:rPr>
          <w:rFonts w:hint="eastAsia"/>
        </w:rPr>
        <w:t xml:space="preserve">外资与离岸风险偏好</w:t>
      </w:r>
    </w:p>
    <w:bookmarkStart w:id="68" w:name="离岸资产信号"/>
    <w:p>
      <w:pPr>
        <w:pStyle w:val="Heading3"/>
      </w:pPr>
      <w:r>
        <w:t xml:space="preserve">🌐 </w:t>
      </w:r>
      <w:r>
        <w:rPr>
          <w:rFonts w:hint="eastAsia"/>
        </w:rPr>
        <w:t xml:space="preserve">离岸资产信号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25116.85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15129.68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-0.24%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A股开盘轻微压制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汇率稳定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4487.044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避险仍有支撑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84.055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地缘风险未消退</w:t>
            </w:r>
          </w:p>
        </w:tc>
      </w:tr>
    </w:tbl>
    <w:bookmarkEnd w:id="68"/>
    <w:bookmarkStart w:id="69" w:name="解读"/>
    <w:p>
      <w:pPr>
        <w:pStyle w:val="Heading3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港股科技偏强，对A股半导体、CPO、互联网映射偏正面。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A50偏弱，说明A股大盘权重开盘不一定强。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汇率稳定，没有明显外资撤离压力。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黄金和原油同步上涨，说明地缘风险没有解除，仓位不宜过激。</w:t>
      </w:r>
    </w:p>
    <w:bookmarkEnd w:id="69"/>
    <w:bookmarkEnd w:id="70"/>
    <w:bookmarkStart w:id="71" w:name="今日核心结论"/>
    <w:p>
      <w:pPr>
        <w:pStyle w:val="Heading2"/>
      </w:pPr>
      <w:r>
        <w:t xml:space="preserve">🧩 </w:t>
      </w:r>
      <w:r>
        <w:rPr>
          <w:rFonts w:hint="eastAsia"/>
        </w:rPr>
        <w:t xml:space="preserve">今日核心结论</w:t>
      </w:r>
    </w:p>
    <w:p>
      <w:pPr>
        <w:numPr>
          <w:ilvl w:val="0"/>
          <w:numId w:val="1060"/>
        </w:numPr>
      </w:pPr>
      <w:r>
        <w:t xml:space="preserve">🟢 </w:t>
      </w:r>
      <w:r>
        <w:rPr>
          <w:rFonts w:hint="eastAsia"/>
        </w:rPr>
        <w:t xml:space="preserve">主线仍是科技硬件</w:t>
      </w:r>
      <w:r>
        <w:br/>
      </w:r>
      <w:r>
        <w:rPr>
          <w:rFonts w:hint="eastAsia"/>
        </w:rPr>
        <w:t xml:space="preserve">半导体、通信设备、电子化学品、光学光电子、消费电子构成资金主线，新闻联播政策和经济数据也支持高技术制造。</w:t>
      </w:r>
    </w:p>
    <w:p>
      <w:pPr>
        <w:numPr>
          <w:ilvl w:val="0"/>
          <w:numId w:val="1060"/>
        </w:numPr>
      </w:pPr>
      <w:r>
        <w:t xml:space="preserve">⚠️ </w:t>
      </w:r>
      <w:r>
        <w:rPr>
          <w:rFonts w:hint="eastAsia"/>
        </w:rPr>
        <w:t xml:space="preserve">但今日不能追涨</w:t>
      </w:r>
      <w:r>
        <w:br/>
      </w:r>
      <w:r>
        <w:rPr>
          <w:rFonts w:hint="eastAsia"/>
        </w:rPr>
        <w:t xml:space="preserve">昨日成交额24025.10亿元，较前一日+11.40%，同时行为金融信号提示FOMO追涨</w:t>
      </w:r>
      <w:r>
        <w:t xml:space="preserve"> level=high。</w:t>
      </w:r>
    </w:p>
    <w:p>
      <w:pPr>
        <w:numPr>
          <w:ilvl w:val="0"/>
          <w:numId w:val="1060"/>
        </w:numPr>
      </w:pPr>
      <w:r>
        <w:t xml:space="preserve">💧 </w:t>
      </w:r>
      <w:r>
        <w:rPr>
          <w:rFonts w:hint="eastAsia"/>
        </w:rPr>
        <w:t xml:space="preserve">联合流动性信号未确认</w:t>
      </w:r>
      <w:r>
        <w:br/>
      </w:r>
      <w:r>
        <w:rPr>
          <w:rFonts w:hint="eastAsia"/>
        </w:rPr>
        <w:t xml:space="preserve">QVIX高位降温成立，但宽基ETF连续流入不成立，</w:t>
      </w:r>
      <w:r>
        <w:rPr>
          <w:rStyle w:val="VerbatimChar"/>
        </w:rPr>
        <w:t xml:space="preserve">liquidity_panic_signal.status=not_confirmed</w:t>
      </w:r>
      <w:r>
        <w:t xml:space="preserve">。</w:t>
      </w:r>
    </w:p>
    <w:p>
      <w:pPr>
        <w:numPr>
          <w:ilvl w:val="0"/>
          <w:numId w:val="1060"/>
        </w:numPr>
      </w:pPr>
      <w:r>
        <w:t xml:space="preserve">📉 </w:t>
      </w:r>
      <w:r>
        <w:rPr>
          <w:rFonts w:hint="eastAsia"/>
        </w:rPr>
        <w:t xml:space="preserve">技术右侧不足</w:t>
      </w:r>
      <w:r>
        <w:br/>
      </w:r>
      <w:r>
        <w:rPr>
          <w:rFonts w:hint="eastAsia"/>
        </w:rPr>
        <w:t xml:space="preserve">TickFlow重点股A/B为0，D级9只；资金强不等于趋势强。</w:t>
      </w:r>
    </w:p>
    <w:p>
      <w:pPr>
        <w:numPr>
          <w:ilvl w:val="0"/>
          <w:numId w:val="1060"/>
        </w:numPr>
      </w:pPr>
      <w:r>
        <w:t xml:space="preserve">💡 </w:t>
      </w:r>
      <w:r>
        <w:rPr>
          <w:rFonts w:hint="eastAsia"/>
        </w:rPr>
        <w:t xml:space="preserve">操作一句话</w:t>
      </w:r>
      <w:r>
        <w:br/>
      </w:r>
      <w:r>
        <w:rPr>
          <w:rFonts w:hint="eastAsia"/>
        </w:rPr>
        <w:t xml:space="preserve">今天只做“核心科技分歧后转强”和“低位智能制造扩散确认”，高开一致不追，仓位上限50%，弱承接降到20%—35%。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生成时间：2026-08-18</w:t>
      </w:r>
      <w:r>
        <w:t xml:space="preserve"> 08:35:47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2026-08-18T04:19:21Z</dcterms:created>
  <dcterms:modified xsi:type="dcterms:W3CDTF">2026-08-18T04:19:21Z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