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7" w:name="盘前简报"/>
    <w:p>
      <w:pPr>
        <w:pStyle w:val="Heading1"/>
      </w:pPr>
      <w:r>
        <w:t xml:space="preserve">2026-08-13 </w:t>
      </w:r>
      <w:r>
        <w:rPr>
          <w:rFonts w:hint="eastAsia"/>
        </w:rPr>
        <w:t xml:space="preserve">盘前简报</w:t>
      </w:r>
    </w:p>
    <w:bookmarkStart w:id="12" w:name="隔夜全球市场美股科技强港股偏弱a50与离岸人民币给a股开盘留出窗口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隔夜全球市场：美股科技强、港股偏弱，A50与离岸人民币给A股开盘留出窗口</w:t>
      </w:r>
    </w:p>
    <w:bookmarkStart w:id="9" w:name="美股三大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53770.2695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-21.5800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26588.4881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+143.0419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7748.5000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+20.3000</w:t>
            </w:r>
          </w:p>
        </w:tc>
      </w:tr>
    </w:tbl>
    <w:bookmarkEnd w:id="9"/>
    <w:bookmarkStart w:id="10" w:name="美股核心半导体5股"/>
    <w:p>
      <w:pPr>
        <w:pStyle w:val="Heading3"/>
      </w:pPr>
      <w:r>
        <w:t xml:space="preserve">🔴🟢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224.09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AI算力、光模块、PCB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+1.82%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AI芯片、服务器链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429.15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半导体制造、设备材料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416.05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网络芯片、交换机链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+4.92%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存储芯片、HBM、DRAM</w:t>
            </w:r>
          </w:p>
        </w:tc>
      </w:tr>
    </w:tbl>
    <w:bookmarkEnd w:id="10"/>
    <w:bookmarkStart w:id="11" w:name="其他关键资产"/>
    <w:p>
      <w:pPr>
        <w:pStyle w:val="Heading3"/>
      </w:pPr>
      <w:r>
        <w:t xml:space="preserve">🌏 </w:t>
      </w:r>
      <w:r>
        <w:rPr>
          <w:rFonts w:hint="eastAsia"/>
        </w:rPr>
        <w:t xml:space="preserve">其他关键资产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25652.818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15043.44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A股开盘预期偏正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人民币小幅走强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4488.501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避险资金仍在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82.358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能源链承压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14132.815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工业金属信号中性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外围最强变量仍是AI硬件链，美光+4.92%、英伟达+3.03%会直接强化A股存储、CPO、光模块、半导体设备的开盘情绪。但博通-0.01%、港股-0.83%提示不是全面风险偏好扩张，A股科技链若明显高开，不能把隔夜利好简单等同于可追买点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新闻联播政策面西部交通汽车出口核电与大飞机是政策主线"/>
    <w:p>
      <w:pPr>
        <w:pStyle w:val="Heading2"/>
      </w:pPr>
      <w:r>
        <w:t xml:space="preserve">📰 </w:t>
      </w:r>
      <w:r>
        <w:rPr>
          <w:rFonts w:hint="eastAsia"/>
        </w:rPr>
        <w:t xml:space="preserve">新闻联播政策面：西部交通、汽车出口、核电与大飞机是政策主线</w:t>
      </w:r>
    </w:p>
    <w:bookmarkEnd w:id="13"/>
    <w:bookmarkStart w:id="14" w:name="新思想引领新征程西部综合立体交通网加速推进"/>
    <w:p>
      <w:pPr>
        <w:pStyle w:val="Heading2"/>
      </w:pPr>
      <w:r>
        <w:t xml:space="preserve">🚆 </w:t>
      </w:r>
      <w:r>
        <w:rPr>
          <w:rFonts w:hint="eastAsia"/>
        </w:rPr>
        <w:t xml:space="preserve">1.【新思想引领新征程】西部综合立体交通网加速推进</w:t>
      </w:r>
    </w:p>
    <w:p>
      <w:pPr>
        <w:pStyle w:val="FirstParagraph"/>
      </w:pPr>
      <w:r>
        <w:rPr>
          <w:rFonts w:hint="eastAsia"/>
        </w:rPr>
        <w:t xml:space="preserve">新闻联播重点强调：</w:t>
      </w:r>
      <w:r>
        <w:t xml:space="preserve"> </w:t>
      </w:r>
      <w:r>
        <w:t xml:space="preserve">- </w:t>
      </w:r>
      <w:r>
        <w:rPr>
          <w:rFonts w:hint="eastAsia"/>
        </w:rPr>
        <w:t xml:space="preserve">平陆运河启动全线实船试验，9月通航后将成为西南地区通往东盟的最短、最经济、最便捷水运通道。</w:t>
      </w:r>
      <w:r>
        <w:t xml:space="preserve"> </w:t>
      </w:r>
      <w:r>
        <w:t xml:space="preserve">- </w:t>
      </w:r>
      <w:r>
        <w:rPr>
          <w:rFonts w:hint="eastAsia"/>
        </w:rPr>
        <w:t xml:space="preserve">西部城区常住人口超10万市县高速公路通达率由五年前95%提升至99%以上。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西部铁路营业里程五年间从5.91万公里增至6.73万公里，占全国铁路总里程四成有余。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“十五五”期间继续推进出疆入藏、沿边沿海沿江跨区域大通道建设。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基建链：工程咨询、交运基建、铁路公路施工、港口航运。</w:t>
      </w:r>
      <w:r>
        <w:t xml:space="preserve"> </w:t>
      </w:r>
      <w:r>
        <w:t xml:space="preserve">- </w:t>
      </w:r>
      <w:r>
        <w:rPr>
          <w:rFonts w:hint="eastAsia"/>
        </w:rPr>
        <w:t xml:space="preserve">西部陆海新通道：广西、重庆、四川、云南相关物流、港口、铁路、公路建设链。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设备链：工程机械、轨交装备、智能交通、北斗导航。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这条线偏政策确定性，不是盘前最高弹性方向。若科技高开分化，西部交通基建可能成为低位轮动承接方向；但资金四榜中工程咨询服务Ⅱ、工程咨询服务Ⅲ上一交易日均为净流出-10.40亿元，说明还没有资金确认，只能观察政策扩散，不能提前重仓。</w:t>
      </w:r>
    </w:p>
    <w:bookmarkEnd w:id="14"/>
    <w:bookmarkStart w:id="15" w:name="汽车出口延续强劲增长"/>
    <w:p>
      <w:pPr>
        <w:pStyle w:val="Heading2"/>
      </w:pPr>
      <w:r>
        <w:t xml:space="preserve">🚗 2. </w:t>
      </w:r>
      <w:r>
        <w:rPr>
          <w:rFonts w:hint="eastAsia"/>
        </w:rPr>
        <w:t xml:space="preserve">汽车出口延续强劲增长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7月汽车出口104.3万辆，同比增长81.3%。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新能源汽车出口55.3万辆，同比增长145.5%。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新能源汽车出口占比已连续两个月突破50%。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整车出口：自主品牌、客车、商用车。</w:t>
      </w:r>
      <w:r>
        <w:t xml:space="preserve"> </w:t>
      </w:r>
      <w:r>
        <w:t xml:space="preserve">- </w:t>
      </w:r>
      <w:r>
        <w:rPr>
          <w:rFonts w:hint="eastAsia"/>
        </w:rPr>
        <w:t xml:space="preserve">零部件：智能驾驶、热管理、电驱、电池结构件。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供应链：电池、锂电材料、汽车电子。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资金验证：上一交易日汽车零部件主力净流入+8.78亿元，电池净流入+9.15亿元，说明汽车出口线已有资金承接，但强度低于通信设备+130.94亿元和半导体+54.50亿元，定位为“趋势轮动辅线”。</w:t>
      </w:r>
    </w:p>
    <w:bookmarkEnd w:id="15"/>
    <w:bookmarkStart w:id="16" w:name="核电工程建设稳步推进"/>
    <w:p>
      <w:pPr>
        <w:pStyle w:val="Heading2"/>
      </w:pPr>
      <w:r>
        <w:t xml:space="preserve">⚛️ 3. </w:t>
      </w:r>
      <w:r>
        <w:rPr>
          <w:rFonts w:hint="eastAsia"/>
        </w:rPr>
        <w:t xml:space="preserve">核电工程建设稳步推进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我国核准在建核电机组达到57台。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在运和核准在建核电机组总装机规模1.35亿千瓦，居世界第一。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7月底新核准8台核电机组，是“十五五”时期首批核准核电项目。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核电运营、核电设备、阀门、泵、管材、核级材料。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电力设备中长期订单链。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清洁能源基荷资产。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交易含义：核电属于中期政策订单线，盘前不宜追短线情绪，适合等待设备端回踩确认或公告订单催化。</w:t>
      </w:r>
    </w:p>
    <w:bookmarkEnd w:id="16"/>
    <w:bookmarkStart w:id="17" w:name="国产大飞机c919正式执飞国际商业航线"/>
    <w:p>
      <w:pPr>
        <w:pStyle w:val="Heading2"/>
      </w:pPr>
      <w:r>
        <w:t xml:space="preserve">✈️ 4. </w:t>
      </w:r>
      <w:r>
        <w:rPr>
          <w:rFonts w:hint="eastAsia"/>
        </w:rPr>
        <w:t xml:space="preserve">国产大飞机C919正式执飞国际商业航线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2026年8月12日，C919执飞北京—乌兰巴托CA723航班。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国产大飞机正式开启国际定期商业航线运营。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大飞机产业链：机体结构件、航电、航空材料、发动机配套。</w:t>
      </w:r>
      <w:r>
        <w:t xml:space="preserve"> </w:t>
      </w:r>
      <w:r>
        <w:t xml:space="preserve">- </w:t>
      </w:r>
      <w:r>
        <w:rPr>
          <w:rFonts w:hint="eastAsia"/>
        </w:rPr>
        <w:t xml:space="preserve">航空运输与机场服务。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高端制造国产替代。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交易含义：C919国际航线是产业品牌信号，适合关注订单兑现和供应链业绩验证，不宜把单一事件当作短线无脑追涨理由。</w:t>
      </w:r>
    </w:p>
    <w:bookmarkEnd w:id="17"/>
    <w:bookmarkStart w:id="18" w:name="强降雨排涝与蔬菜保供"/>
    <w:p>
      <w:pPr>
        <w:pStyle w:val="Heading2"/>
      </w:pPr>
      <w:r>
        <w:t xml:space="preserve">🌧️ 5. </w:t>
      </w:r>
      <w:r>
        <w:rPr>
          <w:rFonts w:hint="eastAsia"/>
        </w:rPr>
        <w:t xml:space="preserve">强降雨、排涝与蔬菜保供</w:t>
      </w:r>
    </w:p>
    <w:p>
      <w:pPr>
        <w:pStyle w:val="FirstParagraph"/>
      </w:pPr>
      <w:r>
        <w:rPr>
          <w:rFonts w:hint="eastAsia"/>
        </w:rPr>
        <w:t xml:space="preserve">新闻联播披露：</w:t>
      </w:r>
      <w:r>
        <w:t xml:space="preserve"> </w:t>
      </w:r>
      <w:r>
        <w:t xml:space="preserve">- </w:t>
      </w:r>
      <w:r>
        <w:rPr>
          <w:rFonts w:hint="eastAsia"/>
        </w:rPr>
        <w:t xml:space="preserve">河南、湖北、北京等地强降雨，应急响应升级。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全国安排中央资金31.96亿元，支持13个重点区域排涝能力建设。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全国在田蔬菜面积1.06亿亩，甘肃每日出货量6.2万吨。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A股落点：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水利排涝、地下管网、应急装备。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农产品保供、冷链物流。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防灾减灾信息化。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风险含义：极端天气可能扰动农业、物流、施工节奏；若盘中资金切换防御，水利排涝可能有事件驱动，但持续性仍需成交额确认。</w:t>
      </w:r>
    </w:p>
    <w:p>
      <w:r>
        <w:pict>
          <v:rect style="width:0;height:1.5pt" o:hralign="center" o:hrstd="t" o:hr="t"/>
        </w:pict>
      </w:r>
    </w:p>
    <w:bookmarkEnd w:id="18"/>
    <w:bookmarkStart w:id="19" w:name="今日公告与公司事件公告主源失败采用妙想只读新闻有限增强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今日公告与公司事件：公告主源失败，采用妙想只读新闻有限增强</w:t>
      </w:r>
    </w:p>
    <w:p>
      <w:pPr>
        <w:pStyle w:val="BlockText"/>
      </w:pPr>
      <w:r>
        <w:t xml:space="preserve">⚠️ </w:t>
      </w:r>
      <w:r>
        <w:rPr>
          <w:rFonts w:hint="eastAsia"/>
        </w:rPr>
        <w:t xml:space="preserve">公告主源异常；筛选窗口：2026-08-12</w:t>
      </w:r>
      <w:r>
        <w:t xml:space="preserve"> 15:00:00 +0800 → 2026-08-13 08:30:08 </w:t>
      </w:r>
      <w:r>
        <w:rPr>
          <w:rFonts w:hint="eastAsia"/>
        </w:rPr>
        <w:t xml:space="preserve">+0800。以下仅为妙想只读新闻增强，未经交易所公告主源复核。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A股重磅信号！中际旭创！新易盛！天孚通信！重要的事只说一遍！</w:t>
      </w:r>
      <w:r>
        <w:rPr>
          <w:rFonts w:hint="eastAsia"/>
        </w:rPr>
        <w:t xml:space="preserve">｜2026-08-13</w:t>
      </w:r>
      <w:r>
        <w:t xml:space="preserve"> 03:48:07 </w:t>
      </w:r>
      <w:r>
        <w:rPr>
          <w:rFonts w:hint="eastAsia"/>
        </w:rPr>
        <w:t xml:space="preserve">+0800｜来源：天眼查企业头条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事件线索：成都新易盛通信技术股份有限公司</w:t>
      </w:r>
      <w:r>
        <w:t xml:space="preserve"> </w:t>
      </w:r>
      <w:r>
        <w:rPr>
          <w:rFonts w:hint="eastAsia"/>
        </w:rPr>
        <w:t xml:space="preserve">各位长期蹲守算力光通信赛道的股民朋友，咱们直奔核心，不说多余客套话。8月12日机构调研记录、北向资金持仓、海外大厂采购规划全部更新完毕。我逐条核对行业公告、海外产业链会议纪要，发现光模块三条核心龙头，同步出现机构集中加仓的信号，分别是中际旭创、新易盛、天孚通信。现在网上绝大多数内容，只会单独拎一家公司随口点评股价。很少有人把三家企业的客户结构、产能规划、上下游配套逻辑放在一起完整对比。不少散户只…</w:t>
      </w:r>
      <w:r>
        <w:t xml:space="preserve"> </w:t>
      </w:r>
      <w:r>
        <w:rPr>
          <w:rFonts w:hint="eastAsia"/>
        </w:rPr>
        <w:t xml:space="preserve">查看全文</w:t>
      </w:r>
      <w:r>
        <w:t xml:space="preserve"> </w:t>
      </w:r>
      <w:r>
        <w:rPr>
          <w:rFonts w:hint="eastAsia"/>
        </w:rPr>
        <w:t xml:space="preserve">相关企业信息</w:t>
      </w:r>
      <w:r>
        <w:t xml:space="preserve"> </w:t>
      </w:r>
      <w:r>
        <w:rPr>
          <w:rFonts w:hint="eastAsia"/>
        </w:rPr>
        <w:t xml:space="preserve">公司名称：</w:t>
      </w:r>
      <w:r>
        <w:t xml:space="preserve"> </w:t>
      </w:r>
      <w:r>
        <w:rPr>
          <w:rFonts w:hint="eastAsia"/>
        </w:rPr>
        <w:t xml:space="preserve">中际旭创股份有限公司</w:t>
      </w:r>
      <w:r>
        <w:t xml:space="preserve"> </w:t>
      </w:r>
      <w:r>
        <w:rPr>
          <w:rFonts w:hint="eastAsia"/>
        </w:rPr>
        <w:t xml:space="preserve">法人代表：</w:t>
      </w:r>
      <w:r>
        <w:t xml:space="preserve"> </w:t>
      </w:r>
      <w:r>
        <w:rPr>
          <w:rFonts w:hint="eastAsia"/>
        </w:rPr>
        <w:t xml:space="preserve">刘圣</w:t>
      </w:r>
      <w:r>
        <w:t xml:space="preserve"> </w:t>
      </w:r>
      <w:r>
        <w:rPr>
          <w:rFonts w:hint="eastAsia"/>
        </w:rPr>
        <w:t xml:space="preserve">注册资本：111111.8334万人民币</w:t>
      </w:r>
      <w:r>
        <w:t xml:space="preserve"> </w:t>
      </w:r>
      <w:r>
        <w:rPr>
          <w:rFonts w:hint="eastAsia"/>
        </w:rPr>
        <w:t xml:space="preserve">成立时间：2005-06-27</w:t>
      </w:r>
      <w:r>
        <w:t xml:space="preserve"> </w:t>
      </w:r>
      <w:r>
        <w:rPr>
          <w:rFonts w:hint="eastAsia"/>
        </w:rPr>
        <w:t xml:space="preserve">公司类型：股份有限公司(台港澳与境内合资、上市)</w:t>
      </w:r>
      <w:r>
        <w:t xml:space="preserve"> </w:t>
      </w:r>
      <w:r>
        <w:rPr>
          <w:rFonts w:hint="eastAsia"/>
        </w:rPr>
        <w:t xml:space="preserve">经营状态：开业</w:t>
      </w:r>
      <w:r>
        <w:t xml:space="preserve"> </w:t>
      </w:r>
      <w:r>
        <w:rPr>
          <w:rFonts w:hint="eastAsia"/>
        </w:rPr>
        <w:t xml:space="preserve">注册地址：</w:t>
      </w:r>
      <w:r>
        <w:t xml:space="preserve"> </w:t>
      </w:r>
      <w:r>
        <w:rPr>
          <w:rFonts w:hint="eastAsia"/>
        </w:rPr>
        <w:t xml:space="preserve">山东省龙口市诸由观镇驻地</w:t>
      </w:r>
      <w:r>
        <w:t xml:space="preserve"> </w:t>
      </w:r>
      <w:r>
        <w:rPr>
          <w:rFonts w:hint="eastAsia"/>
        </w:rPr>
        <w:t xml:space="preserve">统一社会信用代码：913706007763110099</w:t>
      </w:r>
      <w:r>
        <w:t xml:space="preserve"> </w:t>
      </w:r>
      <w:r>
        <w:rPr>
          <w:rFonts w:hint="eastAsia"/>
        </w:rPr>
        <w:t xml:space="preserve">展开</w:t>
      </w:r>
      <w:r>
        <w:t xml:space="preserve"> &gt;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核验状态：未经交易所公告主源复核。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【中原晨会0813】市场分析专题研究_新浪财经_新浪网</w:t>
      </w:r>
      <w:r>
        <w:rPr>
          <w:rFonts w:hint="eastAsia"/>
        </w:rPr>
        <w:t xml:space="preserve">｜2026-08-13</w:t>
      </w:r>
      <w:r>
        <w:t xml:space="preserve"> 07:30:00 </w:t>
      </w:r>
      <w:r>
        <w:rPr>
          <w:rFonts w:hint="eastAsia"/>
        </w:rPr>
        <w:t xml:space="preserve">+0800｜来源：新浪财经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事件线索：央行8月5日开展5000亿元买断式逆回购净投放2000亿元，释放明确维稳信号。证监会发布深化内地与香港资本市场合作10项举措，首批创业板算力ETF上报，政策红利持续释放。但7月制造业PMI降至49.2%，重回荣枯线下方，经济修复基础尚不牢固，强化市场对三季度增量政策的预期。预计上证指数继续震荡整理的可能性较大，结构再平衡为核心特征。</w:t>
      </w:r>
      <w:r>
        <w:t xml:space="preserve"> </w:t>
      </w:r>
      <w:r>
        <w:rPr>
          <w:rFonts w:hint="eastAsia"/>
        </w:rPr>
        <w:t xml:space="preserve">密切关注宏观经济数据、海外流动性变化以及政策动向。短线建议关注通信设备、半导体、电力设备以及光伏设备等行业的投资机会。</w:t>
      </w:r>
      <w:r>
        <w:t xml:space="preserve"> </w:t>
      </w:r>
      <w:r>
        <w:rPr>
          <w:rFonts w:hint="eastAsia"/>
        </w:rPr>
        <w:t xml:space="preserve">风险提示：海外超预期衰退，影响国内经济复苏进程；国内政策及经济复苏进度不及预期；宏观经济超预期扰动；政策超预期变化；国际关系变化带来经济环境变化；海外宏观流动性超预期收紧；海外波动加剧。</w:t>
      </w:r>
      <w:r>
        <w:t xml:space="preserve"> </w:t>
      </w:r>
      <w:r>
        <w:rPr>
          <w:rFonts w:hint="eastAsia"/>
        </w:rPr>
        <w:t xml:space="preserve">摘要选自中原证券研究所研究报告：《市场分析：通信半导体领涨A股小幅上行》发布日期：2026年08月12日海量资讯、精准解读，尽在新浪财经APP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核验状态：未经交易所公告主源复核。</w:t>
      </w:r>
    </w:p>
    <w:bookmarkEnd w:id="19"/>
    <w:bookmarkStart w:id="22" w:name="经济数据与今日事件政策托底与海外通胀变量并存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经济数据与今日事件：政策托底与海外通胀变量并存</w:t>
      </w:r>
    </w:p>
    <w:bookmarkStart w:id="20" w:name="国内已知事件与数据"/>
    <w:p>
      <w:pPr>
        <w:pStyle w:val="Heading3"/>
      </w:pPr>
      <w:r>
        <w:t xml:space="preserve">🇨🇳 </w:t>
      </w:r>
      <w:r>
        <w:rPr>
          <w:rFonts w:hint="eastAsia"/>
        </w:rPr>
        <w:t xml:space="preserve">国内已知事件与数据</w:t>
      </w:r>
    </w:p>
    <w:p>
      <w:pPr>
        <w:pStyle w:val="Compact"/>
        <w:numPr>
          <w:ilvl w:val="0"/>
          <w:numId w:val="1004"/>
        </w:numPr>
      </w:pPr>
      <w:r>
        <w:t xml:space="preserve">🚗 </w:t>
      </w:r>
      <w:r>
        <w:rPr>
          <w:rFonts w:hint="eastAsia"/>
        </w:rPr>
        <w:t xml:space="preserve">汽车出口：7月汽车出口104.3万辆，同比增长81.3%；新能源汽车出口55.3万辆，同比增长145.5%。</w:t>
      </w:r>
    </w:p>
    <w:p>
      <w:pPr>
        <w:pStyle w:val="Compact"/>
        <w:numPr>
          <w:ilvl w:val="0"/>
          <w:numId w:val="1004"/>
        </w:numPr>
      </w:pPr>
      <w:r>
        <w:t xml:space="preserve">⚛️ </w:t>
      </w:r>
      <w:r>
        <w:rPr>
          <w:rFonts w:hint="eastAsia"/>
        </w:rPr>
        <w:t xml:space="preserve">核电建设：核准在建核电机组57台，在运和核准在建总装机1.35亿千瓦。</w:t>
      </w:r>
    </w:p>
    <w:p>
      <w:pPr>
        <w:pStyle w:val="Compact"/>
        <w:numPr>
          <w:ilvl w:val="0"/>
          <w:numId w:val="1004"/>
        </w:numPr>
      </w:pPr>
      <w:r>
        <w:t xml:space="preserve">🚆 </w:t>
      </w:r>
      <w:r>
        <w:rPr>
          <w:rFonts w:hint="eastAsia"/>
        </w:rPr>
        <w:t xml:space="preserve">西部交通：西部铁路营业里程6.73万公里，较五年前5.91万公里继续增长。</w:t>
      </w:r>
    </w:p>
    <w:p>
      <w:pPr>
        <w:pStyle w:val="Compact"/>
        <w:numPr>
          <w:ilvl w:val="0"/>
          <w:numId w:val="1004"/>
        </w:numPr>
      </w:pPr>
      <w:r>
        <w:t xml:space="preserve">💧 </w:t>
      </w:r>
      <w:r>
        <w:rPr>
          <w:rFonts w:hint="eastAsia"/>
        </w:rPr>
        <w:t xml:space="preserve">排涝建设：中央资金31.96亿元支持13个重点区域排涝能力建设。</w:t>
      </w:r>
    </w:p>
    <w:p>
      <w:pPr>
        <w:pStyle w:val="Compact"/>
        <w:numPr>
          <w:ilvl w:val="0"/>
          <w:numId w:val="1004"/>
        </w:numPr>
      </w:pPr>
      <w:r>
        <w:t xml:space="preserve">🥬 </w:t>
      </w:r>
      <w:r>
        <w:rPr>
          <w:rFonts w:hint="eastAsia"/>
        </w:rPr>
        <w:t xml:space="preserve">蔬菜保供：全国在田蔬菜面积1.06亿亩，甘肃每日出货量6.2万吨。</w:t>
      </w:r>
    </w:p>
    <w:bookmarkEnd w:id="20"/>
    <w:bookmarkStart w:id="21" w:name="海外与盘中需要盯的变量"/>
    <w:p>
      <w:pPr>
        <w:pStyle w:val="Heading3"/>
      </w:pPr>
      <w:r>
        <w:t xml:space="preserve">🌍 </w:t>
      </w:r>
      <w:r>
        <w:rPr>
          <w:rFonts w:hint="eastAsia"/>
        </w:rPr>
        <w:t xml:space="preserve">海外与盘中需要盯的变量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美国7月PPI今晚公布；若超预期回升，可能扰动美债利率和科技股估值。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WTI原油-1.10%，对油气链偏压制，对中下游成本端偏中性。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COMEX黄金+0.47%，说明避险资产仍有资金停留。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离岸人民币6.7434，较前值-0.04%，短线对A股外资风险偏好不构成明显压力。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全球事件地缘与公共卫生风险仍需纳入防御框架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全球事件：地缘与公共卫生风险仍需纳入防御框架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哥伦比亚西北部7.5级强震已造成188人遇难、1677人受伤，基础设施、交通、供水、通信受影响。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也门胡塞武装称打击与沙特有关目标，并称袭击曼德海峡一艘运输船；若红海航运扰动升温，需关注航运、油运、保险、能源运输链。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巴基斯坦内政部长访问伊朗，美伊谈判受关注；地区局势若缓和，对原油风险溢价偏压制。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刚果（金）本轮埃博拉疫情累计确诊接近4400例，死亡病例超过2000例；公共卫生风险对全球风险偏好影响暂未在A股资金中体现。</w:t>
      </w:r>
    </w:p>
    <w:p>
      <w:r>
        <w:pict>
          <v:rect style="width:0;height:1.5pt" o:hralign="center" o:hrstd="t" o:hr="t"/>
        </w:pict>
      </w:r>
    </w:p>
    <w:bookmarkEnd w:id="23"/>
    <w:bookmarkStart w:id="26" w:name="昨日复盘指数普涨但成交额温和缩量科技硬件是绝对主线"/>
    <w:p>
      <w:pPr>
        <w:pStyle w:val="Heading2"/>
      </w:pPr>
      <w:r>
        <w:t xml:space="preserve">📊 </w:t>
      </w:r>
      <w:r>
        <w:rPr>
          <w:rFonts w:hint="eastAsia"/>
        </w:rPr>
        <w:t xml:space="preserve">昨日复盘：指数普涨但成交额温和缩量，科技硬件是绝对主线</w:t>
      </w:r>
    </w:p>
    <w:bookmarkStart w:id="24" w:name="主要指数表现"/>
    <w:p>
      <w:pPr>
        <w:pStyle w:val="Heading3"/>
      </w:pPr>
      <w:r>
        <w:t xml:space="preserve">📈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3946.6752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+0.3198%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9861.22亿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14414.427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+1.0869%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11663.01亿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3602.083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+1.4910%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5615.00亿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1736.9912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+1.6080%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1032.81亿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4690.9165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+0.5817%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5753.26亿</w:t>
            </w:r>
          </w:p>
        </w:tc>
      </w:tr>
    </w:tbl>
    <w:bookmarkEnd w:id="24"/>
    <w:bookmarkStart w:id="25" w:name="市场宽度与风格"/>
    <w:p>
      <w:pPr>
        <w:pStyle w:val="Heading3"/>
      </w:pPr>
      <w:r>
        <w:t xml:space="preserve">🧭 </w:t>
      </w:r>
      <w:r>
        <w:rPr>
          <w:rFonts w:hint="eastAsia"/>
        </w:rPr>
        <w:t xml:space="preserve">市场宽度与风格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同花顺涨跌分布：上涨4128家，下跌1280家，平盘131家，停牌4家，总样本5543家。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涨跌比为3.225，指数与个股同步修复。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风格仪表盘显示：偏成长/小盘、偏成长、机构/成交额核心主导、进攻。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成交额核心股集中在AI硬件链：中际旭创成交额284.08亿元，长鑫科技271.56亿元，新易盛187.52亿元，兆易创新187.49亿元，东山精密157.05亿元。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关键判断：昨日是科技硬件主导的修复日，但全市场成交额较前一交易日减少1684.31亿元，降幅-7.21%。这意味着行情更像“存量资金向强主线集中”，不是无差别增量牛市。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交易日：2026-08-12</w:t>
      </w:r>
      <w:r>
        <w:br/>
      </w:r>
      <w:r>
        <w:rPr>
          <w:rFonts w:hint="eastAsia"/>
        </w:rPr>
        <w:t xml:space="preserve">时点：15:00</w:t>
      </w:r>
      <w:r>
        <w:br/>
      </w:r>
      <w:r>
        <w:rPr>
          <w:rFonts w:hint="eastAsia"/>
        </w:rPr>
        <w:t xml:space="preserve">口径：previous_close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来源：华泰</w:t>
      </w:r>
      <w:r>
        <w:br/>
      </w:r>
      <w:r>
        <w:rPr>
          <w:rFonts w:hint="eastAsia"/>
        </w:rPr>
        <w:t xml:space="preserve">展示字段：排名、板块/股票名称、代码、上一交易日主力净流入/净流出金额</w:t>
      </w:r>
      <w:r>
        <w:br/>
      </w:r>
      <w:r>
        <w:rPr>
          <w:rFonts w:hint="eastAsia"/>
        </w:rPr>
        <w:t xml:space="preserve">说明：盘前资金榜不展示最新价和最新涨跌幅，避免混入报告日盘中行情。</w:t>
      </w:r>
    </w:p>
    <w:bookmarkStart w:id="27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医疗研发外包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被动元件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-10.40亿元</w:t>
            </w:r>
          </w:p>
        </w:tc>
      </w:tr>
    </w:tbl>
    <w:bookmarkEnd w:id="27"/>
    <w:bookmarkStart w:id="28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</w:t>
            </w:r>
          </w:p>
        </w:tc>
        <w:tc>
          <w:tcPr/>
          <w:p>
            <w:pPr>
              <w:pStyle w:val="Compact"/>
            </w:pPr>
            <w:r>
              <w:t xml:space="preserve">600667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拓荆科技</w:t>
            </w:r>
          </w:p>
        </w:tc>
        <w:tc>
          <w:tcPr/>
          <w:p>
            <w:pPr>
              <w:pStyle w:val="Compact"/>
            </w:pPr>
            <w:r>
              <w:t xml:space="preserve">688072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</w:t>
            </w:r>
          </w:p>
        </w:tc>
        <w:tc>
          <w:tcPr/>
          <w:p>
            <w:pPr>
              <w:pStyle w:val="Compact"/>
            </w:pPr>
            <w:r>
              <w:t xml:space="preserve">301308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</w:pPr>
            <w:r>
              <w:t xml:space="preserve">300059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</w:t>
            </w:r>
          </w:p>
        </w:tc>
        <w:tc>
          <w:tcPr/>
          <w:p>
            <w:pPr>
              <w:pStyle w:val="Compact"/>
            </w:pPr>
            <w:r>
              <w:t xml:space="preserve">603629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301526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</w:t>
            </w:r>
          </w:p>
        </w:tc>
        <w:tc>
          <w:tcPr/>
          <w:p>
            <w:pPr>
              <w:pStyle w:val="Compact"/>
            </w:pPr>
            <w:r>
              <w:t xml:space="preserve">603993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-5.10亿</w:t>
            </w:r>
          </w:p>
        </w:tc>
      </w:tr>
    </w:tbl>
    <w:bookmarkEnd w:id="28"/>
    <w:bookmarkStart w:id="29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+130.94亿元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+8.57亿元</w:t>
            </w:r>
          </w:p>
        </w:tc>
      </w:tr>
    </w:tbl>
    <w:bookmarkEnd w:id="29"/>
    <w:bookmarkStart w:id="30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+198.13亿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+197.28亿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+89.13亿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+75.99亿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</w:t>
            </w:r>
          </w:p>
        </w:tc>
        <w:tc>
          <w:tcPr/>
          <w:p>
            <w:pPr>
              <w:pStyle w:val="Compact"/>
            </w:pPr>
            <w:r>
              <w:t xml:space="preserve">688498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+61.11亿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+59.86亿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主力资金高度集中在通信设备、半导体、元件和光学光电子，科技硬件链是唯一通过板块资金、个股资金、成交额核心三重验证的方向。但同时，部分科技股也出现在流出榜，例如太极实业、紫光股份、工业富联、拓荆科技、江波龙，说明科技内部已经出现分歧，今天必须买分歧确认，不买一致高开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7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2" w:name="两融数据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两融数据：T+1滞后，报告日当日两融尚未发布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26633.2913亿元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26621.5632亿元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+11.7281亿元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26379.2022亿元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26366.1641亿元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+13.0381亿元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254.0891亿元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255.3992亿元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-1.3100亿元</w:t>
            </w:r>
          </w:p>
        </w:tc>
      </w:tr>
    </w:tbl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实际结算日期：2026-08-11。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T+1滞后，报告日当日两融尚未发布。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本轮两融余额增加主要由融资余额增加+13.0381亿元驱动，融券余额下降-1.3100亿元。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杠杆风险偏好解读：融资资金在指数回调后仍小幅加仓，显示杠杆端风险偏好没有明显退潮；但增量幅度仅+0.0441%，不能解读为杠杆资金全面进攻。</w:t>
      </w:r>
    </w:p>
    <w:bookmarkEnd w:id="32"/>
    <w:bookmarkStart w:id="33" w:name="宽基etf份额未形成连续流入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宽基ETF份额：未形成连续流入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-142200000份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-656100000份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-31.151628亿元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-642000000份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-11.767860亿元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宽基ETF连续流入数量：0。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连续大额流入名单：空。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结论：宽基ETF没有确认持续托底，反而主要宽基份额在2026-08-12出现减少。</w:t>
      </w:r>
    </w:p>
    <w:bookmarkEnd w:id="33"/>
    <w:bookmarkStart w:id="34" w:name="成交额上一交易日温和缩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成交额：上一交易日温和缩量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上一交易日实际成交额：21671.62亿元。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前一交易日成交额：23355.93亿元。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成交额变化：-1684.31亿元。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成交额变化率：-7.21%。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状态：温和缩量。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仓位含义：指数上涨、个股普涨，但成交额下降-7.21%，说明市场不是量价齐升。今日若开盘继续高开但成交额不能有效放大，科技核心股容易出现冲高兑现。</w:t>
      </w:r>
    </w:p>
    <w:bookmarkEnd w:id="34"/>
    <w:bookmarkStart w:id="35" w:name="etf-qvix恐慌高位降温但联合信号未确认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QVIX：恐慌高位降温，但联合信号未确认</w:t>
      </w:r>
    </w:p>
    <w:p>
      <w:pPr>
        <w:pStyle w:val="Compact"/>
        <w:numPr>
          <w:ilvl w:val="0"/>
          <w:numId w:val="1011"/>
        </w:numPr>
      </w:pPr>
      <w:r>
        <w:t xml:space="preserve">300ETF </w:t>
      </w:r>
      <w:r>
        <w:rPr>
          <w:rFonts w:hint="eastAsia"/>
        </w:rPr>
        <w:t xml:space="preserve">QVIX最新结算值：19.57。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前收盘：19.59。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变化：-0.0200。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较前收盘变化率：-0.1021%。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20日峰值：28.39，日期2026-07-17。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较20日峰值回落：31.0673%。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QVIX状态：高位降温成立。</w:t>
      </w:r>
    </w:p>
    <w:bookmarkEnd w:id="35"/>
    <w:bookmarkStart w:id="36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恐慌降温已出现，但宽基ETF持续流入没有确认，因此“恐慌高位降温且宽基ETF持续流入已确认”不能成立。今日不能因为QVIX回落就主动放大仓位，必须等待成交额放大或宽基ETF重新转入。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今日操作策略三档仓位核心是高开不追分歧再看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今日操作策略：三档仓位，核心是“高开不追、分歧再看”</w:t>
      </w:r>
    </w:p>
    <w:bookmarkStart w:id="38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科技主线分歧后再转强，成交额回补缩量缺口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指数震荡，主线仍在但成交额未放大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科技高开低走，宽基ETF继续流出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31%</w:t>
            </w:r>
          </w:p>
        </w:tc>
      </w:tr>
    </w:tbl>
    <w:bookmarkEnd w:id="38"/>
    <w:bookmarkStart w:id="39" w:name="今日执行纪律"/>
    <w:p>
      <w:pPr>
        <w:pStyle w:val="Heading3"/>
      </w:pPr>
      <w:r>
        <w:t xml:space="preserve">💡 </w:t>
      </w:r>
      <w:r>
        <w:rPr>
          <w:rFonts w:hint="eastAsia"/>
        </w:rPr>
        <w:t xml:space="preserve">今日执行纪律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不追高开：通信设备上一交易日净流入+130.94亿元，半导体+54.50亿元，若今日一致高开，先看承接。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买分歧：只考虑回踩不破关键均线、成交额不塌、资金仍在主线的标的。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卖拥挤：若科技核心股高开后放量滞涨，优先兑现短线利润。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控仓位：成交额昨日下降-1684.31亿元，仓位上限不超过50%。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看切换：若科技链分歧，观察汽车零部件、电池、房地产开发、核电设备、西部交通基建是否承接资金。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市场风格预判成长占优但从普涨转向去伪存真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市场风格预判：成长占优，但从普涨转向去伪存真</w:t>
      </w:r>
    </w:p>
    <w:bookmarkStart w:id="41" w:name="风格判断"/>
    <w:p>
      <w:pPr>
        <w:pStyle w:val="Heading3"/>
      </w:pPr>
      <w:r>
        <w:t xml:space="preserve">📈 </w:t>
      </w:r>
      <w:r>
        <w:rPr>
          <w:rFonts w:hint="eastAsia"/>
        </w:rPr>
        <w:t xml:space="preserve">风格判断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成长/小盘：偏成长/小盘。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成长/价值：偏成长。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机构/题材：机构与成交额核心主导。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防御/进攻：进攻。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重点股样本趋势宽度：仅为重点股样本，不是全A股市场宽度；样本中站上MA20占50.0%，站上MA60占20.0%。</w:t>
      </w:r>
    </w:p>
    <w:bookmarkEnd w:id="41"/>
    <w:bookmarkStart w:id="4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风险评分：1。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信号：行为金融信号中性。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解释：虽然昨日科技硬件吸金明显，但行为金融模块没有确认FOMO阈值；真正的风险来自“成交额缩量+主线个股拥挤”，而不是全市场情绪过热。今日应以量价和承接确认，而不是主观乐观。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44"/>
    <w:bookmarkStart w:id="49" w:name="可参与方向一半导体设备材料与存储链的分歧低吸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可参与方向一：半导体设备/材料与存储链的分歧低吸</w:t>
      </w:r>
    </w:p>
    <w:bookmarkStart w:id="45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隔夜美光+4.92%，台积电+1.68%，AMD+1.82%，英伟达+3.03%。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上一交易日半导体主力净流入+54.50亿元，元件净流入+27.84亿元。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兆易创新上一交易日主力净流入+89.13亿，中微公司+61.11亿，长鑫科技+197.28亿。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长鑫科技2026一季报净利润同比增长率1268%，营业收入同比增长率719.1%，ROE</w:t>
      </w:r>
      <w:r>
        <w:t xml:space="preserve"> 35.76%。</w:t>
      </w:r>
    </w:p>
    <w:bookmarkEnd w:id="45"/>
    <w:bookmarkStart w:id="46" w:name="核心标的与限制"/>
    <w:p>
      <w:pPr>
        <w:pStyle w:val="Heading3"/>
      </w:pPr>
      <w:r>
        <w:rPr>
          <w:rFonts w:hint="eastAsia"/>
        </w:rPr>
        <w:t xml:space="preserve">核心标的与限制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长鑫科技：资金强、业绩弹性强，但TickFlow技术指标数据不足，不能做右侧确认。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兆易创新：资金强，2026一季报净利润同比增长率514.3%，但TickFlow评级D，收盘价413.17元低于MA20</w:t>
      </w:r>
      <w:r>
        <w:t xml:space="preserve"> </w:t>
      </w:r>
      <w:r>
        <w:rPr>
          <w:rFonts w:hint="eastAsia"/>
        </w:rPr>
        <w:t xml:space="preserve">415.284元，趋势破位。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中微公司：资金流入榜第9，主力净流入+61.11亿，技术细项未核验。</w:t>
      </w:r>
    </w:p>
    <w:bookmarkEnd w:id="46"/>
    <w:bookmarkStart w:id="47" w:name="触发条件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板块高开后不回落，成交额明显承接。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龙头不出现放量滞涨。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个股重新站回MA20/MA60并确认，不能仅凭资金榜买入。</w:t>
      </w:r>
    </w:p>
    <w:bookmarkEnd w:id="47"/>
    <w:bookmarkStart w:id="48" w:name="失效条件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半导体高开低走，资金从流入转为明显流出。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兆易创新收盘继续低于MA20且不能修复。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宽基ETF继续流出，成交额继续缩量。</w:t>
      </w:r>
    </w:p>
    <w:bookmarkEnd w:id="48"/>
    <w:bookmarkEnd w:id="49"/>
    <w:bookmarkStart w:id="54" w:name="可参与方向二汽车出口链的低位轮动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可参与方向二：汽车出口链的低位轮动</w:t>
      </w:r>
    </w:p>
    <w:bookmarkStart w:id="50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7月汽车出口104.3万辆，同比增长81.3%。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新能源汽车出口55.3万辆，同比增长145.5%。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汽车零部件上一交易日主力净流入+8.78亿元，电池净流入+9.15亿元。</w:t>
      </w:r>
    </w:p>
    <w:bookmarkEnd w:id="50"/>
    <w:bookmarkStart w:id="51" w:name="核心标的"/>
    <w:p>
      <w:pPr>
        <w:pStyle w:val="Heading3"/>
      </w:pPr>
      <w:r>
        <w:rPr>
          <w:rFonts w:hint="eastAsia"/>
        </w:rPr>
        <w:t xml:space="preserve">核心标的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汽车零部件、智能驾驶、电驱电控、电池结构件方向。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具体公司未在采集JSON中形成完整右侧候选，个股层面需盘中再核验。</w:t>
      </w:r>
    </w:p>
    <w:bookmarkEnd w:id="51"/>
    <w:bookmarkStart w:id="52" w:name="触发条件-1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科技硬件分歧时，汽车链承接资金。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汽车零部件板块成交额放大且强于指数。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出口链标的回踩不破趋势线。</w:t>
      </w:r>
    </w:p>
    <w:bookmarkEnd w:id="52"/>
    <w:bookmarkStart w:id="53" w:name="失效条件-1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资金继续只抱团通信设备和半导体。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汽车链冲高无量。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人民币快速走弱或海外需求预期恶化。</w:t>
      </w:r>
    </w:p>
    <w:bookmarkEnd w:id="53"/>
    <w:bookmarkEnd w:id="54"/>
    <w:bookmarkStart w:id="59" w:name="只观察方向一cpo光模块通信设备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只观察方向一：CPO/光模块/通信设备</w:t>
      </w:r>
    </w:p>
    <w:bookmarkStart w:id="55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通信设备上一交易日主力净流入+130.94亿元，资金强度全场第一。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中际旭创+198.13亿、新易盛+116.61亿、天孚通信+69.73亿、源杰科技+70.53亿。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中际旭创2026一季报净利润同比增长率273.7%，营业收入同比增长率192.1%，ROE</w:t>
      </w:r>
      <w:r>
        <w:t xml:space="preserve"> 17.54%。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新易盛2026一季报净利润同比增长率76.42%，营业收入同比增长率105.8%，ROE</w:t>
      </w:r>
      <w:r>
        <w:t xml:space="preserve"> 14.52%。</w:t>
      </w:r>
    </w:p>
    <w:bookmarkEnd w:id="55"/>
    <w:bookmarkStart w:id="56" w:name="技术校验"/>
    <w:p>
      <w:pPr>
        <w:pStyle w:val="Heading3"/>
      </w:pPr>
      <w:r>
        <w:rPr>
          <w:rFonts w:hint="eastAsia"/>
        </w:rPr>
        <w:t xml:space="preserve">技术校验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中际旭创：TickFlow评级D，收盘921.00元，MA20为976.7215元，MA60为1114.5255元，趋势破位。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新易盛：TickFlow评级D，收盘428.20元，MA20为450.3940元，MA60为556.6158元，趋势破位。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天孚通信：TickFlow评级D，收盘240.05元，高于MA20</w:t>
      </w:r>
      <w:r>
        <w:t xml:space="preserve"> </w:t>
      </w:r>
      <w:r>
        <w:rPr>
          <w:rFonts w:hint="eastAsia"/>
        </w:rPr>
        <w:t xml:space="preserve">209.40元，但低于MA60</w:t>
      </w:r>
      <w:r>
        <w:t xml:space="preserve"> </w:t>
      </w:r>
      <w:r>
        <w:rPr>
          <w:rFonts w:hint="eastAsia"/>
        </w:rPr>
        <w:t xml:space="preserve">300.8178元，仍归为趋势破位。</w:t>
      </w:r>
    </w:p>
    <w:bookmarkEnd w:id="56"/>
    <w:bookmarkStart w:id="57" w:name="行动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只在分歧转强时参与。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高开不追。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若不能重新站回MA20/MA60并确认，只观察不加仓。</w:t>
      </w:r>
    </w:p>
    <w:bookmarkEnd w:id="57"/>
    <w:bookmarkStart w:id="58" w:name="失效条件-2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中际旭创继续低于MA20。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新易盛收盘跌破428.425元证伪参考。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天孚通信无法修复MA60，且放量滞涨。</w:t>
      </w:r>
    </w:p>
    <w:bookmarkEnd w:id="58"/>
    <w:bookmarkEnd w:id="59"/>
    <w:bookmarkStart w:id="64" w:name="只观察方向二西部交通基建与核电设备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只观察方向二：西部交通基建与核电设备</w:t>
      </w:r>
    </w:p>
    <w:bookmarkStart w:id="60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西部铁路营业里程五年从5.91万公里增至6.73万公里。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高速公路通达率由95%提升至99%以上。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核电在运和核准在建总装机1.35亿千瓦，在建机组57台。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7月底新核准8台核电机组。</w:t>
      </w:r>
    </w:p>
    <w:bookmarkEnd w:id="60"/>
    <w:bookmarkStart w:id="61" w:name="限制"/>
    <w:p>
      <w:pPr>
        <w:pStyle w:val="Heading3"/>
      </w:pPr>
      <w:r>
        <w:rPr>
          <w:rFonts w:hint="eastAsia"/>
        </w:rPr>
        <w:t xml:space="preserve">限制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工程咨询服务Ⅱ、工程咨询服务Ⅲ上一交易日均净流出-10.40亿元。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核电设备未进入资金四榜TOP10。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目前政策强于资金，不能提前重仓。</w:t>
      </w:r>
    </w:p>
    <w:bookmarkEnd w:id="61"/>
    <w:bookmarkStart w:id="62" w:name="触发条件-2"/>
    <w:p>
      <w:pPr>
        <w:pStyle w:val="Heading3"/>
      </w:pPr>
      <w:r>
        <w:rPr>
          <w:rFonts w:hint="eastAsia"/>
        </w:rPr>
        <w:t xml:space="preserve">触发条件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科技主线分歧时，低位政策线承接。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工程机械、核电设备、铁路基建出现资金净流入确认。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盘中板块强于指数并有成交额放大。</w:t>
      </w:r>
    </w:p>
    <w:bookmarkEnd w:id="62"/>
    <w:bookmarkStart w:id="63" w:name="失效条件-3"/>
    <w:p>
      <w:pPr>
        <w:pStyle w:val="Heading3"/>
      </w:pP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资金继续流出工程咨询。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政策线冲高无量。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市场风险偏好继续集中在AI硬件，低位政策线无承接。</w:t>
      </w:r>
    </w:p>
    <w:bookmarkEnd w:id="63"/>
    <w:bookmarkEnd w:id="64"/>
    <w:bookmarkStart w:id="67" w:name="应回避方向一医药与高位题材博弈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应回避方向一：医药与高位题材博弈</w:t>
      </w:r>
    </w:p>
    <w:bookmarkStart w:id="65" w:name="证据链-4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医药生物上一交易日主力净流出-24.87亿元。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医疗研发外包净流出-18.34亿元。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医疗服务净流出-13.58亿元。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医药ETF固定池最新涨跌幅-0.2849%，成交额4.6646亿元。</w:t>
      </w:r>
    </w:p>
    <w:bookmarkEnd w:id="65"/>
    <w:bookmarkStart w:id="66" w:name="行动-1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不接医药高位加速。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不做弱势反抽。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只有资金重新流入并出现右侧趋势确认后再复评。</w:t>
      </w:r>
    </w:p>
    <w:bookmarkEnd w:id="66"/>
    <w:bookmarkEnd w:id="67"/>
    <w:bookmarkStart w:id="70" w:name="应回避方向二技术破位但被资金热度包装的高位科技股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应回避方向二：技术破位但被资金热度包装的高位科技股</w:t>
      </w:r>
    </w:p>
    <w:bookmarkStart w:id="68" w:name="证据链-5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中际旭创、</w:t>
      </w:r>
      <w:r>
        <w:t xml:space="preserve"> </w:t>
      </w:r>
      <w:r>
        <w:rPr>
          <w:rFonts w:hint="eastAsia"/>
        </w:rPr>
        <w:t xml:space="preserve">新易盛、兆易创新、东山精密、天孚通信、寒武纪、胜宏科技均被TickFlow归为D或趋势破位。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重点股样本中A评级0只，B评级2只，D评级7只。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成交额昨日缩量-7.21%，不支持无脑追高。</w:t>
      </w:r>
    </w:p>
    <w:bookmarkEnd w:id="68"/>
    <w:bookmarkStart w:id="69" w:name="行动-2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资金榜强不等于买点强。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业绩强不等于位置安全。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技术没有重新站回MA20/MA60前，趋势体系不允许追买。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4" w:name="仓位模型量化推导后上限50"/>
    <w:p>
      <w:pPr>
        <w:pStyle w:val="Heading2"/>
      </w:pPr>
      <w:r>
        <w:t xml:space="preserve">📐 </w:t>
      </w:r>
      <w:r>
        <w:rPr>
          <w:rFonts w:hint="eastAsia"/>
        </w:rPr>
        <w:t xml:space="preserve">仓位模型：量化推导后，上限50%</w:t>
      </w:r>
    </w:p>
    <w:bookmarkStart w:id="71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</w:t>
            </w:r>
          </w:p>
        </w:tc>
      </w:tr>
    </w:tbl>
    <w:bookmarkEnd w:id="71"/>
    <w:bookmarkStart w:id="72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均衡仓位：46%。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保守仓位：31%。</w:t>
      </w:r>
    </w:p>
    <w:bookmarkEnd w:id="72"/>
    <w:bookmarkStart w:id="73" w:name="写稿确认"/>
    <w:p>
      <w:pPr>
        <w:pStyle w:val="Heading3"/>
      </w:pPr>
      <w:r>
        <w:t xml:space="preserve">💡 </w:t>
      </w:r>
      <w:r>
        <w:rPr>
          <w:rFonts w:hint="eastAsia"/>
        </w:rPr>
        <w:t xml:space="preserve">写稿确认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涨跌比3.225支持修复，但成交额减少1684.31亿元削弱持续性。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两融余额增加11.7281亿元，杠杆偏好小幅改善。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宽基ETF没有连续流入，联合流动性信号未确认。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QVIX较20日峰值回落31.0673%，恐慌降温，但不能单独作为加仓依据。</w:t>
      </w:r>
    </w:p>
    <w:p>
      <w:pPr>
        <w:pStyle w:val="FirstParagraph"/>
      </w:pPr>
      <w:r>
        <w:rPr>
          <w:rFonts w:hint="eastAsia"/>
        </w:rPr>
        <w:t xml:space="preserve">结论：今天基础仓位按46%执行，只有在科技主线分歧后再转强、成交额回补缩量缺口时，才允许提升到50%；若高开低走，回落至31%。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78" w:name="回避清单不买弱势资金不买趋势破位不买一致高开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回避清单：不买弱势资金、不买趋势破位、不买一致高开</w:t>
      </w:r>
    </w:p>
    <w:bookmarkStart w:id="75" w:name="资金流出回避"/>
    <w:p>
      <w:pPr>
        <w:pStyle w:val="Heading3"/>
      </w:pPr>
      <w:r>
        <w:t xml:space="preserve">🟢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医药生物：主力净流出-24.87亿元。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医疗研发外包：主力净流出-18.34亿元。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被动元件：主力净流出-17.37亿元。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计算机：主力净流出-10.90亿元。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软件开发：主力净流出-10.52亿元。</w:t>
      </w:r>
    </w:p>
    <w:bookmarkEnd w:id="75"/>
    <w:bookmarkStart w:id="76" w:name="个股资金流出回避"/>
    <w:p>
      <w:pPr>
        <w:pStyle w:val="Heading3"/>
      </w:pPr>
      <w:r>
        <w:t xml:space="preserve">🟢 </w:t>
      </w:r>
      <w:r>
        <w:rPr>
          <w:rFonts w:hint="eastAsia"/>
        </w:rPr>
        <w:t xml:space="preserve">个股资金流出回避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太极实业：-8.21亿。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紫光股份：-7.30亿。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工业富联：-6.14亿。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拓荆科技：-6.09亿。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江波龙：-5.86亿。</w:t>
      </w:r>
    </w:p>
    <w:bookmarkEnd w:id="76"/>
    <w:bookmarkStart w:id="77" w:name="技术破位回避"/>
    <w:p>
      <w:pPr>
        <w:pStyle w:val="Heading3"/>
      </w:pPr>
      <w:r>
        <w:t xml:space="preserve">🟢 </w:t>
      </w:r>
      <w:r>
        <w:rPr>
          <w:rFonts w:hint="eastAsia"/>
        </w:rPr>
        <w:t xml:space="preserve">技术破位回避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中际旭创：D，趋势破位，MA20</w:t>
      </w:r>
      <w:r>
        <w:t xml:space="preserve"> </w:t>
      </w:r>
      <w:r>
        <w:rPr>
          <w:rFonts w:hint="eastAsia"/>
        </w:rPr>
        <w:t xml:space="preserve">976.7215元，收盘921.00元。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新易盛：D，趋势破位，MA20</w:t>
      </w:r>
      <w:r>
        <w:t xml:space="preserve"> </w:t>
      </w:r>
      <w:r>
        <w:rPr>
          <w:rFonts w:hint="eastAsia"/>
        </w:rPr>
        <w:t xml:space="preserve">450.3940元，收盘428.20元。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兆易创新：D，趋势破位，MA20</w:t>
      </w:r>
      <w:r>
        <w:t xml:space="preserve"> </w:t>
      </w:r>
      <w:r>
        <w:rPr>
          <w:rFonts w:hint="eastAsia"/>
        </w:rPr>
        <w:t xml:space="preserve">415.2840元，收盘413.17元。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寒武纪：D，趋势破位，MA20</w:t>
      </w:r>
      <w:r>
        <w:t xml:space="preserve"> </w:t>
      </w:r>
      <w:r>
        <w:rPr>
          <w:rFonts w:hint="eastAsia"/>
        </w:rPr>
        <w:t xml:space="preserve">1170.419元，收盘1105.38元。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胜宏科技：D，趋势破位，MA60</w:t>
      </w:r>
      <w:r>
        <w:t xml:space="preserve"> </w:t>
      </w:r>
      <w:r>
        <w:rPr>
          <w:rFonts w:hint="eastAsia"/>
        </w:rPr>
        <w:t xml:space="preserve">300.8815元，收盘279.39元。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特别提醒：资金流入榜中的热门科技股，如果TickFlow评级为D，只能等重新站回关键均线后复评，不能因为隔夜美股上涨就追买。</w:t>
      </w:r>
    </w:p>
    <w:p>
      <w:r>
        <w:pict>
          <v:rect style="width:0;height:1.5pt" o:hralign="center" o:hrstd="t" o:hr="t"/>
        </w:pict>
      </w:r>
    </w:p>
    <w:bookmarkEnd w:id="77"/>
    <w:bookmarkEnd w:id="78"/>
    <w:bookmarkStart w:id="81" w:name="风险日历今日最怕科技一致高开后缩量分歧"/>
    <w:p>
      <w:pPr>
        <w:pStyle w:val="Heading2"/>
      </w:pPr>
      <w:r>
        <w:t xml:space="preserve">🗓️ </w:t>
      </w:r>
      <w:r>
        <w:rPr>
          <w:rFonts w:hint="eastAsia"/>
        </w:rPr>
        <w:t xml:space="preserve">风险日历：今日最怕“科技一致高开后缩量分歧”</w:t>
      </w:r>
    </w:p>
    <w:bookmarkStart w:id="79" w:name="国内风险"/>
    <w:p>
      <w:pPr>
        <w:pStyle w:val="Heading3"/>
      </w:pPr>
      <w:r>
        <w:t xml:space="preserve">⚠️ </w:t>
      </w:r>
      <w:r>
        <w:rPr>
          <w:rFonts w:hint="eastAsia"/>
        </w:rPr>
        <w:t xml:space="preserve">国内风险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公告主源失败，今日公司公告缺少交易所主源复核。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强降雨影响河南、湖北、北京等地，施工、物流和农业链可能阶段性受扰动。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宽基ETF连续流入数量为0，指数托底资金未确认。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成交额上一交易日下降-1684.31亿元，若继续缩量，指数冲高回落概率上升。</w:t>
      </w:r>
    </w:p>
    <w:bookmarkEnd w:id="79"/>
    <w:bookmarkStart w:id="80" w:name="海外风险"/>
    <w:p>
      <w:pPr>
        <w:pStyle w:val="Heading3"/>
      </w:pPr>
      <w:r>
        <w:t xml:space="preserve">⚠️ </w:t>
      </w:r>
      <w:r>
        <w:rPr>
          <w:rFonts w:hint="eastAsia"/>
        </w:rPr>
        <w:t xml:space="preserve">海外风险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美国7月PPI今晚公布，若超预期回升，可能扰动美股科技估值。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WTI原油-1.10%，能源链短线承压。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曼德海峡袭击事件若升级，可能扰动航运和能源运输预期。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哥伦比亚强震与刚果（金）埃博拉疫情属于外围公共事件，当前对A股主线影响有限，但会影响全球风险偏好边际。</w:t>
      </w:r>
    </w:p>
    <w:p>
      <w:r>
        <w:pict>
          <v:rect style="width:0;height:1.5pt" o:hralign="center" o:hrstd="t" o:hr="t"/>
        </w:pict>
      </w:r>
    </w:p>
    <w:bookmarkEnd w:id="80"/>
    <w:bookmarkEnd w:id="81"/>
    <w:bookmarkStart w:id="82" w:name="外资与离岸风险偏好a50偏强人民币偏稳但港股拖累不可忽视"/>
    <w:p>
      <w:pPr>
        <w:pStyle w:val="Heading2"/>
      </w:pPr>
      <w:r>
        <w:t xml:space="preserve">🧭 </w:t>
      </w:r>
      <w:r>
        <w:rPr>
          <w:rFonts w:hint="eastAsia"/>
        </w:rPr>
        <w:t xml:space="preserve">外资与离岸风险偏好：A50偏强、人民币偏稳，但港股拖累不可忽视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15043.44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对A股开盘偏正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人民币小幅走强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25652.818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4488.501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避险资金仍在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82.358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能源端压力下降但油气链承压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判断：离岸人民币稳定和A50上涨有利于A股开盘，但港股下跌-0.83%说明外部风险偏好并不一致。今天不适合把外围科技上涨解读成全市场普涨，只能聚焦有资金、业绩、量价三重确认的方向。</w:t>
      </w:r>
    </w:p>
    <w:p>
      <w:r>
        <w:pict>
          <v:rect style="width:0;height:1.5pt" o:hralign="center" o:hrstd="t" o:hr="t"/>
        </w:pict>
      </w:r>
    </w:p>
    <w:bookmarkEnd w:id="82"/>
    <w:bookmarkStart w:id="86" w:name="今日最终结论科技仍是主线但只买分歧确认"/>
    <w:p>
      <w:pPr>
        <w:pStyle w:val="Heading2"/>
      </w:pPr>
      <w:r>
        <w:t xml:space="preserve">✅ </w:t>
      </w:r>
      <w:r>
        <w:rPr>
          <w:rFonts w:hint="eastAsia"/>
        </w:rPr>
        <w:t xml:space="preserve">今日最终结论：科技仍是主线，但只买分歧确认</w:t>
      </w:r>
    </w:p>
    <w:bookmarkStart w:id="83" w:name="主线"/>
    <w:p>
      <w:pPr>
        <w:pStyle w:val="Heading3"/>
      </w:pPr>
      <w:r>
        <w:t xml:space="preserve">🔴 </w:t>
      </w:r>
      <w:r>
        <w:rPr>
          <w:rFonts w:hint="eastAsia"/>
        </w:rPr>
        <w:t xml:space="preserve">主线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通信设备、半导体、元件、光学光电子是昨日资金确认方向。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通信设备净流入+130.94亿元，半导体+54.50亿元，个股资金高度集中在中际旭创、长鑫科技、新易盛、寒武纪、兆易创新。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隔夜美股半导体继续提供催化，美光+4.92%、英伟达+3.03%。</w:t>
      </w:r>
    </w:p>
    <w:bookmarkEnd w:id="83"/>
    <w:bookmarkStart w:id="84" w:name="约束"/>
    <w:p>
      <w:pPr>
        <w:pStyle w:val="Heading3"/>
      </w:pPr>
      <w:r>
        <w:t xml:space="preserve">⚠️ </w:t>
      </w:r>
      <w:r>
        <w:rPr>
          <w:rFonts w:hint="eastAsia"/>
        </w:rPr>
        <w:t xml:space="preserve">约束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成交额缩量-7.21%。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宽基ETF没有连续流入。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联合流动性信号状态为not_confirmed。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多数科技核心股TickFlow评级为D，趋势未完成右侧修复。</w:t>
      </w:r>
    </w:p>
    <w:bookmarkEnd w:id="84"/>
    <w:bookmarkStart w:id="85" w:name="操作"/>
    <w:p>
      <w:pPr>
        <w:pStyle w:val="Heading3"/>
      </w:pPr>
      <w:r>
        <w:t xml:space="preserve">💡 </w:t>
      </w:r>
      <w:r>
        <w:rPr>
          <w:rFonts w:hint="eastAsia"/>
        </w:rPr>
        <w:t xml:space="preserve">操作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仓位：默认46%，强确认才50%，弱化则31%。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方向：半导体设备/材料、存储链分歧低吸优先；CPO/光模块只观察分歧转强。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回避：医药、医疗服务、软件开发、工程咨询弱资金方向；高位科技一致高开不追。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节奏：买在无人问津处，卖在人声鼎沸时。今天最好的买点不是开盘抢，而是高开分歧后仍能放量转强的确认点。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生成时间：2026-08-13</w:t>
      </w:r>
      <w:r>
        <w:t xml:space="preserve"> 08:30:08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</w:t>
      </w:r>
      <w:r>
        <w:t xml:space="preserve"> + </w:t>
      </w:r>
      <w:r>
        <w:rPr>
          <w:rFonts w:hint="eastAsia"/>
        </w:rPr>
        <w:t xml:space="preserve">TickFlow重点股日K（只读技术校验）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2026-08-13T00:36:32Z</dcterms:created>
  <dcterms:modified xsi:type="dcterms:W3CDTF">2026-08-13T00:36:32Z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