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5" w:name="奇迹早知道盘前简报-2026-08-11"/>
    <w:p>
      <w:pPr>
        <w:pStyle w:val="Heading1"/>
      </w:pPr>
      <w:r>
        <w:t xml:space="preserve">🌅 </w:t>
      </w:r>
      <w:r>
        <w:rPr>
          <w:rFonts w:hint="eastAsia"/>
        </w:rPr>
        <w:t xml:space="preserve">奇迹早知道｜盘前简报</w:t>
      </w:r>
      <w:r>
        <w:t xml:space="preserve"> 2026-08-11</w:t>
      </w:r>
    </w:p>
    <w:bookmarkStart w:id="12" w:name="隔夜全球市场美股小幅回落半导体链集体承压"/>
    <w:p>
      <w:pPr>
        <w:pStyle w:val="Heading2"/>
      </w:pPr>
      <w:r>
        <w:t xml:space="preserve">🌍 </w:t>
      </w:r>
      <w:r>
        <w:rPr>
          <w:rFonts w:hint="eastAsia"/>
        </w:rPr>
        <w:t xml:space="preserve">隔夜全球市场：美股小幅回落，半导体链集体承压</w:t>
      </w:r>
    </w:p>
    <w:bookmarkStart w:id="9" w:name="美股三大指数"/>
    <w:p>
      <w:pPr>
        <w:pStyle w:val="Heading3"/>
      </w:pPr>
      <w:r>
        <w:t xml:space="preserve">📉 </w:t>
      </w:r>
      <w:r>
        <w:rPr>
          <w:rFonts w:hint="eastAsia"/>
        </w:rPr>
        <w:t xml:space="preserve">美股三大指数</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指数</w:t>
            </w:r>
          </w:p>
        </w:tc>
        <w:tc>
          <w:tcPr/>
          <w:p>
            <w:pPr>
              <w:pStyle w:val="Compact"/>
              <w:jc w:val="right"/>
            </w:pPr>
            <w:r>
              <w:rPr>
                <w:rFonts w:hint="eastAsia"/>
              </w:rPr>
              <w:t xml:space="preserve">最新点位</w:t>
            </w:r>
          </w:p>
        </w:tc>
        <w:tc>
          <w:tcPr/>
          <w:p>
            <w:pPr>
              <w:pStyle w:val="Compact"/>
              <w:jc w:val="right"/>
            </w:pPr>
            <w:r>
              <w:rPr>
                <w:rFonts w:hint="eastAsia"/>
              </w:rPr>
              <w:t xml:space="preserve">涨跌幅</w:t>
            </w:r>
          </w:p>
        </w:tc>
      </w:tr>
      <w:tr>
        <w:tc>
          <w:tcPr/>
          <w:p>
            <w:pPr>
              <w:pStyle w:val="Compact"/>
            </w:pPr>
            <w:r>
              <w:rPr>
                <w:rFonts w:hint="eastAsia"/>
              </w:rPr>
              <w:t xml:space="preserve">道琼斯</w:t>
            </w:r>
          </w:p>
        </w:tc>
        <w:tc>
          <w:tcPr/>
          <w:p>
            <w:pPr>
              <w:pStyle w:val="Compact"/>
              <w:jc w:val="right"/>
            </w:pPr>
            <w:r>
              <w:t xml:space="preserve">53975.9805</w:t>
            </w:r>
          </w:p>
        </w:tc>
        <w:tc>
          <w:tcPr/>
          <w:p>
            <w:pPr>
              <w:pStyle w:val="Compact"/>
              <w:jc w:val="right"/>
            </w:pPr>
            <w:r>
              <w:t xml:space="preserve">📉 -0.11%</w:t>
            </w:r>
          </w:p>
        </w:tc>
      </w:tr>
      <w:tr>
        <w:tc>
          <w:tcPr/>
          <w:p>
            <w:pPr>
              <w:pStyle w:val="Compact"/>
            </w:pPr>
            <w:r>
              <w:rPr>
                <w:rFonts w:hint="eastAsia"/>
              </w:rPr>
              <w:t xml:space="preserve">纳斯达克</w:t>
            </w:r>
          </w:p>
        </w:tc>
        <w:tc>
          <w:tcPr/>
          <w:p>
            <w:pPr>
              <w:pStyle w:val="Compact"/>
              <w:jc w:val="right"/>
            </w:pPr>
            <w:r>
              <w:t xml:space="preserve">26605.3567</w:t>
            </w:r>
          </w:p>
        </w:tc>
        <w:tc>
          <w:tcPr/>
          <w:p>
            <w:pPr>
              <w:pStyle w:val="Compact"/>
              <w:jc w:val="right"/>
            </w:pPr>
            <w:r>
              <w:t xml:space="preserve">📉 -0.32%</w:t>
            </w:r>
          </w:p>
        </w:tc>
      </w:tr>
      <w:tr>
        <w:tc>
          <w:tcPr/>
          <w:p>
            <w:pPr>
              <w:pStyle w:val="Compact"/>
            </w:pPr>
            <w:r>
              <w:rPr>
                <w:rFonts w:hint="eastAsia"/>
              </w:rPr>
              <w:t xml:space="preserve">标普500</w:t>
            </w:r>
          </w:p>
        </w:tc>
        <w:tc>
          <w:tcPr/>
          <w:p>
            <w:pPr>
              <w:pStyle w:val="Compact"/>
              <w:jc w:val="right"/>
            </w:pPr>
            <w:r>
              <w:t xml:space="preserve">7753.1099</w:t>
            </w:r>
          </w:p>
        </w:tc>
        <w:tc>
          <w:tcPr/>
          <w:p>
            <w:pPr>
              <w:pStyle w:val="Compact"/>
              <w:jc w:val="right"/>
            </w:pPr>
            <w:r>
              <w:t xml:space="preserve">📉 -0.06%</w:t>
            </w:r>
          </w:p>
        </w:tc>
      </w:tr>
    </w:tbl>
    <w:bookmarkEnd w:id="9"/>
    <w:bookmarkStart w:id="10" w:name="美股核心半导体个股"/>
    <w:p>
      <w:pPr>
        <w:pStyle w:val="Heading3"/>
      </w:pPr>
      <w:r>
        <w:t xml:space="preserve">📉 </w:t>
      </w:r>
      <w:r>
        <w:rPr>
          <w:rFonts w:hint="eastAsia"/>
        </w:rPr>
        <w:t xml:space="preserve">美股核心半导体个股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个股</w:t>
            </w:r>
          </w:p>
        </w:tc>
        <w:tc>
          <w:tcPr/>
          <w:p>
            <w:pPr>
              <w:pStyle w:val="Compact"/>
              <w:jc w:val="right"/>
            </w:pPr>
            <w:r>
              <w:rPr>
                <w:rFonts w:hint="eastAsia"/>
              </w:rPr>
              <w:t xml:space="preserve">最新价</w:t>
            </w:r>
          </w:p>
        </w:tc>
        <w:tc>
          <w:tcPr/>
          <w:p>
            <w:pPr>
              <w:pStyle w:val="Compact"/>
              <w:jc w:val="right"/>
            </w:pPr>
            <w:r>
              <w:rPr>
                <w:rFonts w:hint="eastAsia"/>
              </w:rPr>
              <w:t xml:space="preserve">涨跌幅</w:t>
            </w:r>
          </w:p>
        </w:tc>
      </w:tr>
      <w:tr>
        <w:tc>
          <w:tcPr/>
          <w:p>
            <w:pPr>
              <w:pStyle w:val="Compact"/>
            </w:pPr>
            <w:r>
              <w:rPr>
                <w:rFonts w:hint="eastAsia"/>
              </w:rPr>
              <w:t xml:space="preserve">英伟达</w:t>
            </w:r>
          </w:p>
        </w:tc>
        <w:tc>
          <w:tcPr/>
          <w:p>
            <w:pPr>
              <w:pStyle w:val="Compact"/>
              <w:jc w:val="right"/>
            </w:pPr>
            <w:r>
              <w:t xml:space="preserve">217.55</w:t>
            </w:r>
          </w:p>
        </w:tc>
        <w:tc>
          <w:tcPr/>
          <w:p>
            <w:pPr>
              <w:pStyle w:val="Compact"/>
              <w:jc w:val="right"/>
            </w:pPr>
            <w:r>
              <w:t xml:space="preserve">📉 -2.86%</w:t>
            </w:r>
          </w:p>
        </w:tc>
      </w:tr>
      <w:tr>
        <w:tc>
          <w:tcPr/>
          <w:p>
            <w:pPr>
              <w:pStyle w:val="Compact"/>
            </w:pPr>
            <w:r>
              <w:t xml:space="preserve">AMD</w:t>
            </w:r>
          </w:p>
        </w:tc>
        <w:tc>
          <w:tcPr/>
          <w:p>
            <w:pPr>
              <w:pStyle w:val="Compact"/>
              <w:jc w:val="right"/>
            </w:pPr>
            <w:r>
              <w:t xml:space="preserve">469.56</w:t>
            </w:r>
          </w:p>
        </w:tc>
        <w:tc>
          <w:tcPr/>
          <w:p>
            <w:pPr>
              <w:pStyle w:val="Compact"/>
              <w:jc w:val="right"/>
            </w:pPr>
            <w:r>
              <w:t xml:space="preserve">📉 -2.86%</w:t>
            </w:r>
          </w:p>
        </w:tc>
      </w:tr>
      <w:tr>
        <w:tc>
          <w:tcPr/>
          <w:p>
            <w:pPr>
              <w:pStyle w:val="Compact"/>
            </w:pPr>
            <w:r>
              <w:rPr>
                <w:rFonts w:hint="eastAsia"/>
              </w:rPr>
              <w:t xml:space="preserve">台积电</w:t>
            </w:r>
          </w:p>
        </w:tc>
        <w:tc>
          <w:tcPr/>
          <w:p>
            <w:pPr>
              <w:pStyle w:val="Compact"/>
              <w:jc w:val="right"/>
            </w:pPr>
            <w:r>
              <w:t xml:space="preserve">418.47</w:t>
            </w:r>
          </w:p>
        </w:tc>
        <w:tc>
          <w:tcPr/>
          <w:p>
            <w:pPr>
              <w:pStyle w:val="Compact"/>
              <w:jc w:val="right"/>
            </w:pPr>
            <w:r>
              <w:t xml:space="preserve">📉 -0.37%</w:t>
            </w:r>
          </w:p>
        </w:tc>
      </w:tr>
      <w:tr>
        <w:tc>
          <w:tcPr/>
          <w:p>
            <w:pPr>
              <w:pStyle w:val="Compact"/>
            </w:pPr>
            <w:r>
              <w:rPr>
                <w:rFonts w:hint="eastAsia"/>
              </w:rPr>
              <w:t xml:space="preserve">博通</w:t>
            </w:r>
          </w:p>
        </w:tc>
        <w:tc>
          <w:tcPr/>
          <w:p>
            <w:pPr>
              <w:pStyle w:val="Compact"/>
              <w:jc w:val="right"/>
            </w:pPr>
            <w:r>
              <w:t xml:space="preserve">422.40</w:t>
            </w:r>
          </w:p>
        </w:tc>
        <w:tc>
          <w:tcPr/>
          <w:p>
            <w:pPr>
              <w:pStyle w:val="Compact"/>
              <w:jc w:val="right"/>
            </w:pPr>
            <w:r>
              <w:t xml:space="preserve">📉 -1.25%</w:t>
            </w:r>
          </w:p>
        </w:tc>
      </w:tr>
      <w:tr>
        <w:tc>
          <w:tcPr/>
          <w:p>
            <w:pPr>
              <w:pStyle w:val="Compact"/>
            </w:pPr>
            <w:r>
              <w:rPr>
                <w:rFonts w:hint="eastAsia"/>
              </w:rPr>
              <w:t xml:space="preserve">美光</w:t>
            </w:r>
          </w:p>
        </w:tc>
        <w:tc>
          <w:tcPr/>
          <w:p>
            <w:pPr>
              <w:pStyle w:val="Compact"/>
              <w:jc w:val="right"/>
            </w:pPr>
            <w:r>
              <w:t xml:space="preserve">861.00</w:t>
            </w:r>
          </w:p>
        </w:tc>
        <w:tc>
          <w:tcPr/>
          <w:p>
            <w:pPr>
              <w:pStyle w:val="Compact"/>
              <w:jc w:val="right"/>
            </w:pPr>
            <w:r>
              <w:t xml:space="preserve">📉 -1.89%</w:t>
            </w:r>
          </w:p>
        </w:tc>
      </w:tr>
    </w:tbl>
    <w:p>
      <w:pPr>
        <w:pStyle w:val="BodyText"/>
      </w:pPr>
      <w:r>
        <w:t xml:space="preserve">💡 </w:t>
      </w:r>
      <w:r>
        <w:rPr>
          <w:rFonts w:hint="eastAsia"/>
        </w:rPr>
        <w:t xml:space="preserve">盘前判断：</w:t>
      </w:r>
      <w:r>
        <w:t xml:space="preserve"> </w:t>
      </w:r>
      <w:r>
        <w:t xml:space="preserve">- </w:t>
      </w:r>
      <w:r>
        <w:rPr>
          <w:rFonts w:hint="eastAsia"/>
        </w:rPr>
        <w:t xml:space="preserve">隔夜美股不是系统性暴跌，而是科技硬件链继续承压。</w:t>
      </w:r>
      <w:r>
        <w:t xml:space="preserve"> </w:t>
      </w:r>
      <w:r>
        <w:t xml:space="preserve">- </w:t>
      </w:r>
      <w:r>
        <w:rPr>
          <w:rFonts w:hint="eastAsia"/>
        </w:rPr>
        <w:t xml:space="preserve">英伟达、AMD同跌</w:t>
      </w:r>
      <w:r>
        <w:t xml:space="preserve"> </w:t>
      </w:r>
      <w:r>
        <w:rPr>
          <w:rFonts w:hint="eastAsia"/>
        </w:rPr>
        <w:t xml:space="preserve">-2.86%，对A股CPO、算力硬件、半导体情绪偏负面。</w:t>
      </w:r>
      <w:r>
        <w:t xml:space="preserve"> </w:t>
      </w:r>
      <w:r>
        <w:t xml:space="preserve">- </w:t>
      </w:r>
      <w:r>
        <w:rPr>
          <w:rFonts w:hint="eastAsia"/>
        </w:rPr>
        <w:t xml:space="preserve">黄金上涨、油价小涨，说明海外风险偏好并未全面转强，资金仍有避险倾向。</w:t>
      </w:r>
    </w:p>
    <w:bookmarkEnd w:id="10"/>
    <w:bookmarkStart w:id="11" w:name="其他关键资产"/>
    <w:p>
      <w:pPr>
        <w:pStyle w:val="Heading3"/>
      </w:pPr>
      <w:r>
        <w:t xml:space="preserve">🌐 </w:t>
      </w:r>
      <w:r>
        <w:rPr>
          <w:rFonts w:hint="eastAsia"/>
        </w:rPr>
        <w:t xml:space="preserve">其他关键资产</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资产</w:t>
            </w:r>
          </w:p>
        </w:tc>
        <w:tc>
          <w:tcPr/>
          <w:p>
            <w:pPr>
              <w:pStyle w:val="Compact"/>
              <w:jc w:val="right"/>
            </w:pPr>
            <w:r>
              <w:rPr>
                <w:rFonts w:hint="eastAsia"/>
              </w:rPr>
              <w:t xml:space="preserve">最新值</w:t>
            </w:r>
          </w:p>
        </w:tc>
        <w:tc>
          <w:tcPr/>
          <w:p>
            <w:pPr>
              <w:pStyle w:val="Compact"/>
              <w:jc w:val="right"/>
            </w:pPr>
            <w:r>
              <w:rPr>
                <w:rFonts w:hint="eastAsia"/>
              </w:rPr>
              <w:t xml:space="preserve">涨跌幅</w:t>
            </w:r>
          </w:p>
        </w:tc>
      </w:tr>
      <w:tr>
        <w:tc>
          <w:tcPr/>
          <w:p>
            <w:pPr>
              <w:pStyle w:val="Compact"/>
            </w:pPr>
            <w:r>
              <w:rPr>
                <w:rFonts w:hint="eastAsia"/>
              </w:rPr>
              <w:t xml:space="preserve">恒生指数</w:t>
            </w:r>
          </w:p>
        </w:tc>
        <w:tc>
          <w:tcPr/>
          <w:p>
            <w:pPr>
              <w:pStyle w:val="Compact"/>
              <w:jc w:val="right"/>
            </w:pPr>
            <w:r>
              <w:t xml:space="preserve">25668.031</w:t>
            </w:r>
          </w:p>
        </w:tc>
        <w:tc>
          <w:tcPr/>
          <w:p>
            <w:pPr>
              <w:pStyle w:val="Compact"/>
              <w:jc w:val="right"/>
            </w:pPr>
            <w:r>
              <w:t xml:space="preserve">📈 +1.05%</w:t>
            </w:r>
          </w:p>
        </w:tc>
      </w:tr>
      <w:tr>
        <w:tc>
          <w:tcPr/>
          <w:p>
            <w:pPr>
              <w:pStyle w:val="Compact"/>
            </w:pPr>
            <w:r>
              <w:rPr>
                <w:rFonts w:hint="eastAsia"/>
              </w:rPr>
              <w:t xml:space="preserve">富时A50期指</w:t>
            </w:r>
          </w:p>
        </w:tc>
        <w:tc>
          <w:tcPr/>
          <w:p>
            <w:pPr>
              <w:pStyle w:val="Compact"/>
              <w:jc w:val="right"/>
            </w:pPr>
            <w:r>
              <w:t xml:space="preserve">15008.24</w:t>
            </w:r>
          </w:p>
        </w:tc>
        <w:tc>
          <w:tcPr/>
          <w:p>
            <w:pPr>
              <w:pStyle w:val="Compact"/>
              <w:jc w:val="right"/>
            </w:pPr>
            <w:r>
              <w:t xml:space="preserve">📉 -0.24%</w:t>
            </w:r>
          </w:p>
        </w:tc>
      </w:tr>
      <w:tr>
        <w:tc>
          <w:tcPr/>
          <w:p>
            <w:pPr>
              <w:pStyle w:val="Compact"/>
            </w:pPr>
            <w:r>
              <w:rPr>
                <w:rFonts w:hint="eastAsia"/>
              </w:rPr>
              <w:t xml:space="preserve">离岸人民币</w:t>
            </w:r>
          </w:p>
        </w:tc>
        <w:tc>
          <w:tcPr/>
          <w:p>
            <w:pPr>
              <w:pStyle w:val="Compact"/>
              <w:jc w:val="right"/>
            </w:pPr>
            <w:r>
              <w:t xml:space="preserve">6.7457</w:t>
            </w:r>
          </w:p>
        </w:tc>
        <w:tc>
          <w:tcPr/>
          <w:p>
            <w:pPr>
              <w:pStyle w:val="Compact"/>
              <w:jc w:val="right"/>
            </w:pPr>
            <w:r>
              <w:t xml:space="preserve">📈 -0.01%</w:t>
            </w:r>
          </w:p>
        </w:tc>
      </w:tr>
      <w:tr>
        <w:tc>
          <w:tcPr/>
          <w:p>
            <w:pPr>
              <w:pStyle w:val="Compact"/>
            </w:pPr>
            <w:r>
              <w:rPr>
                <w:rFonts w:hint="eastAsia"/>
              </w:rPr>
              <w:t xml:space="preserve">COMEX黄金</w:t>
            </w:r>
          </w:p>
        </w:tc>
        <w:tc>
          <w:tcPr/>
          <w:p>
            <w:pPr>
              <w:pStyle w:val="Compact"/>
              <w:jc w:val="right"/>
            </w:pPr>
            <w:r>
              <w:t xml:space="preserve">4473.68</w:t>
            </w:r>
          </w:p>
        </w:tc>
        <w:tc>
          <w:tcPr/>
          <w:p>
            <w:pPr>
              <w:pStyle w:val="Compact"/>
              <w:jc w:val="right"/>
            </w:pPr>
            <w:r>
              <w:t xml:space="preserve">📈 +1.22%</w:t>
            </w:r>
          </w:p>
        </w:tc>
      </w:tr>
      <w:tr>
        <w:tc>
          <w:tcPr/>
          <w:p>
            <w:pPr>
              <w:pStyle w:val="Compact"/>
            </w:pPr>
            <w:r>
              <w:rPr>
                <w:rFonts w:hint="eastAsia"/>
              </w:rPr>
              <w:t xml:space="preserve">WTI原油</w:t>
            </w:r>
          </w:p>
        </w:tc>
        <w:tc>
          <w:tcPr/>
          <w:p>
            <w:pPr>
              <w:pStyle w:val="Compact"/>
              <w:jc w:val="right"/>
            </w:pPr>
            <w:r>
              <w:t xml:space="preserve">82.212</w:t>
            </w:r>
          </w:p>
        </w:tc>
        <w:tc>
          <w:tcPr/>
          <w:p>
            <w:pPr>
              <w:pStyle w:val="Compact"/>
              <w:jc w:val="right"/>
            </w:pPr>
            <w:r>
              <w:t xml:space="preserve">📈 +0.10%</w:t>
            </w:r>
          </w:p>
        </w:tc>
      </w:tr>
    </w:tbl>
    <w:p>
      <w:pPr>
        <w:pStyle w:val="BodyText"/>
      </w:pPr>
      <w:r>
        <w:t xml:space="preserve">💡 </w:t>
      </w:r>
      <w:r>
        <w:rPr>
          <w:rFonts w:hint="eastAsia"/>
        </w:rPr>
        <w:t xml:space="preserve">外围给A股的开盘信号：</w:t>
      </w:r>
      <w:r>
        <w:t xml:space="preserve"> </w:t>
      </w:r>
      <w:r>
        <w:t xml:space="preserve">- </w:t>
      </w:r>
      <w:r>
        <w:rPr>
          <w:rFonts w:hint="eastAsia"/>
        </w:rPr>
        <w:t xml:space="preserve">港股偏强、A50偏弱，说明A股盘前不是单边利多。</w:t>
      </w:r>
      <w:r>
        <w:t xml:space="preserve"> </w:t>
      </w:r>
      <w:r>
        <w:t xml:space="preserve">- </w:t>
      </w:r>
      <w:r>
        <w:rPr>
          <w:rFonts w:hint="eastAsia"/>
        </w:rPr>
        <w:t xml:space="preserve">黄金继续走强，利好贵金属、黄金股、资源避险方向。</w:t>
      </w:r>
      <w:r>
        <w:t xml:space="preserve"> </w:t>
      </w:r>
      <w:r>
        <w:t xml:space="preserve">- </w:t>
      </w:r>
      <w:r>
        <w:rPr>
          <w:rFonts w:hint="eastAsia"/>
        </w:rPr>
        <w:t xml:space="preserve">离岸人民币6.7457，波动很小，汇率端暂未形成明显压制。</w:t>
      </w:r>
    </w:p>
    <w:p>
      <w:r>
        <w:pict>
          <v:rect style="width:0;height:1.5pt" o:hralign="center" o:hrstd="t" o:hr="t"/>
        </w:pict>
      </w:r>
    </w:p>
    <w:bookmarkEnd w:id="11"/>
    <w:bookmarkEnd w:id="12"/>
    <w:bookmarkStart w:id="20" w:name="新闻联播政策面城乡融合共享智造消费服务与新基建是主线"/>
    <w:p>
      <w:pPr>
        <w:pStyle w:val="Heading2"/>
      </w:pPr>
      <w:r>
        <w:t xml:space="preserve">📺 </w:t>
      </w:r>
      <w:r>
        <w:rPr>
          <w:rFonts w:hint="eastAsia"/>
        </w:rPr>
        <w:t xml:space="preserve">新闻联播政策面：城乡融合、共享智造、消费服务与新基建是主线</w:t>
      </w:r>
    </w:p>
    <w:bookmarkStart w:id="13" w:name="城乡融合发展利好冷链物流农产品加工数字乡村农文旅"/>
    <w:p>
      <w:pPr>
        <w:pStyle w:val="Heading3"/>
      </w:pPr>
      <w:r>
        <w:t xml:space="preserve">① </w:t>
      </w:r>
      <w:r>
        <w:rPr>
          <w:rFonts w:hint="eastAsia"/>
        </w:rPr>
        <w:t xml:space="preserve">城乡融合发展：利好冷链物流、农产品加工、数字乡村、农文旅</w:t>
      </w:r>
    </w:p>
    <w:p>
      <w:pPr>
        <w:pStyle w:val="FirstParagraph"/>
      </w:pPr>
      <w:r>
        <w:rPr>
          <w:rFonts w:hint="eastAsia"/>
        </w:rPr>
        <w:t xml:space="preserve">新闻联播重点强调：</w:t>
      </w:r>
      <w:r>
        <w:t xml:space="preserve"> </w:t>
      </w:r>
      <w:r>
        <w:t xml:space="preserve">- </w:t>
      </w:r>
      <w:r>
        <w:rPr>
          <w:rFonts w:hint="eastAsia"/>
        </w:rPr>
        <w:t xml:space="preserve">我国目前有9.5亿人生活在城镇，4.5亿人在乡村。</w:t>
      </w:r>
      <w:r>
        <w:t xml:space="preserve"> </w:t>
      </w:r>
      <w:r>
        <w:t xml:space="preserve">- </w:t>
      </w:r>
      <w:r>
        <w:rPr>
          <w:rFonts w:hint="eastAsia"/>
        </w:rPr>
        <w:t xml:space="preserve">“十五五”期间围绕“促进城乡融合发展”规划建设9项重大工程。</w:t>
      </w:r>
      <w:r>
        <w:t xml:space="preserve"> </w:t>
      </w:r>
      <w:r>
        <w:t xml:space="preserve">- </w:t>
      </w:r>
      <w:r>
        <w:rPr>
          <w:rFonts w:hint="eastAsia"/>
        </w:rPr>
        <w:t xml:space="preserve">方向包括农村道路、供水管网、数字乡村、快递进村。</w:t>
      </w:r>
      <w:r>
        <w:t xml:space="preserve"> </w:t>
      </w:r>
      <w:r>
        <w:t xml:space="preserve">- </w:t>
      </w:r>
      <w:r>
        <w:rPr>
          <w:rFonts w:hint="eastAsia"/>
        </w:rPr>
        <w:t xml:space="preserve">河南通过城乡冷链物流网推动食品加工产业发展。</w:t>
      </w:r>
      <w:r>
        <w:t xml:space="preserve"> </w:t>
      </w:r>
      <w:r>
        <w:t xml:space="preserve">- </w:t>
      </w:r>
      <w:r>
        <w:rPr>
          <w:rFonts w:hint="eastAsia"/>
        </w:rPr>
        <w:t xml:space="preserve">内蒙古乌兰察布推动燕麦精加工，已形成70多个单品。</w:t>
      </w:r>
    </w:p>
    <w:p>
      <w:pPr>
        <w:pStyle w:val="BodyText"/>
      </w:pPr>
      <w:r>
        <w:t xml:space="preserve">💡 </w:t>
      </w:r>
      <w:r>
        <w:rPr>
          <w:rFonts w:hint="eastAsia"/>
        </w:rPr>
        <w:t xml:space="preserve">映射到A股：</w:t>
      </w:r>
      <w:r>
        <w:t xml:space="preserve"> </w:t>
      </w:r>
      <w:r>
        <w:t xml:space="preserve">- </w:t>
      </w:r>
      <w:r>
        <w:rPr>
          <w:rFonts w:hint="eastAsia"/>
        </w:rPr>
        <w:t xml:space="preserve">冷链物流：仓储物流、冷链设备、农产品流通。</w:t>
      </w:r>
      <w:r>
        <w:t xml:space="preserve"> </w:t>
      </w:r>
      <w:r>
        <w:t xml:space="preserve">- </w:t>
      </w:r>
      <w:r>
        <w:rPr>
          <w:rFonts w:hint="eastAsia"/>
        </w:rPr>
        <w:t xml:space="preserve">食品加工：农产品精深加工、乳品、健康食品。</w:t>
      </w:r>
      <w:r>
        <w:t xml:space="preserve"> </w:t>
      </w:r>
      <w:r>
        <w:t xml:space="preserve">- </w:t>
      </w:r>
      <w:r>
        <w:rPr>
          <w:rFonts w:hint="eastAsia"/>
        </w:rPr>
        <w:t xml:space="preserve">数字乡村：农业信息化、农村电商、智慧物流。</w:t>
      </w:r>
      <w:r>
        <w:t xml:space="preserve"> </w:t>
      </w:r>
      <w:r>
        <w:t xml:space="preserve">- </w:t>
      </w:r>
      <w:r>
        <w:rPr>
          <w:rFonts w:hint="eastAsia"/>
        </w:rPr>
        <w:t xml:space="preserve">农文旅融合：文旅消费、休闲康养、乡村旅游。</w:t>
      </w:r>
    </w:p>
    <w:bookmarkEnd w:id="13"/>
    <w:bookmarkStart w:id="14" w:name="河北共享智造利好产业大脑工业互联网电线电缆智能制造"/>
    <w:p>
      <w:pPr>
        <w:pStyle w:val="Heading3"/>
      </w:pPr>
      <w:r>
        <w:t xml:space="preserve">② </w:t>
      </w:r>
      <w:r>
        <w:rPr>
          <w:rFonts w:hint="eastAsia"/>
        </w:rPr>
        <w:t xml:space="preserve">河北共享智造：利好产业大脑、工业互联网、电线电缆、智能制造</w:t>
      </w:r>
    </w:p>
    <w:p>
      <w:pPr>
        <w:pStyle w:val="FirstParagraph"/>
      </w:pPr>
      <w:r>
        <w:rPr>
          <w:rFonts w:hint="eastAsia"/>
        </w:rPr>
        <w:t xml:space="preserve">新闻联播提到：</w:t>
      </w:r>
      <w:r>
        <w:t xml:space="preserve"> </w:t>
      </w:r>
      <w:r>
        <w:t xml:space="preserve">- </w:t>
      </w:r>
      <w:r>
        <w:rPr>
          <w:rFonts w:hint="eastAsia"/>
        </w:rPr>
        <w:t xml:space="preserve">河北规上工业企业中，中小微企业占比达98.6%。</w:t>
      </w:r>
      <w:r>
        <w:t xml:space="preserve"> </w:t>
      </w:r>
      <w:r>
        <w:t xml:space="preserve">- </w:t>
      </w:r>
      <w:r>
        <w:rPr>
          <w:rFonts w:hint="eastAsia"/>
        </w:rPr>
        <w:t xml:space="preserve">河北推动“实体共享工厂+数字产业大脑”双载体模式。</w:t>
      </w:r>
      <w:r>
        <w:t xml:space="preserve"> </w:t>
      </w:r>
      <w:r>
        <w:t xml:space="preserve">- </w:t>
      </w:r>
      <w:r>
        <w:rPr>
          <w:rFonts w:hint="eastAsia"/>
        </w:rPr>
        <w:t xml:space="preserve">到2027年，河北将建成30个省级行业“产业大脑”。</w:t>
      </w:r>
      <w:r>
        <w:t xml:space="preserve"> </w:t>
      </w:r>
      <w:r>
        <w:t xml:space="preserve">- </w:t>
      </w:r>
      <w:r>
        <w:rPr>
          <w:rFonts w:hint="eastAsia"/>
        </w:rPr>
        <w:t xml:space="preserve">实现107个重点产业集群数字化服务全覆盖。</w:t>
      </w:r>
    </w:p>
    <w:p>
      <w:pPr>
        <w:pStyle w:val="BodyText"/>
      </w:pPr>
      <w:r>
        <w:t xml:space="preserve">💡 </w:t>
      </w:r>
      <w:r>
        <w:rPr>
          <w:rFonts w:hint="eastAsia"/>
        </w:rPr>
        <w:t xml:space="preserve">映射到A股：</w:t>
      </w:r>
      <w:r>
        <w:t xml:space="preserve"> </w:t>
      </w:r>
      <w:r>
        <w:t xml:space="preserve">- </w:t>
      </w:r>
      <w:r>
        <w:rPr>
          <w:rFonts w:hint="eastAsia"/>
        </w:rPr>
        <w:t xml:space="preserve">工业互联网、产业大脑、数字供应链。</w:t>
      </w:r>
      <w:r>
        <w:t xml:space="preserve"> </w:t>
      </w:r>
      <w:r>
        <w:t xml:space="preserve">- </w:t>
      </w:r>
      <w:r>
        <w:rPr>
          <w:rFonts w:hint="eastAsia"/>
        </w:rPr>
        <w:t xml:space="preserve">电线电缆、智能制造、设备共享、检测设备。</w:t>
      </w:r>
      <w:r>
        <w:t xml:space="preserve"> </w:t>
      </w:r>
      <w:r>
        <w:t xml:space="preserve">- </w:t>
      </w:r>
      <w:r>
        <w:rPr>
          <w:rFonts w:hint="eastAsia"/>
        </w:rPr>
        <w:t xml:space="preserve">县域特色产业集群数字化，利好制造业软件与平台型企业。</w:t>
      </w:r>
    </w:p>
    <w:bookmarkEnd w:id="14"/>
    <w:bookmarkStart w:id="15" w:name="南水北调调水突破900亿立方米水利基建继续有政策支撑"/>
    <w:p>
      <w:pPr>
        <w:pStyle w:val="Heading3"/>
      </w:pPr>
      <w:r>
        <w:t xml:space="preserve">③ </w:t>
      </w:r>
      <w:r>
        <w:rPr>
          <w:rFonts w:hint="eastAsia"/>
        </w:rPr>
        <w:t xml:space="preserve">南水北调调水突破900亿立方米：水利基建继续有政策支撑</w:t>
      </w:r>
    </w:p>
    <w:p>
      <w:pPr>
        <w:pStyle w:val="FirstParagraph"/>
      </w:pPr>
      <w:r>
        <w:rPr>
          <w:rFonts w:hint="eastAsia"/>
        </w:rPr>
        <w:t xml:space="preserve">新闻联播提到：</w:t>
      </w:r>
      <w:r>
        <w:t xml:space="preserve"> </w:t>
      </w:r>
      <w:r>
        <w:t xml:space="preserve">- </w:t>
      </w:r>
      <w:r>
        <w:rPr>
          <w:rFonts w:hint="eastAsia"/>
        </w:rPr>
        <w:t xml:space="preserve">南水北调东中线一期工程累计调水突破900亿立方米。</w:t>
      </w:r>
      <w:r>
        <w:t xml:space="preserve"> </w:t>
      </w:r>
      <w:r>
        <w:t xml:space="preserve">- </w:t>
      </w:r>
      <w:r>
        <w:rPr>
          <w:rFonts w:hint="eastAsia"/>
        </w:rPr>
        <w:t xml:space="preserve">中线一期工程供水覆盖27座大中城市，受益人口1.18亿。</w:t>
      </w:r>
      <w:r>
        <w:t xml:space="preserve"> </w:t>
      </w:r>
      <w:r>
        <w:t xml:space="preserve">- </w:t>
      </w:r>
      <w:r>
        <w:rPr>
          <w:rFonts w:hint="eastAsia"/>
        </w:rPr>
        <w:t xml:space="preserve">东线一期工程受益人口近8000万人。</w:t>
      </w:r>
      <w:r>
        <w:t xml:space="preserve"> </w:t>
      </w:r>
      <w:r>
        <w:t xml:space="preserve">- </w:t>
      </w:r>
      <w:r>
        <w:rPr>
          <w:rFonts w:hint="eastAsia"/>
        </w:rPr>
        <w:t xml:space="preserve">豫东水资源配置工程预计到2028年让河南周口、商丘等10个县市区用上“南水”。</w:t>
      </w:r>
    </w:p>
    <w:p>
      <w:pPr>
        <w:pStyle w:val="BodyText"/>
      </w:pPr>
      <w:r>
        <w:t xml:space="preserve">💡 </w:t>
      </w:r>
      <w:r>
        <w:rPr>
          <w:rFonts w:hint="eastAsia"/>
        </w:rPr>
        <w:t xml:space="preserve">映射到A股：</w:t>
      </w:r>
      <w:r>
        <w:t xml:space="preserve"> </w:t>
      </w:r>
      <w:r>
        <w:t xml:space="preserve">- </w:t>
      </w:r>
      <w:r>
        <w:rPr>
          <w:rFonts w:hint="eastAsia"/>
        </w:rPr>
        <w:t xml:space="preserve">水利工程、管网建设、水务运营、生态补水。</w:t>
      </w:r>
      <w:r>
        <w:t xml:space="preserve"> </w:t>
      </w:r>
      <w:r>
        <w:t xml:space="preserve">- </w:t>
      </w:r>
      <w:r>
        <w:rPr>
          <w:rFonts w:hint="eastAsia"/>
        </w:rPr>
        <w:t xml:space="preserve">区域基建方向更偏中长期，不适合盘中无量追高。</w:t>
      </w:r>
    </w:p>
    <w:bookmarkEnd w:id="15"/>
    <w:bookmarkStart w:id="16" w:name="月先行指标稳中向优消费家电ai新基建形成组合信号"/>
    <w:p>
      <w:pPr>
        <w:pStyle w:val="Heading3"/>
      </w:pPr>
      <w:r>
        <w:t xml:space="preserve">④ </w:t>
      </w:r>
      <w:r>
        <w:rPr>
          <w:rFonts w:hint="eastAsia"/>
        </w:rPr>
        <w:t xml:space="preserve">7月先行指标稳中向优：消费、家电、AI、新基建形成组合信号</w:t>
      </w:r>
    </w:p>
    <w:p>
      <w:pPr>
        <w:pStyle w:val="FirstParagraph"/>
      </w:pPr>
      <w:r>
        <w:rPr>
          <w:rFonts w:hint="eastAsia"/>
        </w:rPr>
        <w:t xml:space="preserve">新闻联播提到：</w:t>
      </w:r>
      <w:r>
        <w:t xml:space="preserve"> </w:t>
      </w:r>
      <w:r>
        <w:t xml:space="preserve">- </w:t>
      </w:r>
      <w:r>
        <w:rPr>
          <w:rFonts w:hint="eastAsia"/>
        </w:rPr>
        <w:t xml:space="preserve">7月份各类消费支付金额同比增长2.2%，增速比上月提高0.8个百分点。</w:t>
      </w:r>
      <w:r>
        <w:t xml:space="preserve"> </w:t>
      </w:r>
      <w:r>
        <w:t xml:space="preserve">- </w:t>
      </w:r>
      <w:r>
        <w:rPr>
          <w:rFonts w:hint="eastAsia"/>
        </w:rPr>
        <w:t xml:space="preserve">家用电器和音像器材类线下支付金额同比增长8.5%。</w:t>
      </w:r>
      <w:r>
        <w:t xml:space="preserve"> </w:t>
      </w:r>
      <w:r>
        <w:t xml:space="preserve">- </w:t>
      </w:r>
      <w:r>
        <w:rPr>
          <w:rFonts w:hint="eastAsia"/>
        </w:rPr>
        <w:t xml:space="preserve">7月份工业园区生产热度指数同比增长1.0%。</w:t>
      </w:r>
      <w:r>
        <w:t xml:space="preserve"> </w:t>
      </w:r>
      <w:r>
        <w:t xml:space="preserve">- </w:t>
      </w:r>
      <w:r>
        <w:rPr>
          <w:rFonts w:hint="eastAsia"/>
        </w:rPr>
        <w:t xml:space="preserve">人工智能相关专利授权量同比增长六成。</w:t>
      </w:r>
      <w:r>
        <w:t xml:space="preserve"> </w:t>
      </w:r>
      <w:r>
        <w:t xml:space="preserve">- </w:t>
      </w:r>
      <w:r>
        <w:rPr>
          <w:rFonts w:hint="eastAsia"/>
        </w:rPr>
        <w:t xml:space="preserve">算力、数据、网络等新型基础设施相关项目中标金额同比持续保持增长。</w:t>
      </w:r>
    </w:p>
    <w:p>
      <w:pPr>
        <w:pStyle w:val="BodyText"/>
      </w:pPr>
      <w:r>
        <w:t xml:space="preserve">💡 </w:t>
      </w:r>
      <w:r>
        <w:rPr>
          <w:rFonts w:hint="eastAsia"/>
        </w:rPr>
        <w:t xml:space="preserve">映射到A股：</w:t>
      </w:r>
      <w:r>
        <w:t xml:space="preserve"> </w:t>
      </w:r>
      <w:r>
        <w:t xml:space="preserve">- </w:t>
      </w:r>
      <w:r>
        <w:rPr>
          <w:rFonts w:hint="eastAsia"/>
        </w:rPr>
        <w:t xml:space="preserve">家电、消费电子、线下消费、文旅服务有数据支撑。</w:t>
      </w:r>
      <w:r>
        <w:t xml:space="preserve"> </w:t>
      </w:r>
      <w:r>
        <w:t xml:space="preserve">- </w:t>
      </w:r>
      <w:r>
        <w:rPr>
          <w:rFonts w:hint="eastAsia"/>
        </w:rPr>
        <w:t xml:space="preserve">AI不是退潮逻辑，而是高位硬件交易拥挤后的再定价。</w:t>
      </w:r>
      <w:r>
        <w:t xml:space="preserve"> </w:t>
      </w:r>
      <w:r>
        <w:t xml:space="preserve">- </w:t>
      </w:r>
      <w:r>
        <w:rPr>
          <w:rFonts w:hint="eastAsia"/>
        </w:rPr>
        <w:t xml:space="preserve">算力、数据、网络新基建仍有产业支撑，但今日更适合等分歧转强，不适合开盘追反抽。</w:t>
      </w:r>
    </w:p>
    <w:bookmarkEnd w:id="16"/>
    <w:bookmarkStart w:id="17" w:name="台风与防灾救灾电力抢修排涝设备应急物资有事件催化"/>
    <w:p>
      <w:pPr>
        <w:pStyle w:val="Heading3"/>
      </w:pPr>
      <w:r>
        <w:t xml:space="preserve">⑤ </w:t>
      </w:r>
      <w:r>
        <w:rPr>
          <w:rFonts w:hint="eastAsia"/>
        </w:rPr>
        <w:t xml:space="preserve">台风与防灾救灾：电力抢修、排涝设备、应急物资有事件催化</w:t>
      </w:r>
    </w:p>
    <w:p>
      <w:pPr>
        <w:pStyle w:val="FirstParagraph"/>
      </w:pPr>
      <w:r>
        <w:rPr>
          <w:rFonts w:hint="eastAsia"/>
        </w:rPr>
        <w:t xml:space="preserve">新闻联播提到：</w:t>
      </w:r>
      <w:r>
        <w:t xml:space="preserve"> </w:t>
      </w:r>
      <w:r>
        <w:t xml:space="preserve">- </w:t>
      </w:r>
      <w:r>
        <w:rPr>
          <w:rFonts w:hint="eastAsia"/>
        </w:rPr>
        <w:t xml:space="preserve">国网浙江电力抽调1900多名抢修人员、40多辆发电车驰援。</w:t>
      </w:r>
      <w:r>
        <w:t xml:space="preserve"> </w:t>
      </w:r>
      <w:r>
        <w:t xml:space="preserve">- </w:t>
      </w:r>
      <w:r>
        <w:rPr>
          <w:rFonts w:hint="eastAsia"/>
        </w:rPr>
        <w:t xml:space="preserve">国家电网累计投入抢修人员3万多人、发电车470多台。</w:t>
      </w:r>
      <w:r>
        <w:t xml:space="preserve"> </w:t>
      </w:r>
      <w:r>
        <w:t xml:space="preserve">- </w:t>
      </w:r>
      <w:r>
        <w:rPr>
          <w:rFonts w:hint="eastAsia"/>
        </w:rPr>
        <w:t xml:space="preserve">财政部、应急管理部紧急预拨1.2亿元中央自然灾害救灾资金。</w:t>
      </w:r>
      <w:r>
        <w:t xml:space="preserve"> </w:t>
      </w:r>
      <w:r>
        <w:t xml:space="preserve">- </w:t>
      </w:r>
      <w:r>
        <w:rPr>
          <w:rFonts w:hint="eastAsia"/>
        </w:rPr>
        <w:t xml:space="preserve">水利部针对河北、山东、河南、湖北启动洪水防御Ⅳ级应急响应。</w:t>
      </w:r>
    </w:p>
    <w:p>
      <w:pPr>
        <w:pStyle w:val="BodyText"/>
      </w:pPr>
      <w:r>
        <w:t xml:space="preserve">💡 </w:t>
      </w:r>
      <w:r>
        <w:rPr>
          <w:rFonts w:hint="eastAsia"/>
        </w:rPr>
        <w:t xml:space="preserve">映射到A股：</w:t>
      </w:r>
      <w:r>
        <w:t xml:space="preserve"> </w:t>
      </w:r>
      <w:r>
        <w:t xml:space="preserve">- </w:t>
      </w:r>
      <w:r>
        <w:rPr>
          <w:rFonts w:hint="eastAsia"/>
        </w:rPr>
        <w:t xml:space="preserve">电网设备、应急电源、排涝设备、水利防灾。</w:t>
      </w:r>
      <w:r>
        <w:t xml:space="preserve"> </w:t>
      </w:r>
      <w:r>
        <w:t xml:space="preserve">- </w:t>
      </w:r>
      <w:r>
        <w:rPr>
          <w:rFonts w:hint="eastAsia"/>
        </w:rPr>
        <w:t xml:space="preserve">电网设备昨日主力净流入</w:t>
      </w:r>
      <w:r>
        <w:t xml:space="preserve"> </w:t>
      </w:r>
      <w:r>
        <w:rPr>
          <w:rFonts w:hint="eastAsia"/>
        </w:rPr>
        <w:t xml:space="preserve">+11.48亿元，政策与资金有共振。</w:t>
      </w:r>
    </w:p>
    <w:bookmarkEnd w:id="17"/>
    <w:bookmarkStart w:id="18" w:name="服务消费与入境游文旅航空商业场景扩容"/>
    <w:p>
      <w:pPr>
        <w:pStyle w:val="Heading3"/>
      </w:pPr>
      <w:r>
        <w:t xml:space="preserve">⑥ </w:t>
      </w:r>
      <w:r>
        <w:rPr>
          <w:rFonts w:hint="eastAsia"/>
        </w:rPr>
        <w:t xml:space="preserve">服务消费与入境游：文旅、航空、商业场景扩容</w:t>
      </w:r>
    </w:p>
    <w:p>
      <w:pPr>
        <w:pStyle w:val="FirstParagraph"/>
      </w:pPr>
      <w:r>
        <w:rPr>
          <w:rFonts w:hint="eastAsia"/>
        </w:rPr>
        <w:t xml:space="preserve">新闻联播提到：</w:t>
      </w:r>
      <w:r>
        <w:t xml:space="preserve"> </w:t>
      </w:r>
      <w:r>
        <w:t xml:space="preserve">- </w:t>
      </w:r>
      <w:r>
        <w:rPr>
          <w:rFonts w:hint="eastAsia"/>
        </w:rPr>
        <w:t xml:space="preserve">“一老一小”照护岗位需求量增长30%以上。</w:t>
      </w:r>
      <w:r>
        <w:t xml:space="preserve"> </w:t>
      </w:r>
      <w:r>
        <w:t xml:space="preserve">- </w:t>
      </w:r>
      <w:r>
        <w:rPr>
          <w:rFonts w:hint="eastAsia"/>
        </w:rPr>
        <w:t xml:space="preserve">今年上半年国际航线完成旅客运输量超过4000万人次，同比增长5.7%。</w:t>
      </w:r>
      <w:r>
        <w:t xml:space="preserve"> </w:t>
      </w:r>
      <w:r>
        <w:t xml:space="preserve">- </w:t>
      </w:r>
      <w:r>
        <w:rPr>
          <w:rFonts w:hint="eastAsia"/>
        </w:rPr>
        <w:t xml:space="preserve">北京各大公园打造近200项精彩活动，延长夜间消费时间线。</w:t>
      </w:r>
    </w:p>
    <w:p>
      <w:pPr>
        <w:pStyle w:val="BodyText"/>
      </w:pPr>
      <w:r>
        <w:t xml:space="preserve">💡 </w:t>
      </w:r>
      <w:r>
        <w:rPr>
          <w:rFonts w:hint="eastAsia"/>
        </w:rPr>
        <w:t xml:space="preserve">映射到A股：</w:t>
      </w:r>
      <w:r>
        <w:t xml:space="preserve"> </w:t>
      </w:r>
      <w:r>
        <w:t xml:space="preserve">- </w:t>
      </w:r>
      <w:r>
        <w:rPr>
          <w:rFonts w:hint="eastAsia"/>
        </w:rPr>
        <w:t xml:space="preserve">养老服务、家政服务、汽车后市场。</w:t>
      </w:r>
      <w:r>
        <w:t xml:space="preserve"> </w:t>
      </w:r>
      <w:r>
        <w:t xml:space="preserve">- </w:t>
      </w:r>
      <w:r>
        <w:rPr>
          <w:rFonts w:hint="eastAsia"/>
        </w:rPr>
        <w:t xml:space="preserve">航空机场、旅游酒店、文旅演艺、夜间消费。</w:t>
      </w:r>
      <w:r>
        <w:t xml:space="preserve"> </w:t>
      </w:r>
      <w:r>
        <w:t xml:space="preserve">- </w:t>
      </w:r>
      <w:r>
        <w:rPr>
          <w:rFonts w:hint="eastAsia"/>
        </w:rPr>
        <w:t xml:space="preserve">昨日影视院线主力净流入</w:t>
      </w:r>
      <w:r>
        <w:t xml:space="preserve"> </w:t>
      </w:r>
      <w:r>
        <w:rPr>
          <w:rFonts w:hint="eastAsia"/>
        </w:rPr>
        <w:t xml:space="preserve">+5.32亿元，短线仍有轮动可能。</w:t>
      </w:r>
    </w:p>
    <w:bookmarkEnd w:id="18"/>
    <w:bookmarkStart w:id="19" w:name="国际地缘黄金军工能源风险偏好继续存在"/>
    <w:p>
      <w:pPr>
        <w:pStyle w:val="Heading3"/>
      </w:pPr>
      <w:r>
        <w:t xml:space="preserve">⑦ </w:t>
      </w:r>
      <w:r>
        <w:rPr>
          <w:rFonts w:hint="eastAsia"/>
        </w:rPr>
        <w:t xml:space="preserve">国际地缘：黄金、军工、能源风险偏好继续存在</w:t>
      </w:r>
    </w:p>
    <w:p>
      <w:pPr>
        <w:pStyle w:val="FirstParagraph"/>
      </w:pPr>
      <w:r>
        <w:rPr>
          <w:rFonts w:hint="eastAsia"/>
        </w:rPr>
        <w:t xml:space="preserve">新闻联播提到：</w:t>
      </w:r>
      <w:r>
        <w:t xml:space="preserve"> </w:t>
      </w:r>
      <w:r>
        <w:t xml:space="preserve">- </w:t>
      </w:r>
      <w:r>
        <w:rPr>
          <w:rFonts w:hint="eastAsia"/>
        </w:rPr>
        <w:t xml:space="preserve">也门胡塞武装称袭击也门政府军目标及沙特炼油厂。</w:t>
      </w:r>
      <w:r>
        <w:t xml:space="preserve"> </w:t>
      </w:r>
      <w:r>
        <w:t xml:space="preserve">- </w:t>
      </w:r>
      <w:r>
        <w:rPr>
          <w:rFonts w:hint="eastAsia"/>
        </w:rPr>
        <w:t xml:space="preserve">俄乌冲突延续，敖德萨州超30万户断电。</w:t>
      </w:r>
      <w:r>
        <w:t xml:space="preserve"> </w:t>
      </w:r>
      <w:r>
        <w:t xml:space="preserve">- </w:t>
      </w:r>
      <w:r>
        <w:rPr>
          <w:rFonts w:hint="eastAsia"/>
        </w:rPr>
        <w:t xml:space="preserve">北美和欧洲多地林火持续蔓延。</w:t>
      </w:r>
    </w:p>
    <w:p>
      <w:pPr>
        <w:pStyle w:val="BodyText"/>
      </w:pPr>
      <w:r>
        <w:t xml:space="preserve">💡 </w:t>
      </w:r>
      <w:r>
        <w:rPr>
          <w:rFonts w:hint="eastAsia"/>
        </w:rPr>
        <w:t xml:space="preserve">映射到A股：</w:t>
      </w:r>
      <w:r>
        <w:t xml:space="preserve"> </w:t>
      </w:r>
      <w:r>
        <w:t xml:space="preserve">- </w:t>
      </w:r>
      <w:r>
        <w:rPr>
          <w:rFonts w:hint="eastAsia"/>
        </w:rPr>
        <w:t xml:space="preserve">贵金属、能源、军工、应急电力具备避险属性。</w:t>
      </w:r>
      <w:r>
        <w:t xml:space="preserve"> </w:t>
      </w:r>
      <w:r>
        <w:t xml:space="preserve">- </w:t>
      </w:r>
      <w:r>
        <w:rPr>
          <w:rFonts w:hint="eastAsia"/>
        </w:rPr>
        <w:t xml:space="preserve">贵金属昨日主力净流入</w:t>
      </w:r>
      <w:r>
        <w:t xml:space="preserve"> </w:t>
      </w:r>
      <w:r>
        <w:rPr>
          <w:rFonts w:hint="eastAsia"/>
        </w:rPr>
        <w:t xml:space="preserve">+13.89亿元，且COMEX黄金上涨</w:t>
      </w:r>
      <w:r>
        <w:t xml:space="preserve"> </w:t>
      </w:r>
      <w:r>
        <w:rPr>
          <w:rFonts w:hint="eastAsia"/>
        </w:rPr>
        <w:t xml:space="preserve">+1.22%，今日仍是强观察方向。</w:t>
      </w:r>
    </w:p>
    <w:p>
      <w:r>
        <w:pict>
          <v:rect style="width:0;height:1.5pt" o:hralign="center" o:hrstd="t" o:hr="t"/>
        </w:pict>
      </w:r>
    </w:p>
    <w:bookmarkEnd w:id="19"/>
    <w:bookmarkEnd w:id="20"/>
    <w:bookmarkStart w:id="21" w:name="今日公告与公司事件公告主源失败采用妙想只读新闻有限增强"/>
    <w:p>
      <w:pPr>
        <w:pStyle w:val="Heading2"/>
      </w:pPr>
      <w:r>
        <w:t xml:space="preserve">📢 </w:t>
      </w:r>
      <w:r>
        <w:rPr>
          <w:rFonts w:hint="eastAsia"/>
        </w:rPr>
        <w:t xml:space="preserve">今日公告与公司事件：公告主源失败，采用妙想只读新闻有限增强</w:t>
      </w:r>
    </w:p>
    <w:p>
      <w:pPr>
        <w:pStyle w:val="BlockText"/>
      </w:pPr>
      <w:r>
        <w:t xml:space="preserve">⚠️ </w:t>
      </w:r>
      <w:r>
        <w:rPr>
          <w:rFonts w:hint="eastAsia"/>
        </w:rPr>
        <w:t xml:space="preserve">公告主源异常；筛选窗口：2026-08-10</w:t>
      </w:r>
      <w:r>
        <w:t xml:space="preserve"> 15:00:00 +0800 → 2026-08-11 08:30:01 </w:t>
      </w:r>
      <w:r>
        <w:rPr>
          <w:rFonts w:hint="eastAsia"/>
        </w:rPr>
        <w:t xml:space="preserve">+0800。以下仅为妙想只读新闻增强，未经交易所公告主源复核。</w:t>
      </w:r>
    </w:p>
    <w:p>
      <w:pPr>
        <w:pStyle w:val="Compact"/>
        <w:numPr>
          <w:ilvl w:val="0"/>
          <w:numId w:val="1001"/>
        </w:numPr>
      </w:pPr>
      <w:r>
        <w:rPr>
          <w:rFonts w:hint="eastAsia"/>
          <w:b/>
          <w:bCs/>
        </w:rPr>
        <w:t xml:space="preserve">兆易创新大动作！子公司出资1亿美元认购私募基金份额</w:t>
      </w:r>
      <w:r>
        <w:rPr>
          <w:rFonts w:hint="eastAsia"/>
        </w:rPr>
        <w:t xml:space="preserve">｜2026-08-11</w:t>
      </w:r>
      <w:r>
        <w:t xml:space="preserve"> 05:08:32 </w:t>
      </w:r>
      <w:r>
        <w:rPr>
          <w:rFonts w:hint="eastAsia"/>
        </w:rPr>
        <w:t xml:space="preserve">+0800｜来源：每日经济新闻</w:t>
      </w:r>
    </w:p>
    <w:p>
      <w:pPr>
        <w:pStyle w:val="Compact"/>
        <w:numPr>
          <w:ilvl w:val="1"/>
          <w:numId w:val="1002"/>
        </w:numPr>
      </w:pPr>
      <w:r>
        <w:rPr>
          <w:rFonts w:hint="eastAsia"/>
        </w:rPr>
        <w:t xml:space="preserve">事件线索：葛卫东，加仓兆易创新</w:t>
      </w:r>
      <w:r>
        <w:t xml:space="preserve"> </w:t>
      </w:r>
      <w:r>
        <w:rPr>
          <w:rFonts w:hint="eastAsia"/>
        </w:rPr>
        <w:t xml:space="preserve">8月6日晚间，兆易创新于2026年7月31日召开第五届董事会第十四次会议，审议通过以集中竞价交易方式回购公司A股股份的方案。根据8月6日盘后披露的公告，公司回购股份金额不低于10亿元（含）、不超过20亿元（含），回购价格不超过750元/股，回购股份将全部用于注销并减少注册资本。公告同时披露了董事会公告回购股份决议前一个交易日（2026年7月31日）登记在册的前十大股东情况：董事长朱一明持股3464.74万股，占4.94%，位列第一大股东；HKSCC</w:t>
      </w:r>
      <w:r>
        <w:t xml:space="preserve"> NOMINEES </w:t>
      </w:r>
      <w:r>
        <w:rPr>
          <w:rFonts w:hint="eastAsia"/>
        </w:rPr>
        <w:t xml:space="preserve">LIMITED持股3325.31万股，占4.74%；香港中央结算有限公司持股3246.42万股，占4.63%；葛卫东持股1644.67万股，占2.34%，与2026年第一季度末时1626.16万股的持股数量相比，增持了18.51万股。</w:t>
      </w:r>
      <w:r>
        <w:t xml:space="preserve"> </w:t>
      </w:r>
      <w:r>
        <w:rPr>
          <w:rFonts w:hint="eastAsia"/>
        </w:rPr>
        <w:t xml:space="preserve">业绩方面，兆易创新2026年一季度实现营业收入41.88亿元，同比增长119.38%；实现净利润14.61亿元，同比增长522.79%。受益于存储芯片行业景气度回升，公司业绩大幅增长。二级市场上，兆易创新股价表现强势，2026年以来累计上涨</w:t>
      </w:r>
    </w:p>
    <w:p>
      <w:pPr>
        <w:pStyle w:val="Compact"/>
        <w:numPr>
          <w:ilvl w:val="1"/>
          <w:numId w:val="1002"/>
        </w:numPr>
      </w:pPr>
      <w:r>
        <w:rPr>
          <w:rFonts w:hint="eastAsia"/>
        </w:rPr>
        <w:t xml:space="preserve">核验状态：未经交易所公告主源复核。</w:t>
      </w:r>
    </w:p>
    <w:p>
      <w:pPr>
        <w:pStyle w:val="Compact"/>
        <w:numPr>
          <w:ilvl w:val="0"/>
          <w:numId w:val="1001"/>
        </w:numPr>
      </w:pPr>
      <w:r>
        <w:rPr>
          <w:rFonts w:hint="eastAsia"/>
          <w:b/>
          <w:bCs/>
        </w:rPr>
        <w:t xml:space="preserve">英伟达拟募5000亿美元投向AI算力，黄金突破4400美元创新药中报引机构扎堆调研【07:00】</w:t>
      </w:r>
      <w:r>
        <w:rPr>
          <w:rFonts w:hint="eastAsia"/>
        </w:rPr>
        <w:t xml:space="preserve">｜2026-08-11</w:t>
      </w:r>
      <w:r>
        <w:t xml:space="preserve"> 07:05:00 </w:t>
      </w:r>
      <w:r>
        <w:rPr>
          <w:rFonts w:hint="eastAsia"/>
        </w:rPr>
        <w:t xml:space="preserve">+0800｜来源：雪球</w:t>
      </w:r>
    </w:p>
    <w:p>
      <w:pPr>
        <w:pStyle w:val="Compact"/>
        <w:numPr>
          <w:ilvl w:val="1"/>
          <w:numId w:val="1003"/>
        </w:numPr>
      </w:pPr>
      <w:r>
        <w:rPr>
          <w:rFonts w:hint="eastAsia"/>
        </w:rPr>
        <w:t xml:space="preserve">事件线索：发布时间：2026-08-11</w:t>
      </w:r>
      <w:r>
        <w:t xml:space="preserve"> </w:t>
      </w:r>
      <w:r>
        <w:rPr>
          <w:rFonts w:hint="eastAsia"/>
        </w:rPr>
        <w:t xml:space="preserve">07:05:00英伟达拟募5000亿美元投向AI算力，黄金突破4400美元创新药中报引机构扎堆调研【07:00】-一、隔夜电报消息解读#1.</w:t>
      </w:r>
      <w:r>
        <w:t xml:space="preserve"> </w:t>
      </w:r>
      <w:r>
        <w:rPr>
          <w:rFonts w:hint="eastAsia"/>
        </w:rPr>
        <w:t xml:space="preserve">英伟达联手金融巨头5000亿美元加码AI算力（最大催化）隔夜全球要闻披露，英伟达拟与多家金融公司募资5000亿美元投向AI算力领域。这是继此前各大科技巨头资本开支指引后的又一超级信号——AI基建军备竞赛远未结束，算力需求天花板被持续推高。同时，上证报报道中国AI产业链凸显增长韧性，多只在海外上市的中国科技类ETF资产规模8月以来显著增长，外资机构对算力基础设施、半导体、智能硬件等赛道调研密度持续攀升。Fermi盘后大涨34%，催化剂正是签订数据中心项目租赁协议。</w:t>
      </w:r>
      <w:r>
        <w:t xml:space="preserve"> </w:t>
      </w:r>
      <w:r>
        <w:rPr>
          <w:rFonts w:hint="eastAsia"/>
          <w:i/>
          <w:iCs/>
        </w:rPr>
        <w:t xml:space="preserve">逻辑链</w:t>
      </w:r>
      <w:r>
        <w:rPr>
          <w:rFonts w:hint="eastAsia"/>
        </w:rPr>
        <w:t xml:space="preserve">：英伟达5000亿美元计划→AI算力硬件需求持续爆发→光模块/服务器/PCB/液冷等国产供应链受益→外资借道ETF加仓中国科技资产形成共振。</w:t>
      </w:r>
      <w:r>
        <w:t xml:space="preserve"> </w:t>
      </w:r>
      <w:r>
        <w:rPr>
          <w:rFonts w:hint="eastAsia"/>
          <w:i/>
          <w:iCs/>
        </w:rPr>
        <w:t xml:space="preserve">关注方向</w:t>
      </w:r>
      <w:r>
        <w:rPr>
          <w:rFonts w:hint="eastAsia"/>
        </w:rPr>
        <w:t xml:space="preserve">：光模块（中际旭创、新易盛、天孚通信）、AI服务器（浪潮信息、中科曙光、工业富联）、液冷（英维克、高澜股份）。-#2.</w:t>
      </w:r>
    </w:p>
    <w:p>
      <w:pPr>
        <w:pStyle w:val="Compact"/>
        <w:numPr>
          <w:ilvl w:val="1"/>
          <w:numId w:val="1003"/>
        </w:numPr>
      </w:pPr>
      <w:r>
        <w:rPr>
          <w:rFonts w:hint="eastAsia"/>
        </w:rPr>
        <w:t xml:space="preserve">核验状态：未经交易所公告主源复核。</w:t>
      </w:r>
    </w:p>
    <w:bookmarkEnd w:id="21"/>
    <w:bookmarkStart w:id="24" w:name="今日经济数据与事件关注海外通胀预期国内政策映射与中报订单线索"/>
    <w:p>
      <w:pPr>
        <w:pStyle w:val="Heading2"/>
      </w:pPr>
      <w:r>
        <w:t xml:space="preserve">🗓️ </w:t>
      </w:r>
      <w:r>
        <w:rPr>
          <w:rFonts w:hint="eastAsia"/>
        </w:rPr>
        <w:t xml:space="preserve">今日经济数据与事件：关注海外通胀预期、国内政策映射与中报订单线索</w:t>
      </w:r>
    </w:p>
    <w:bookmarkStart w:id="22" w:name="今日重点观察"/>
    <w:p>
      <w:pPr>
        <w:pStyle w:val="Heading3"/>
      </w:pPr>
      <w:r>
        <w:t xml:space="preserve">🔎 </w:t>
      </w:r>
      <w:r>
        <w:rPr>
          <w:rFonts w:hint="eastAsia"/>
        </w:rPr>
        <w:t xml:space="preserve">今日重点观察</w:t>
      </w:r>
    </w:p>
    <w:p>
      <w:pPr>
        <w:pStyle w:val="Compact"/>
        <w:numPr>
          <w:ilvl w:val="0"/>
          <w:numId w:val="1004"/>
        </w:numPr>
      </w:pPr>
      <w:r>
        <w:rPr>
          <w:rFonts w:hint="eastAsia"/>
        </w:rPr>
        <w:t xml:space="preserve">海外：市场关注美国7月CPI公布前的风险偏好变化，隔夜科技链已提前承压。</w:t>
      </w:r>
    </w:p>
    <w:p>
      <w:pPr>
        <w:pStyle w:val="Compact"/>
        <w:numPr>
          <w:ilvl w:val="0"/>
          <w:numId w:val="1004"/>
        </w:numPr>
      </w:pPr>
      <w:r>
        <w:rPr>
          <w:rFonts w:hint="eastAsia"/>
        </w:rPr>
        <w:t xml:space="preserve">国内：新闻联播政策信号集中在城乡融合、共享智造、消费服务、新基建、水利防灾。</w:t>
      </w:r>
    </w:p>
    <w:p>
      <w:pPr>
        <w:pStyle w:val="Compact"/>
        <w:numPr>
          <w:ilvl w:val="0"/>
          <w:numId w:val="1004"/>
        </w:numPr>
      </w:pPr>
      <w:r>
        <w:rPr>
          <w:rFonts w:hint="eastAsia"/>
        </w:rPr>
        <w:t xml:space="preserve">A股：中报披露窗口期，“在手订单”“营收同比”“净利润同比”会继续影响高位股估值再定价。</w:t>
      </w:r>
    </w:p>
    <w:bookmarkEnd w:id="22"/>
    <w:bookmarkStart w:id="23" w:name="盘前事件映射"/>
    <w:p>
      <w:pPr>
        <w:pStyle w:val="Heading3"/>
      </w:pPr>
      <w:r>
        <w:t xml:space="preserve">💡 </w:t>
      </w:r>
      <w:r>
        <w:rPr>
          <w:rFonts w:hint="eastAsia"/>
        </w:rPr>
        <w:t xml:space="preserve">盘前事件映射</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事件线索</w:t>
            </w:r>
          </w:p>
        </w:tc>
        <w:tc>
          <w:tcPr/>
          <w:p>
            <w:pPr>
              <w:pStyle w:val="Compact"/>
            </w:pPr>
            <w:r>
              <w:rPr>
                <w:rFonts w:hint="eastAsia"/>
              </w:rPr>
              <w:t xml:space="preserve">可能影响方向</w:t>
            </w:r>
          </w:p>
        </w:tc>
      </w:tr>
      <w:tr>
        <w:tc>
          <w:tcPr/>
          <w:p>
            <w:pPr>
              <w:pStyle w:val="Compact"/>
            </w:pPr>
            <w:r>
              <w:rPr>
                <w:rFonts w:hint="eastAsia"/>
              </w:rPr>
              <w:t xml:space="preserve">城乡融合9项重大工程</w:t>
            </w:r>
          </w:p>
        </w:tc>
        <w:tc>
          <w:tcPr/>
          <w:p>
            <w:pPr>
              <w:pStyle w:val="Compact"/>
            </w:pPr>
            <w:r>
              <w:rPr>
                <w:rFonts w:hint="eastAsia"/>
              </w:rPr>
              <w:t xml:space="preserve">冷链物流、数字乡村、水务管网</w:t>
            </w:r>
          </w:p>
        </w:tc>
      </w:tr>
      <w:tr>
        <w:tc>
          <w:tcPr/>
          <w:p>
            <w:pPr>
              <w:pStyle w:val="Compact"/>
            </w:pPr>
            <w:r>
              <w:rPr>
                <w:rFonts w:hint="eastAsia"/>
              </w:rPr>
              <w:t xml:space="preserve">河北30个产业大脑目标</w:t>
            </w:r>
          </w:p>
        </w:tc>
        <w:tc>
          <w:tcPr/>
          <w:p>
            <w:pPr>
              <w:pStyle w:val="Compact"/>
            </w:pPr>
            <w:r>
              <w:rPr>
                <w:rFonts w:hint="eastAsia"/>
              </w:rPr>
              <w:t xml:space="preserve">工业互联网、智能制造、产业软件</w:t>
            </w:r>
          </w:p>
        </w:tc>
      </w:tr>
      <w:tr>
        <w:tc>
          <w:tcPr/>
          <w:p>
            <w:pPr>
              <w:pStyle w:val="Compact"/>
            </w:pPr>
            <w:r>
              <w:rPr>
                <w:rFonts w:hint="eastAsia"/>
              </w:rPr>
              <w:t xml:space="preserve">消费支付同比</w:t>
            </w:r>
            <w:r>
              <w:t xml:space="preserve"> +2.2%</w:t>
            </w:r>
          </w:p>
        </w:tc>
        <w:tc>
          <w:tcPr/>
          <w:p>
            <w:pPr>
              <w:pStyle w:val="Compact"/>
            </w:pPr>
            <w:r>
              <w:rPr>
                <w:rFonts w:hint="eastAsia"/>
              </w:rPr>
              <w:t xml:space="preserve">消费、家电、文旅、夜经济</w:t>
            </w:r>
          </w:p>
        </w:tc>
      </w:tr>
      <w:tr>
        <w:tc>
          <w:tcPr/>
          <w:p>
            <w:pPr>
              <w:pStyle w:val="Compact"/>
            </w:pPr>
            <w:r>
              <w:rPr>
                <w:rFonts w:hint="eastAsia"/>
              </w:rPr>
              <w:t xml:space="preserve">家电线下支付同比</w:t>
            </w:r>
            <w:r>
              <w:t xml:space="preserve"> +8.5%</w:t>
            </w:r>
          </w:p>
        </w:tc>
        <w:tc>
          <w:tcPr/>
          <w:p>
            <w:pPr>
              <w:pStyle w:val="Compact"/>
            </w:pPr>
            <w:r>
              <w:rPr>
                <w:rFonts w:hint="eastAsia"/>
              </w:rPr>
              <w:t xml:space="preserve">家电、消费电子</w:t>
            </w:r>
          </w:p>
        </w:tc>
      </w:tr>
      <w:tr>
        <w:tc>
          <w:tcPr/>
          <w:p>
            <w:pPr>
              <w:pStyle w:val="Compact"/>
            </w:pPr>
            <w:r>
              <w:rPr>
                <w:rFonts w:hint="eastAsia"/>
              </w:rPr>
              <w:t xml:space="preserve">AI专利授权同比增长六成</w:t>
            </w:r>
          </w:p>
        </w:tc>
        <w:tc>
          <w:tcPr/>
          <w:p>
            <w:pPr>
              <w:pStyle w:val="Compact"/>
            </w:pPr>
            <w:r>
              <w:rPr>
                <w:rFonts w:hint="eastAsia"/>
              </w:rPr>
              <w:t xml:space="preserve">AI应用、算力新基建</w:t>
            </w:r>
          </w:p>
        </w:tc>
      </w:tr>
      <w:tr>
        <w:tc>
          <w:tcPr/>
          <w:p>
            <w:pPr>
              <w:pStyle w:val="Compact"/>
            </w:pPr>
            <w:r>
              <w:rPr>
                <w:rFonts w:hint="eastAsia"/>
              </w:rPr>
              <w:t xml:space="preserve">防汛救灾资金1.2亿元</w:t>
            </w:r>
          </w:p>
        </w:tc>
        <w:tc>
          <w:tcPr/>
          <w:p>
            <w:pPr>
              <w:pStyle w:val="Compact"/>
            </w:pPr>
            <w:r>
              <w:rPr>
                <w:rFonts w:hint="eastAsia"/>
              </w:rPr>
              <w:t xml:space="preserve">水利、排涝、电力抢修、应急设备</w:t>
            </w:r>
          </w:p>
        </w:tc>
      </w:tr>
    </w:tbl>
    <w:p>
      <w:r>
        <w:pict>
          <v:rect style="width:0;height:1.5pt" o:hralign="center" o:hrstd="t" o:hr="t"/>
        </w:pict>
      </w:r>
    </w:p>
    <w:bookmarkEnd w:id="23"/>
    <w:bookmarkEnd w:id="24"/>
    <w:bookmarkStart w:id="27" w:name="全球事件风险偏好未完全修复避险资产占优"/>
    <w:p>
      <w:pPr>
        <w:pStyle w:val="Heading2"/>
      </w:pPr>
      <w:r>
        <w:t xml:space="preserve">🌐 </w:t>
      </w:r>
      <w:r>
        <w:rPr>
          <w:rFonts w:hint="eastAsia"/>
        </w:rPr>
        <w:t xml:space="preserve">全球事件：风险偏好未完全修复，避险资产占优</w:t>
      </w:r>
    </w:p>
    <w:bookmarkStart w:id="25" w:name="地缘风险"/>
    <w:p>
      <w:pPr>
        <w:pStyle w:val="Heading3"/>
      </w:pPr>
      <w:r>
        <w:t xml:space="preserve">⚠️ </w:t>
      </w:r>
      <w:r>
        <w:rPr>
          <w:rFonts w:hint="eastAsia"/>
        </w:rPr>
        <w:t xml:space="preserve">地缘风险</w:t>
      </w:r>
    </w:p>
    <w:p>
      <w:pPr>
        <w:pStyle w:val="Compact"/>
        <w:numPr>
          <w:ilvl w:val="0"/>
          <w:numId w:val="1005"/>
        </w:numPr>
      </w:pPr>
      <w:r>
        <w:rPr>
          <w:rFonts w:hint="eastAsia"/>
        </w:rPr>
        <w:t xml:space="preserve">加沙和平计划仍存在分歧。</w:t>
      </w:r>
    </w:p>
    <w:p>
      <w:pPr>
        <w:pStyle w:val="Compact"/>
        <w:numPr>
          <w:ilvl w:val="0"/>
          <w:numId w:val="1005"/>
        </w:numPr>
      </w:pPr>
      <w:r>
        <w:rPr>
          <w:rFonts w:hint="eastAsia"/>
        </w:rPr>
        <w:t xml:space="preserve">胡塞武装称袭击也门目标及沙特炼油厂。</w:t>
      </w:r>
    </w:p>
    <w:p>
      <w:pPr>
        <w:pStyle w:val="Compact"/>
        <w:numPr>
          <w:ilvl w:val="0"/>
          <w:numId w:val="1005"/>
        </w:numPr>
      </w:pPr>
      <w:r>
        <w:rPr>
          <w:rFonts w:hint="eastAsia"/>
        </w:rPr>
        <w:t xml:space="preserve">俄乌冲突继续，乌方称敖德萨州超30万户断电。</w:t>
      </w:r>
    </w:p>
    <w:p>
      <w:pPr>
        <w:pStyle w:val="Compact"/>
        <w:numPr>
          <w:ilvl w:val="0"/>
          <w:numId w:val="1005"/>
        </w:numPr>
      </w:pPr>
      <w:r>
        <w:rPr>
          <w:rFonts w:hint="eastAsia"/>
        </w:rPr>
        <w:t xml:space="preserve">北美、欧洲多地林火持续。</w:t>
      </w:r>
    </w:p>
    <w:p>
      <w:pPr>
        <w:pStyle w:val="FirstParagraph"/>
      </w:pPr>
      <w:r>
        <w:t xml:space="preserve">💡 </w:t>
      </w:r>
      <w:r>
        <w:rPr>
          <w:rFonts w:hint="eastAsia"/>
        </w:rPr>
        <w:t xml:space="preserve">对A股影响：</w:t>
      </w:r>
      <w:r>
        <w:t xml:space="preserve"> </w:t>
      </w:r>
      <w:r>
        <w:t xml:space="preserve">- </w:t>
      </w:r>
      <w:r>
        <w:rPr>
          <w:rFonts w:hint="eastAsia"/>
        </w:rPr>
        <w:t xml:space="preserve">贵金属、军工、能源、电力安全仍有避险溢价。</w:t>
      </w:r>
      <w:r>
        <w:t xml:space="preserve"> </w:t>
      </w:r>
      <w:r>
        <w:t xml:space="preserve">- </w:t>
      </w:r>
      <w:r>
        <w:rPr>
          <w:rFonts w:hint="eastAsia"/>
        </w:rPr>
        <w:t xml:space="preserve">原油小涨</w:t>
      </w:r>
      <w:r>
        <w:t xml:space="preserve"> </w:t>
      </w:r>
      <w:r>
        <w:rPr>
          <w:rFonts w:hint="eastAsia"/>
        </w:rPr>
        <w:t xml:space="preserve">+0.10%，黄金上涨</w:t>
      </w:r>
      <w:r>
        <w:t xml:space="preserve"> </w:t>
      </w:r>
      <w:r>
        <w:rPr>
          <w:rFonts w:hint="eastAsia"/>
        </w:rPr>
        <w:t xml:space="preserve">+1.22%，说明资金更偏防御。</w:t>
      </w:r>
    </w:p>
    <w:bookmarkEnd w:id="25"/>
    <w:bookmarkStart w:id="26" w:name="外汇与离岸风险偏好"/>
    <w:p>
      <w:pPr>
        <w:pStyle w:val="Heading3"/>
      </w:pPr>
      <w:r>
        <w:t xml:space="preserve">💱 </w:t>
      </w:r>
      <w:r>
        <w:rPr>
          <w:rFonts w:hint="eastAsia"/>
        </w:rPr>
        <w:t xml:space="preserve">外汇与离岸风险偏好</w:t>
      </w:r>
    </w:p>
    <w:p>
      <w:pPr>
        <w:pStyle w:val="Compact"/>
        <w:numPr>
          <w:ilvl w:val="0"/>
          <w:numId w:val="1006"/>
        </w:numPr>
      </w:pPr>
      <w:r>
        <w:rPr>
          <w:rFonts w:hint="eastAsia"/>
        </w:rPr>
        <w:t xml:space="preserve">美元离岸人民币最新6.7457，涨跌幅</w:t>
      </w:r>
      <w:r>
        <w:t xml:space="preserve"> -0.01%。</w:t>
      </w:r>
    </w:p>
    <w:p>
      <w:pPr>
        <w:pStyle w:val="Compact"/>
        <w:numPr>
          <w:ilvl w:val="0"/>
          <w:numId w:val="1006"/>
        </w:numPr>
      </w:pPr>
      <w:r>
        <w:rPr>
          <w:rFonts w:hint="eastAsia"/>
        </w:rPr>
        <w:t xml:space="preserve">汇率波动不大，暂未对A股形成明显外部压制。</w:t>
      </w:r>
    </w:p>
    <w:p>
      <w:pPr>
        <w:pStyle w:val="Compact"/>
        <w:numPr>
          <w:ilvl w:val="0"/>
          <w:numId w:val="1006"/>
        </w:numPr>
      </w:pPr>
      <w:r>
        <w:rPr>
          <w:rFonts w:hint="eastAsia"/>
        </w:rPr>
        <w:t xml:space="preserve">富时A50期指</w:t>
      </w:r>
      <w:r>
        <w:t xml:space="preserve"> </w:t>
      </w:r>
      <w:r>
        <w:rPr>
          <w:rFonts w:hint="eastAsia"/>
        </w:rPr>
        <w:t xml:space="preserve">-0.24%，提示开盘不宜过度乐观。</w:t>
      </w:r>
    </w:p>
    <w:p>
      <w:r>
        <w:pict>
          <v:rect style="width:0;height:1.5pt" o:hralign="center" o:hrstd="t" o:hr="t"/>
        </w:pict>
      </w:r>
    </w:p>
    <w:bookmarkEnd w:id="26"/>
    <w:bookmarkEnd w:id="27"/>
    <w:bookmarkStart w:id="31" w:name="昨日a股复盘主板强成长弱高低切换非常明确"/>
    <w:p>
      <w:pPr>
        <w:pStyle w:val="Heading2"/>
      </w:pPr>
      <w:r>
        <w:t xml:space="preserve">🔁 </w:t>
      </w:r>
      <w:r>
        <w:rPr>
          <w:rFonts w:hint="eastAsia"/>
        </w:rPr>
        <w:t xml:space="preserve">昨日A股复盘：主板强、成长弱，高低切换非常明确</w:t>
      </w:r>
    </w:p>
    <w:bookmarkStart w:id="28" w:name="指数表现"/>
    <w:p>
      <w:pPr>
        <w:pStyle w:val="Heading3"/>
      </w:pPr>
      <w:r>
        <w:t xml:space="preserve">📈 </w:t>
      </w:r>
      <w:r>
        <w:rPr>
          <w:rFonts w:hint="eastAsia"/>
        </w:rPr>
        <w:t xml:space="preserve">指数表现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收盘点位</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pPr>
            <w:r>
              <w:rPr>
                <w:rFonts w:hint="eastAsia"/>
              </w:rPr>
              <w:t xml:space="preserve">上证指数</w:t>
            </w:r>
          </w:p>
        </w:tc>
        <w:tc>
          <w:tcPr/>
          <w:p>
            <w:pPr>
              <w:pStyle w:val="Compact"/>
              <w:jc w:val="right"/>
            </w:pPr>
            <w:r>
              <w:t xml:space="preserve">3966.5935</w:t>
            </w:r>
          </w:p>
        </w:tc>
        <w:tc>
          <w:tcPr/>
          <w:p>
            <w:pPr>
              <w:pStyle w:val="Compact"/>
              <w:jc w:val="right"/>
            </w:pPr>
            <w:r>
              <w:t xml:space="preserve">📈 +0.674%</w:t>
            </w:r>
          </w:p>
        </w:tc>
        <w:tc>
          <w:tcPr/>
          <w:p>
            <w:pPr>
              <w:pStyle w:val="Compact"/>
              <w:jc w:val="right"/>
            </w:pPr>
            <w:r>
              <w:rPr>
                <w:rFonts w:hint="eastAsia"/>
              </w:rPr>
              <w:t xml:space="preserve">11668.93亿</w:t>
            </w:r>
          </w:p>
        </w:tc>
      </w:tr>
      <w:tr>
        <w:tc>
          <w:tcPr/>
          <w:p>
            <w:pPr>
              <w:pStyle w:val="Compact"/>
            </w:pPr>
            <w:r>
              <w:rPr>
                <w:rFonts w:hint="eastAsia"/>
              </w:rPr>
              <w:t xml:space="preserve">深证成指</w:t>
            </w:r>
          </w:p>
        </w:tc>
        <w:tc>
          <w:tcPr/>
          <w:p>
            <w:pPr>
              <w:pStyle w:val="Compact"/>
              <w:jc w:val="right"/>
            </w:pPr>
            <w:r>
              <w:t xml:space="preserve">14316.961</w:t>
            </w:r>
          </w:p>
        </w:tc>
        <w:tc>
          <w:tcPr/>
          <w:p>
            <w:pPr>
              <w:pStyle w:val="Compact"/>
              <w:jc w:val="right"/>
            </w:pPr>
            <w:r>
              <w:t xml:space="preserve">📈 +0.0416%</w:t>
            </w:r>
          </w:p>
        </w:tc>
        <w:tc>
          <w:tcPr/>
          <w:p>
            <w:pPr>
              <w:pStyle w:val="Compact"/>
              <w:jc w:val="right"/>
            </w:pPr>
            <w:r>
              <w:rPr>
                <w:rFonts w:hint="eastAsia"/>
              </w:rPr>
              <w:t xml:space="preserve">13562.10亿</w:t>
            </w:r>
          </w:p>
        </w:tc>
      </w:tr>
      <w:tr>
        <w:tc>
          <w:tcPr/>
          <w:p>
            <w:pPr>
              <w:pStyle w:val="Compact"/>
            </w:pPr>
            <w:r>
              <w:rPr>
                <w:rFonts w:hint="eastAsia"/>
              </w:rPr>
              <w:t xml:space="preserve">创业板指</w:t>
            </w:r>
          </w:p>
        </w:tc>
        <w:tc>
          <w:tcPr/>
          <w:p>
            <w:pPr>
              <w:pStyle w:val="Compact"/>
              <w:jc w:val="right"/>
            </w:pPr>
            <w:r>
              <w:t xml:space="preserve">3537.214</w:t>
            </w:r>
          </w:p>
        </w:tc>
        <w:tc>
          <w:tcPr/>
          <w:p>
            <w:pPr>
              <w:pStyle w:val="Compact"/>
              <w:jc w:val="right"/>
            </w:pPr>
            <w:r>
              <w:t xml:space="preserve">📉 -0.7269%</w:t>
            </w:r>
          </w:p>
        </w:tc>
        <w:tc>
          <w:tcPr/>
          <w:p>
            <w:pPr>
              <w:pStyle w:val="Compact"/>
              <w:jc w:val="right"/>
            </w:pPr>
            <w:r>
              <w:rPr>
                <w:rFonts w:hint="eastAsia"/>
              </w:rPr>
              <w:t xml:space="preserve">6578.74亿</w:t>
            </w:r>
          </w:p>
        </w:tc>
      </w:tr>
      <w:tr>
        <w:tc>
          <w:tcPr/>
          <w:p>
            <w:pPr>
              <w:pStyle w:val="Compact"/>
            </w:pPr>
            <w:r>
              <w:rPr>
                <w:rFonts w:hint="eastAsia"/>
              </w:rPr>
              <w:t xml:space="preserve">科创50</w:t>
            </w:r>
          </w:p>
        </w:tc>
        <w:tc>
          <w:tcPr/>
          <w:p>
            <w:pPr>
              <w:pStyle w:val="Compact"/>
              <w:jc w:val="right"/>
            </w:pPr>
            <w:r>
              <w:t xml:space="preserve">1737.7737</w:t>
            </w:r>
          </w:p>
        </w:tc>
        <w:tc>
          <w:tcPr/>
          <w:p>
            <w:pPr>
              <w:pStyle w:val="Compact"/>
              <w:jc w:val="right"/>
            </w:pPr>
            <w:r>
              <w:t xml:space="preserve">📉 -0.3584%</w:t>
            </w:r>
          </w:p>
        </w:tc>
        <w:tc>
          <w:tcPr/>
          <w:p>
            <w:pPr>
              <w:pStyle w:val="Compact"/>
              <w:jc w:val="right"/>
            </w:pPr>
            <w:r>
              <w:rPr>
                <w:rFonts w:hint="eastAsia"/>
              </w:rPr>
              <w:t xml:space="preserve">1284.71亿</w:t>
            </w:r>
          </w:p>
        </w:tc>
      </w:tr>
      <w:tr>
        <w:tc>
          <w:tcPr/>
          <w:p>
            <w:pPr>
              <w:pStyle w:val="Compact"/>
            </w:pPr>
            <w:r>
              <w:rPr>
                <w:rFonts w:hint="eastAsia"/>
              </w:rPr>
              <w:t xml:space="preserve">沪深300</w:t>
            </w:r>
          </w:p>
        </w:tc>
        <w:tc>
          <w:tcPr/>
          <w:p>
            <w:pPr>
              <w:pStyle w:val="Compact"/>
              <w:jc w:val="right"/>
            </w:pPr>
            <w:r>
              <w:t xml:space="preserve">4702.0247</w:t>
            </w:r>
          </w:p>
        </w:tc>
        <w:tc>
          <w:tcPr/>
          <w:p>
            <w:pPr>
              <w:pStyle w:val="Compact"/>
              <w:jc w:val="right"/>
            </w:pPr>
            <w:r>
              <w:t xml:space="preserve">📈 +0.1616%</w:t>
            </w:r>
          </w:p>
        </w:tc>
        <w:tc>
          <w:tcPr/>
          <w:p>
            <w:pPr>
              <w:pStyle w:val="Compact"/>
              <w:jc w:val="right"/>
            </w:pPr>
            <w:r>
              <w:rPr>
                <w:rFonts w:hint="eastAsia"/>
              </w:rPr>
              <w:t xml:space="preserve">7331.03亿</w:t>
            </w:r>
          </w:p>
        </w:tc>
      </w:tr>
    </w:tbl>
    <w:bookmarkEnd w:id="28"/>
    <w:bookmarkStart w:id="29" w:name="复盘结论"/>
    <w:p>
      <w:pPr>
        <w:pStyle w:val="Heading3"/>
      </w:pPr>
      <w:r>
        <w:t xml:space="preserve">💡 </w:t>
      </w:r>
      <w:r>
        <w:rPr>
          <w:rFonts w:hint="eastAsia"/>
        </w:rPr>
        <w:t xml:space="preserve">复盘结论</w:t>
      </w:r>
    </w:p>
    <w:p>
      <w:pPr>
        <w:pStyle w:val="Compact"/>
        <w:numPr>
          <w:ilvl w:val="0"/>
          <w:numId w:val="1007"/>
        </w:numPr>
      </w:pPr>
      <w:r>
        <w:rPr>
          <w:rFonts w:hint="eastAsia"/>
        </w:rPr>
        <w:t xml:space="preserve">上证指数强于创业板指，说明资金偏向主板、权重、低位价值。</w:t>
      </w:r>
    </w:p>
    <w:p>
      <w:pPr>
        <w:pStyle w:val="Compact"/>
        <w:numPr>
          <w:ilvl w:val="0"/>
          <w:numId w:val="1007"/>
        </w:numPr>
      </w:pPr>
      <w:r>
        <w:rPr>
          <w:rFonts w:hint="eastAsia"/>
        </w:rPr>
        <w:t xml:space="preserve">创业板指</w:t>
      </w:r>
      <w:r>
        <w:t xml:space="preserve"> </w:t>
      </w:r>
      <w:r>
        <w:rPr>
          <w:rFonts w:hint="eastAsia"/>
        </w:rPr>
        <w:t xml:space="preserve">-0.7269%，科创50</w:t>
      </w:r>
      <w:r>
        <w:t xml:space="preserve"> </w:t>
      </w:r>
      <w:r>
        <w:rPr>
          <w:rFonts w:hint="eastAsia"/>
        </w:rPr>
        <w:t xml:space="preserve">-0.3584%，科技成长继续承压。</w:t>
      </w:r>
    </w:p>
    <w:p>
      <w:pPr>
        <w:pStyle w:val="Compact"/>
        <w:numPr>
          <w:ilvl w:val="0"/>
          <w:numId w:val="1007"/>
        </w:numPr>
      </w:pPr>
      <w:r>
        <w:rPr>
          <w:rFonts w:hint="eastAsia"/>
        </w:rPr>
        <w:t xml:space="preserve">全市场成交额25387.11亿元，较前一交易日26834.03亿元减少1446.92亿元，降幅</w:t>
      </w:r>
      <w:r>
        <w:t xml:space="preserve"> -5.39%。</w:t>
      </w:r>
    </w:p>
    <w:p>
      <w:pPr>
        <w:pStyle w:val="Compact"/>
        <w:numPr>
          <w:ilvl w:val="0"/>
          <w:numId w:val="1007"/>
        </w:numPr>
      </w:pPr>
      <w:r>
        <w:rPr>
          <w:rFonts w:hint="eastAsia"/>
        </w:rPr>
        <w:t xml:space="preserve">缩量上涨不是全面进攻，更像资金在高位科技与低位防御之间调仓。</w:t>
      </w:r>
    </w:p>
    <w:bookmarkEnd w:id="29"/>
    <w:bookmarkStart w:id="30" w:name="同花顺市场广度"/>
    <w:p>
      <w:pPr>
        <w:pStyle w:val="Heading3"/>
      </w:pPr>
      <w:r>
        <w:t xml:space="preserve">📊 </w:t>
      </w:r>
      <w:r>
        <w:rPr>
          <w:rFonts w:hint="eastAsia"/>
        </w:rPr>
        <w:t xml:space="preserve">同花顺市场广度</w:t>
      </w:r>
    </w:p>
    <w:p>
      <w:pPr>
        <w:pStyle w:val="Compact"/>
        <w:numPr>
          <w:ilvl w:val="0"/>
          <w:numId w:val="1008"/>
        </w:numPr>
      </w:pPr>
      <w:r>
        <w:rPr>
          <w:rFonts w:hint="eastAsia"/>
        </w:rPr>
        <w:t xml:space="preserve">上涨：4068家</w:t>
      </w:r>
    </w:p>
    <w:p>
      <w:pPr>
        <w:pStyle w:val="Compact"/>
        <w:numPr>
          <w:ilvl w:val="0"/>
          <w:numId w:val="1008"/>
        </w:numPr>
      </w:pPr>
      <w:r>
        <w:rPr>
          <w:rFonts w:hint="eastAsia"/>
        </w:rPr>
        <w:t xml:space="preserve">下跌：1391家</w:t>
      </w:r>
    </w:p>
    <w:p>
      <w:pPr>
        <w:pStyle w:val="Compact"/>
        <w:numPr>
          <w:ilvl w:val="0"/>
          <w:numId w:val="1008"/>
        </w:numPr>
      </w:pPr>
      <w:r>
        <w:rPr>
          <w:rFonts w:hint="eastAsia"/>
        </w:rPr>
        <w:t xml:space="preserve">平盘：79家</w:t>
      </w:r>
    </w:p>
    <w:p>
      <w:pPr>
        <w:pStyle w:val="Compact"/>
        <w:numPr>
          <w:ilvl w:val="0"/>
          <w:numId w:val="1008"/>
        </w:numPr>
      </w:pPr>
      <w:r>
        <w:rPr>
          <w:rFonts w:hint="eastAsia"/>
        </w:rPr>
        <w:t xml:space="preserve">停牌：1家</w:t>
      </w:r>
    </w:p>
    <w:p>
      <w:pPr>
        <w:pStyle w:val="Compact"/>
        <w:numPr>
          <w:ilvl w:val="0"/>
          <w:numId w:val="1008"/>
        </w:numPr>
      </w:pPr>
      <w:r>
        <w:rPr>
          <w:rFonts w:hint="eastAsia"/>
        </w:rPr>
        <w:t xml:space="preserve">总数：5539家</w:t>
      </w:r>
    </w:p>
    <w:p>
      <w:pPr>
        <w:pStyle w:val="Compact"/>
        <w:numPr>
          <w:ilvl w:val="0"/>
          <w:numId w:val="1008"/>
        </w:numPr>
      </w:pPr>
      <w:r>
        <w:rPr>
          <w:rFonts w:hint="eastAsia"/>
        </w:rPr>
        <w:t xml:space="preserve">更新时间：2026-08-10</w:t>
      </w:r>
      <w:r>
        <w:t xml:space="preserve"> 16:59:46</w:t>
      </w:r>
    </w:p>
    <w:p>
      <w:pPr>
        <w:pStyle w:val="FirstParagraph"/>
      </w:pPr>
      <w:r>
        <w:t xml:space="preserve">💡 </w:t>
      </w:r>
      <w:r>
        <w:rPr>
          <w:rFonts w:hint="eastAsia"/>
        </w:rPr>
        <w:t xml:space="preserve">解读：</w:t>
      </w:r>
      <w:r>
        <w:t xml:space="preserve"> </w:t>
      </w:r>
      <w:r>
        <w:t xml:space="preserve">- </w:t>
      </w:r>
      <w:r>
        <w:rPr>
          <w:rFonts w:hint="eastAsia"/>
        </w:rPr>
        <w:t xml:space="preserve">个股上涨家数占优，市场不是冰点。</w:t>
      </w:r>
      <w:r>
        <w:t xml:space="preserve"> </w:t>
      </w:r>
      <w:r>
        <w:t xml:space="preserve">- </w:t>
      </w:r>
      <w:r>
        <w:rPr>
          <w:rFonts w:hint="eastAsia"/>
        </w:rPr>
        <w:t xml:space="preserve">但成交额缩量</w:t>
      </w:r>
      <w:r>
        <w:t xml:space="preserve"> </w:t>
      </w:r>
      <w:r>
        <w:rPr>
          <w:rFonts w:hint="eastAsia"/>
        </w:rPr>
        <w:t xml:space="preserve">-5.39%，说明普涨背后增量资金不足，今日追涨低位补涨也要看承接。</w:t>
      </w:r>
    </w:p>
    <w:p>
      <w:r>
        <w:pict>
          <v:rect style="width:0;height:1.5pt" o:hralign="center" o:hrstd="t" o:hr="t"/>
        </w:pict>
      </w:r>
    </w:p>
    <w:bookmarkEnd w:id="30"/>
    <w:bookmarkEnd w:id="31"/>
    <w:bookmarkStart w:id="37" w:name="上一交易日收盘资金四张榜"/>
    <w:p>
      <w:pPr>
        <w:pStyle w:val="Heading2"/>
      </w:pPr>
      <w:r>
        <w:t xml:space="preserve">💰 </w:t>
      </w:r>
      <w:r>
        <w:rPr>
          <w:rFonts w:hint="eastAsia"/>
        </w:rPr>
        <w:t xml:space="preserve">上一交易日收盘资金四张榜</w:t>
      </w:r>
    </w:p>
    <w:p>
      <w:pPr>
        <w:pStyle w:val="FirstParagraph"/>
      </w:pPr>
      <w:r>
        <w:rPr>
          <w:rFonts w:hint="eastAsia"/>
        </w:rPr>
        <w:t xml:space="preserve">交易日：2026-08-10</w:t>
      </w:r>
      <w:r>
        <w:br/>
      </w:r>
      <w:r>
        <w:rPr>
          <w:rFonts w:hint="eastAsia"/>
        </w:rPr>
        <w:t xml:space="preserve">时点：15:00</w:t>
      </w:r>
      <w:r>
        <w:br/>
      </w:r>
      <w:r>
        <w:rPr>
          <w:rFonts w:hint="eastAsia"/>
        </w:rPr>
        <w:t xml:space="preserve">口径：previous_close</w:t>
      </w:r>
      <w:r>
        <w:br/>
      </w:r>
      <w:r>
        <w:rPr>
          <w:rFonts w:hint="eastAsia"/>
        </w:rPr>
        <w:t xml:space="preserve">分类：申万二级行业</w:t>
      </w:r>
      <w:r>
        <w:br/>
      </w:r>
      <w:r>
        <w:rPr>
          <w:rFonts w:hint="eastAsia"/>
        </w:rPr>
        <w:t xml:space="preserve">来源：华泰skill</w:t>
      </w:r>
      <w:r>
        <w:br/>
      </w:r>
      <w:r>
        <w:rPr>
          <w:rFonts w:hint="eastAsia"/>
        </w:rPr>
        <w:t xml:space="preserve">展示字段：排名、板块/股票名称、代码、有则写、上一交易日主力净流入/净流出金额</w:t>
      </w:r>
      <w:r>
        <w:br/>
      </w:r>
      <w:r>
        <w:rPr>
          <w:rFonts w:hint="eastAsia"/>
        </w:rPr>
        <w:t xml:space="preserve">说明：盘前资金榜不展示最新价和最新涨跌幅，避免混入报告日盘中行情。</w:t>
      </w:r>
    </w:p>
    <w:bookmarkStart w:id="32" w:name="流出top10板块"/>
    <w:p>
      <w:pPr>
        <w:pStyle w:val="Heading3"/>
      </w:pPr>
      <w:r>
        <w:t xml:space="preserve">💰 </w:t>
      </w:r>
      <w:r>
        <w:rPr>
          <w:rFonts w:hint="eastAsia"/>
        </w:rPr>
        <w:t xml:space="preserve">流出TOP10板块</w:t>
      </w:r>
    </w:p>
    <w:p>
      <w:pPr>
        <w:pStyle w:val="Compact"/>
        <w:numPr>
          <w:ilvl w:val="0"/>
          <w:numId w:val="1009"/>
        </w:numPr>
      </w:pPr>
      <w:r>
        <w:rPr>
          <w:rFonts w:hint="eastAsia"/>
        </w:rPr>
        <w:t xml:space="preserve">通信设备：-167.10亿元</w:t>
      </w:r>
    </w:p>
    <w:p>
      <w:pPr>
        <w:pStyle w:val="Compact"/>
        <w:numPr>
          <w:ilvl w:val="0"/>
          <w:numId w:val="1009"/>
        </w:numPr>
      </w:pPr>
      <w:r>
        <w:rPr>
          <w:rFonts w:hint="eastAsia"/>
        </w:rPr>
        <w:t xml:space="preserve">元件：-90.87亿元</w:t>
      </w:r>
    </w:p>
    <w:p>
      <w:pPr>
        <w:pStyle w:val="Compact"/>
        <w:numPr>
          <w:ilvl w:val="0"/>
          <w:numId w:val="1009"/>
        </w:numPr>
      </w:pPr>
      <w:r>
        <w:rPr>
          <w:rFonts w:hint="eastAsia"/>
        </w:rPr>
        <w:t xml:space="preserve">半导体：-62.47亿元</w:t>
      </w:r>
    </w:p>
    <w:p>
      <w:pPr>
        <w:pStyle w:val="Compact"/>
        <w:numPr>
          <w:ilvl w:val="0"/>
          <w:numId w:val="1009"/>
        </w:numPr>
      </w:pPr>
      <w:r>
        <w:rPr>
          <w:rFonts w:hint="eastAsia"/>
        </w:rPr>
        <w:t xml:space="preserve">消费电子：-27.39亿元</w:t>
      </w:r>
    </w:p>
    <w:p>
      <w:pPr>
        <w:pStyle w:val="Compact"/>
        <w:numPr>
          <w:ilvl w:val="0"/>
          <w:numId w:val="1009"/>
        </w:numPr>
      </w:pPr>
      <w:r>
        <w:rPr>
          <w:rFonts w:hint="eastAsia"/>
        </w:rPr>
        <w:t xml:space="preserve">光学光电子：-26.83亿元</w:t>
      </w:r>
    </w:p>
    <w:p>
      <w:pPr>
        <w:pStyle w:val="Compact"/>
        <w:numPr>
          <w:ilvl w:val="0"/>
          <w:numId w:val="1009"/>
        </w:numPr>
      </w:pPr>
      <w:r>
        <w:rPr>
          <w:rFonts w:hint="eastAsia"/>
        </w:rPr>
        <w:t xml:space="preserve">计算机设备：-19.39亿元</w:t>
      </w:r>
    </w:p>
    <w:p>
      <w:pPr>
        <w:pStyle w:val="Compact"/>
        <w:numPr>
          <w:ilvl w:val="0"/>
          <w:numId w:val="1009"/>
        </w:numPr>
      </w:pPr>
      <w:r>
        <w:rPr>
          <w:rFonts w:hint="eastAsia"/>
        </w:rPr>
        <w:t xml:space="preserve">自动化设备：-17.43亿元</w:t>
      </w:r>
    </w:p>
    <w:p>
      <w:pPr>
        <w:pStyle w:val="Compact"/>
        <w:numPr>
          <w:ilvl w:val="0"/>
          <w:numId w:val="1009"/>
        </w:numPr>
      </w:pPr>
      <w:r>
        <w:rPr>
          <w:rFonts w:hint="eastAsia"/>
        </w:rPr>
        <w:t xml:space="preserve">IT服务Ⅱ：-16.75亿元</w:t>
      </w:r>
    </w:p>
    <w:p>
      <w:pPr>
        <w:pStyle w:val="Compact"/>
        <w:numPr>
          <w:ilvl w:val="0"/>
          <w:numId w:val="1009"/>
        </w:numPr>
      </w:pPr>
      <w:r>
        <w:rPr>
          <w:rFonts w:hint="eastAsia"/>
        </w:rPr>
        <w:t xml:space="preserve">玻璃玻纤：-15.29亿元</w:t>
      </w:r>
    </w:p>
    <w:p>
      <w:pPr>
        <w:pStyle w:val="Compact"/>
        <w:numPr>
          <w:ilvl w:val="0"/>
          <w:numId w:val="1009"/>
        </w:numPr>
      </w:pPr>
      <w:r>
        <w:rPr>
          <w:rFonts w:hint="eastAsia"/>
        </w:rPr>
        <w:t xml:space="preserve">化学制药：-15.14亿元</w:t>
      </w:r>
    </w:p>
    <w:bookmarkEnd w:id="32"/>
    <w:bookmarkStart w:id="33" w:name="流出top10个股"/>
    <w:p>
      <w:pPr>
        <w:pStyle w:val="Heading3"/>
      </w:pPr>
      <w:r>
        <w:t xml:space="preserve">💰 </w:t>
      </w:r>
      <w:r>
        <w:rPr>
          <w:rFonts w:hint="eastAsia"/>
        </w:rPr>
        <w:t xml:space="preserve">流出TOP10个股</w:t>
      </w:r>
    </w:p>
    <w:p>
      <w:pPr>
        <w:pStyle w:val="Compact"/>
        <w:numPr>
          <w:ilvl w:val="0"/>
          <w:numId w:val="1010"/>
        </w:numPr>
      </w:pPr>
      <w:r>
        <w:rPr>
          <w:rFonts w:hint="eastAsia"/>
        </w:rPr>
        <w:t xml:space="preserve">中际旭创（300308）：主力净流出-335.73亿</w:t>
      </w:r>
    </w:p>
    <w:p>
      <w:pPr>
        <w:pStyle w:val="Compact"/>
        <w:numPr>
          <w:ilvl w:val="0"/>
          <w:numId w:val="1010"/>
        </w:numPr>
      </w:pPr>
      <w:r>
        <w:rPr>
          <w:rFonts w:hint="eastAsia"/>
        </w:rPr>
        <w:t xml:space="preserve">寒武纪（688256）：主力净流出-224.81亿</w:t>
      </w:r>
    </w:p>
    <w:p>
      <w:pPr>
        <w:pStyle w:val="Compact"/>
        <w:numPr>
          <w:ilvl w:val="0"/>
          <w:numId w:val="1010"/>
        </w:numPr>
      </w:pPr>
      <w:r>
        <w:rPr>
          <w:rFonts w:hint="eastAsia"/>
        </w:rPr>
        <w:t xml:space="preserve">长鑫科技（688825）：主力净流出-174.38亿</w:t>
      </w:r>
    </w:p>
    <w:p>
      <w:pPr>
        <w:pStyle w:val="Compact"/>
        <w:numPr>
          <w:ilvl w:val="0"/>
          <w:numId w:val="1010"/>
        </w:numPr>
      </w:pPr>
      <w:r>
        <w:rPr>
          <w:rFonts w:hint="eastAsia"/>
        </w:rPr>
        <w:t xml:space="preserve">新易盛（300502）：主力净流出-166.56亿</w:t>
      </w:r>
    </w:p>
    <w:p>
      <w:pPr>
        <w:pStyle w:val="Compact"/>
        <w:numPr>
          <w:ilvl w:val="0"/>
          <w:numId w:val="1010"/>
        </w:numPr>
      </w:pPr>
      <w:r>
        <w:rPr>
          <w:rFonts w:hint="eastAsia"/>
        </w:rPr>
        <w:t xml:space="preserve">兆易创新（603986）：主力净流出-135.71亿</w:t>
      </w:r>
    </w:p>
    <w:p>
      <w:pPr>
        <w:pStyle w:val="Compact"/>
        <w:numPr>
          <w:ilvl w:val="0"/>
          <w:numId w:val="1010"/>
        </w:numPr>
      </w:pPr>
      <w:r>
        <w:rPr>
          <w:rFonts w:hint="eastAsia"/>
        </w:rPr>
        <w:t xml:space="preserve">东山精密（002384）：主力净流出-101.04亿</w:t>
      </w:r>
    </w:p>
    <w:p>
      <w:pPr>
        <w:pStyle w:val="Compact"/>
        <w:numPr>
          <w:ilvl w:val="0"/>
          <w:numId w:val="1010"/>
        </w:numPr>
      </w:pPr>
      <w:r>
        <w:rPr>
          <w:rFonts w:hint="eastAsia"/>
        </w:rPr>
        <w:t xml:space="preserve">胜宏科技（300476）：主力净流出-98.19亿</w:t>
      </w:r>
    </w:p>
    <w:p>
      <w:pPr>
        <w:pStyle w:val="Compact"/>
        <w:numPr>
          <w:ilvl w:val="0"/>
          <w:numId w:val="1010"/>
        </w:numPr>
      </w:pPr>
      <w:r>
        <w:rPr>
          <w:rFonts w:hint="eastAsia"/>
        </w:rPr>
        <w:t xml:space="preserve">药明康德（603259）：主力净流出-91.92亿</w:t>
      </w:r>
    </w:p>
    <w:p>
      <w:pPr>
        <w:pStyle w:val="Compact"/>
        <w:numPr>
          <w:ilvl w:val="0"/>
          <w:numId w:val="1010"/>
        </w:numPr>
      </w:pPr>
      <w:r>
        <w:rPr>
          <w:rFonts w:hint="eastAsia"/>
        </w:rPr>
        <w:t xml:space="preserve">源杰科技（688498）：主力净流出-77.99亿</w:t>
      </w:r>
    </w:p>
    <w:p>
      <w:pPr>
        <w:pStyle w:val="Compact"/>
        <w:numPr>
          <w:ilvl w:val="0"/>
          <w:numId w:val="1010"/>
        </w:numPr>
      </w:pPr>
      <w:r>
        <w:rPr>
          <w:rFonts w:hint="eastAsia"/>
        </w:rPr>
        <w:t xml:space="preserve">光迅科技（002281）：主力净流出-72.35亿</w:t>
      </w:r>
    </w:p>
    <w:bookmarkEnd w:id="33"/>
    <w:bookmarkStart w:id="34" w:name="流入top10板块"/>
    <w:p>
      <w:pPr>
        <w:pStyle w:val="Heading3"/>
      </w:pPr>
      <w:r>
        <w:t xml:space="preserve">💰 </w:t>
      </w:r>
      <w:r>
        <w:rPr>
          <w:rFonts w:hint="eastAsia"/>
        </w:rPr>
        <w:t xml:space="preserve">流入TOP10板块</w:t>
      </w:r>
    </w:p>
    <w:p>
      <w:pPr>
        <w:pStyle w:val="Compact"/>
        <w:numPr>
          <w:ilvl w:val="0"/>
          <w:numId w:val="1011"/>
        </w:numPr>
      </w:pPr>
      <w:r>
        <w:rPr>
          <w:rFonts w:hint="eastAsia"/>
        </w:rPr>
        <w:t xml:space="preserve">贵金属：+13.89亿元</w:t>
      </w:r>
    </w:p>
    <w:p>
      <w:pPr>
        <w:pStyle w:val="Compact"/>
        <w:numPr>
          <w:ilvl w:val="0"/>
          <w:numId w:val="1011"/>
        </w:numPr>
      </w:pPr>
      <w:r>
        <w:rPr>
          <w:rFonts w:hint="eastAsia"/>
        </w:rPr>
        <w:t xml:space="preserve">电网设备：+11.48亿元</w:t>
      </w:r>
    </w:p>
    <w:p>
      <w:pPr>
        <w:pStyle w:val="Compact"/>
        <w:numPr>
          <w:ilvl w:val="0"/>
          <w:numId w:val="1011"/>
        </w:numPr>
      </w:pPr>
      <w:r>
        <w:rPr>
          <w:rFonts w:hint="eastAsia"/>
        </w:rPr>
        <w:t xml:space="preserve">白酒Ⅱ：+9.24亿元</w:t>
      </w:r>
    </w:p>
    <w:p>
      <w:pPr>
        <w:pStyle w:val="Compact"/>
        <w:numPr>
          <w:ilvl w:val="0"/>
          <w:numId w:val="1011"/>
        </w:numPr>
      </w:pPr>
      <w:r>
        <w:rPr>
          <w:rFonts w:hint="eastAsia"/>
        </w:rPr>
        <w:t xml:space="preserve">通用设备：+8.85亿元</w:t>
      </w:r>
    </w:p>
    <w:p>
      <w:pPr>
        <w:pStyle w:val="Compact"/>
        <w:numPr>
          <w:ilvl w:val="0"/>
          <w:numId w:val="1011"/>
        </w:numPr>
      </w:pPr>
      <w:r>
        <w:rPr>
          <w:rFonts w:hint="eastAsia"/>
        </w:rPr>
        <w:t xml:space="preserve">电池：+7.73亿元</w:t>
      </w:r>
    </w:p>
    <w:p>
      <w:pPr>
        <w:pStyle w:val="Compact"/>
        <w:numPr>
          <w:ilvl w:val="0"/>
          <w:numId w:val="1011"/>
        </w:numPr>
      </w:pPr>
      <w:r>
        <w:rPr>
          <w:rFonts w:hint="eastAsia"/>
        </w:rPr>
        <w:t xml:space="preserve">地面兵装Ⅱ：+6.65亿元</w:t>
      </w:r>
    </w:p>
    <w:p>
      <w:pPr>
        <w:pStyle w:val="Compact"/>
        <w:numPr>
          <w:ilvl w:val="0"/>
          <w:numId w:val="1011"/>
        </w:numPr>
      </w:pPr>
      <w:r>
        <w:rPr>
          <w:rFonts w:hint="eastAsia"/>
        </w:rPr>
        <w:t xml:space="preserve">能源金属：+6.27亿元</w:t>
      </w:r>
    </w:p>
    <w:p>
      <w:pPr>
        <w:pStyle w:val="Compact"/>
        <w:numPr>
          <w:ilvl w:val="0"/>
          <w:numId w:val="1011"/>
        </w:numPr>
      </w:pPr>
      <w:r>
        <w:rPr>
          <w:rFonts w:hint="eastAsia"/>
        </w:rPr>
        <w:t xml:space="preserve">工业金属：+5.37亿元</w:t>
      </w:r>
    </w:p>
    <w:p>
      <w:pPr>
        <w:pStyle w:val="Compact"/>
        <w:numPr>
          <w:ilvl w:val="0"/>
          <w:numId w:val="1011"/>
        </w:numPr>
      </w:pPr>
      <w:r>
        <w:rPr>
          <w:rFonts w:hint="eastAsia"/>
        </w:rPr>
        <w:t xml:space="preserve">影视院线：+5.32亿元</w:t>
      </w:r>
    </w:p>
    <w:p>
      <w:pPr>
        <w:pStyle w:val="Compact"/>
        <w:numPr>
          <w:ilvl w:val="0"/>
          <w:numId w:val="1011"/>
        </w:numPr>
      </w:pPr>
      <w:r>
        <w:rPr>
          <w:rFonts w:hint="eastAsia"/>
        </w:rPr>
        <w:t xml:space="preserve">汽车零部件：+5.20亿元</w:t>
      </w:r>
    </w:p>
    <w:bookmarkEnd w:id="34"/>
    <w:bookmarkStart w:id="35" w:name="流入top10个股"/>
    <w:p>
      <w:pPr>
        <w:pStyle w:val="Heading3"/>
      </w:pPr>
      <w:r>
        <w:t xml:space="preserve">💰 </w:t>
      </w:r>
      <w:r>
        <w:rPr>
          <w:rFonts w:hint="eastAsia"/>
        </w:rPr>
        <w:t xml:space="preserve">流入TOP10个股</w:t>
      </w:r>
    </w:p>
    <w:p>
      <w:pPr>
        <w:pStyle w:val="Compact"/>
        <w:numPr>
          <w:ilvl w:val="0"/>
          <w:numId w:val="1012"/>
        </w:numPr>
      </w:pPr>
      <w:r>
        <w:rPr>
          <w:rFonts w:hint="eastAsia"/>
        </w:rPr>
        <w:t xml:space="preserve">中际旭创（300308）：+264.65亿</w:t>
      </w:r>
    </w:p>
    <w:p>
      <w:pPr>
        <w:pStyle w:val="Compact"/>
        <w:numPr>
          <w:ilvl w:val="0"/>
          <w:numId w:val="1012"/>
        </w:numPr>
      </w:pPr>
      <w:r>
        <w:rPr>
          <w:rFonts w:hint="eastAsia"/>
        </w:rPr>
        <w:t xml:space="preserve">寒武纪（688256）：+226.57亿</w:t>
      </w:r>
    </w:p>
    <w:p>
      <w:pPr>
        <w:pStyle w:val="Compact"/>
        <w:numPr>
          <w:ilvl w:val="0"/>
          <w:numId w:val="1012"/>
        </w:numPr>
      </w:pPr>
      <w:r>
        <w:rPr>
          <w:rFonts w:hint="eastAsia"/>
        </w:rPr>
        <w:t xml:space="preserve">长鑫科技（688825）：+142.26亿</w:t>
      </w:r>
    </w:p>
    <w:p>
      <w:pPr>
        <w:pStyle w:val="Compact"/>
        <w:numPr>
          <w:ilvl w:val="0"/>
          <w:numId w:val="1012"/>
        </w:numPr>
      </w:pPr>
      <w:r>
        <w:rPr>
          <w:rFonts w:hint="eastAsia"/>
        </w:rPr>
        <w:t xml:space="preserve">新易盛（300502）：+134.21亿</w:t>
      </w:r>
    </w:p>
    <w:p>
      <w:pPr>
        <w:pStyle w:val="Compact"/>
        <w:numPr>
          <w:ilvl w:val="0"/>
          <w:numId w:val="1012"/>
        </w:numPr>
      </w:pPr>
      <w:r>
        <w:rPr>
          <w:rFonts w:hint="eastAsia"/>
        </w:rPr>
        <w:t xml:space="preserve">兆易创新（603986）：+106.35亿</w:t>
      </w:r>
    </w:p>
    <w:p>
      <w:pPr>
        <w:pStyle w:val="Compact"/>
        <w:numPr>
          <w:ilvl w:val="0"/>
          <w:numId w:val="1012"/>
        </w:numPr>
      </w:pPr>
      <w:r>
        <w:rPr>
          <w:rFonts w:hint="eastAsia"/>
        </w:rPr>
        <w:t xml:space="preserve">胜宏科技（300476）：+97.25亿</w:t>
      </w:r>
    </w:p>
    <w:p>
      <w:pPr>
        <w:pStyle w:val="Compact"/>
        <w:numPr>
          <w:ilvl w:val="0"/>
          <w:numId w:val="1012"/>
        </w:numPr>
      </w:pPr>
      <w:r>
        <w:rPr>
          <w:rFonts w:hint="eastAsia"/>
        </w:rPr>
        <w:t xml:space="preserve">药明康德（603259）：+90.77亿</w:t>
      </w:r>
    </w:p>
    <w:p>
      <w:pPr>
        <w:pStyle w:val="Compact"/>
        <w:numPr>
          <w:ilvl w:val="0"/>
          <w:numId w:val="1012"/>
        </w:numPr>
      </w:pPr>
      <w:r>
        <w:rPr>
          <w:rFonts w:hint="eastAsia"/>
        </w:rPr>
        <w:t xml:space="preserve">源杰科技（688498）：+78.31亿</w:t>
      </w:r>
    </w:p>
    <w:p>
      <w:pPr>
        <w:pStyle w:val="Compact"/>
        <w:numPr>
          <w:ilvl w:val="0"/>
          <w:numId w:val="1012"/>
        </w:numPr>
      </w:pPr>
      <w:r>
        <w:rPr>
          <w:rFonts w:hint="eastAsia"/>
        </w:rPr>
        <w:t xml:space="preserve">东山精密（002384）：+74.81亿</w:t>
      </w:r>
    </w:p>
    <w:p>
      <w:pPr>
        <w:pStyle w:val="Compact"/>
        <w:numPr>
          <w:ilvl w:val="0"/>
          <w:numId w:val="1012"/>
        </w:numPr>
      </w:pPr>
      <w:r>
        <w:rPr>
          <w:rFonts w:hint="eastAsia"/>
        </w:rPr>
        <w:t xml:space="preserve">江波龙（301308）：+67.19亿</w:t>
      </w:r>
    </w:p>
    <w:bookmarkEnd w:id="35"/>
    <w:bookmarkStart w:id="36" w:name="资金结构解读"/>
    <w:p>
      <w:pPr>
        <w:pStyle w:val="Heading3"/>
      </w:pPr>
      <w:r>
        <w:t xml:space="preserve">💡 </w:t>
      </w:r>
      <w:r>
        <w:rPr>
          <w:rFonts w:hint="eastAsia"/>
        </w:rPr>
        <w:t xml:space="preserve">资金结构解读</w:t>
      </w:r>
    </w:p>
    <w:p>
      <w:pPr>
        <w:pStyle w:val="Compact"/>
        <w:numPr>
          <w:ilvl w:val="0"/>
          <w:numId w:val="1013"/>
        </w:numPr>
      </w:pPr>
      <w:r>
        <w:rPr>
          <w:rFonts w:hint="eastAsia"/>
        </w:rPr>
        <w:t xml:space="preserve">板块层面：资金从通信设备、元件、半导体、消费电子、光学光电子明显流出，科技硬件链分歧最重。</w:t>
      </w:r>
    </w:p>
    <w:p>
      <w:pPr>
        <w:pStyle w:val="Compact"/>
        <w:numPr>
          <w:ilvl w:val="0"/>
          <w:numId w:val="1013"/>
        </w:numPr>
      </w:pPr>
      <w:r>
        <w:rPr>
          <w:rFonts w:hint="eastAsia"/>
        </w:rPr>
        <w:t xml:space="preserve">流入方向：贵金属、电网设备、白酒、通用设备、电池、地面兵装承接资金，呈现“资源避险+电力设备+消费防御+军工”的高低切换。</w:t>
      </w:r>
    </w:p>
    <w:p>
      <w:pPr>
        <w:pStyle w:val="Compact"/>
        <w:numPr>
          <w:ilvl w:val="0"/>
          <w:numId w:val="1013"/>
        </w:numPr>
      </w:pPr>
      <w:r>
        <w:rPr>
          <w:rFonts w:hint="eastAsia"/>
        </w:rPr>
        <w:t xml:space="preserve">个股层面：中际旭创、寒武纪、新易盛、长鑫科技、兆易创新同时出现在流入和流出榜，说明不是单边撤退，而是巨量换手下的多空激烈分歧。</w:t>
      </w:r>
    </w:p>
    <w:p>
      <w:pPr>
        <w:pStyle w:val="Compact"/>
        <w:numPr>
          <w:ilvl w:val="0"/>
          <w:numId w:val="1013"/>
        </w:numPr>
      </w:pPr>
      <w:r>
        <w:rPr>
          <w:rFonts w:hint="eastAsia"/>
        </w:rPr>
        <w:t xml:space="preserve">今日策略：这些高成交核心股只能看分歧转强，不能看见净流入榜就直接追。</w:t>
      </w:r>
    </w:p>
    <w:p>
      <w:r>
        <w:pict>
          <v:rect style="width:0;height:1.5pt" o:hralign="center" o:hrstd="t" o:hr="t"/>
        </w:pict>
      </w:r>
    </w:p>
    <w:bookmarkEnd w:id="36"/>
    <w:bookmarkEnd w:id="37"/>
    <w:bookmarkStart w:id="43" w:name="两融宽基etf成交额恐慌联合信号"/>
    <w:p>
      <w:pPr>
        <w:pStyle w:val="Heading2"/>
      </w:pPr>
      <w:r>
        <w:t xml:space="preserve">💧 </w:t>
      </w:r>
      <w:r>
        <w:rPr>
          <w:rFonts w:hint="eastAsia"/>
        </w:rPr>
        <w:t xml:space="preserve">两融·宽基ETF·成交额·恐慌联合信号</w:t>
      </w:r>
    </w:p>
    <w:bookmarkStart w:id="38" w:name="两融余额t1滞后报告日当日两融尚未发布"/>
    <w:p>
      <w:pPr>
        <w:pStyle w:val="Heading3"/>
      </w:pPr>
      <w:r>
        <w:t xml:space="preserve">① </w:t>
      </w:r>
      <w:r>
        <w:rPr>
          <w:rFonts w:hint="eastAsia"/>
        </w:rPr>
        <w:t xml:space="preserve">两融余额：T+1滞后，报告日当日两融尚未发布</w:t>
      </w:r>
    </w:p>
    <w:p>
      <w:pPr>
        <w:pStyle w:val="FirstParagraph"/>
      </w:pPr>
      <w:r>
        <w:rPr>
          <w:rFonts w:hint="eastAsia"/>
        </w:rPr>
        <w:t xml:space="preserve">两融最新实际结算日期：2026-08-07</w:t>
      </w:r>
      <w:r>
        <w:br/>
      </w:r>
      <w:r>
        <w:rPr>
          <w:rFonts w:hint="eastAsia"/>
        </w:rPr>
        <w:t xml:space="preserve">前一结算日期：2026-08-06</w:t>
      </w:r>
      <w:r>
        <w:br/>
      </w:r>
      <w:r>
        <w:rPr>
          <w:rFonts w:hint="eastAsia"/>
        </w:rPr>
        <w:t xml:space="preserve">数据来源：东方财富datacenter</w:t>
      </w:r>
      <w:r>
        <w:t xml:space="preserve"> RPTA_RZRQ_LSHJ</w:t>
      </w:r>
      <w:r>
        <w:br/>
      </w:r>
      <w:r>
        <w:rPr>
          <w:rFonts w:hint="eastAsia"/>
        </w:rPr>
        <w:t xml:space="preserve">提示：T+1滞后，报告日当日两融尚未发布。</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项目</w:t>
            </w:r>
          </w:p>
        </w:tc>
        <w:tc>
          <w:tcPr/>
          <w:p>
            <w:pPr>
              <w:pStyle w:val="Compact"/>
              <w:jc w:val="right"/>
            </w:pPr>
            <w:r>
              <w:t xml:space="preserve">2026-08-07</w:t>
            </w:r>
          </w:p>
        </w:tc>
        <w:tc>
          <w:tcPr/>
          <w:p>
            <w:pPr>
              <w:pStyle w:val="Compact"/>
              <w:jc w:val="right"/>
            </w:pPr>
            <w:r>
              <w:t xml:space="preserve">2026-08-06</w:t>
            </w:r>
          </w:p>
        </w:tc>
        <w:tc>
          <w:tcPr/>
          <w:p>
            <w:pPr>
              <w:pStyle w:val="Compact"/>
              <w:jc w:val="right"/>
            </w:pPr>
            <w:r>
              <w:rPr>
                <w:rFonts w:hint="eastAsia"/>
              </w:rPr>
              <w:t xml:space="preserve">变化</w:t>
            </w:r>
          </w:p>
        </w:tc>
      </w:tr>
      <w:tr>
        <w:tc>
          <w:tcPr/>
          <w:p>
            <w:pPr>
              <w:pStyle w:val="Compact"/>
            </w:pPr>
            <w:r>
              <w:rPr>
                <w:rFonts w:hint="eastAsia"/>
              </w:rPr>
              <w:t xml:space="preserve">两融余额</w:t>
            </w:r>
          </w:p>
        </w:tc>
        <w:tc>
          <w:tcPr/>
          <w:p>
            <w:pPr>
              <w:pStyle w:val="Compact"/>
              <w:jc w:val="right"/>
            </w:pPr>
            <w:r>
              <w:rPr>
                <w:rFonts w:hint="eastAsia"/>
              </w:rPr>
              <w:t xml:space="preserve">26475.4147亿</w:t>
            </w:r>
          </w:p>
        </w:tc>
        <w:tc>
          <w:tcPr/>
          <w:p>
            <w:pPr>
              <w:pStyle w:val="Compact"/>
              <w:jc w:val="right"/>
            </w:pPr>
            <w:r>
              <w:rPr>
                <w:rFonts w:hint="eastAsia"/>
              </w:rPr>
              <w:t xml:space="preserve">26398.5941亿</w:t>
            </w:r>
          </w:p>
        </w:tc>
        <w:tc>
          <w:tcPr/>
          <w:p>
            <w:pPr>
              <w:pStyle w:val="Compact"/>
              <w:jc w:val="right"/>
            </w:pPr>
            <w:r>
              <w:t xml:space="preserve">📈 </w:t>
            </w:r>
            <w:r>
              <w:rPr>
                <w:rFonts w:hint="eastAsia"/>
              </w:rPr>
              <w:t xml:space="preserve">+76.8206亿</w:t>
            </w:r>
          </w:p>
        </w:tc>
      </w:tr>
      <w:tr>
        <w:tc>
          <w:tcPr/>
          <w:p>
            <w:pPr>
              <w:pStyle w:val="Compact"/>
            </w:pPr>
            <w:r>
              <w:rPr>
                <w:rFonts w:hint="eastAsia"/>
              </w:rPr>
              <w:t xml:space="preserve">融资余额</w:t>
            </w:r>
          </w:p>
        </w:tc>
        <w:tc>
          <w:tcPr/>
          <w:p>
            <w:pPr>
              <w:pStyle w:val="Compact"/>
              <w:jc w:val="right"/>
            </w:pPr>
            <w:r>
              <w:rPr>
                <w:rFonts w:hint="eastAsia"/>
              </w:rPr>
              <w:t xml:space="preserve">26225.4411亿</w:t>
            </w:r>
          </w:p>
        </w:tc>
        <w:tc>
          <w:tcPr/>
          <w:p>
            <w:pPr>
              <w:pStyle w:val="Compact"/>
              <w:jc w:val="right"/>
            </w:pPr>
            <w:r>
              <w:rPr>
                <w:rFonts w:hint="eastAsia"/>
              </w:rPr>
              <w:t xml:space="preserve">26155.6638亿</w:t>
            </w:r>
          </w:p>
        </w:tc>
        <w:tc>
          <w:tcPr/>
          <w:p>
            <w:pPr>
              <w:pStyle w:val="Compact"/>
              <w:jc w:val="right"/>
            </w:pPr>
            <w:r>
              <w:t xml:space="preserve">📈 </w:t>
            </w:r>
            <w:r>
              <w:rPr>
                <w:rFonts w:hint="eastAsia"/>
              </w:rPr>
              <w:t xml:space="preserve">+69.7773亿</w:t>
            </w:r>
          </w:p>
        </w:tc>
      </w:tr>
      <w:tr>
        <w:tc>
          <w:tcPr/>
          <w:p>
            <w:pPr>
              <w:pStyle w:val="Compact"/>
            </w:pPr>
            <w:r>
              <w:rPr>
                <w:rFonts w:hint="eastAsia"/>
              </w:rPr>
              <w:t xml:space="preserve">融券余额</w:t>
            </w:r>
          </w:p>
        </w:tc>
        <w:tc>
          <w:tcPr/>
          <w:p>
            <w:pPr>
              <w:pStyle w:val="Compact"/>
              <w:jc w:val="right"/>
            </w:pPr>
            <w:r>
              <w:rPr>
                <w:rFonts w:hint="eastAsia"/>
              </w:rPr>
              <w:t xml:space="preserve">249.9736亿</w:t>
            </w:r>
          </w:p>
        </w:tc>
        <w:tc>
          <w:tcPr/>
          <w:p>
            <w:pPr>
              <w:pStyle w:val="Compact"/>
              <w:jc w:val="right"/>
            </w:pPr>
            <w:r>
              <w:rPr>
                <w:rFonts w:hint="eastAsia"/>
              </w:rPr>
              <w:t xml:space="preserve">242.9304亿</w:t>
            </w:r>
          </w:p>
        </w:tc>
        <w:tc>
          <w:tcPr/>
          <w:p>
            <w:pPr>
              <w:pStyle w:val="Compact"/>
              <w:jc w:val="right"/>
            </w:pPr>
            <w:r>
              <w:t xml:space="preserve">📈 </w:t>
            </w:r>
            <w:r>
              <w:rPr>
                <w:rFonts w:hint="eastAsia"/>
              </w:rPr>
              <w:t xml:space="preserve">+7.0432亿</w:t>
            </w:r>
          </w:p>
        </w:tc>
      </w:tr>
    </w:tbl>
    <w:p>
      <w:pPr>
        <w:pStyle w:val="BodyText"/>
      </w:pPr>
      <w:r>
        <w:t xml:space="preserve">💡 </w:t>
      </w:r>
      <w:r>
        <w:rPr>
          <w:rFonts w:hint="eastAsia"/>
        </w:rPr>
        <w:t xml:space="preserve">杠杆风险偏好判断：</w:t>
      </w:r>
      <w:r>
        <w:t xml:space="preserve"> </w:t>
      </w:r>
      <w:r>
        <w:t xml:space="preserve">- </w:t>
      </w:r>
      <w:r>
        <w:rPr>
          <w:rFonts w:hint="eastAsia"/>
        </w:rPr>
        <w:t xml:space="preserve">本轮两融余额增加主要由融资余额增加驱动。</w:t>
      </w:r>
      <w:r>
        <w:t xml:space="preserve"> </w:t>
      </w:r>
      <w:r>
        <w:t xml:space="preserve">- </w:t>
      </w:r>
      <w:r>
        <w:rPr>
          <w:rFonts w:hint="eastAsia"/>
        </w:rPr>
        <w:t xml:space="preserve">融资余额增加</w:t>
      </w:r>
      <w:r>
        <w:t xml:space="preserve"> </w:t>
      </w:r>
      <w:r>
        <w:rPr>
          <w:rFonts w:hint="eastAsia"/>
        </w:rPr>
        <w:t xml:space="preserve">+69.7773亿，占两融增加的主要部分，说明杠杆资金风险偏好在2026-08-07结算日回升。</w:t>
      </w:r>
      <w:r>
        <w:t xml:space="preserve"> </w:t>
      </w:r>
      <w:r>
        <w:t xml:space="preserve">- </w:t>
      </w:r>
      <w:r>
        <w:rPr>
          <w:rFonts w:hint="eastAsia"/>
        </w:rPr>
        <w:t xml:space="preserve">但该数据早于报告日2026-08-11，必须按“T+1滞后”理解，不能写成今日两融增加。</w:t>
      </w:r>
    </w:p>
    <w:bookmarkEnd w:id="38"/>
    <w:bookmarkStart w:id="39" w:name="宽基etf份额未形成连续流入确认"/>
    <w:p>
      <w:pPr>
        <w:pStyle w:val="Heading3"/>
      </w:pPr>
      <w:r>
        <w:t xml:space="preserve">② </w:t>
      </w:r>
      <w:r>
        <w:rPr>
          <w:rFonts w:hint="eastAsia"/>
        </w:rPr>
        <w:t xml:space="preserve">宽基ETF份额：未形成连续流入确认</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ETF</w:t>
            </w:r>
          </w:p>
        </w:tc>
        <w:tc>
          <w:tcPr/>
          <w:p>
            <w:pPr>
              <w:pStyle w:val="Compact"/>
              <w:jc w:val="right"/>
            </w:pPr>
            <w:r>
              <w:rPr>
                <w:rFonts w:hint="eastAsia"/>
              </w:rPr>
              <w:t xml:space="preserve">最新日期</w:t>
            </w:r>
          </w:p>
        </w:tc>
        <w:tc>
          <w:tcPr/>
          <w:p>
            <w:pPr>
              <w:pStyle w:val="Compact"/>
              <w:jc w:val="right"/>
            </w:pPr>
            <w:r>
              <w:rPr>
                <w:rFonts w:hint="eastAsia"/>
              </w:rPr>
              <w:t xml:space="preserve">最新份额变化</w:t>
            </w:r>
          </w:p>
        </w:tc>
        <w:tc>
          <w:tcPr/>
          <w:p>
            <w:pPr>
              <w:pStyle w:val="Compact"/>
              <w:jc w:val="right"/>
            </w:pPr>
            <w:r>
              <w:rPr>
                <w:rFonts w:hint="eastAsia"/>
              </w:rPr>
              <w:t xml:space="preserve">估算净申购</w:t>
            </w:r>
          </w:p>
        </w:tc>
        <w:tc>
          <w:tcPr/>
          <w:p>
            <w:pPr>
              <w:pStyle w:val="Compact"/>
              <w:jc w:val="right"/>
            </w:pPr>
            <w:r>
              <w:rPr>
                <w:rFonts w:hint="eastAsia"/>
              </w:rPr>
              <w:t xml:space="preserve">连续流入</w:t>
            </w:r>
          </w:p>
        </w:tc>
      </w:tr>
      <w:tr>
        <w:tc>
          <w:tcPr/>
          <w:p>
            <w:pPr>
              <w:pStyle w:val="Compact"/>
            </w:pPr>
            <w:r>
              <w:rPr>
                <w:rFonts w:hint="eastAsia"/>
              </w:rPr>
              <w:t xml:space="preserve">沪深300ETF</w:t>
            </w:r>
          </w:p>
        </w:tc>
        <w:tc>
          <w:tcPr/>
          <w:p>
            <w:pPr>
              <w:pStyle w:val="Compact"/>
              <w:jc w:val="right"/>
            </w:pPr>
            <w:r>
              <w:t xml:space="preserve">2026-08-10</w:t>
            </w:r>
          </w:p>
        </w:tc>
        <w:tc>
          <w:tcPr/>
          <w:p>
            <w:pPr>
              <w:pStyle w:val="Compact"/>
              <w:jc w:val="right"/>
            </w:pPr>
            <w:r>
              <w:rPr>
                <w:rFonts w:hint="eastAsia"/>
              </w:rPr>
              <w:t xml:space="preserve">-267300000份</w:t>
            </w:r>
          </w:p>
        </w:tc>
        <w:tc>
          <w:tcPr/>
          <w:p>
            <w:pPr>
              <w:pStyle w:val="Compact"/>
              <w:jc w:val="right"/>
            </w:pPr>
            <w:r>
              <w:rPr>
                <w:rFonts w:hint="eastAsia"/>
              </w:rPr>
              <w:t xml:space="preserve">-12.720807亿</w:t>
            </w:r>
          </w:p>
        </w:tc>
        <w:tc>
          <w:tcPr/>
          <w:p>
            <w:pPr>
              <w:pStyle w:val="Compact"/>
              <w:jc w:val="right"/>
            </w:pPr>
            <w:r>
              <w:rPr>
                <w:rFonts w:hint="eastAsia"/>
              </w:rPr>
              <w:t xml:space="preserve">否</w:t>
            </w:r>
          </w:p>
        </w:tc>
      </w:tr>
      <w:tr>
        <w:tc>
          <w:tcPr/>
          <w:p>
            <w:pPr>
              <w:pStyle w:val="Compact"/>
            </w:pPr>
            <w:r>
              <w:rPr>
                <w:rFonts w:hint="eastAsia"/>
              </w:rPr>
              <w:t xml:space="preserve">科创50ETF</w:t>
            </w:r>
          </w:p>
        </w:tc>
        <w:tc>
          <w:tcPr/>
          <w:p>
            <w:pPr>
              <w:pStyle w:val="Compact"/>
              <w:jc w:val="right"/>
            </w:pPr>
            <w:r>
              <w:t xml:space="preserve">2026-08-10</w:t>
            </w:r>
          </w:p>
        </w:tc>
        <w:tc>
          <w:tcPr/>
          <w:p>
            <w:pPr>
              <w:pStyle w:val="Compact"/>
              <w:jc w:val="right"/>
            </w:pPr>
            <w:r>
              <w:rPr>
                <w:rFonts w:hint="eastAsia"/>
              </w:rPr>
              <w:t xml:space="preserve">+324000000份</w:t>
            </w:r>
          </w:p>
        </w:tc>
        <w:tc>
          <w:tcPr/>
          <w:p>
            <w:pPr>
              <w:pStyle w:val="Compact"/>
              <w:jc w:val="right"/>
            </w:pPr>
            <w:r>
              <w:rPr>
                <w:rFonts w:hint="eastAsia"/>
              </w:rPr>
              <w:t xml:space="preserve">+5.9454亿</w:t>
            </w:r>
          </w:p>
        </w:tc>
        <w:tc>
          <w:tcPr/>
          <w:p>
            <w:pPr>
              <w:pStyle w:val="Compact"/>
              <w:jc w:val="right"/>
            </w:pPr>
            <w:r>
              <w:rPr>
                <w:rFonts w:hint="eastAsia"/>
              </w:rPr>
              <w:t xml:space="preserve">否</w:t>
            </w:r>
          </w:p>
        </w:tc>
      </w:tr>
      <w:tr>
        <w:tc>
          <w:tcPr/>
          <w:p>
            <w:pPr>
              <w:pStyle w:val="Compact"/>
            </w:pPr>
            <w:r>
              <w:rPr>
                <w:rFonts w:hint="eastAsia"/>
              </w:rPr>
              <w:t xml:space="preserve">上证50ETF</w:t>
            </w:r>
          </w:p>
        </w:tc>
        <w:tc>
          <w:tcPr/>
          <w:p>
            <w:pPr>
              <w:pStyle w:val="Compact"/>
              <w:jc w:val="right"/>
            </w:pPr>
            <w:r>
              <w:t xml:space="preserve">2026-08-10</w:t>
            </w:r>
          </w:p>
        </w:tc>
        <w:tc>
          <w:tcPr/>
          <w:p>
            <w:pPr>
              <w:pStyle w:val="Compact"/>
              <w:jc w:val="right"/>
            </w:pPr>
            <w:r>
              <w:rPr>
                <w:rFonts w:hint="eastAsia"/>
              </w:rPr>
              <w:t xml:space="preserve">-116100000份</w:t>
            </w:r>
          </w:p>
        </w:tc>
        <w:tc>
          <w:tcPr/>
          <w:p>
            <w:pPr>
              <w:pStyle w:val="Compact"/>
              <w:jc w:val="right"/>
            </w:pPr>
            <w:r>
              <w:rPr>
                <w:rFonts w:hint="eastAsia"/>
              </w:rPr>
              <w:t xml:space="preserve">未核验</w:t>
            </w:r>
          </w:p>
        </w:tc>
        <w:tc>
          <w:tcPr/>
          <w:p>
            <w:pPr>
              <w:pStyle w:val="Compact"/>
              <w:jc w:val="right"/>
            </w:pPr>
            <w:r>
              <w:rPr>
                <w:rFonts w:hint="eastAsia"/>
              </w:rPr>
              <w:t xml:space="preserve">否</w:t>
            </w:r>
          </w:p>
        </w:tc>
      </w:tr>
      <w:tr>
        <w:tc>
          <w:tcPr/>
          <w:p>
            <w:pPr>
              <w:pStyle w:val="Compact"/>
            </w:pPr>
            <w:r>
              <w:rPr>
                <w:rFonts w:hint="eastAsia"/>
              </w:rPr>
              <w:t xml:space="preserve">中证500ETF</w:t>
            </w:r>
          </w:p>
        </w:tc>
        <w:tc>
          <w:tcPr/>
          <w:p>
            <w:pPr>
              <w:pStyle w:val="Compact"/>
              <w:jc w:val="right"/>
            </w:pPr>
            <w:r>
              <w:t xml:space="preserve">2026-08-10</w:t>
            </w:r>
          </w:p>
        </w:tc>
        <w:tc>
          <w:tcPr/>
          <w:p>
            <w:pPr>
              <w:pStyle w:val="Compact"/>
              <w:jc w:val="right"/>
            </w:pPr>
            <w:r>
              <w:rPr>
                <w:rFonts w:hint="eastAsia"/>
              </w:rPr>
              <w:t xml:space="preserve">-206400000份</w:t>
            </w:r>
          </w:p>
        </w:tc>
        <w:tc>
          <w:tcPr/>
          <w:p>
            <w:pPr>
              <w:pStyle w:val="Compact"/>
              <w:jc w:val="right"/>
            </w:pPr>
            <w:r>
              <w:rPr>
                <w:rFonts w:hint="eastAsia"/>
              </w:rPr>
              <w:t xml:space="preserve">未核验</w:t>
            </w:r>
          </w:p>
        </w:tc>
        <w:tc>
          <w:tcPr/>
          <w:p>
            <w:pPr>
              <w:pStyle w:val="Compact"/>
              <w:jc w:val="right"/>
            </w:pPr>
            <w:r>
              <w:rPr>
                <w:rFonts w:hint="eastAsia"/>
              </w:rPr>
              <w:t xml:space="preserve">否</w:t>
            </w:r>
          </w:p>
        </w:tc>
      </w:tr>
      <w:tr>
        <w:tc>
          <w:tcPr/>
          <w:p>
            <w:pPr>
              <w:pStyle w:val="Compact"/>
            </w:pPr>
            <w:r>
              <w:rPr>
                <w:rFonts w:hint="eastAsia"/>
              </w:rPr>
              <w:t xml:space="preserve">科创板50ETF</w:t>
            </w:r>
          </w:p>
        </w:tc>
        <w:tc>
          <w:tcPr/>
          <w:p>
            <w:pPr>
              <w:pStyle w:val="Compact"/>
              <w:jc w:val="right"/>
            </w:pPr>
            <w:r>
              <w:t xml:space="preserve">2026-08-10</w:t>
            </w:r>
          </w:p>
        </w:tc>
        <w:tc>
          <w:tcPr/>
          <w:p>
            <w:pPr>
              <w:pStyle w:val="Compact"/>
              <w:jc w:val="right"/>
            </w:pPr>
            <w:r>
              <w:rPr>
                <w:rFonts w:hint="eastAsia"/>
              </w:rPr>
              <w:t xml:space="preserve">+81000000份</w:t>
            </w:r>
          </w:p>
        </w:tc>
        <w:tc>
          <w:tcPr/>
          <w:p>
            <w:pPr>
              <w:pStyle w:val="Compact"/>
              <w:jc w:val="right"/>
            </w:pPr>
            <w:r>
              <w:rPr>
                <w:rFonts w:hint="eastAsia"/>
              </w:rPr>
              <w:t xml:space="preserve">未核验</w:t>
            </w:r>
          </w:p>
        </w:tc>
        <w:tc>
          <w:tcPr/>
          <w:p>
            <w:pPr>
              <w:pStyle w:val="Compact"/>
              <w:jc w:val="right"/>
            </w:pPr>
            <w:r>
              <w:rPr>
                <w:rFonts w:hint="eastAsia"/>
              </w:rPr>
              <w:t xml:space="preserve">否</w:t>
            </w:r>
          </w:p>
        </w:tc>
      </w:tr>
    </w:tbl>
    <w:p>
      <w:pPr>
        <w:pStyle w:val="BodyText"/>
      </w:pPr>
      <w:r>
        <w:t xml:space="preserve">💡 </w:t>
      </w:r>
      <w:r>
        <w:rPr>
          <w:rFonts w:hint="eastAsia"/>
        </w:rPr>
        <w:t xml:space="preserve">解读：</w:t>
      </w:r>
      <w:r>
        <w:t xml:space="preserve"> </w:t>
      </w:r>
      <w:r>
        <w:t xml:space="preserve">- </w:t>
      </w:r>
      <w:r>
        <w:rPr>
          <w:rFonts w:hint="eastAsia"/>
        </w:rPr>
        <w:t xml:space="preserve">科创50ETF单日份额增加324000000份，估算净申购</w:t>
      </w:r>
      <w:r>
        <w:t xml:space="preserve"> </w:t>
      </w:r>
      <w:r>
        <w:rPr>
          <w:rFonts w:hint="eastAsia"/>
        </w:rPr>
        <w:t xml:space="preserve">+5.9454亿元。</w:t>
      </w:r>
      <w:r>
        <w:t xml:space="preserve"> </w:t>
      </w:r>
      <w:r>
        <w:t xml:space="preserve">- </w:t>
      </w:r>
      <w:r>
        <w:rPr>
          <w:rFonts w:hint="eastAsia"/>
        </w:rPr>
        <w:t xml:space="preserve">但宽基ETF最近至少2个区间连续流入的数量为0，不能确认宽基持续流入。</w:t>
      </w:r>
      <w:r>
        <w:t xml:space="preserve"> </w:t>
      </w:r>
      <w:r>
        <w:t xml:space="preserve">- </w:t>
      </w:r>
      <w:r>
        <w:rPr>
          <w:rFonts w:hint="eastAsia"/>
        </w:rPr>
        <w:t xml:space="preserve">沪深300ETF份额减少267300000份，估算净申购</w:t>
      </w:r>
      <w:r>
        <w:t xml:space="preserve"> </w:t>
      </w:r>
      <w:r>
        <w:rPr>
          <w:rFonts w:hint="eastAsia"/>
        </w:rPr>
        <w:t xml:space="preserve">-12.720807亿元，对权重指数是减分项。</w:t>
      </w:r>
    </w:p>
    <w:bookmarkEnd w:id="39"/>
    <w:bookmarkStart w:id="40" w:name="成交额质量温和缩量"/>
    <w:p>
      <w:pPr>
        <w:pStyle w:val="Heading3"/>
      </w:pPr>
      <w:r>
        <w:t xml:space="preserve">③ </w:t>
      </w:r>
      <w:r>
        <w:rPr>
          <w:rFonts w:hint="eastAsia"/>
        </w:rPr>
        <w:t xml:space="preserve">成交额质量：温和缩量</w:t>
      </w:r>
    </w:p>
    <w:p>
      <w:pPr>
        <w:pStyle w:val="Compact"/>
        <w:numPr>
          <w:ilvl w:val="0"/>
          <w:numId w:val="1014"/>
        </w:numPr>
      </w:pPr>
      <w:r>
        <w:rPr>
          <w:rFonts w:hint="eastAsia"/>
        </w:rPr>
        <w:t xml:space="preserve">上一交易日成交额：25387.11亿元</w:t>
      </w:r>
    </w:p>
    <w:p>
      <w:pPr>
        <w:pStyle w:val="Compact"/>
        <w:numPr>
          <w:ilvl w:val="0"/>
          <w:numId w:val="1014"/>
        </w:numPr>
      </w:pPr>
      <w:r>
        <w:rPr>
          <w:rFonts w:hint="eastAsia"/>
        </w:rPr>
        <w:t xml:space="preserve">前一交易日成交额：26834.03亿元</w:t>
      </w:r>
    </w:p>
    <w:p>
      <w:pPr>
        <w:pStyle w:val="Compact"/>
        <w:numPr>
          <w:ilvl w:val="0"/>
          <w:numId w:val="1014"/>
        </w:numPr>
      </w:pPr>
      <w:r>
        <w:rPr>
          <w:rFonts w:hint="eastAsia"/>
        </w:rPr>
        <w:t xml:space="preserve">成交额变化：-1446.92亿元</w:t>
      </w:r>
    </w:p>
    <w:p>
      <w:pPr>
        <w:pStyle w:val="Compact"/>
        <w:numPr>
          <w:ilvl w:val="0"/>
          <w:numId w:val="1014"/>
        </w:numPr>
      </w:pPr>
      <w:r>
        <w:rPr>
          <w:rFonts w:hint="eastAsia"/>
        </w:rPr>
        <w:t xml:space="preserve">成交额变化幅度：-5.39%</w:t>
      </w:r>
    </w:p>
    <w:p>
      <w:pPr>
        <w:pStyle w:val="Compact"/>
        <w:numPr>
          <w:ilvl w:val="0"/>
          <w:numId w:val="1014"/>
        </w:numPr>
      </w:pPr>
      <w:r>
        <w:rPr>
          <w:rFonts w:hint="eastAsia"/>
        </w:rPr>
        <w:t xml:space="preserve">状态：温和缩量</w:t>
      </w:r>
    </w:p>
    <w:p>
      <w:pPr>
        <w:pStyle w:val="Compact"/>
        <w:numPr>
          <w:ilvl w:val="0"/>
          <w:numId w:val="1014"/>
        </w:numPr>
      </w:pPr>
      <w:r>
        <w:rPr>
          <w:rFonts w:hint="eastAsia"/>
        </w:rPr>
        <w:t xml:space="preserve">来源：同花顺dq成交额分时</w:t>
      </w:r>
    </w:p>
    <w:p>
      <w:pPr>
        <w:pStyle w:val="FirstParagraph"/>
      </w:pPr>
      <w:r>
        <w:t xml:space="preserve">💡 </w:t>
      </w:r>
      <w:r>
        <w:rPr>
          <w:rFonts w:hint="eastAsia"/>
        </w:rPr>
        <w:t xml:space="preserve">解读：</w:t>
      </w:r>
      <w:r>
        <w:t xml:space="preserve"> </w:t>
      </w:r>
      <w:r>
        <w:t xml:space="preserve">- </w:t>
      </w:r>
      <w:r>
        <w:rPr>
          <w:rFonts w:hint="eastAsia"/>
        </w:rPr>
        <w:t xml:space="preserve">2.5万亿以上成交额仍是高流动性市场。</w:t>
      </w:r>
      <w:r>
        <w:t xml:space="preserve"> </w:t>
      </w:r>
      <w:r>
        <w:t xml:space="preserve">- </w:t>
      </w:r>
      <w:r>
        <w:rPr>
          <w:rFonts w:hint="eastAsia"/>
        </w:rPr>
        <w:t xml:space="preserve">但较前一交易日缩量</w:t>
      </w:r>
      <w:r>
        <w:t xml:space="preserve"> </w:t>
      </w:r>
      <w:r>
        <w:rPr>
          <w:rFonts w:hint="eastAsia"/>
        </w:rPr>
        <w:t xml:space="preserve">-5.39%，说明昨日上涨并非强增量推动。</w:t>
      </w:r>
      <w:r>
        <w:t xml:space="preserve"> </w:t>
      </w:r>
      <w:r>
        <w:t xml:space="preserve">- </w:t>
      </w:r>
      <w:r>
        <w:rPr>
          <w:rFonts w:hint="eastAsia"/>
        </w:rPr>
        <w:t xml:space="preserve">今日如果指数冲高但成交额不能重新放大，适合兑现追涨仓，不适合扩大总仓位。</w:t>
      </w:r>
    </w:p>
    <w:bookmarkEnd w:id="40"/>
    <w:bookmarkStart w:id="41" w:name="etf-qvix恐慌没有继续降温确认"/>
    <w:p>
      <w:pPr>
        <w:pStyle w:val="Heading3"/>
      </w:pPr>
      <w:r>
        <w:t xml:space="preserve">④ 300ETF </w:t>
      </w:r>
      <w:r>
        <w:rPr>
          <w:rFonts w:hint="eastAsia"/>
        </w:rPr>
        <w:t xml:space="preserve">QVIX：恐慌没有继续降温确认</w:t>
      </w:r>
    </w:p>
    <w:p>
      <w:pPr>
        <w:pStyle w:val="Compact"/>
        <w:numPr>
          <w:ilvl w:val="0"/>
          <w:numId w:val="1015"/>
        </w:numPr>
      </w:pPr>
      <w:r>
        <w:rPr>
          <w:rFonts w:hint="eastAsia"/>
        </w:rPr>
        <w:t xml:space="preserve">最新结算日期：2026-08-10</w:t>
      </w:r>
    </w:p>
    <w:p>
      <w:pPr>
        <w:pStyle w:val="Compact"/>
        <w:numPr>
          <w:ilvl w:val="0"/>
          <w:numId w:val="1015"/>
        </w:numPr>
      </w:pPr>
      <w:r>
        <w:rPr>
          <w:rFonts w:hint="eastAsia"/>
        </w:rPr>
        <w:t xml:space="preserve">最新值：19.59</w:t>
      </w:r>
    </w:p>
    <w:p>
      <w:pPr>
        <w:pStyle w:val="Compact"/>
        <w:numPr>
          <w:ilvl w:val="0"/>
          <w:numId w:val="1015"/>
        </w:numPr>
      </w:pPr>
      <w:r>
        <w:rPr>
          <w:rFonts w:hint="eastAsia"/>
        </w:rPr>
        <w:t xml:space="preserve">前收盘：19.50</w:t>
      </w:r>
    </w:p>
    <w:p>
      <w:pPr>
        <w:pStyle w:val="Compact"/>
        <w:numPr>
          <w:ilvl w:val="0"/>
          <w:numId w:val="1015"/>
        </w:numPr>
      </w:pPr>
      <w:r>
        <w:rPr>
          <w:rFonts w:hint="eastAsia"/>
        </w:rPr>
        <w:t xml:space="preserve">变化：+0.09</w:t>
      </w:r>
    </w:p>
    <w:p>
      <w:pPr>
        <w:pStyle w:val="Compact"/>
        <w:numPr>
          <w:ilvl w:val="0"/>
          <w:numId w:val="1015"/>
        </w:numPr>
      </w:pPr>
      <w:r>
        <w:rPr>
          <w:rFonts w:hint="eastAsia"/>
        </w:rPr>
        <w:t xml:space="preserve">变化幅度：+0.4615%</w:t>
      </w:r>
    </w:p>
    <w:p>
      <w:pPr>
        <w:pStyle w:val="Compact"/>
        <w:numPr>
          <w:ilvl w:val="0"/>
          <w:numId w:val="1015"/>
        </w:numPr>
      </w:pPr>
      <w:r>
        <w:rPr>
          <w:rFonts w:hint="eastAsia"/>
        </w:rPr>
        <w:t xml:space="preserve">20日峰值：28.39</w:t>
      </w:r>
    </w:p>
    <w:p>
      <w:pPr>
        <w:pStyle w:val="Compact"/>
        <w:numPr>
          <w:ilvl w:val="0"/>
          <w:numId w:val="1015"/>
        </w:numPr>
      </w:pPr>
      <w:r>
        <w:rPr>
          <w:rFonts w:hint="eastAsia"/>
        </w:rPr>
        <w:t xml:space="preserve">较20日峰值回落：30.9968%</w:t>
      </w:r>
    </w:p>
    <w:p>
      <w:pPr>
        <w:pStyle w:val="Compact"/>
        <w:numPr>
          <w:ilvl w:val="0"/>
          <w:numId w:val="1015"/>
        </w:numPr>
      </w:pPr>
      <w:r>
        <w:rPr>
          <w:rFonts w:hint="eastAsia"/>
        </w:rPr>
        <w:t xml:space="preserve">高位降温状态：未确认</w:t>
      </w:r>
    </w:p>
    <w:p>
      <w:pPr>
        <w:pStyle w:val="FirstParagraph"/>
      </w:pPr>
      <w:r>
        <w:t xml:space="preserve">💡 </w:t>
      </w:r>
      <w:r>
        <w:rPr>
          <w:rFonts w:hint="eastAsia"/>
        </w:rPr>
        <w:t xml:space="preserve">解读：</w:t>
      </w:r>
      <w:r>
        <w:t xml:space="preserve"> </w:t>
      </w:r>
      <w:r>
        <w:t xml:space="preserve">- </w:t>
      </w:r>
      <w:r>
        <w:rPr>
          <w:rFonts w:hint="eastAsia"/>
        </w:rPr>
        <w:t xml:space="preserve">虽然QVIX较20日峰值回落30.9968%，但最新值较前收盘上升</w:t>
      </w:r>
      <w:r>
        <w:t xml:space="preserve"> +0.4615%。</w:t>
      </w:r>
      <w:r>
        <w:t xml:space="preserve"> </w:t>
      </w:r>
      <w:r>
        <w:t xml:space="preserve">- </w:t>
      </w:r>
      <w:r>
        <w:rPr>
          <w:rFonts w:hint="eastAsia"/>
        </w:rPr>
        <w:t xml:space="preserve">因此不能写“恐慌高位降温且宽基ETF持续流入已确认”。</w:t>
      </w:r>
    </w:p>
    <w:bookmarkEnd w:id="41"/>
    <w:bookmarkStart w:id="42" w:name="联合信号结论"/>
    <w:p>
      <w:pPr>
        <w:pStyle w:val="Heading3"/>
      </w:pPr>
      <w:r>
        <w:t xml:space="preserve">⑤ </w:t>
      </w:r>
      <w:r>
        <w:rPr>
          <w:rFonts w:hint="eastAsia"/>
        </w:rPr>
        <w:t xml:space="preserve">联合信号结论</w:t>
      </w:r>
    </w:p>
    <w:p>
      <w:pPr>
        <w:pStyle w:val="FirstParagraph"/>
      </w:pPr>
      <w:r>
        <w:t xml:space="preserve">derived.liquidity_panic_signal.status = not_confirmed</w:t>
      </w:r>
    </w:p>
    <w:p>
      <w:pPr>
        <w:pStyle w:val="BodyText"/>
      </w:pPr>
      <w:r>
        <w:t xml:space="preserve">⚠️ </w:t>
      </w:r>
      <w:r>
        <w:rPr>
          <w:rFonts w:hint="eastAsia"/>
        </w:rPr>
        <w:t xml:space="preserve">结论：</w:t>
      </w:r>
      <w:r>
        <w:t xml:space="preserve"> </w:t>
      </w:r>
      <w:r>
        <w:t xml:space="preserve">- </w:t>
      </w:r>
      <w:r>
        <w:rPr>
          <w:rFonts w:hint="eastAsia"/>
        </w:rPr>
        <w:t xml:space="preserve">恐慌高位降温且宽基ETF持续流入未确认。</w:t>
      </w:r>
      <w:r>
        <w:t xml:space="preserve"> </w:t>
      </w:r>
      <w:r>
        <w:t xml:space="preserve">- </w:t>
      </w:r>
      <w:r>
        <w:rPr>
          <w:rFonts w:hint="eastAsia"/>
        </w:rPr>
        <w:t xml:space="preserve">原因是：300ETF</w:t>
      </w:r>
      <w:r>
        <w:t xml:space="preserve"> </w:t>
      </w:r>
      <w:r>
        <w:rPr>
          <w:rFonts w:hint="eastAsia"/>
        </w:rPr>
        <w:t xml:space="preserve">QVIX较前收盘未下降，且宽基ETF未形成连续2个区间流入。</w:t>
      </w:r>
      <w:r>
        <w:t xml:space="preserve"> </w:t>
      </w:r>
      <w:r>
        <w:t xml:space="preserve">- </w:t>
      </w:r>
      <w:r>
        <w:rPr>
          <w:rFonts w:hint="eastAsia"/>
        </w:rPr>
        <w:t xml:space="preserve">今日仓位不能因“恐慌降温”主动上修，只能按结构性轮动和个股确认执行。</w:t>
      </w:r>
    </w:p>
    <w:p>
      <w:r>
        <w:pict>
          <v:rect style="width:0;height:1.5pt" o:hralign="center" o:hrstd="t" o:hr="t"/>
        </w:pict>
      </w:r>
    </w:p>
    <w:bookmarkEnd w:id="42"/>
    <w:bookmarkEnd w:id="43"/>
    <w:bookmarkStart w:id="47" w:name="今日操作策略三档仓位先防冲高回落"/>
    <w:p>
      <w:pPr>
        <w:pStyle w:val="Heading2"/>
      </w:pPr>
      <w:r>
        <w:t xml:space="preserve">🧭 </w:t>
      </w:r>
      <w:r>
        <w:rPr>
          <w:rFonts w:hint="eastAsia"/>
        </w:rPr>
        <w:t xml:space="preserve">今日操作策略：三档仓位，先防冲高回落</w:t>
      </w:r>
    </w:p>
    <w:bookmarkStart w:id="44" w:name="总体策略"/>
    <w:p>
      <w:pPr>
        <w:pStyle w:val="Heading3"/>
      </w:pPr>
      <w:r>
        <w:t xml:space="preserve">💡 </w:t>
      </w:r>
      <w:r>
        <w:rPr>
          <w:rFonts w:hint="eastAsia"/>
        </w:rPr>
        <w:t xml:space="preserve">总体策略</w:t>
      </w:r>
    </w:p>
    <w:p>
      <w:pPr>
        <w:pStyle w:val="FirstParagraph"/>
      </w:pPr>
      <w:r>
        <w:rPr>
          <w:rFonts w:hint="eastAsia"/>
        </w:rPr>
        <w:t xml:space="preserve">今日核心判断：</w:t>
      </w:r>
      <w:r>
        <w:br/>
      </w:r>
      <w:r>
        <w:rPr>
          <w:rFonts w:hint="eastAsia"/>
        </w:rPr>
        <w:t xml:space="preserve">指数不是崩盘环境，但科技硬件链仍处在高位分歧，低位防御方向承接更强。</w:t>
      </w:r>
      <w:r>
        <w:br/>
      </w:r>
      <w:r>
        <w:rPr>
          <w:rFonts w:hint="eastAsia"/>
        </w:rPr>
        <w:t xml:space="preserve">操作上不追高、不接飞刀，只做“资金确认+趋势确认+缩量回踩不破”的右侧机会。</w:t>
      </w:r>
    </w:p>
    <w:bookmarkEnd w:id="44"/>
    <w:bookmarkStart w:id="45" w:name="三档仓位"/>
    <w:p>
      <w:pPr>
        <w:pStyle w:val="Heading3"/>
      </w:pPr>
      <w:r>
        <w:rPr>
          <w:rFonts w:hint="eastAsia"/>
        </w:rPr>
        <w:t xml:space="preserve">三档仓位</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类型</w:t>
            </w:r>
          </w:p>
        </w:tc>
        <w:tc>
          <w:tcPr/>
          <w:p>
            <w:pPr>
              <w:pStyle w:val="Compact"/>
              <w:jc w:val="right"/>
            </w:pPr>
            <w:r>
              <w:rPr>
                <w:rFonts w:hint="eastAsia"/>
              </w:rPr>
              <w:t xml:space="preserve">仓位上限</w:t>
            </w:r>
          </w:p>
        </w:tc>
        <w:tc>
          <w:tcPr/>
          <w:p>
            <w:pPr>
              <w:pStyle w:val="Compact"/>
            </w:pPr>
            <w:r>
              <w:rPr>
                <w:rFonts w:hint="eastAsia"/>
              </w:rPr>
              <w:t xml:space="preserve">适用条件</w:t>
            </w:r>
          </w:p>
        </w:tc>
      </w:tr>
      <w:tr>
        <w:tc>
          <w:tcPr/>
          <w:p>
            <w:pPr>
              <w:pStyle w:val="Compact"/>
            </w:pPr>
            <w:r>
              <w:rPr>
                <w:rFonts w:hint="eastAsia"/>
              </w:rPr>
              <w:t xml:space="preserve">保守</w:t>
            </w:r>
          </w:p>
        </w:tc>
        <w:tc>
          <w:tcPr/>
          <w:p>
            <w:pPr>
              <w:pStyle w:val="Compact"/>
              <w:jc w:val="right"/>
            </w:pPr>
            <w:r>
              <w:t xml:space="preserve">31%</w:t>
            </w:r>
          </w:p>
        </w:tc>
        <w:tc>
          <w:tcPr/>
          <w:p>
            <w:pPr>
              <w:pStyle w:val="Compact"/>
            </w:pPr>
            <w:r>
              <w:rPr>
                <w:rFonts w:hint="eastAsia"/>
              </w:rPr>
              <w:t xml:space="preserve">指数冲高缩量、科技继续杀跌、宽基ETF无连续流入</w:t>
            </w:r>
          </w:p>
        </w:tc>
      </w:tr>
      <w:tr>
        <w:tc>
          <w:tcPr/>
          <w:p>
            <w:pPr>
              <w:pStyle w:val="Compact"/>
            </w:pPr>
            <w:r>
              <w:rPr>
                <w:rFonts w:hint="eastAsia"/>
              </w:rPr>
              <w:t xml:space="preserve">均衡</w:t>
            </w:r>
          </w:p>
        </w:tc>
        <w:tc>
          <w:tcPr/>
          <w:p>
            <w:pPr>
              <w:pStyle w:val="Compact"/>
              <w:jc w:val="right"/>
            </w:pPr>
            <w:r>
              <w:t xml:space="preserve">46%</w:t>
            </w:r>
          </w:p>
        </w:tc>
        <w:tc>
          <w:tcPr/>
          <w:p>
            <w:pPr>
              <w:pStyle w:val="Compact"/>
            </w:pPr>
            <w:r>
              <w:rPr>
                <w:rFonts w:hint="eastAsia"/>
              </w:rPr>
              <w:t xml:space="preserve">上证维持强势，低位资源/电网/消费继续承接</w:t>
            </w:r>
          </w:p>
        </w:tc>
      </w:tr>
      <w:tr>
        <w:tc>
          <w:tcPr/>
          <w:p>
            <w:pPr>
              <w:pStyle w:val="Compact"/>
            </w:pPr>
            <w:r>
              <w:rPr>
                <w:rFonts w:hint="eastAsia"/>
              </w:rPr>
              <w:t xml:space="preserve">进攻</w:t>
            </w:r>
          </w:p>
        </w:tc>
        <w:tc>
          <w:tcPr/>
          <w:p>
            <w:pPr>
              <w:pStyle w:val="Compact"/>
              <w:jc w:val="right"/>
            </w:pPr>
            <w:r>
              <w:t xml:space="preserve">50%</w:t>
            </w:r>
          </w:p>
        </w:tc>
        <w:tc>
          <w:tcPr/>
          <w:p>
            <w:pPr>
              <w:pStyle w:val="Compact"/>
            </w:pPr>
            <w:r>
              <w:rPr>
                <w:rFonts w:hint="eastAsia"/>
              </w:rPr>
              <w:t xml:space="preserve">成交额重新放大，科技核心止跌转强，指数站稳关键压力</w:t>
            </w:r>
          </w:p>
        </w:tc>
      </w:tr>
    </w:tbl>
    <w:bookmarkEnd w:id="45"/>
    <w:bookmarkStart w:id="46" w:name="盘中触发条件"/>
    <w:p>
      <w:pPr>
        <w:pStyle w:val="Heading3"/>
      </w:pPr>
      <w:r>
        <w:t xml:space="preserve">📌 </w:t>
      </w:r>
      <w:r>
        <w:rPr>
          <w:rFonts w:hint="eastAsia"/>
        </w:rPr>
        <w:t xml:space="preserve">盘中触发条件</w:t>
      </w:r>
    </w:p>
    <w:p>
      <w:pPr>
        <w:pStyle w:val="FirstParagraph"/>
      </w:pPr>
      <w:r>
        <w:t xml:space="preserve">💡 </w:t>
      </w:r>
      <w:r>
        <w:rPr>
          <w:rFonts w:hint="eastAsia"/>
        </w:rPr>
        <w:t xml:space="preserve">加仓条件：</w:t>
      </w:r>
      <w:r>
        <w:t xml:space="preserve"> </w:t>
      </w:r>
      <w:r>
        <w:t xml:space="preserve">- </w:t>
      </w:r>
      <w:r>
        <w:rPr>
          <w:rFonts w:hint="eastAsia"/>
        </w:rPr>
        <w:t xml:space="preserve">上证指数不补跌，创业板指与科创50止跌。</w:t>
      </w:r>
      <w:r>
        <w:t xml:space="preserve"> </w:t>
      </w:r>
      <w:r>
        <w:t xml:space="preserve">- </w:t>
      </w:r>
      <w:r>
        <w:rPr>
          <w:rFonts w:hint="eastAsia"/>
        </w:rPr>
        <w:t xml:space="preserve">成交额不能继续明显低于25387.11亿元。</w:t>
      </w:r>
      <w:r>
        <w:t xml:space="preserve"> </w:t>
      </w:r>
      <w:r>
        <w:t xml:space="preserve">- </w:t>
      </w:r>
      <w:r>
        <w:rPr>
          <w:rFonts w:hint="eastAsia"/>
        </w:rPr>
        <w:t xml:space="preserve">贵金属、电网设备、医药、消费中至少两个方向继续有资金承接。</w:t>
      </w:r>
      <w:r>
        <w:t xml:space="preserve"> </w:t>
      </w:r>
      <w:r>
        <w:t xml:space="preserve">- </w:t>
      </w:r>
      <w:r>
        <w:rPr>
          <w:rFonts w:hint="eastAsia"/>
        </w:rPr>
        <w:t xml:space="preserve">CPO/算力硬件高位股不能继续放量破位。</w:t>
      </w:r>
    </w:p>
    <w:p>
      <w:pPr>
        <w:pStyle w:val="BodyText"/>
      </w:pPr>
      <w:r>
        <w:t xml:space="preserve">⚠️ </w:t>
      </w:r>
      <w:r>
        <w:rPr>
          <w:rFonts w:hint="eastAsia"/>
        </w:rPr>
        <w:t xml:space="preserve">减仓条件：</w:t>
      </w:r>
      <w:r>
        <w:t xml:space="preserve"> </w:t>
      </w:r>
      <w:r>
        <w:t xml:space="preserve">- </w:t>
      </w:r>
      <w:r>
        <w:rPr>
          <w:rFonts w:hint="eastAsia"/>
        </w:rPr>
        <w:t xml:space="preserve">指数冲高但成交额继续缩量。</w:t>
      </w:r>
      <w:r>
        <w:t xml:space="preserve"> </w:t>
      </w:r>
      <w:r>
        <w:t xml:space="preserve">- </w:t>
      </w:r>
      <w:r>
        <w:rPr>
          <w:rFonts w:hint="eastAsia"/>
        </w:rPr>
        <w:t xml:space="preserve">中际旭创、新易盛、寒武纪、光迅科技继续放量下跌。</w:t>
      </w:r>
      <w:r>
        <w:t xml:space="preserve"> </w:t>
      </w:r>
      <w:r>
        <w:t xml:space="preserve">- </w:t>
      </w:r>
      <w:r>
        <w:rPr>
          <w:rFonts w:hint="eastAsia"/>
        </w:rPr>
        <w:t xml:space="preserve">富时A50弱势扩大，离岸人民币快速贬值。</w:t>
      </w:r>
      <w:r>
        <w:t xml:space="preserve"> </w:t>
      </w:r>
      <w:r>
        <w:t xml:space="preserve">- </w:t>
      </w:r>
      <w:r>
        <w:rPr>
          <w:rFonts w:hint="eastAsia"/>
        </w:rPr>
        <w:t xml:space="preserve">贵金属、军工、电网等低位方向盘中快速一致高潮。</w:t>
      </w:r>
    </w:p>
    <w:p>
      <w:r>
        <w:pict>
          <v:rect style="width:0;height:1.5pt" o:hralign="center" o:hrstd="t" o:hr="t"/>
        </w:pict>
      </w:r>
    </w:p>
    <w:bookmarkEnd w:id="46"/>
    <w:bookmarkEnd w:id="47"/>
    <w:bookmarkStart w:id="51" w:name="市场风格预判偏权重偏价值进攻降速"/>
    <w:p>
      <w:pPr>
        <w:pStyle w:val="Heading2"/>
      </w:pPr>
      <w:r>
        <w:t xml:space="preserve">🎨 </w:t>
      </w:r>
      <w:r>
        <w:rPr>
          <w:rFonts w:hint="eastAsia"/>
        </w:rPr>
        <w:t xml:space="preserve">市场风格预判：偏权重、偏价值、进攻降速</w:t>
      </w:r>
    </w:p>
    <w:bookmarkStart w:id="48" w:name="风格仪表盘"/>
    <w:p>
      <w:pPr>
        <w:pStyle w:val="Heading3"/>
      </w:pPr>
      <w:r>
        <w:t xml:space="preserve">📊 </w:t>
      </w:r>
      <w:r>
        <w:rPr>
          <w:rFonts w:hint="eastAsia"/>
        </w:rPr>
        <w:t xml:space="preserve">风格仪表盘</w:t>
      </w:r>
    </w:p>
    <w:p>
      <w:pPr>
        <w:pStyle w:val="Compact"/>
        <w:numPr>
          <w:ilvl w:val="0"/>
          <w:numId w:val="1016"/>
        </w:numPr>
      </w:pPr>
      <w:r>
        <w:rPr>
          <w:rFonts w:hint="eastAsia"/>
        </w:rPr>
        <w:t xml:space="preserve">大小盘：偏权重</w:t>
      </w:r>
    </w:p>
    <w:p>
      <w:pPr>
        <w:pStyle w:val="Compact"/>
        <w:numPr>
          <w:ilvl w:val="0"/>
          <w:numId w:val="1016"/>
        </w:numPr>
      </w:pPr>
      <w:r>
        <w:rPr>
          <w:rFonts w:hint="eastAsia"/>
        </w:rPr>
        <w:t xml:space="preserve">成长/价值：偏价值/权重</w:t>
      </w:r>
    </w:p>
    <w:p>
      <w:pPr>
        <w:pStyle w:val="Compact"/>
        <w:numPr>
          <w:ilvl w:val="0"/>
          <w:numId w:val="1016"/>
        </w:numPr>
      </w:pPr>
      <w:r>
        <w:rPr>
          <w:rFonts w:hint="eastAsia"/>
        </w:rPr>
        <w:t xml:space="preserve">高低位：未核验</w:t>
      </w:r>
    </w:p>
    <w:p>
      <w:pPr>
        <w:pStyle w:val="Compact"/>
        <w:numPr>
          <w:ilvl w:val="0"/>
          <w:numId w:val="1016"/>
        </w:numPr>
      </w:pPr>
      <w:r>
        <w:rPr>
          <w:rFonts w:hint="eastAsia"/>
        </w:rPr>
        <w:t xml:space="preserve">题材/机构：机构与成交额核心主导</w:t>
      </w:r>
    </w:p>
    <w:p>
      <w:pPr>
        <w:pStyle w:val="Compact"/>
        <w:numPr>
          <w:ilvl w:val="0"/>
          <w:numId w:val="1016"/>
        </w:numPr>
      </w:pPr>
      <w:r>
        <w:rPr>
          <w:rFonts w:hint="eastAsia"/>
        </w:rPr>
        <w:t xml:space="preserve">攻防属性：进攻但降速</w:t>
      </w:r>
    </w:p>
    <w:p>
      <w:pPr>
        <w:pStyle w:val="Compact"/>
        <w:numPr>
          <w:ilvl w:val="0"/>
          <w:numId w:val="1016"/>
        </w:numPr>
      </w:pPr>
      <w:r>
        <w:rPr>
          <w:rFonts w:hint="eastAsia"/>
        </w:rPr>
        <w:t xml:space="preserve">涨跌比：2.925</w:t>
      </w:r>
    </w:p>
    <w:p>
      <w:pPr>
        <w:pStyle w:val="Compact"/>
        <w:numPr>
          <w:ilvl w:val="0"/>
          <w:numId w:val="1016"/>
        </w:numPr>
      </w:pPr>
      <w:r>
        <w:rPr>
          <w:rFonts w:hint="eastAsia"/>
        </w:rPr>
        <w:t xml:space="preserve">成交额变化：-5.39%</w:t>
      </w:r>
    </w:p>
    <w:bookmarkEnd w:id="48"/>
    <w:bookmarkStart w:id="49" w:name="今日风格判断"/>
    <w:p>
      <w:pPr>
        <w:pStyle w:val="Heading3"/>
      </w:pPr>
      <w:r>
        <w:t xml:space="preserve">💡 </w:t>
      </w:r>
      <w:r>
        <w:rPr>
          <w:rFonts w:hint="eastAsia"/>
        </w:rPr>
        <w:t xml:space="preserve">今日风格判断</w:t>
      </w:r>
    </w:p>
    <w:p>
      <w:pPr>
        <w:pStyle w:val="Compact"/>
        <w:numPr>
          <w:ilvl w:val="0"/>
          <w:numId w:val="1017"/>
        </w:numPr>
      </w:pPr>
      <w:r>
        <w:rPr>
          <w:rFonts w:hint="eastAsia"/>
        </w:rPr>
        <w:t xml:space="preserve">主板强于创业板，说明低位价值、防御、资源更占优。</w:t>
      </w:r>
    </w:p>
    <w:p>
      <w:pPr>
        <w:pStyle w:val="Compact"/>
        <w:numPr>
          <w:ilvl w:val="0"/>
          <w:numId w:val="1017"/>
        </w:numPr>
      </w:pPr>
      <w:r>
        <w:rPr>
          <w:rFonts w:hint="eastAsia"/>
        </w:rPr>
        <w:t xml:space="preserve">科技成长不是完全失去产业逻辑，而是交易层面拥挤、资金层面分歧。</w:t>
      </w:r>
    </w:p>
    <w:p>
      <w:pPr>
        <w:pStyle w:val="Compact"/>
        <w:numPr>
          <w:ilvl w:val="0"/>
          <w:numId w:val="1017"/>
        </w:numPr>
      </w:pPr>
      <w:r>
        <w:rPr>
          <w:rFonts w:hint="eastAsia"/>
        </w:rPr>
        <w:t xml:space="preserve">今日如果高位科技继续弱，资金大概率继续围绕贵金属、电网、白酒、医药、军工、影视院线轮动。</w:t>
      </w:r>
    </w:p>
    <w:p>
      <w:pPr>
        <w:pStyle w:val="Compact"/>
        <w:numPr>
          <w:ilvl w:val="0"/>
          <w:numId w:val="1017"/>
        </w:numPr>
      </w:pPr>
      <w:r>
        <w:rPr>
          <w:rFonts w:hint="eastAsia"/>
        </w:rPr>
        <w:t xml:space="preserve">如果科技核心早盘低开后放量修复，才考虑从“只观察”上调为“小仓试错”。</w:t>
      </w:r>
    </w:p>
    <w:bookmarkEnd w:id="49"/>
    <w:bookmarkStart w:id="50" w:name="行为金融信号"/>
    <w:p>
      <w:pPr>
        <w:pStyle w:val="Heading3"/>
      </w:pPr>
      <w:r>
        <w:t xml:space="preserve">🧠 </w:t>
      </w:r>
      <w:r>
        <w:rPr>
          <w:rFonts w:hint="eastAsia"/>
        </w:rPr>
        <w:t xml:space="preserve">行为金融信号</w:t>
      </w:r>
    </w:p>
    <w:p>
      <w:pPr>
        <w:pStyle w:val="FirstParagraph"/>
      </w:pPr>
      <w:r>
        <w:rPr>
          <w:rFonts w:hint="eastAsia"/>
        </w:rPr>
        <w:t xml:space="preserve">derived.behavioral_finance_signals：</w:t>
      </w:r>
      <w:r>
        <w:t xml:space="preserve"> </w:t>
      </w:r>
      <w:r>
        <w:t xml:space="preserve">- </w:t>
      </w:r>
      <w:r>
        <w:rPr>
          <w:rFonts w:hint="eastAsia"/>
        </w:rPr>
        <w:t xml:space="preserve">风险分数：1</w:t>
      </w:r>
      <w:r>
        <w:t xml:space="preserve"> </w:t>
      </w:r>
      <w:r>
        <w:t xml:space="preserve">- </w:t>
      </w:r>
      <w:r>
        <w:rPr>
          <w:rFonts w:hint="eastAsia"/>
        </w:rPr>
        <w:t xml:space="preserve">信号：行为金融信号中性</w:t>
      </w:r>
      <w:r>
        <w:t xml:space="preserve"> </w:t>
      </w:r>
      <w:r>
        <w:t xml:space="preserve">- </w:t>
      </w:r>
      <w:r>
        <w:rPr>
          <w:rFonts w:hint="eastAsia"/>
        </w:rPr>
        <w:t xml:space="preserve">证据：未触发FOMO、拥挤或亏损厌恶阈值</w:t>
      </w:r>
      <w:r>
        <w:t xml:space="preserve"> </w:t>
      </w:r>
      <w:r>
        <w:t xml:space="preserve">- </w:t>
      </w:r>
      <w:r>
        <w:rPr>
          <w:rFonts w:hint="eastAsia"/>
        </w:rPr>
        <w:t xml:space="preserve">立场：按原仓位模型执行，避免无依据扩大仓位</w:t>
      </w:r>
    </w:p>
    <w:p>
      <w:pPr>
        <w:pStyle w:val="BodyText"/>
      </w:pPr>
      <w:r>
        <w:t xml:space="preserve">💡 </w:t>
      </w:r>
      <w:r>
        <w:rPr>
          <w:rFonts w:hint="eastAsia"/>
        </w:rPr>
        <w:t xml:space="preserve">解读：</w:t>
      </w:r>
      <w:r>
        <w:t xml:space="preserve"> </w:t>
      </w:r>
      <w:r>
        <w:t xml:space="preserve">- </w:t>
      </w:r>
      <w:r>
        <w:rPr>
          <w:rFonts w:hint="eastAsia"/>
        </w:rPr>
        <w:t xml:space="preserve">当前不是恐慌冰点，也不是情绪高潮。</w:t>
      </w:r>
      <w:r>
        <w:t xml:space="preserve"> </w:t>
      </w:r>
      <w:r>
        <w:t xml:space="preserve">- </w:t>
      </w:r>
      <w:r>
        <w:rPr>
          <w:rFonts w:hint="eastAsia"/>
        </w:rPr>
        <w:t xml:space="preserve">最大风险不是系统性暴跌，而是缩量轮动下追涨后被兑现。</w:t>
      </w:r>
      <w:r>
        <w:t xml:space="preserve"> </w:t>
      </w:r>
      <w:r>
        <w:t xml:space="preserve">- </w:t>
      </w:r>
      <w:r>
        <w:rPr>
          <w:rFonts w:hint="eastAsia"/>
        </w:rPr>
        <w:t xml:space="preserve">今日最忌讳：看到低位板块补涨就满仓追，看到科技利好就抄高位破位股。</w:t>
      </w:r>
    </w:p>
    <w:p>
      <w:r>
        <w:pict>
          <v:rect style="width:0;height:1.5pt" o:hralign="center" o:hrstd="t" o:hr="t"/>
        </w:pict>
      </w:r>
    </w:p>
    <w:bookmarkEnd w:id="50"/>
    <w:bookmarkEnd w:id="51"/>
    <w:bookmarkStart w:id="52" w:name="投资方向分层只做右侧确认不做主观抄底"/>
    <w:p>
      <w:pPr>
        <w:pStyle w:val="Heading2"/>
      </w:pPr>
      <w:r>
        <w:t xml:space="preserve">🧱 </w:t>
      </w:r>
      <w:r>
        <w:rPr>
          <w:rFonts w:hint="eastAsia"/>
        </w:rPr>
        <w:t xml:space="preserve">投资方向分层：只做右侧确认，不做主观抄底</w:t>
      </w:r>
    </w:p>
    <w:bookmarkEnd w:id="52"/>
    <w:bookmarkStart w:id="58" w:name="可参与方向一贵金属与资源避险"/>
    <w:p>
      <w:pPr>
        <w:pStyle w:val="Heading2"/>
      </w:pPr>
      <w:r>
        <w:t xml:space="preserve">✅ </w:t>
      </w:r>
      <w:r>
        <w:rPr>
          <w:rFonts w:hint="eastAsia"/>
        </w:rPr>
        <w:t xml:space="preserve">可参与方向一：贵金属与资源避险</w:t>
      </w:r>
    </w:p>
    <w:bookmarkStart w:id="53" w:name="证据链"/>
    <w:p>
      <w:pPr>
        <w:pStyle w:val="Heading3"/>
      </w:pPr>
      <w:r>
        <w:rPr>
          <w:rFonts w:hint="eastAsia"/>
        </w:rPr>
        <w:t xml:space="preserve">证据链</w:t>
      </w:r>
    </w:p>
    <w:p>
      <w:pPr>
        <w:pStyle w:val="Compact"/>
        <w:numPr>
          <w:ilvl w:val="0"/>
          <w:numId w:val="1018"/>
        </w:numPr>
      </w:pPr>
      <w:r>
        <w:rPr>
          <w:rFonts w:hint="eastAsia"/>
        </w:rPr>
        <w:t xml:space="preserve">COMEX黄金上涨</w:t>
      </w:r>
      <w:r>
        <w:t xml:space="preserve"> </w:t>
      </w:r>
      <w:r>
        <w:rPr>
          <w:rFonts w:hint="eastAsia"/>
        </w:rPr>
        <w:t xml:space="preserve">+1.22%，最新4473.68。</w:t>
      </w:r>
    </w:p>
    <w:p>
      <w:pPr>
        <w:pStyle w:val="Compact"/>
        <w:numPr>
          <w:ilvl w:val="0"/>
          <w:numId w:val="1018"/>
        </w:numPr>
      </w:pPr>
      <w:r>
        <w:rPr>
          <w:rFonts w:hint="eastAsia"/>
        </w:rPr>
        <w:t xml:space="preserve">贵金属上一交易日主力净流入</w:t>
      </w:r>
      <w:r>
        <w:t xml:space="preserve"> </w:t>
      </w:r>
      <w:r>
        <w:rPr>
          <w:rFonts w:hint="eastAsia"/>
        </w:rPr>
        <w:t xml:space="preserve">+13.89亿元，位列流入TOP1板块。</w:t>
      </w:r>
    </w:p>
    <w:p>
      <w:pPr>
        <w:pStyle w:val="Compact"/>
        <w:numPr>
          <w:ilvl w:val="0"/>
          <w:numId w:val="1018"/>
        </w:numPr>
      </w:pPr>
      <w:r>
        <w:rPr>
          <w:rFonts w:hint="eastAsia"/>
        </w:rPr>
        <w:t xml:space="preserve">国际地缘风险仍在，胡塞武装、俄乌冲突、海外林火均支撑避险偏好。</w:t>
      </w:r>
    </w:p>
    <w:bookmarkEnd w:id="53"/>
    <w:bookmarkStart w:id="54" w:name="核心标的"/>
    <w:p>
      <w:pPr>
        <w:pStyle w:val="Heading3"/>
      </w:pPr>
      <w:r>
        <w:rPr>
          <w:rFonts w:hint="eastAsia"/>
        </w:rPr>
        <w:t xml:space="preserve">核心标的</w:t>
      </w:r>
    </w:p>
    <w:p>
      <w:pPr>
        <w:pStyle w:val="Compact"/>
        <w:numPr>
          <w:ilvl w:val="0"/>
          <w:numId w:val="1019"/>
        </w:numPr>
      </w:pPr>
      <w:r>
        <w:rPr>
          <w:rFonts w:hint="eastAsia"/>
        </w:rPr>
        <w:t xml:space="preserve">采集JSON未提供具体贵金属核心个股质量数据，个股需盘中再核验。</w:t>
      </w:r>
    </w:p>
    <w:p>
      <w:pPr>
        <w:pStyle w:val="Compact"/>
        <w:numPr>
          <w:ilvl w:val="0"/>
          <w:numId w:val="1019"/>
        </w:numPr>
      </w:pPr>
      <w:r>
        <w:rPr>
          <w:rFonts w:hint="eastAsia"/>
        </w:rPr>
        <w:t xml:space="preserve">资金榜只确认板块，不把未核验个股写成买入结论。</w:t>
      </w:r>
    </w:p>
    <w:bookmarkEnd w:id="54"/>
    <w:bookmarkStart w:id="55" w:name="触发条件"/>
    <w:p>
      <w:pPr>
        <w:pStyle w:val="Heading3"/>
      </w:pPr>
      <w:r>
        <w:rPr>
          <w:rFonts w:hint="eastAsia"/>
        </w:rPr>
        <w:t xml:space="preserve">触发条件</w:t>
      </w:r>
    </w:p>
    <w:p>
      <w:pPr>
        <w:pStyle w:val="Compact"/>
        <w:numPr>
          <w:ilvl w:val="0"/>
          <w:numId w:val="1020"/>
        </w:numPr>
      </w:pPr>
      <w:r>
        <w:rPr>
          <w:rFonts w:hint="eastAsia"/>
        </w:rPr>
        <w:t xml:space="preserve">黄金价格继续维持强势。</w:t>
      </w:r>
    </w:p>
    <w:p>
      <w:pPr>
        <w:pStyle w:val="Compact"/>
        <w:numPr>
          <w:ilvl w:val="0"/>
          <w:numId w:val="1020"/>
        </w:numPr>
      </w:pPr>
      <w:r>
        <w:rPr>
          <w:rFonts w:hint="eastAsia"/>
        </w:rPr>
        <w:t xml:space="preserve">贵金属板块早盘不出现高开低走。</w:t>
      </w:r>
    </w:p>
    <w:p>
      <w:pPr>
        <w:pStyle w:val="Compact"/>
        <w:numPr>
          <w:ilvl w:val="0"/>
          <w:numId w:val="1020"/>
        </w:numPr>
      </w:pPr>
      <w:r>
        <w:rPr>
          <w:rFonts w:hint="eastAsia"/>
        </w:rPr>
        <w:t xml:space="preserve">板块前排个股回踩不破分时均线后再放量转强。</w:t>
      </w:r>
    </w:p>
    <w:bookmarkEnd w:id="55"/>
    <w:bookmarkStart w:id="56" w:name="失效条件"/>
    <w:p>
      <w:pPr>
        <w:pStyle w:val="Heading3"/>
      </w:pPr>
      <w:r>
        <w:rPr>
          <w:rFonts w:hint="eastAsia"/>
        </w:rPr>
        <w:t xml:space="preserve">失效条件</w:t>
      </w:r>
    </w:p>
    <w:p>
      <w:pPr>
        <w:pStyle w:val="Compact"/>
        <w:numPr>
          <w:ilvl w:val="0"/>
          <w:numId w:val="1021"/>
        </w:numPr>
      </w:pPr>
      <w:r>
        <w:rPr>
          <w:rFonts w:hint="eastAsia"/>
        </w:rPr>
        <w:t xml:space="preserve">COMEX黄金盘中快速回落。</w:t>
      </w:r>
    </w:p>
    <w:p>
      <w:pPr>
        <w:pStyle w:val="Compact"/>
        <w:numPr>
          <w:ilvl w:val="0"/>
          <w:numId w:val="1021"/>
        </w:numPr>
      </w:pPr>
      <w:r>
        <w:rPr>
          <w:rFonts w:hint="eastAsia"/>
        </w:rPr>
        <w:t xml:space="preserve">贵金属板块高开后放量兑现。</w:t>
      </w:r>
    </w:p>
    <w:p>
      <w:pPr>
        <w:pStyle w:val="Compact"/>
        <w:numPr>
          <w:ilvl w:val="0"/>
          <w:numId w:val="1021"/>
        </w:numPr>
      </w:pPr>
      <w:r>
        <w:rPr>
          <w:rFonts w:hint="eastAsia"/>
        </w:rPr>
        <w:t xml:space="preserve">资金转回科技硬件，资源避险失去相对强度。</w:t>
      </w:r>
    </w:p>
    <w:bookmarkEnd w:id="56"/>
    <w:bookmarkStart w:id="57" w:name="操作评级"/>
    <w:p>
      <w:pPr>
        <w:pStyle w:val="Heading3"/>
      </w:pPr>
      <w:r>
        <w:rPr>
          <w:rFonts w:hint="eastAsia"/>
        </w:rPr>
        <w:t xml:space="preserve">操作评级</w:t>
      </w:r>
    </w:p>
    <w:p>
      <w:pPr>
        <w:pStyle w:val="FirstParagraph"/>
      </w:pPr>
      <w:r>
        <w:t xml:space="preserve">💡 </w:t>
      </w:r>
      <w:r>
        <w:rPr>
          <w:rFonts w:hint="eastAsia"/>
        </w:rPr>
        <w:t xml:space="preserve">评级：B+，可小仓参与强趋势前排，不追一致性高开。</w:t>
      </w:r>
    </w:p>
    <w:p>
      <w:r>
        <w:pict>
          <v:rect style="width:0;height:1.5pt" o:hralign="center" o:hrstd="t" o:hr="t"/>
        </w:pict>
      </w:r>
    </w:p>
    <w:bookmarkEnd w:id="57"/>
    <w:bookmarkEnd w:id="58"/>
    <w:bookmarkStart w:id="64" w:name="可参与方向二电网设备水利防灾应急电力"/>
    <w:p>
      <w:pPr>
        <w:pStyle w:val="Heading2"/>
      </w:pPr>
      <w:r>
        <w:t xml:space="preserve">✅ </w:t>
      </w:r>
      <w:r>
        <w:rPr>
          <w:rFonts w:hint="eastAsia"/>
        </w:rPr>
        <w:t xml:space="preserve">可参与方向二：电网设备、水利防灾、应急电力</w:t>
      </w:r>
    </w:p>
    <w:bookmarkStart w:id="59" w:name="证据链-1"/>
    <w:p>
      <w:pPr>
        <w:pStyle w:val="Heading3"/>
      </w:pPr>
      <w:r>
        <w:rPr>
          <w:rFonts w:hint="eastAsia"/>
        </w:rPr>
        <w:t xml:space="preserve">证据链</w:t>
      </w:r>
    </w:p>
    <w:p>
      <w:pPr>
        <w:pStyle w:val="Compact"/>
        <w:numPr>
          <w:ilvl w:val="0"/>
          <w:numId w:val="1022"/>
        </w:numPr>
      </w:pPr>
      <w:r>
        <w:rPr>
          <w:rFonts w:hint="eastAsia"/>
        </w:rPr>
        <w:t xml:space="preserve">电网设备上一交易日主力净流入</w:t>
      </w:r>
      <w:r>
        <w:t xml:space="preserve"> </w:t>
      </w:r>
      <w:r>
        <w:rPr>
          <w:rFonts w:hint="eastAsia"/>
        </w:rPr>
        <w:t xml:space="preserve">+11.48亿元，位列流入TOP2板块。</w:t>
      </w:r>
    </w:p>
    <w:p>
      <w:pPr>
        <w:pStyle w:val="Compact"/>
        <w:numPr>
          <w:ilvl w:val="0"/>
          <w:numId w:val="1022"/>
        </w:numPr>
      </w:pPr>
      <w:r>
        <w:rPr>
          <w:rFonts w:hint="eastAsia"/>
        </w:rPr>
        <w:t xml:space="preserve">新闻联播提到国家电网累计投入抢修人员3万多人、发电车470多台。</w:t>
      </w:r>
    </w:p>
    <w:p>
      <w:pPr>
        <w:pStyle w:val="Compact"/>
        <w:numPr>
          <w:ilvl w:val="0"/>
          <w:numId w:val="1022"/>
        </w:numPr>
      </w:pPr>
      <w:r>
        <w:rPr>
          <w:rFonts w:hint="eastAsia"/>
        </w:rPr>
        <w:t xml:space="preserve">财政部、应急管理部紧急预拨1.2亿元中央自然灾害救灾资金。</w:t>
      </w:r>
    </w:p>
    <w:p>
      <w:pPr>
        <w:pStyle w:val="Compact"/>
        <w:numPr>
          <w:ilvl w:val="0"/>
          <w:numId w:val="1022"/>
        </w:numPr>
      </w:pPr>
      <w:r>
        <w:rPr>
          <w:rFonts w:hint="eastAsia"/>
        </w:rPr>
        <w:t xml:space="preserve">水利部针对河北、山东、河南、湖北启动洪水防御Ⅳ级应急响应。</w:t>
      </w:r>
    </w:p>
    <w:bookmarkEnd w:id="59"/>
    <w:bookmarkStart w:id="60" w:name="核心标的-1"/>
    <w:p>
      <w:pPr>
        <w:pStyle w:val="Heading3"/>
      </w:pPr>
      <w:r>
        <w:rPr>
          <w:rFonts w:hint="eastAsia"/>
        </w:rPr>
        <w:t xml:space="preserve">核心标的</w:t>
      </w:r>
    </w:p>
    <w:p>
      <w:pPr>
        <w:pStyle w:val="Compact"/>
        <w:numPr>
          <w:ilvl w:val="0"/>
          <w:numId w:val="1023"/>
        </w:numPr>
      </w:pPr>
      <w:r>
        <w:rPr>
          <w:rFonts w:hint="eastAsia"/>
        </w:rPr>
        <w:t xml:space="preserve">采集JSON未提供电网设备个股估值与财务质量，个股需盘中再核验。</w:t>
      </w:r>
    </w:p>
    <w:p>
      <w:pPr>
        <w:pStyle w:val="Compact"/>
        <w:numPr>
          <w:ilvl w:val="0"/>
          <w:numId w:val="1023"/>
        </w:numPr>
      </w:pPr>
      <w:r>
        <w:rPr>
          <w:rFonts w:hint="eastAsia"/>
        </w:rPr>
        <w:t xml:space="preserve">方向上关注电网设备、应急电源、排涝设备、水利管网。</w:t>
      </w:r>
    </w:p>
    <w:bookmarkEnd w:id="60"/>
    <w:bookmarkStart w:id="61" w:name="触发条件-1"/>
    <w:p>
      <w:pPr>
        <w:pStyle w:val="Heading3"/>
      </w:pPr>
      <w:r>
        <w:rPr>
          <w:rFonts w:hint="eastAsia"/>
        </w:rPr>
        <w:t xml:space="preserve">触发条件</w:t>
      </w:r>
    </w:p>
    <w:p>
      <w:pPr>
        <w:pStyle w:val="Compact"/>
        <w:numPr>
          <w:ilvl w:val="0"/>
          <w:numId w:val="1024"/>
        </w:numPr>
      </w:pPr>
      <w:r>
        <w:rPr>
          <w:rFonts w:hint="eastAsia"/>
        </w:rPr>
        <w:t xml:space="preserve">电网设备板块继续放量。</w:t>
      </w:r>
    </w:p>
    <w:p>
      <w:pPr>
        <w:pStyle w:val="Compact"/>
        <w:numPr>
          <w:ilvl w:val="0"/>
          <w:numId w:val="1024"/>
        </w:numPr>
      </w:pPr>
      <w:r>
        <w:rPr>
          <w:rFonts w:hint="eastAsia"/>
        </w:rPr>
        <w:t xml:space="preserve">前排个股回踩不破昨日突破位置。</w:t>
      </w:r>
    </w:p>
    <w:p>
      <w:pPr>
        <w:pStyle w:val="Compact"/>
        <w:numPr>
          <w:ilvl w:val="0"/>
          <w:numId w:val="1024"/>
        </w:numPr>
      </w:pPr>
      <w:r>
        <w:rPr>
          <w:rFonts w:hint="eastAsia"/>
        </w:rPr>
        <w:t xml:space="preserve">资金榜流入方向与新闻联播政策继续共振。</w:t>
      </w:r>
    </w:p>
    <w:bookmarkEnd w:id="61"/>
    <w:bookmarkStart w:id="62" w:name="失效条件-1"/>
    <w:p>
      <w:pPr>
        <w:pStyle w:val="Heading3"/>
      </w:pPr>
      <w:r>
        <w:rPr>
          <w:rFonts w:hint="eastAsia"/>
        </w:rPr>
        <w:t xml:space="preserve">失效条件</w:t>
      </w:r>
    </w:p>
    <w:p>
      <w:pPr>
        <w:pStyle w:val="Compact"/>
        <w:numPr>
          <w:ilvl w:val="0"/>
          <w:numId w:val="1025"/>
        </w:numPr>
      </w:pPr>
      <w:r>
        <w:rPr>
          <w:rFonts w:hint="eastAsia"/>
        </w:rPr>
        <w:t xml:space="preserve">板块冲高后放量回落。</w:t>
      </w:r>
    </w:p>
    <w:p>
      <w:pPr>
        <w:pStyle w:val="Compact"/>
        <w:numPr>
          <w:ilvl w:val="0"/>
          <w:numId w:val="1025"/>
        </w:numPr>
      </w:pPr>
      <w:r>
        <w:rPr>
          <w:rFonts w:hint="eastAsia"/>
        </w:rPr>
        <w:t xml:space="preserve">成交额继续缩量，题材轮动加速。</w:t>
      </w:r>
    </w:p>
    <w:p>
      <w:pPr>
        <w:pStyle w:val="Compact"/>
        <w:numPr>
          <w:ilvl w:val="0"/>
          <w:numId w:val="1025"/>
        </w:numPr>
      </w:pPr>
      <w:r>
        <w:rPr>
          <w:rFonts w:hint="eastAsia"/>
        </w:rPr>
        <w:t xml:space="preserve">资金从电网切回高位科技，电网失去主动性。</w:t>
      </w:r>
    </w:p>
    <w:bookmarkEnd w:id="62"/>
    <w:bookmarkStart w:id="63" w:name="操作评级-1"/>
    <w:p>
      <w:pPr>
        <w:pStyle w:val="Heading3"/>
      </w:pPr>
      <w:r>
        <w:rPr>
          <w:rFonts w:hint="eastAsia"/>
        </w:rPr>
        <w:t xml:space="preserve">操作评级</w:t>
      </w:r>
    </w:p>
    <w:p>
      <w:pPr>
        <w:pStyle w:val="FirstParagraph"/>
      </w:pPr>
      <w:r>
        <w:t xml:space="preserve">💡 </w:t>
      </w:r>
      <w:r>
        <w:rPr>
          <w:rFonts w:hint="eastAsia"/>
        </w:rPr>
        <w:t xml:space="preserve">评级：B，可参与低吸确认，不做无量追高。</w:t>
      </w:r>
    </w:p>
    <w:p>
      <w:r>
        <w:pict>
          <v:rect style="width:0;height:1.5pt" o:hralign="center" o:hrstd="t" o:hr="t"/>
        </w:pict>
      </w:r>
    </w:p>
    <w:bookmarkEnd w:id="63"/>
    <w:bookmarkEnd w:id="64"/>
    <w:bookmarkStart w:id="70" w:name="可参与方向三消费白酒文旅影视服务消费"/>
    <w:p>
      <w:pPr>
        <w:pStyle w:val="Heading2"/>
      </w:pPr>
      <w:r>
        <w:t xml:space="preserve">✅ </w:t>
      </w:r>
      <w:r>
        <w:rPr>
          <w:rFonts w:hint="eastAsia"/>
        </w:rPr>
        <w:t xml:space="preserve">可参与方向三：消费、白酒、文旅影视、服务消费</w:t>
      </w:r>
    </w:p>
    <w:bookmarkStart w:id="65" w:name="证据链-2"/>
    <w:p>
      <w:pPr>
        <w:pStyle w:val="Heading3"/>
      </w:pPr>
      <w:r>
        <w:rPr>
          <w:rFonts w:hint="eastAsia"/>
        </w:rPr>
        <w:t xml:space="preserve">证据链</w:t>
      </w:r>
    </w:p>
    <w:p>
      <w:pPr>
        <w:pStyle w:val="Compact"/>
        <w:numPr>
          <w:ilvl w:val="0"/>
          <w:numId w:val="1026"/>
        </w:numPr>
      </w:pPr>
      <w:r>
        <w:rPr>
          <w:rFonts w:hint="eastAsia"/>
        </w:rPr>
        <w:t xml:space="preserve">新闻联播披露7月份各类消费支付金额同比增长2.2%，增速比上月提高0.8个百分点。</w:t>
      </w:r>
    </w:p>
    <w:p>
      <w:pPr>
        <w:pStyle w:val="Compact"/>
        <w:numPr>
          <w:ilvl w:val="0"/>
          <w:numId w:val="1026"/>
        </w:numPr>
      </w:pPr>
      <w:r>
        <w:rPr>
          <w:rFonts w:hint="eastAsia"/>
        </w:rPr>
        <w:t xml:space="preserve">家用电器和音像器材类线下支付金额同比增长8.5%。</w:t>
      </w:r>
    </w:p>
    <w:p>
      <w:pPr>
        <w:pStyle w:val="Compact"/>
        <w:numPr>
          <w:ilvl w:val="0"/>
          <w:numId w:val="1026"/>
        </w:numPr>
      </w:pPr>
      <w:r>
        <w:rPr>
          <w:rFonts w:hint="eastAsia"/>
        </w:rPr>
        <w:t xml:space="preserve">国际航线完成旅客运输量超过4000万人次，同比增长5.7%。</w:t>
      </w:r>
    </w:p>
    <w:p>
      <w:pPr>
        <w:pStyle w:val="Compact"/>
        <w:numPr>
          <w:ilvl w:val="0"/>
          <w:numId w:val="1026"/>
        </w:numPr>
      </w:pPr>
      <w:r>
        <w:rPr>
          <w:rFonts w:hint="eastAsia"/>
        </w:rPr>
        <w:t xml:space="preserve">北京各大公园打造近200项精彩活动。</w:t>
      </w:r>
    </w:p>
    <w:p>
      <w:pPr>
        <w:pStyle w:val="Compact"/>
        <w:numPr>
          <w:ilvl w:val="0"/>
          <w:numId w:val="1026"/>
        </w:numPr>
      </w:pPr>
      <w:r>
        <w:rPr>
          <w:rFonts w:hint="eastAsia"/>
        </w:rPr>
        <w:t xml:space="preserve">白酒Ⅱ上一交易日主力净流入</w:t>
      </w:r>
      <w:r>
        <w:t xml:space="preserve"> </w:t>
      </w:r>
      <w:r>
        <w:rPr>
          <w:rFonts w:hint="eastAsia"/>
        </w:rPr>
        <w:t xml:space="preserve">+9.24亿元，影视院线净流入</w:t>
      </w:r>
      <w:r>
        <w:t xml:space="preserve"> </w:t>
      </w:r>
      <w:r>
        <w:rPr>
          <w:rFonts w:hint="eastAsia"/>
        </w:rPr>
        <w:t xml:space="preserve">+5.32亿元。</w:t>
      </w:r>
    </w:p>
    <w:bookmarkEnd w:id="65"/>
    <w:bookmarkStart w:id="66" w:name="核心标的-2"/>
    <w:p>
      <w:pPr>
        <w:pStyle w:val="Heading3"/>
      </w:pPr>
      <w:r>
        <w:rPr>
          <w:rFonts w:hint="eastAsia"/>
        </w:rPr>
        <w:t xml:space="preserve">核心标的</w:t>
      </w:r>
    </w:p>
    <w:p>
      <w:pPr>
        <w:pStyle w:val="Compact"/>
        <w:numPr>
          <w:ilvl w:val="0"/>
          <w:numId w:val="1027"/>
        </w:numPr>
      </w:pPr>
      <w:r>
        <w:rPr>
          <w:rFonts w:hint="eastAsia"/>
        </w:rPr>
        <w:t xml:space="preserve">白酒Ⅱ、影视院线、文旅、家电、服务消费。</w:t>
      </w:r>
    </w:p>
    <w:p>
      <w:pPr>
        <w:pStyle w:val="Compact"/>
        <w:numPr>
          <w:ilvl w:val="0"/>
          <w:numId w:val="1027"/>
        </w:numPr>
      </w:pPr>
      <w:r>
        <w:rPr>
          <w:rFonts w:hint="eastAsia"/>
        </w:rPr>
        <w:t xml:space="preserve">采集JSON未提供消费方向个股财务与技术质量，个股不作硬推荐。</w:t>
      </w:r>
    </w:p>
    <w:bookmarkEnd w:id="66"/>
    <w:bookmarkStart w:id="67" w:name="触发条件-2"/>
    <w:p>
      <w:pPr>
        <w:pStyle w:val="Heading3"/>
      </w:pPr>
      <w:r>
        <w:rPr>
          <w:rFonts w:hint="eastAsia"/>
        </w:rPr>
        <w:t xml:space="preserve">触发条件</w:t>
      </w:r>
    </w:p>
    <w:p>
      <w:pPr>
        <w:pStyle w:val="Compact"/>
        <w:numPr>
          <w:ilvl w:val="0"/>
          <w:numId w:val="1028"/>
        </w:numPr>
      </w:pPr>
      <w:r>
        <w:rPr>
          <w:rFonts w:hint="eastAsia"/>
        </w:rPr>
        <w:t xml:space="preserve">白酒、影视、家电中至少一个方向继续领涨。</w:t>
      </w:r>
    </w:p>
    <w:p>
      <w:pPr>
        <w:pStyle w:val="Compact"/>
        <w:numPr>
          <w:ilvl w:val="0"/>
          <w:numId w:val="1028"/>
        </w:numPr>
      </w:pPr>
      <w:r>
        <w:rPr>
          <w:rFonts w:hint="eastAsia"/>
        </w:rPr>
        <w:t xml:space="preserve">板块内部不是单只脉冲，而是多股联动。</w:t>
      </w:r>
    </w:p>
    <w:p>
      <w:pPr>
        <w:pStyle w:val="Compact"/>
        <w:numPr>
          <w:ilvl w:val="0"/>
          <w:numId w:val="1028"/>
        </w:numPr>
      </w:pPr>
      <w:r>
        <w:rPr>
          <w:rFonts w:hint="eastAsia"/>
        </w:rPr>
        <w:t xml:space="preserve">大盘缩量时仍能保持承接。</w:t>
      </w:r>
    </w:p>
    <w:bookmarkEnd w:id="67"/>
    <w:bookmarkStart w:id="68" w:name="失效条件-2"/>
    <w:p>
      <w:pPr>
        <w:pStyle w:val="Heading3"/>
      </w:pPr>
      <w:r>
        <w:rPr>
          <w:rFonts w:hint="eastAsia"/>
        </w:rPr>
        <w:t xml:space="preserve">失效条件</w:t>
      </w:r>
    </w:p>
    <w:p>
      <w:pPr>
        <w:pStyle w:val="Compact"/>
        <w:numPr>
          <w:ilvl w:val="0"/>
          <w:numId w:val="1029"/>
        </w:numPr>
      </w:pPr>
      <w:r>
        <w:rPr>
          <w:rFonts w:hint="eastAsia"/>
        </w:rPr>
        <w:t xml:space="preserve">消费方向高开低走。</w:t>
      </w:r>
    </w:p>
    <w:p>
      <w:pPr>
        <w:pStyle w:val="Compact"/>
        <w:numPr>
          <w:ilvl w:val="0"/>
          <w:numId w:val="1029"/>
        </w:numPr>
      </w:pPr>
      <w:r>
        <w:rPr>
          <w:rFonts w:hint="eastAsia"/>
        </w:rPr>
        <w:t xml:space="preserve">资金从低位消费重新切回科技。</w:t>
      </w:r>
    </w:p>
    <w:p>
      <w:pPr>
        <w:pStyle w:val="Compact"/>
        <w:numPr>
          <w:ilvl w:val="0"/>
          <w:numId w:val="1029"/>
        </w:numPr>
      </w:pPr>
      <w:r>
        <w:rPr>
          <w:rFonts w:hint="eastAsia"/>
        </w:rPr>
        <w:t xml:space="preserve">指数快速下跌导致防御板块也被动回落。</w:t>
      </w:r>
    </w:p>
    <w:bookmarkEnd w:id="68"/>
    <w:bookmarkStart w:id="69" w:name="操作评级-2"/>
    <w:p>
      <w:pPr>
        <w:pStyle w:val="Heading3"/>
      </w:pPr>
      <w:r>
        <w:rPr>
          <w:rFonts w:hint="eastAsia"/>
        </w:rPr>
        <w:t xml:space="preserve">操作评级</w:t>
      </w:r>
    </w:p>
    <w:p>
      <w:pPr>
        <w:pStyle w:val="FirstParagraph"/>
      </w:pPr>
      <w:r>
        <w:t xml:space="preserve">💡 </w:t>
      </w:r>
      <w:r>
        <w:rPr>
          <w:rFonts w:hint="eastAsia"/>
        </w:rPr>
        <w:t xml:space="preserve">评级：B-，适合低位轮动，不适合追高后排。</w:t>
      </w:r>
    </w:p>
    <w:p>
      <w:r>
        <w:pict>
          <v:rect style="width:0;height:1.5pt" o:hralign="center" o:hrstd="t" o:hr="t"/>
        </w:pict>
      </w:r>
    </w:p>
    <w:bookmarkEnd w:id="69"/>
    <w:bookmarkEnd w:id="70"/>
    <w:bookmarkStart w:id="77" w:name="只观察方向一ai算力cpo光模块pcb"/>
    <w:p>
      <w:pPr>
        <w:pStyle w:val="Heading2"/>
      </w:pPr>
      <w:r>
        <w:t xml:space="preserve">👀 </w:t>
      </w:r>
      <w:r>
        <w:rPr>
          <w:rFonts w:hint="eastAsia"/>
        </w:rPr>
        <w:t xml:space="preserve">只观察方向一：AI算力、CPO、光模块、PCB</w:t>
      </w:r>
    </w:p>
    <w:bookmarkStart w:id="71" w:name="证据链-3"/>
    <w:p>
      <w:pPr>
        <w:pStyle w:val="Heading3"/>
      </w:pPr>
      <w:r>
        <w:rPr>
          <w:rFonts w:hint="eastAsia"/>
        </w:rPr>
        <w:t xml:space="preserve">证据链</w:t>
      </w:r>
    </w:p>
    <w:p>
      <w:pPr>
        <w:pStyle w:val="Compact"/>
        <w:numPr>
          <w:ilvl w:val="0"/>
          <w:numId w:val="1030"/>
        </w:numPr>
      </w:pPr>
      <w:r>
        <w:rPr>
          <w:rFonts w:hint="eastAsia"/>
        </w:rPr>
        <w:t xml:space="preserve">产业层面：新闻联播提到人工智能相关专利授权量同比增长六成，算力、数据、网络等新型基础设施项目中标金额同比持续保持增长。</w:t>
      </w:r>
    </w:p>
    <w:p>
      <w:pPr>
        <w:pStyle w:val="Compact"/>
        <w:numPr>
          <w:ilvl w:val="0"/>
          <w:numId w:val="1030"/>
        </w:numPr>
      </w:pPr>
      <w:r>
        <w:rPr>
          <w:rFonts w:hint="eastAsia"/>
        </w:rPr>
        <w:t xml:space="preserve">海外层面：妙想新闻提到英伟达拟募5000亿美元投向AI算力，但未经交易所公告主源复核。</w:t>
      </w:r>
    </w:p>
    <w:p>
      <w:pPr>
        <w:pStyle w:val="Compact"/>
        <w:numPr>
          <w:ilvl w:val="0"/>
          <w:numId w:val="1030"/>
        </w:numPr>
      </w:pPr>
      <w:r>
        <w:rPr>
          <w:rFonts w:hint="eastAsia"/>
        </w:rPr>
        <w:t xml:space="preserve">风险层面：英伟达隔夜</w:t>
      </w:r>
      <w:r>
        <w:t xml:space="preserve"> </w:t>
      </w:r>
      <w:r>
        <w:rPr>
          <w:rFonts w:hint="eastAsia"/>
        </w:rPr>
        <w:t xml:space="preserve">-2.86%，AMD</w:t>
      </w:r>
      <w:r>
        <w:t xml:space="preserve"> </w:t>
      </w:r>
      <w:r>
        <w:rPr>
          <w:rFonts w:hint="eastAsia"/>
        </w:rPr>
        <w:t xml:space="preserve">-2.86%，美股科技链承压。</w:t>
      </w:r>
    </w:p>
    <w:p>
      <w:pPr>
        <w:pStyle w:val="Compact"/>
        <w:numPr>
          <w:ilvl w:val="0"/>
          <w:numId w:val="1030"/>
        </w:numPr>
      </w:pPr>
      <w:r>
        <w:rPr>
          <w:rFonts w:hint="eastAsia"/>
        </w:rPr>
        <w:t xml:space="preserve">资金层面：通信设备净流出</w:t>
      </w:r>
      <w:r>
        <w:t xml:space="preserve"> </w:t>
      </w:r>
      <w:r>
        <w:rPr>
          <w:rFonts w:hint="eastAsia"/>
        </w:rPr>
        <w:t xml:space="preserve">-167.10亿元，元件</w:t>
      </w:r>
      <w:r>
        <w:t xml:space="preserve"> </w:t>
      </w:r>
      <w:r>
        <w:rPr>
          <w:rFonts w:hint="eastAsia"/>
        </w:rPr>
        <w:t xml:space="preserve">-90.87亿元，半导体</w:t>
      </w:r>
      <w:r>
        <w:t xml:space="preserve"> </w:t>
      </w:r>
      <w:r>
        <w:rPr>
          <w:rFonts w:hint="eastAsia"/>
        </w:rPr>
        <w:t xml:space="preserve">-62.47亿元。</w:t>
      </w:r>
    </w:p>
    <w:bookmarkEnd w:id="71"/>
    <w:bookmarkStart w:id="72" w:name="核心标的质量观察"/>
    <w:p>
      <w:pPr>
        <w:pStyle w:val="Heading3"/>
      </w:pPr>
      <w:r>
        <w:rPr>
          <w:rFonts w:hint="eastAsia"/>
        </w:rPr>
        <w:t xml:space="preserve">核心标的质量观察</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标的</w:t>
            </w:r>
          </w:p>
        </w:tc>
        <w:tc>
          <w:tcPr/>
          <w:p>
            <w:pPr>
              <w:pStyle w:val="Compact"/>
              <w:jc w:val="right"/>
            </w:pPr>
            <w:r>
              <w:rPr>
                <w:rFonts w:hint="eastAsia"/>
              </w:rPr>
              <w:t xml:space="preserve">2026-08-10收盘</w:t>
            </w:r>
          </w:p>
        </w:tc>
        <w:tc>
          <w:tcPr/>
          <w:p>
            <w:pPr>
              <w:pStyle w:val="Compact"/>
              <w:jc w:val="right"/>
            </w:pPr>
            <w:r>
              <w:t xml:space="preserve">PE(TTM)</w:t>
            </w:r>
          </w:p>
        </w:tc>
        <w:tc>
          <w:tcPr/>
          <w:p>
            <w:pPr>
              <w:pStyle w:val="Compact"/>
              <w:jc w:val="right"/>
            </w:pPr>
            <w:r>
              <w:t xml:space="preserve">PB</w:t>
            </w:r>
          </w:p>
        </w:tc>
        <w:tc>
          <w:tcPr/>
          <w:p>
            <w:pPr>
              <w:pStyle w:val="Compact"/>
              <w:jc w:val="right"/>
            </w:pPr>
            <w:r>
              <w:rPr>
                <w:rFonts w:hint="eastAsia"/>
              </w:rPr>
              <w:t xml:space="preserve">换手率</w:t>
            </w:r>
          </w:p>
        </w:tc>
      </w:tr>
      <w:tr>
        <w:tc>
          <w:tcPr/>
          <w:p>
            <w:pPr>
              <w:pStyle w:val="Compact"/>
            </w:pPr>
            <w:r>
              <w:rPr>
                <w:rFonts w:hint="eastAsia"/>
              </w:rPr>
              <w:t xml:space="preserve">中际旭创</w:t>
            </w:r>
          </w:p>
        </w:tc>
        <w:tc>
          <w:tcPr/>
          <w:p>
            <w:pPr>
              <w:pStyle w:val="Compact"/>
              <w:jc w:val="right"/>
            </w:pPr>
            <w:r>
              <w:rPr>
                <w:rFonts w:hint="eastAsia"/>
              </w:rPr>
              <w:t xml:space="preserve">864.58元</w:t>
            </w:r>
          </w:p>
        </w:tc>
        <w:tc>
          <w:tcPr/>
          <w:p>
            <w:pPr>
              <w:pStyle w:val="Compact"/>
              <w:jc w:val="right"/>
            </w:pPr>
            <w:r>
              <w:rPr>
                <w:rFonts w:hint="eastAsia"/>
              </w:rPr>
              <w:t xml:space="preserve">67.65倍</w:t>
            </w:r>
          </w:p>
        </w:tc>
        <w:tc>
          <w:tcPr/>
          <w:p>
            <w:pPr>
              <w:pStyle w:val="Compact"/>
              <w:jc w:val="right"/>
            </w:pPr>
            <w:r>
              <w:rPr>
                <w:rFonts w:hint="eastAsia"/>
              </w:rPr>
              <w:t xml:space="preserve">28.42倍</w:t>
            </w:r>
          </w:p>
        </w:tc>
        <w:tc>
          <w:tcPr/>
          <w:p>
            <w:pPr>
              <w:pStyle w:val="Compact"/>
              <w:jc w:val="right"/>
            </w:pPr>
            <w:r>
              <w:t xml:space="preserve">4.738%</w:t>
            </w:r>
          </w:p>
        </w:tc>
      </w:tr>
      <w:tr>
        <w:tc>
          <w:tcPr/>
          <w:p>
            <w:pPr>
              <w:pStyle w:val="Compact"/>
            </w:pPr>
            <w:r>
              <w:rPr>
                <w:rFonts w:hint="eastAsia"/>
              </w:rPr>
              <w:t xml:space="preserve">新易盛</w:t>
            </w:r>
          </w:p>
        </w:tc>
        <w:tc>
          <w:tcPr/>
          <w:p>
            <w:pPr>
              <w:pStyle w:val="Compact"/>
              <w:jc w:val="right"/>
            </w:pPr>
            <w:r>
              <w:rPr>
                <w:rFonts w:hint="eastAsia"/>
              </w:rPr>
              <w:t xml:space="preserve">399.60元</w:t>
            </w:r>
          </w:p>
        </w:tc>
        <w:tc>
          <w:tcPr/>
          <w:p>
            <w:pPr>
              <w:pStyle w:val="Compact"/>
              <w:jc w:val="right"/>
            </w:pPr>
            <w:r>
              <w:rPr>
                <w:rFonts w:hint="eastAsia"/>
              </w:rPr>
              <w:t xml:space="preserve">51.88倍</w:t>
            </w:r>
          </w:p>
        </w:tc>
        <w:tc>
          <w:tcPr/>
          <w:p>
            <w:pPr>
              <w:pStyle w:val="Compact"/>
              <w:jc w:val="right"/>
            </w:pPr>
            <w:r>
              <w:rPr>
                <w:rFonts w:hint="eastAsia"/>
              </w:rPr>
              <w:t xml:space="preserve">27.34倍</w:t>
            </w:r>
          </w:p>
        </w:tc>
        <w:tc>
          <w:tcPr/>
          <w:p>
            <w:pPr>
              <w:pStyle w:val="Compact"/>
              <w:jc w:val="right"/>
            </w:pPr>
            <w:r>
              <w:t xml:space="preserve">5.328%</w:t>
            </w:r>
          </w:p>
        </w:tc>
      </w:tr>
      <w:tr>
        <w:tc>
          <w:tcPr/>
          <w:p>
            <w:pPr>
              <w:pStyle w:val="Compact"/>
            </w:pPr>
            <w:r>
              <w:rPr>
                <w:rFonts w:hint="eastAsia"/>
              </w:rPr>
              <w:t xml:space="preserve">寒武纪</w:t>
            </w:r>
          </w:p>
        </w:tc>
        <w:tc>
          <w:tcPr/>
          <w:p>
            <w:pPr>
              <w:pStyle w:val="Compact"/>
              <w:jc w:val="right"/>
            </w:pPr>
            <w:r>
              <w:rPr>
                <w:rFonts w:hint="eastAsia"/>
              </w:rPr>
              <w:t xml:space="preserve">1124.00元</w:t>
            </w:r>
          </w:p>
        </w:tc>
        <w:tc>
          <w:tcPr/>
          <w:p>
            <w:pPr>
              <w:pStyle w:val="Compact"/>
              <w:jc w:val="right"/>
            </w:pPr>
            <w:r>
              <w:rPr>
                <w:rFonts w:hint="eastAsia"/>
              </w:rPr>
              <w:t xml:space="preserve">211.9倍</w:t>
            </w:r>
          </w:p>
        </w:tc>
        <w:tc>
          <w:tcPr/>
          <w:p>
            <w:pPr>
              <w:pStyle w:val="Compact"/>
              <w:jc w:val="right"/>
            </w:pPr>
            <w:r>
              <w:rPr>
                <w:rFonts w:hint="eastAsia"/>
              </w:rPr>
              <w:t xml:space="preserve">52.1倍</w:t>
            </w:r>
          </w:p>
        </w:tc>
        <w:tc>
          <w:tcPr/>
          <w:p>
            <w:pPr>
              <w:pStyle w:val="Compact"/>
              <w:jc w:val="right"/>
            </w:pPr>
            <w:r>
              <w:t xml:space="preserve">3.296%</w:t>
            </w:r>
          </w:p>
        </w:tc>
      </w:tr>
      <w:tr>
        <w:tc>
          <w:tcPr/>
          <w:p>
            <w:pPr>
              <w:pStyle w:val="Compact"/>
            </w:pPr>
            <w:r>
              <w:rPr>
                <w:rFonts w:hint="eastAsia"/>
              </w:rPr>
              <w:t xml:space="preserve">胜宏科技</w:t>
            </w:r>
          </w:p>
        </w:tc>
        <w:tc>
          <w:tcPr/>
          <w:p>
            <w:pPr>
              <w:pStyle w:val="Compact"/>
              <w:jc w:val="right"/>
            </w:pPr>
            <w:r>
              <w:rPr>
                <w:rFonts w:hint="eastAsia"/>
              </w:rPr>
              <w:t xml:space="preserve">286.00元</w:t>
            </w:r>
          </w:p>
        </w:tc>
        <w:tc>
          <w:tcPr/>
          <w:p>
            <w:pPr>
              <w:pStyle w:val="Compact"/>
              <w:jc w:val="right"/>
            </w:pPr>
            <w:r>
              <w:rPr>
                <w:rFonts w:hint="eastAsia"/>
              </w:rPr>
              <w:t xml:space="preserve">未核验</w:t>
            </w:r>
          </w:p>
        </w:tc>
        <w:tc>
          <w:tcPr/>
          <w:p>
            <w:pPr>
              <w:pStyle w:val="Compact"/>
              <w:jc w:val="right"/>
            </w:pPr>
            <w:r>
              <w:rPr>
                <w:rFonts w:hint="eastAsia"/>
              </w:rPr>
              <w:t xml:space="preserve">未核验</w:t>
            </w:r>
          </w:p>
        </w:tc>
        <w:tc>
          <w:tcPr/>
          <w:p>
            <w:pPr>
              <w:pStyle w:val="Compact"/>
              <w:jc w:val="right"/>
            </w:pPr>
            <w:r>
              <w:rPr>
                <w:rFonts w:hint="eastAsia"/>
              </w:rPr>
              <w:t xml:space="preserve">未核验</w:t>
            </w:r>
          </w:p>
        </w:tc>
      </w:tr>
      <w:tr>
        <w:tc>
          <w:tcPr/>
          <w:p>
            <w:pPr>
              <w:pStyle w:val="Compact"/>
            </w:pPr>
            <w:r>
              <w:rPr>
                <w:rFonts w:hint="eastAsia"/>
              </w:rPr>
              <w:t xml:space="preserve">光迅科技</w:t>
            </w:r>
          </w:p>
        </w:tc>
        <w:tc>
          <w:tcPr/>
          <w:p>
            <w:pPr>
              <w:pStyle w:val="Compact"/>
              <w:jc w:val="right"/>
            </w:pPr>
            <w:r>
              <w:rPr>
                <w:rFonts w:hint="eastAsia"/>
              </w:rPr>
              <w:t xml:space="preserve">178.30元</w:t>
            </w:r>
          </w:p>
        </w:tc>
        <w:tc>
          <w:tcPr/>
          <w:p>
            <w:pPr>
              <w:pStyle w:val="Compact"/>
              <w:jc w:val="right"/>
            </w:pPr>
            <w:r>
              <w:rPr>
                <w:rFonts w:hint="eastAsia"/>
              </w:rPr>
              <w:t xml:space="preserve">未核验</w:t>
            </w:r>
          </w:p>
        </w:tc>
        <w:tc>
          <w:tcPr/>
          <w:p>
            <w:pPr>
              <w:pStyle w:val="Compact"/>
              <w:jc w:val="right"/>
            </w:pPr>
            <w:r>
              <w:rPr>
                <w:rFonts w:hint="eastAsia"/>
              </w:rPr>
              <w:t xml:space="preserve">未核验</w:t>
            </w:r>
          </w:p>
        </w:tc>
        <w:tc>
          <w:tcPr/>
          <w:p>
            <w:pPr>
              <w:pStyle w:val="Compact"/>
              <w:jc w:val="right"/>
            </w:pPr>
            <w:r>
              <w:rPr>
                <w:rFonts w:hint="eastAsia"/>
              </w:rPr>
              <w:t xml:space="preserve">未核验</w:t>
            </w:r>
          </w:p>
        </w:tc>
      </w:tr>
    </w:tbl>
    <w:bookmarkEnd w:id="72"/>
    <w:bookmarkStart w:id="73" w:name="技术状态"/>
    <w:p>
      <w:pPr>
        <w:pStyle w:val="Heading3"/>
      </w:pPr>
      <w:r>
        <w:rPr>
          <w:rFonts w:hint="eastAsia"/>
        </w:rPr>
        <w:t xml:space="preserve">技术状态</w:t>
      </w:r>
    </w:p>
    <w:p>
      <w:pPr>
        <w:pStyle w:val="Compact"/>
        <w:numPr>
          <w:ilvl w:val="0"/>
          <w:numId w:val="1031"/>
        </w:numPr>
      </w:pPr>
      <w:r>
        <w:rPr>
          <w:rFonts w:hint="eastAsia"/>
        </w:rPr>
        <w:t xml:space="preserve">中际旭创：收盘864.58元，20日MA</w:t>
      </w:r>
      <w:r>
        <w:t xml:space="preserve"> </w:t>
      </w:r>
      <w:r>
        <w:rPr>
          <w:rFonts w:hint="eastAsia"/>
        </w:rPr>
        <w:t xml:space="preserve">1004，60日MA</w:t>
      </w:r>
      <w:r>
        <w:t xml:space="preserve"> </w:t>
      </w:r>
      <w:r>
        <w:rPr>
          <w:rFonts w:hint="eastAsia"/>
        </w:rPr>
        <w:t xml:space="preserve">1119，低于20日与60日均线。</w:t>
      </w:r>
    </w:p>
    <w:p>
      <w:pPr>
        <w:pStyle w:val="Compact"/>
        <w:numPr>
          <w:ilvl w:val="0"/>
          <w:numId w:val="1031"/>
        </w:numPr>
      </w:pPr>
      <w:r>
        <w:rPr>
          <w:rFonts w:hint="eastAsia"/>
        </w:rPr>
        <w:t xml:space="preserve">新易盛：收盘399.60元，20日MA</w:t>
      </w:r>
      <w:r>
        <w:t xml:space="preserve"> </w:t>
      </w:r>
      <w:r>
        <w:rPr>
          <w:rFonts w:hint="eastAsia"/>
        </w:rPr>
        <w:t xml:space="preserve">464.5，60日MA</w:t>
      </w:r>
      <w:r>
        <w:t xml:space="preserve"> </w:t>
      </w:r>
      <w:r>
        <w:rPr>
          <w:rFonts w:hint="eastAsia"/>
        </w:rPr>
        <w:t xml:space="preserve">502.7，低于20日与60日均线。</w:t>
      </w:r>
    </w:p>
    <w:p>
      <w:pPr>
        <w:pStyle w:val="Compact"/>
        <w:numPr>
          <w:ilvl w:val="0"/>
          <w:numId w:val="1031"/>
        </w:numPr>
      </w:pPr>
      <w:r>
        <w:rPr>
          <w:rFonts w:hint="eastAsia"/>
        </w:rPr>
        <w:t xml:space="preserve">寒武纪：收盘1124.00元，20日MA</w:t>
      </w:r>
      <w:r>
        <w:t xml:space="preserve"> </w:t>
      </w:r>
      <w:r>
        <w:rPr>
          <w:rFonts w:hint="eastAsia"/>
        </w:rPr>
        <w:t xml:space="preserve">1199，60日MA</w:t>
      </w:r>
      <w:r>
        <w:t xml:space="preserve"> </w:t>
      </w:r>
      <w:r>
        <w:rPr>
          <w:rFonts w:hint="eastAsia"/>
        </w:rPr>
        <w:t xml:space="preserve">1310，低于20日与60日均线。</w:t>
      </w:r>
    </w:p>
    <w:p>
      <w:pPr>
        <w:pStyle w:val="Compact"/>
        <w:numPr>
          <w:ilvl w:val="0"/>
          <w:numId w:val="1031"/>
        </w:numPr>
      </w:pPr>
      <w:r>
        <w:rPr>
          <w:rFonts w:hint="eastAsia"/>
        </w:rPr>
        <w:t xml:space="preserve">长鑫科技：收盘51.30元，20日MA</w:t>
      </w:r>
      <w:r>
        <w:t xml:space="preserve"> </w:t>
      </w:r>
      <w:r>
        <w:rPr>
          <w:rFonts w:hint="eastAsia"/>
        </w:rPr>
        <w:t xml:space="preserve">52.35，60日MA</w:t>
      </w:r>
      <w:r>
        <w:t xml:space="preserve"> </w:t>
      </w:r>
      <w:r>
        <w:rPr>
          <w:rFonts w:hint="eastAsia"/>
        </w:rPr>
        <w:t xml:space="preserve">52.35，略低于均线。</w:t>
      </w:r>
    </w:p>
    <w:p>
      <w:pPr>
        <w:pStyle w:val="Compact"/>
        <w:numPr>
          <w:ilvl w:val="0"/>
          <w:numId w:val="1031"/>
        </w:numPr>
      </w:pPr>
      <w:r>
        <w:rPr>
          <w:rFonts w:hint="eastAsia"/>
        </w:rPr>
        <w:t xml:space="preserve">兆易创新：收盘403.03元，20日MA</w:t>
      </w:r>
      <w:r>
        <w:t xml:space="preserve"> </w:t>
      </w:r>
      <w:r>
        <w:rPr>
          <w:rFonts w:hint="eastAsia"/>
        </w:rPr>
        <w:t xml:space="preserve">432.3，60日MA</w:t>
      </w:r>
      <w:r>
        <w:t xml:space="preserve"> </w:t>
      </w:r>
      <w:r>
        <w:rPr>
          <w:rFonts w:hint="eastAsia"/>
        </w:rPr>
        <w:t xml:space="preserve">525.4，低于20日与60日均线。</w:t>
      </w:r>
    </w:p>
    <w:bookmarkEnd w:id="73"/>
    <w:bookmarkStart w:id="74" w:name="触发条件-3"/>
    <w:p>
      <w:pPr>
        <w:pStyle w:val="Heading3"/>
      </w:pPr>
      <w:r>
        <w:rPr>
          <w:rFonts w:hint="eastAsia"/>
        </w:rPr>
        <w:t xml:space="preserve">触发条件</w:t>
      </w:r>
    </w:p>
    <w:p>
      <w:pPr>
        <w:pStyle w:val="Compact"/>
        <w:numPr>
          <w:ilvl w:val="0"/>
          <w:numId w:val="1032"/>
        </w:numPr>
      </w:pPr>
      <w:r>
        <w:rPr>
          <w:rFonts w:hint="eastAsia"/>
        </w:rPr>
        <w:t xml:space="preserve">早盘低开后不再创新低。</w:t>
      </w:r>
    </w:p>
    <w:p>
      <w:pPr>
        <w:pStyle w:val="Compact"/>
        <w:numPr>
          <w:ilvl w:val="0"/>
          <w:numId w:val="1032"/>
        </w:numPr>
      </w:pPr>
      <w:r>
        <w:rPr>
          <w:rFonts w:hint="eastAsia"/>
        </w:rPr>
        <w:t xml:space="preserve">中际旭创、新易盛、寒武纪至少两只重新放量站回分时均线。</w:t>
      </w:r>
    </w:p>
    <w:p>
      <w:pPr>
        <w:pStyle w:val="Compact"/>
        <w:numPr>
          <w:ilvl w:val="0"/>
          <w:numId w:val="1032"/>
        </w:numPr>
      </w:pPr>
      <w:r>
        <w:rPr>
          <w:rFonts w:hint="eastAsia"/>
        </w:rPr>
        <w:t xml:space="preserve">通信设备、元件、半导体板块净流出压力减弱。</w:t>
      </w:r>
    </w:p>
    <w:p>
      <w:pPr>
        <w:pStyle w:val="Compact"/>
        <w:numPr>
          <w:ilvl w:val="0"/>
          <w:numId w:val="1032"/>
        </w:numPr>
      </w:pPr>
      <w:r>
        <w:rPr>
          <w:rFonts w:hint="eastAsia"/>
        </w:rPr>
        <w:t xml:space="preserve">成交额重新放大，而不是缩量反抽。</w:t>
      </w:r>
    </w:p>
    <w:bookmarkEnd w:id="74"/>
    <w:bookmarkStart w:id="75" w:name="失效条件-3"/>
    <w:p>
      <w:pPr>
        <w:pStyle w:val="Heading3"/>
      </w:pPr>
      <w:r>
        <w:rPr>
          <w:rFonts w:hint="eastAsia"/>
        </w:rPr>
        <w:t xml:space="preserve">失效条件</w:t>
      </w:r>
    </w:p>
    <w:p>
      <w:pPr>
        <w:pStyle w:val="Compact"/>
        <w:numPr>
          <w:ilvl w:val="0"/>
          <w:numId w:val="1033"/>
        </w:numPr>
      </w:pPr>
      <w:r>
        <w:rPr>
          <w:rFonts w:hint="eastAsia"/>
        </w:rPr>
        <w:t xml:space="preserve">高位核心继续放量跌破昨日低点。</w:t>
      </w:r>
    </w:p>
    <w:p>
      <w:pPr>
        <w:pStyle w:val="Compact"/>
        <w:numPr>
          <w:ilvl w:val="0"/>
          <w:numId w:val="1033"/>
        </w:numPr>
      </w:pPr>
      <w:r>
        <w:rPr>
          <w:rFonts w:hint="eastAsia"/>
        </w:rPr>
        <w:t xml:space="preserve">科技硬件链反弹无量。</w:t>
      </w:r>
    </w:p>
    <w:p>
      <w:pPr>
        <w:pStyle w:val="Compact"/>
        <w:numPr>
          <w:ilvl w:val="0"/>
          <w:numId w:val="1033"/>
        </w:numPr>
      </w:pPr>
      <w:r>
        <w:rPr>
          <w:rFonts w:hint="eastAsia"/>
        </w:rPr>
        <w:t xml:space="preserve">英伟达链利好无法抵消A股资金流出。</w:t>
      </w:r>
    </w:p>
    <w:bookmarkEnd w:id="75"/>
    <w:bookmarkStart w:id="76" w:name="操作评级-3"/>
    <w:p>
      <w:pPr>
        <w:pStyle w:val="Heading3"/>
      </w:pPr>
      <w:r>
        <w:rPr>
          <w:rFonts w:hint="eastAsia"/>
        </w:rPr>
        <w:t xml:space="preserve">操作评级</w:t>
      </w:r>
    </w:p>
    <w:p>
      <w:pPr>
        <w:pStyle w:val="FirstParagraph"/>
      </w:pPr>
      <w:r>
        <w:t xml:space="preserve">💡 </w:t>
      </w:r>
      <w:r>
        <w:rPr>
          <w:rFonts w:hint="eastAsia"/>
        </w:rPr>
        <w:t xml:space="preserve">评级：C+，只观察，不追高；若转强也只允许小仓试错。</w:t>
      </w:r>
    </w:p>
    <w:p>
      <w:r>
        <w:pict>
          <v:rect style="width:0;height:1.5pt" o:hralign="center" o:hrstd="t" o:hr="t"/>
        </w:pict>
      </w:r>
    </w:p>
    <w:bookmarkEnd w:id="76"/>
    <w:bookmarkEnd w:id="77"/>
    <w:bookmarkStart w:id="83" w:name="只观察方向二半导体存储与国产替代"/>
    <w:p>
      <w:pPr>
        <w:pStyle w:val="Heading2"/>
      </w:pPr>
      <w:r>
        <w:t xml:space="preserve">👀 </w:t>
      </w:r>
      <w:r>
        <w:rPr>
          <w:rFonts w:hint="eastAsia"/>
        </w:rPr>
        <w:t xml:space="preserve">只观察方向二：半导体存储与国产替代</w:t>
      </w:r>
    </w:p>
    <w:bookmarkStart w:id="78" w:name="证据链-4"/>
    <w:p>
      <w:pPr>
        <w:pStyle w:val="Heading3"/>
      </w:pPr>
      <w:r>
        <w:rPr>
          <w:rFonts w:hint="eastAsia"/>
        </w:rPr>
        <w:t xml:space="preserve">证据链</w:t>
      </w:r>
    </w:p>
    <w:p>
      <w:pPr>
        <w:pStyle w:val="Compact"/>
        <w:numPr>
          <w:ilvl w:val="0"/>
          <w:numId w:val="1034"/>
        </w:numPr>
      </w:pPr>
      <w:r>
        <w:rPr>
          <w:rFonts w:hint="eastAsia"/>
        </w:rPr>
        <w:t xml:space="preserve">半导体板块上一交易日主力净流出</w:t>
      </w:r>
      <w:r>
        <w:t xml:space="preserve"> </w:t>
      </w:r>
      <w:r>
        <w:rPr>
          <w:rFonts w:hint="eastAsia"/>
        </w:rPr>
        <w:t xml:space="preserve">-62.47亿元，短线资金压力仍大。</w:t>
      </w:r>
    </w:p>
    <w:p>
      <w:pPr>
        <w:pStyle w:val="Compact"/>
        <w:numPr>
          <w:ilvl w:val="0"/>
          <w:numId w:val="1034"/>
        </w:numPr>
      </w:pPr>
      <w:r>
        <w:rPr>
          <w:rFonts w:hint="eastAsia"/>
        </w:rPr>
        <w:t xml:space="preserve">兆易创新公告线索偏正面，但公告主源未复核。</w:t>
      </w:r>
    </w:p>
    <w:p>
      <w:pPr>
        <w:pStyle w:val="Compact"/>
        <w:numPr>
          <w:ilvl w:val="0"/>
          <w:numId w:val="1034"/>
        </w:numPr>
      </w:pPr>
      <w:r>
        <w:rPr>
          <w:rFonts w:hint="eastAsia"/>
        </w:rPr>
        <w:t xml:space="preserve">长鑫科技、兆易创新具备业绩增长数据，但估值与换手偏高。</w:t>
      </w:r>
    </w:p>
    <w:bookmarkEnd w:id="78"/>
    <w:bookmarkStart w:id="79" w:name="核心标的质量"/>
    <w:p>
      <w:pPr>
        <w:pStyle w:val="Heading3"/>
      </w:pPr>
      <w:r>
        <w:rPr>
          <w:rFonts w:hint="eastAsia"/>
        </w:rPr>
        <w:t xml:space="preserve">核心标的质量</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标的</w:t>
            </w:r>
          </w:p>
        </w:tc>
        <w:tc>
          <w:tcPr/>
          <w:p>
            <w:pPr>
              <w:pStyle w:val="Compact"/>
              <w:jc w:val="right"/>
            </w:pPr>
            <w:r>
              <w:rPr>
                <w:rFonts w:hint="eastAsia"/>
              </w:rPr>
              <w:t xml:space="preserve">2026一季报净利润同比</w:t>
            </w:r>
          </w:p>
        </w:tc>
        <w:tc>
          <w:tcPr/>
          <w:p>
            <w:pPr>
              <w:pStyle w:val="Compact"/>
              <w:jc w:val="right"/>
            </w:pPr>
            <w:r>
              <w:t xml:space="preserve">PE(TTM)</w:t>
            </w:r>
          </w:p>
        </w:tc>
        <w:tc>
          <w:tcPr/>
          <w:p>
            <w:pPr>
              <w:pStyle w:val="Compact"/>
              <w:jc w:val="right"/>
            </w:pPr>
            <w:r>
              <w:rPr>
                <w:rFonts w:hint="eastAsia"/>
              </w:rPr>
              <w:t xml:space="preserve">换手率</w:t>
            </w:r>
          </w:p>
        </w:tc>
      </w:tr>
      <w:tr>
        <w:tc>
          <w:tcPr/>
          <w:p>
            <w:pPr>
              <w:pStyle w:val="Compact"/>
            </w:pPr>
            <w:r>
              <w:rPr>
                <w:rFonts w:hint="eastAsia"/>
              </w:rPr>
              <w:t xml:space="preserve">长鑫科技</w:t>
            </w:r>
          </w:p>
        </w:tc>
        <w:tc>
          <w:tcPr/>
          <w:p>
            <w:pPr>
              <w:pStyle w:val="Compact"/>
              <w:jc w:val="right"/>
            </w:pPr>
            <w:r>
              <w:t xml:space="preserve">1268%</w:t>
            </w:r>
          </w:p>
        </w:tc>
        <w:tc>
          <w:tcPr/>
          <w:p>
            <w:pPr>
              <w:pStyle w:val="Compact"/>
              <w:jc w:val="right"/>
            </w:pPr>
            <w:r>
              <w:rPr>
                <w:rFonts w:hint="eastAsia"/>
              </w:rPr>
              <w:t xml:space="preserve">121.7倍</w:t>
            </w:r>
          </w:p>
        </w:tc>
        <w:tc>
          <w:tcPr/>
          <w:p>
            <w:pPr>
              <w:pStyle w:val="Compact"/>
              <w:jc w:val="right"/>
            </w:pPr>
            <w:r>
              <w:t xml:space="preserve">11.18%</w:t>
            </w:r>
          </w:p>
        </w:tc>
      </w:tr>
      <w:tr>
        <w:tc>
          <w:tcPr/>
          <w:p>
            <w:pPr>
              <w:pStyle w:val="Compact"/>
            </w:pPr>
            <w:r>
              <w:rPr>
                <w:rFonts w:hint="eastAsia"/>
              </w:rPr>
              <w:t xml:space="preserve">兆易创新</w:t>
            </w:r>
          </w:p>
        </w:tc>
        <w:tc>
          <w:tcPr/>
          <w:p>
            <w:pPr>
              <w:pStyle w:val="Compact"/>
              <w:jc w:val="right"/>
            </w:pPr>
            <w:r>
              <w:t xml:space="preserve">514.3%</w:t>
            </w:r>
          </w:p>
        </w:tc>
        <w:tc>
          <w:tcPr/>
          <w:p>
            <w:pPr>
              <w:pStyle w:val="Compact"/>
              <w:jc w:val="right"/>
            </w:pPr>
            <w:r>
              <w:rPr>
                <w:rFonts w:hint="eastAsia"/>
              </w:rPr>
              <w:t xml:space="preserve">98.39倍</w:t>
            </w:r>
          </w:p>
        </w:tc>
        <w:tc>
          <w:tcPr/>
          <w:p>
            <w:pPr>
              <w:pStyle w:val="Compact"/>
              <w:jc w:val="right"/>
            </w:pPr>
            <w:r>
              <w:t xml:space="preserve">9.514%</w:t>
            </w:r>
          </w:p>
        </w:tc>
      </w:tr>
      <w:tr>
        <w:tc>
          <w:tcPr/>
          <w:p>
            <w:pPr>
              <w:pStyle w:val="Compact"/>
            </w:pPr>
            <w:r>
              <w:rPr>
                <w:rFonts w:hint="eastAsia"/>
              </w:rPr>
              <w:t xml:space="preserve">寒武纪</w:t>
            </w:r>
          </w:p>
        </w:tc>
        <w:tc>
          <w:tcPr/>
          <w:p>
            <w:pPr>
              <w:pStyle w:val="Compact"/>
              <w:jc w:val="right"/>
            </w:pPr>
            <w:r>
              <w:t xml:space="preserve">185.2%</w:t>
            </w:r>
          </w:p>
        </w:tc>
        <w:tc>
          <w:tcPr/>
          <w:p>
            <w:pPr>
              <w:pStyle w:val="Compact"/>
              <w:jc w:val="right"/>
            </w:pPr>
            <w:r>
              <w:rPr>
                <w:rFonts w:hint="eastAsia"/>
              </w:rPr>
              <w:t xml:space="preserve">211.9倍</w:t>
            </w:r>
          </w:p>
        </w:tc>
        <w:tc>
          <w:tcPr/>
          <w:p>
            <w:pPr>
              <w:pStyle w:val="Compact"/>
              <w:jc w:val="right"/>
            </w:pPr>
            <w:r>
              <w:t xml:space="preserve">3.296%</w:t>
            </w:r>
          </w:p>
        </w:tc>
      </w:tr>
    </w:tbl>
    <w:bookmarkEnd w:id="79"/>
    <w:bookmarkStart w:id="80" w:name="触发条件-4"/>
    <w:p>
      <w:pPr>
        <w:pStyle w:val="Heading3"/>
      </w:pPr>
      <w:r>
        <w:rPr>
          <w:rFonts w:hint="eastAsia"/>
        </w:rPr>
        <w:t xml:space="preserve">触发条件</w:t>
      </w:r>
    </w:p>
    <w:p>
      <w:pPr>
        <w:pStyle w:val="Compact"/>
        <w:numPr>
          <w:ilvl w:val="0"/>
          <w:numId w:val="1035"/>
        </w:numPr>
      </w:pPr>
      <w:r>
        <w:rPr>
          <w:rFonts w:hint="eastAsia"/>
        </w:rPr>
        <w:t xml:space="preserve">兆易创新不因公告利好高开低走。</w:t>
      </w:r>
    </w:p>
    <w:p>
      <w:pPr>
        <w:pStyle w:val="Compact"/>
        <w:numPr>
          <w:ilvl w:val="0"/>
          <w:numId w:val="1035"/>
        </w:numPr>
      </w:pPr>
      <w:r>
        <w:rPr>
          <w:rFonts w:hint="eastAsia"/>
        </w:rPr>
        <w:t xml:space="preserve">长鑫科技换手释放后重新站回52.35元附近均线区。</w:t>
      </w:r>
    </w:p>
    <w:p>
      <w:pPr>
        <w:pStyle w:val="Compact"/>
        <w:numPr>
          <w:ilvl w:val="0"/>
          <w:numId w:val="1035"/>
        </w:numPr>
      </w:pPr>
      <w:r>
        <w:rPr>
          <w:rFonts w:hint="eastAsia"/>
        </w:rPr>
        <w:t xml:space="preserve">半导体板块不再扩大净流出。</w:t>
      </w:r>
    </w:p>
    <w:bookmarkEnd w:id="80"/>
    <w:bookmarkStart w:id="81" w:name="失效条件-4"/>
    <w:p>
      <w:pPr>
        <w:pStyle w:val="Heading3"/>
      </w:pPr>
      <w:r>
        <w:rPr>
          <w:rFonts w:hint="eastAsia"/>
        </w:rPr>
        <w:t xml:space="preserve">失效条件</w:t>
      </w:r>
    </w:p>
    <w:p>
      <w:pPr>
        <w:pStyle w:val="Compact"/>
        <w:numPr>
          <w:ilvl w:val="0"/>
          <w:numId w:val="1036"/>
        </w:numPr>
      </w:pPr>
      <w:r>
        <w:rPr>
          <w:rFonts w:hint="eastAsia"/>
        </w:rPr>
        <w:t xml:space="preserve">半导体继续出现在资金流出前列。</w:t>
      </w:r>
    </w:p>
    <w:p>
      <w:pPr>
        <w:pStyle w:val="Compact"/>
        <w:numPr>
          <w:ilvl w:val="0"/>
          <w:numId w:val="1036"/>
        </w:numPr>
      </w:pPr>
      <w:r>
        <w:rPr>
          <w:rFonts w:hint="eastAsia"/>
        </w:rPr>
        <w:t xml:space="preserve">高PE个股反抽无量。</w:t>
      </w:r>
    </w:p>
    <w:p>
      <w:pPr>
        <w:pStyle w:val="Compact"/>
        <w:numPr>
          <w:ilvl w:val="0"/>
          <w:numId w:val="1036"/>
        </w:numPr>
      </w:pPr>
      <w:r>
        <w:rPr>
          <w:rFonts w:hint="eastAsia"/>
        </w:rPr>
        <w:t xml:space="preserve">科技硬件链外围继续走弱。</w:t>
      </w:r>
    </w:p>
    <w:bookmarkEnd w:id="81"/>
    <w:bookmarkStart w:id="82" w:name="操作评级-4"/>
    <w:p>
      <w:pPr>
        <w:pStyle w:val="Heading3"/>
      </w:pPr>
      <w:r>
        <w:rPr>
          <w:rFonts w:hint="eastAsia"/>
        </w:rPr>
        <w:t xml:space="preserve">操作评级</w:t>
      </w:r>
    </w:p>
    <w:p>
      <w:pPr>
        <w:pStyle w:val="FirstParagraph"/>
      </w:pPr>
      <w:r>
        <w:t xml:space="preserve">💡 </w:t>
      </w:r>
      <w:r>
        <w:rPr>
          <w:rFonts w:hint="eastAsia"/>
        </w:rPr>
        <w:t xml:space="preserve">评级：C，只看核心，不碰后排。</w:t>
      </w:r>
    </w:p>
    <w:p>
      <w:r>
        <w:pict>
          <v:rect style="width:0;height:1.5pt" o:hralign="center" o:hrstd="t" o:hr="t"/>
        </w:pict>
      </w:r>
    </w:p>
    <w:bookmarkEnd w:id="82"/>
    <w:bookmarkEnd w:id="83"/>
    <w:bookmarkStart w:id="87" w:name="应回避方向高位破位科技无资金承接后排缩量冲高板块"/>
    <w:p>
      <w:pPr>
        <w:pStyle w:val="Heading2"/>
      </w:pPr>
      <w:r>
        <w:t xml:space="preserve">⛔ </w:t>
      </w:r>
      <w:r>
        <w:rPr>
          <w:rFonts w:hint="eastAsia"/>
        </w:rPr>
        <w:t xml:space="preserve">应回避方向：高位破位科技、无资金承接后排、缩量冲高板块</w:t>
      </w:r>
    </w:p>
    <w:bookmarkStart w:id="84" w:name="回避一高位科技破位股"/>
    <w:p>
      <w:pPr>
        <w:pStyle w:val="Heading3"/>
      </w:pPr>
      <w:r>
        <w:rPr>
          <w:rFonts w:hint="eastAsia"/>
        </w:rPr>
        <w:t xml:space="preserve">回避一：高位科技破位股</w:t>
      </w:r>
    </w:p>
    <w:p>
      <w:pPr>
        <w:pStyle w:val="FirstParagraph"/>
      </w:pPr>
      <w:r>
        <w:rPr>
          <w:rFonts w:hint="eastAsia"/>
        </w:rPr>
        <w:t xml:space="preserve">证据：</w:t>
      </w:r>
      <w:r>
        <w:t xml:space="preserve"> </w:t>
      </w:r>
      <w:r>
        <w:t xml:space="preserve">- </w:t>
      </w:r>
      <w:r>
        <w:rPr>
          <w:rFonts w:hint="eastAsia"/>
        </w:rPr>
        <w:t xml:space="preserve">通信设备净流出</w:t>
      </w:r>
      <w:r>
        <w:t xml:space="preserve"> </w:t>
      </w:r>
      <w:r>
        <w:rPr>
          <w:rFonts w:hint="eastAsia"/>
        </w:rPr>
        <w:t xml:space="preserve">-167.10亿元。</w:t>
      </w:r>
      <w:r>
        <w:t xml:space="preserve"> </w:t>
      </w:r>
      <w:r>
        <w:t xml:space="preserve">- </w:t>
      </w:r>
      <w:r>
        <w:rPr>
          <w:rFonts w:hint="eastAsia"/>
        </w:rPr>
        <w:t xml:space="preserve">元件净流出</w:t>
      </w:r>
      <w:r>
        <w:t xml:space="preserve"> </w:t>
      </w:r>
      <w:r>
        <w:rPr>
          <w:rFonts w:hint="eastAsia"/>
        </w:rPr>
        <w:t xml:space="preserve">-90.87亿元。</w:t>
      </w:r>
      <w:r>
        <w:t xml:space="preserve"> </w:t>
      </w:r>
      <w:r>
        <w:t xml:space="preserve">- </w:t>
      </w:r>
      <w:r>
        <w:rPr>
          <w:rFonts w:hint="eastAsia"/>
        </w:rPr>
        <w:t xml:space="preserve">半导体净流出</w:t>
      </w:r>
      <w:r>
        <w:t xml:space="preserve"> </w:t>
      </w:r>
      <w:r>
        <w:rPr>
          <w:rFonts w:hint="eastAsia"/>
        </w:rPr>
        <w:t xml:space="preserve">-62.47亿元。</w:t>
      </w:r>
      <w:r>
        <w:t xml:space="preserve"> </w:t>
      </w:r>
      <w:r>
        <w:t xml:space="preserve">- </w:t>
      </w:r>
      <w:r>
        <w:rPr>
          <w:rFonts w:hint="eastAsia"/>
        </w:rPr>
        <w:t xml:space="preserve">中际旭创、寒武纪、新易盛、光迅科技等均在个股流出榜前列。</w:t>
      </w:r>
    </w:p>
    <w:p>
      <w:pPr>
        <w:pStyle w:val="BodyText"/>
      </w:pPr>
      <w:r>
        <w:t xml:space="preserve">⚠️ </w:t>
      </w:r>
      <w:r>
        <w:rPr>
          <w:rFonts w:hint="eastAsia"/>
        </w:rPr>
        <w:t xml:space="preserve">回避条件：</w:t>
      </w:r>
      <w:r>
        <w:t xml:space="preserve"> </w:t>
      </w:r>
      <w:r>
        <w:t xml:space="preserve">- </w:t>
      </w:r>
      <w:r>
        <w:rPr>
          <w:rFonts w:hint="eastAsia"/>
        </w:rPr>
        <w:t xml:space="preserve">低于20日MA与60日MA后继续放量下跌。</w:t>
      </w:r>
      <w:r>
        <w:t xml:space="preserve"> </w:t>
      </w:r>
      <w:r>
        <w:t xml:space="preserve">- </w:t>
      </w:r>
      <w:r>
        <w:rPr>
          <w:rFonts w:hint="eastAsia"/>
        </w:rPr>
        <w:t xml:space="preserve">盘中只靠消息刺激反抽，但成交额不放大。</w:t>
      </w:r>
      <w:r>
        <w:t xml:space="preserve"> </w:t>
      </w:r>
      <w:r>
        <w:t xml:space="preserve">- </w:t>
      </w:r>
      <w:r>
        <w:rPr>
          <w:rFonts w:hint="eastAsia"/>
        </w:rPr>
        <w:t xml:space="preserve">同板块核心无法形成共振修复。</w:t>
      </w:r>
    </w:p>
    <w:bookmarkEnd w:id="84"/>
    <w:bookmarkStart w:id="85" w:name="回避二公告未复核却高开过度的个股"/>
    <w:p>
      <w:pPr>
        <w:pStyle w:val="Heading3"/>
      </w:pPr>
      <w:r>
        <w:rPr>
          <w:rFonts w:hint="eastAsia"/>
        </w:rPr>
        <w:t xml:space="preserve">回避二：公告未复核却高开过度的个股</w:t>
      </w:r>
    </w:p>
    <w:p>
      <w:pPr>
        <w:pStyle w:val="FirstParagraph"/>
      </w:pPr>
      <w:r>
        <w:rPr>
          <w:rFonts w:hint="eastAsia"/>
        </w:rPr>
        <w:t xml:space="preserve">证据：</w:t>
      </w:r>
      <w:r>
        <w:t xml:space="preserve"> </w:t>
      </w:r>
      <w:r>
        <w:t xml:space="preserve">- </w:t>
      </w:r>
      <w:r>
        <w:rPr>
          <w:rFonts w:hint="eastAsia"/>
        </w:rPr>
        <w:t xml:space="preserve">今日公告主源失败，采用妙想只读新闻有限增强。</w:t>
      </w:r>
      <w:r>
        <w:t xml:space="preserve"> </w:t>
      </w:r>
      <w:r>
        <w:t xml:space="preserve">- </w:t>
      </w:r>
      <w:r>
        <w:rPr>
          <w:rFonts w:hint="eastAsia"/>
        </w:rPr>
        <w:t xml:space="preserve">相关条目均未经交易所公告主源复核。</w:t>
      </w:r>
    </w:p>
    <w:p>
      <w:pPr>
        <w:pStyle w:val="BodyText"/>
      </w:pPr>
      <w:r>
        <w:t xml:space="preserve">⚠️ </w:t>
      </w:r>
      <w:r>
        <w:rPr>
          <w:rFonts w:hint="eastAsia"/>
        </w:rPr>
        <w:t xml:space="preserve">回避条件：</w:t>
      </w:r>
      <w:r>
        <w:t xml:space="preserve"> </w:t>
      </w:r>
      <w:r>
        <w:t xml:space="preserve">- </w:t>
      </w:r>
      <w:r>
        <w:rPr>
          <w:rFonts w:hint="eastAsia"/>
        </w:rPr>
        <w:t xml:space="preserve">开盘大幅高开后无承接。</w:t>
      </w:r>
      <w:r>
        <w:t xml:space="preserve"> </w:t>
      </w:r>
      <w:r>
        <w:t xml:space="preserve">- </w:t>
      </w:r>
      <w:r>
        <w:rPr>
          <w:rFonts w:hint="eastAsia"/>
        </w:rPr>
        <w:t xml:space="preserve">利好内容无法转化为资金持续流入。</w:t>
      </w:r>
      <w:r>
        <w:t xml:space="preserve"> </w:t>
      </w:r>
      <w:r>
        <w:t xml:space="preserve">- </w:t>
      </w:r>
      <w:r>
        <w:rPr>
          <w:rFonts w:hint="eastAsia"/>
        </w:rPr>
        <w:t xml:space="preserve">高估值个股只靠消息脉冲。</w:t>
      </w:r>
    </w:p>
    <w:bookmarkEnd w:id="85"/>
    <w:bookmarkStart w:id="86" w:name="回避三缩量轮动后排"/>
    <w:p>
      <w:pPr>
        <w:pStyle w:val="Heading3"/>
      </w:pPr>
      <w:r>
        <w:rPr>
          <w:rFonts w:hint="eastAsia"/>
        </w:rPr>
        <w:t xml:space="preserve">回避三：缩量轮动后排</w:t>
      </w:r>
    </w:p>
    <w:p>
      <w:pPr>
        <w:pStyle w:val="FirstParagraph"/>
      </w:pPr>
      <w:r>
        <w:rPr>
          <w:rFonts w:hint="eastAsia"/>
        </w:rPr>
        <w:t xml:space="preserve">证据：</w:t>
      </w:r>
      <w:r>
        <w:t xml:space="preserve"> </w:t>
      </w:r>
      <w:r>
        <w:t xml:space="preserve">- </w:t>
      </w:r>
      <w:r>
        <w:rPr>
          <w:rFonts w:hint="eastAsia"/>
        </w:rPr>
        <w:t xml:space="preserve">全市场成交额较前一交易日减少1446.92亿元。</w:t>
      </w:r>
      <w:r>
        <w:t xml:space="preserve"> </w:t>
      </w:r>
      <w:r>
        <w:t xml:space="preserve">- </w:t>
      </w:r>
      <w:r>
        <w:rPr>
          <w:rFonts w:hint="eastAsia"/>
        </w:rPr>
        <w:t xml:space="preserve">缩量环境中轮动速度容易加快。</w:t>
      </w:r>
    </w:p>
    <w:p>
      <w:pPr>
        <w:pStyle w:val="BodyText"/>
      </w:pPr>
      <w:r>
        <w:t xml:space="preserve">⚠️ </w:t>
      </w:r>
      <w:r>
        <w:rPr>
          <w:rFonts w:hint="eastAsia"/>
        </w:rPr>
        <w:t xml:space="preserve">回避条件：</w:t>
      </w:r>
      <w:r>
        <w:t xml:space="preserve"> </w:t>
      </w:r>
      <w:r>
        <w:t xml:space="preserve">- </w:t>
      </w:r>
      <w:r>
        <w:rPr>
          <w:rFonts w:hint="eastAsia"/>
        </w:rPr>
        <w:t xml:space="preserve">板块前排已涨，后排补涨才启动。</w:t>
      </w:r>
      <w:r>
        <w:t xml:space="preserve"> </w:t>
      </w:r>
      <w:r>
        <w:t xml:space="preserve">- </w:t>
      </w:r>
      <w:r>
        <w:rPr>
          <w:rFonts w:hint="eastAsia"/>
        </w:rPr>
        <w:t xml:space="preserve">分时量能不足。</w:t>
      </w:r>
      <w:r>
        <w:t xml:space="preserve"> </w:t>
      </w:r>
      <w:r>
        <w:t xml:space="preserve">- </w:t>
      </w:r>
      <w:r>
        <w:rPr>
          <w:rFonts w:hint="eastAsia"/>
        </w:rPr>
        <w:t xml:space="preserve">买点来自情绪跟随而非趋势确认。</w:t>
      </w:r>
    </w:p>
    <w:p>
      <w:r>
        <w:pict>
          <v:rect style="width:0;height:1.5pt" o:hralign="center" o:hrstd="t" o:hr="t"/>
        </w:pict>
      </w:r>
    </w:p>
    <w:bookmarkEnd w:id="86"/>
    <w:bookmarkEnd w:id="87"/>
    <w:bookmarkStart w:id="91" w:name="仓位模型成交额缩量扣分最高仓位不超过50"/>
    <w:p>
      <w:pPr>
        <w:pStyle w:val="Heading2"/>
      </w:pPr>
      <w:r>
        <w:t xml:space="preserve">🧮 </w:t>
      </w:r>
      <w:r>
        <w:rPr>
          <w:rFonts w:hint="eastAsia"/>
        </w:rPr>
        <w:t xml:space="preserve">仓位模型：成交额缩量扣分，最高仓位不超过50%</w:t>
      </w:r>
    </w:p>
    <w:bookmarkStart w:id="88" w:name="模型输入"/>
    <w:p>
      <w:pPr>
        <w:pStyle w:val="Heading3"/>
      </w:pPr>
      <w:r>
        <w:rPr>
          <w:rFonts w:hint="eastAsia"/>
        </w:rPr>
        <w:t xml:space="preserve">模型输入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jc w:val="right"/>
            </w:pPr>
            <w:r>
              <w:rPr>
                <w:rFonts w:hint="eastAsia"/>
              </w:rPr>
              <w:t xml:space="preserve">影响</w:t>
            </w:r>
          </w:p>
        </w:tc>
      </w:tr>
      <w:tr>
        <w:tc>
          <w:tcPr/>
          <w:p>
            <w:pPr>
              <w:pStyle w:val="Compact"/>
            </w:pPr>
            <w:r>
              <w:rPr>
                <w:rFonts w:hint="eastAsia"/>
              </w:rPr>
              <w:t xml:space="preserve">涨跌比</w:t>
            </w:r>
          </w:p>
        </w:tc>
        <w:tc>
          <w:tcPr/>
          <w:p>
            <w:pPr>
              <w:pStyle w:val="Compact"/>
              <w:jc w:val="right"/>
            </w:pPr>
            <w:r>
              <w:t xml:space="preserve">2.925</w:t>
            </w:r>
          </w:p>
        </w:tc>
        <w:tc>
          <w:tcPr/>
          <w:p>
            <w:pPr>
              <w:pStyle w:val="Compact"/>
              <w:jc w:val="right"/>
            </w:pPr>
            <w:r>
              <w:t xml:space="preserve">+10</w:t>
            </w:r>
          </w:p>
        </w:tc>
      </w:tr>
      <w:tr>
        <w:tc>
          <w:tcPr/>
          <w:p>
            <w:pPr>
              <w:pStyle w:val="Compact"/>
            </w:pPr>
            <w:r>
              <w:rPr>
                <w:rFonts w:hint="eastAsia"/>
              </w:rPr>
              <w:t xml:space="preserve">全市场成交额变化</w:t>
            </w:r>
          </w:p>
        </w:tc>
        <w:tc>
          <w:tcPr/>
          <w:p>
            <w:pPr>
              <w:pStyle w:val="Compact"/>
              <w:jc w:val="right"/>
            </w:pPr>
            <w:r>
              <w:t xml:space="preserve">-5.39%</w:t>
            </w:r>
          </w:p>
        </w:tc>
        <w:tc>
          <w:tcPr/>
          <w:p>
            <w:pPr>
              <w:pStyle w:val="Compact"/>
              <w:jc w:val="right"/>
            </w:pPr>
            <w:r>
              <w:t xml:space="preserve">-4</w:t>
            </w:r>
          </w:p>
        </w:tc>
      </w:tr>
      <w:tr>
        <w:tc>
          <w:tcPr/>
          <w:p>
            <w:pPr>
              <w:pStyle w:val="Compact"/>
            </w:pPr>
            <w:r>
              <w:rPr>
                <w:rFonts w:hint="eastAsia"/>
              </w:rPr>
              <w:t xml:space="preserve">跌停数</w:t>
            </w:r>
          </w:p>
        </w:tc>
        <w:tc>
          <w:tcPr/>
          <w:p>
            <w:pPr>
              <w:pStyle w:val="Compact"/>
              <w:jc w:val="right"/>
            </w:pPr>
            <w:r>
              <w:t xml:space="preserve">5</w:t>
            </w:r>
          </w:p>
        </w:tc>
        <w:tc>
          <w:tcPr/>
          <w:p>
            <w:pPr>
              <w:pStyle w:val="Compact"/>
              <w:jc w:val="right"/>
            </w:pPr>
            <w:r>
              <w:t xml:space="preserve">0</w:t>
            </w:r>
          </w:p>
        </w:tc>
      </w:tr>
      <w:tr>
        <w:tc>
          <w:tcPr/>
          <w:p>
            <w:pPr>
              <w:pStyle w:val="Compact"/>
            </w:pPr>
            <w:r>
              <w:rPr>
                <w:rFonts w:hint="eastAsia"/>
              </w:rPr>
              <w:t xml:space="preserve">模型最高仓位</w:t>
            </w:r>
          </w:p>
        </w:tc>
        <w:tc>
          <w:tcPr/>
          <w:p>
            <w:pPr>
              <w:pStyle w:val="Compact"/>
              <w:jc w:val="right"/>
            </w:pPr>
            <w:r>
              <w:t xml:space="preserve">50%</w:t>
            </w:r>
          </w:p>
        </w:tc>
        <w:tc>
          <w:tcPr/>
          <w:p>
            <w:pPr>
              <w:pStyle w:val="Compact"/>
              <w:jc w:val="right"/>
            </w:pPr>
            <w:r>
              <w:rPr>
                <w:rFonts w:hint="eastAsia"/>
              </w:rPr>
              <w:t xml:space="preserve">上限约束</w:t>
            </w:r>
          </w:p>
        </w:tc>
      </w:tr>
    </w:tbl>
    <w:bookmarkEnd w:id="88"/>
    <w:bookmarkStart w:id="89" w:name="量化推导"/>
    <w:p>
      <w:pPr>
        <w:pStyle w:val="Heading3"/>
      </w:pPr>
      <w:r>
        <w:t xml:space="preserve">💡 </w:t>
      </w:r>
      <w:r>
        <w:rPr>
          <w:rFonts w:hint="eastAsia"/>
        </w:rPr>
        <w:t xml:space="preserve">量化推导</w:t>
      </w:r>
    </w:p>
    <w:p>
      <w:pPr>
        <w:pStyle w:val="Compact"/>
        <w:numPr>
          <w:ilvl w:val="0"/>
          <w:numId w:val="1037"/>
        </w:numPr>
      </w:pPr>
      <w:r>
        <w:rPr>
          <w:rFonts w:hint="eastAsia"/>
        </w:rPr>
        <w:t xml:space="preserve">市场广度较好，涨跌比2.925，对仓位加分。</w:t>
      </w:r>
    </w:p>
    <w:p>
      <w:pPr>
        <w:pStyle w:val="Compact"/>
        <w:numPr>
          <w:ilvl w:val="0"/>
          <w:numId w:val="1037"/>
        </w:numPr>
      </w:pPr>
      <w:r>
        <w:rPr>
          <w:rFonts w:hint="eastAsia"/>
        </w:rPr>
        <w:t xml:space="preserve">但成交额从26834.03亿元降至25387.11亿元，减少1446.92亿元，降幅</w:t>
      </w:r>
      <w:r>
        <w:t xml:space="preserve"> </w:t>
      </w:r>
      <w:r>
        <w:rPr>
          <w:rFonts w:hint="eastAsia"/>
        </w:rPr>
        <w:t xml:space="preserve">-5.39%，对仓位扣分。</w:t>
      </w:r>
    </w:p>
    <w:p>
      <w:pPr>
        <w:pStyle w:val="Compact"/>
        <w:numPr>
          <w:ilvl w:val="0"/>
          <w:numId w:val="1037"/>
        </w:numPr>
      </w:pPr>
      <w:r>
        <w:rPr>
          <w:rFonts w:hint="eastAsia"/>
        </w:rPr>
        <w:t xml:space="preserve">宽基ETF未确认连续流入，恐慌降温也未确认，不能上调风险敞口。</w:t>
      </w:r>
    </w:p>
    <w:p>
      <w:pPr>
        <w:pStyle w:val="Compact"/>
        <w:numPr>
          <w:ilvl w:val="0"/>
          <w:numId w:val="1037"/>
        </w:numPr>
      </w:pPr>
      <w:r>
        <w:rPr>
          <w:rFonts w:hint="eastAsia"/>
        </w:rPr>
        <w:t xml:space="preserve">因此进攻仓位上限维持50%，均衡仓位46%，保守仓位31%。</w:t>
      </w:r>
    </w:p>
    <w:bookmarkEnd w:id="89"/>
    <w:bookmarkStart w:id="90" w:name="今日仓位结论"/>
    <w:p>
      <w:pPr>
        <w:pStyle w:val="Heading3"/>
      </w:pPr>
      <w:r>
        <w:rPr>
          <w:rFonts w:hint="eastAsia"/>
        </w:rPr>
        <w:t xml:space="preserve">今日仓位结论</w:t>
      </w:r>
    </w:p>
    <w:p>
      <w:pPr>
        <w:pStyle w:val="FirstParagraph"/>
      </w:pPr>
      <w:r>
        <w:t xml:space="preserve">💡 </w:t>
      </w:r>
      <w:r>
        <w:rPr>
          <w:rFonts w:hint="eastAsia"/>
        </w:rPr>
        <w:t xml:space="preserve">建议：</w:t>
      </w:r>
      <w:r>
        <w:t xml:space="preserve"> </w:t>
      </w:r>
      <w:r>
        <w:t xml:space="preserve">- </w:t>
      </w:r>
      <w:r>
        <w:rPr>
          <w:rFonts w:hint="eastAsia"/>
        </w:rPr>
        <w:t xml:space="preserve">盘前基础仓位：31%—46%。</w:t>
      </w:r>
      <w:r>
        <w:t xml:space="preserve"> </w:t>
      </w:r>
      <w:r>
        <w:t xml:space="preserve">- </w:t>
      </w:r>
      <w:r>
        <w:rPr>
          <w:rFonts w:hint="eastAsia"/>
        </w:rPr>
        <w:t xml:space="preserve">只有在成交额放大、科技核心止跌、低位方向不高开低走时，才允许接近50%。</w:t>
      </w:r>
      <w:r>
        <w:t xml:space="preserve"> </w:t>
      </w:r>
      <w:r>
        <w:t xml:space="preserve">- </w:t>
      </w:r>
      <w:r>
        <w:rPr>
          <w:rFonts w:hint="eastAsia"/>
        </w:rPr>
        <w:t xml:space="preserve">若指数冲高缩量，主动降至31%附近，保留机动仓位。</w:t>
      </w:r>
    </w:p>
    <w:p>
      <w:r>
        <w:pict>
          <v:rect style="width:0;height:1.5pt" o:hralign="center" o:hrstd="t" o:hr="t"/>
        </w:pict>
      </w:r>
    </w:p>
    <w:bookmarkEnd w:id="90"/>
    <w:bookmarkEnd w:id="91"/>
    <w:bookmarkStart w:id="94" w:name="核心观察池只看确认不做提前埋伏"/>
    <w:p>
      <w:pPr>
        <w:pStyle w:val="Heading2"/>
      </w:pPr>
      <w:r>
        <w:t xml:space="preserve">🧾 </w:t>
      </w:r>
      <w:r>
        <w:rPr>
          <w:rFonts w:hint="eastAsia"/>
        </w:rPr>
        <w:t xml:space="preserve">核心观察池：只看确认，不做提前埋伏</w:t>
      </w:r>
    </w:p>
    <w:bookmarkStart w:id="92" w:name="成交额核心股"/>
    <w:p>
      <w:pPr>
        <w:pStyle w:val="Heading3"/>
      </w:pPr>
      <w:r>
        <w:rPr>
          <w:rFonts w:hint="eastAsia"/>
        </w:rPr>
        <w:t xml:space="preserve">成交额核心股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标的</w:t>
            </w:r>
          </w:p>
        </w:tc>
        <w:tc>
          <w:tcPr/>
          <w:p>
            <w:pPr>
              <w:pStyle w:val="Compact"/>
              <w:jc w:val="right"/>
            </w:pPr>
            <w:r>
              <w:rPr>
                <w:rFonts w:hint="eastAsia"/>
              </w:rPr>
              <w:t xml:space="preserve">成交额</w:t>
            </w:r>
          </w:p>
        </w:tc>
        <w:tc>
          <w:tcPr/>
          <w:p>
            <w:pPr>
              <w:pStyle w:val="Compact"/>
              <w:jc w:val="right"/>
            </w:pPr>
            <w:r>
              <w:rPr>
                <w:rFonts w:hint="eastAsia"/>
              </w:rPr>
              <w:t xml:space="preserve">涨跌幅</w:t>
            </w:r>
          </w:p>
        </w:tc>
        <w:tc>
          <w:tcPr/>
          <w:p>
            <w:pPr>
              <w:pStyle w:val="Compact"/>
            </w:pPr>
            <w:r>
              <w:rPr>
                <w:rFonts w:hint="eastAsia"/>
              </w:rPr>
              <w:t xml:space="preserve">观察要点</w:t>
            </w:r>
          </w:p>
        </w:tc>
      </w:tr>
      <w:tr>
        <w:tc>
          <w:tcPr/>
          <w:p>
            <w:pPr>
              <w:pStyle w:val="Compact"/>
            </w:pPr>
            <w:r>
              <w:rPr>
                <w:rFonts w:hint="eastAsia"/>
              </w:rPr>
              <w:t xml:space="preserve">中际旭创</w:t>
            </w:r>
          </w:p>
        </w:tc>
        <w:tc>
          <w:tcPr/>
          <w:p>
            <w:pPr>
              <w:pStyle w:val="Compact"/>
              <w:jc w:val="right"/>
            </w:pPr>
            <w:r>
              <w:rPr>
                <w:rFonts w:hint="eastAsia"/>
              </w:rPr>
              <w:t xml:space="preserve">457.64亿</w:t>
            </w:r>
          </w:p>
        </w:tc>
        <w:tc>
          <w:tcPr/>
          <w:p>
            <w:pPr>
              <w:pStyle w:val="Compact"/>
              <w:jc w:val="right"/>
            </w:pPr>
            <w:r>
              <w:t xml:space="preserve">📉 -6.01%</w:t>
            </w:r>
          </w:p>
        </w:tc>
        <w:tc>
          <w:tcPr/>
          <w:p>
            <w:pPr>
              <w:pStyle w:val="Compact"/>
            </w:pPr>
            <w:r>
              <w:rPr>
                <w:rFonts w:hint="eastAsia"/>
              </w:rPr>
              <w:t xml:space="preserve">是否止跌站回分时均线</w:t>
            </w:r>
          </w:p>
        </w:tc>
      </w:tr>
      <w:tr>
        <w:tc>
          <w:tcPr/>
          <w:p>
            <w:pPr>
              <w:pStyle w:val="Compact"/>
            </w:pPr>
            <w:r>
              <w:rPr>
                <w:rFonts w:hint="eastAsia"/>
              </w:rPr>
              <w:t xml:space="preserve">新易盛</w:t>
            </w:r>
          </w:p>
        </w:tc>
        <w:tc>
          <w:tcPr/>
          <w:p>
            <w:pPr>
              <w:pStyle w:val="Compact"/>
              <w:jc w:val="right"/>
            </w:pPr>
            <w:r>
              <w:rPr>
                <w:rFonts w:hint="eastAsia"/>
              </w:rPr>
              <w:t xml:space="preserve">266.91亿</w:t>
            </w:r>
          </w:p>
        </w:tc>
        <w:tc>
          <w:tcPr/>
          <w:p>
            <w:pPr>
              <w:pStyle w:val="Compact"/>
              <w:jc w:val="right"/>
            </w:pPr>
            <w:r>
              <w:t xml:space="preserve">📉 -5.07%</w:t>
            </w:r>
          </w:p>
        </w:tc>
        <w:tc>
          <w:tcPr/>
          <w:p>
            <w:pPr>
              <w:pStyle w:val="Compact"/>
            </w:pPr>
            <w:r>
              <w:rPr>
                <w:rFonts w:hint="eastAsia"/>
              </w:rPr>
              <w:t xml:space="preserve">是否缩量企稳</w:t>
            </w:r>
          </w:p>
        </w:tc>
      </w:tr>
      <w:tr>
        <w:tc>
          <w:tcPr/>
          <w:p>
            <w:pPr>
              <w:pStyle w:val="Compact"/>
            </w:pPr>
            <w:r>
              <w:rPr>
                <w:rFonts w:hint="eastAsia"/>
              </w:rPr>
              <w:t xml:space="preserve">长鑫科技</w:t>
            </w:r>
          </w:p>
        </w:tc>
        <w:tc>
          <w:tcPr/>
          <w:p>
            <w:pPr>
              <w:pStyle w:val="Compact"/>
              <w:jc w:val="right"/>
            </w:pPr>
            <w:r>
              <w:rPr>
                <w:rFonts w:hint="eastAsia"/>
              </w:rPr>
              <w:t xml:space="preserve">256.74亿</w:t>
            </w:r>
          </w:p>
        </w:tc>
        <w:tc>
          <w:tcPr/>
          <w:p>
            <w:pPr>
              <w:pStyle w:val="Compact"/>
              <w:jc w:val="right"/>
            </w:pPr>
            <w:r>
              <w:t xml:space="preserve">📉 -2.25%</w:t>
            </w:r>
          </w:p>
        </w:tc>
        <w:tc>
          <w:tcPr/>
          <w:p>
            <w:pPr>
              <w:pStyle w:val="Compact"/>
            </w:pPr>
            <w:r>
              <w:rPr>
                <w:rFonts w:hint="eastAsia"/>
              </w:rPr>
              <w:t xml:space="preserve">是否站回52.35元附近均线</w:t>
            </w:r>
          </w:p>
        </w:tc>
      </w:tr>
      <w:tr>
        <w:tc>
          <w:tcPr/>
          <w:p>
            <w:pPr>
              <w:pStyle w:val="Compact"/>
            </w:pPr>
            <w:r>
              <w:rPr>
                <w:rFonts w:hint="eastAsia"/>
              </w:rPr>
              <w:t xml:space="preserve">兆易创新</w:t>
            </w:r>
          </w:p>
        </w:tc>
        <w:tc>
          <w:tcPr/>
          <w:p>
            <w:pPr>
              <w:pStyle w:val="Compact"/>
              <w:jc w:val="right"/>
            </w:pPr>
            <w:r>
              <w:rPr>
                <w:rFonts w:hint="eastAsia"/>
              </w:rPr>
              <w:t xml:space="preserve">255.98亿</w:t>
            </w:r>
          </w:p>
        </w:tc>
        <w:tc>
          <w:tcPr/>
          <w:p>
            <w:pPr>
              <w:pStyle w:val="Compact"/>
              <w:jc w:val="right"/>
            </w:pPr>
            <w:r>
              <w:t xml:space="preserve">📉 -3.36%</w:t>
            </w:r>
          </w:p>
        </w:tc>
        <w:tc>
          <w:tcPr/>
          <w:p>
            <w:pPr>
              <w:pStyle w:val="Compact"/>
            </w:pPr>
            <w:r>
              <w:rPr>
                <w:rFonts w:hint="eastAsia"/>
              </w:rPr>
              <w:t xml:space="preserve">公告利好是否兑现</w:t>
            </w:r>
          </w:p>
        </w:tc>
      </w:tr>
      <w:tr>
        <w:tc>
          <w:tcPr/>
          <w:p>
            <w:pPr>
              <w:pStyle w:val="Compact"/>
            </w:pPr>
            <w:r>
              <w:rPr>
                <w:rFonts w:hint="eastAsia"/>
              </w:rPr>
              <w:t xml:space="preserve">寒武纪</w:t>
            </w:r>
          </w:p>
        </w:tc>
        <w:tc>
          <w:tcPr/>
          <w:p>
            <w:pPr>
              <w:pStyle w:val="Compact"/>
              <w:jc w:val="right"/>
            </w:pPr>
            <w:r>
              <w:rPr>
                <w:rFonts w:hint="eastAsia"/>
              </w:rPr>
              <w:t xml:space="preserve">237.52亿</w:t>
            </w:r>
          </w:p>
        </w:tc>
        <w:tc>
          <w:tcPr/>
          <w:p>
            <w:pPr>
              <w:pStyle w:val="Compact"/>
              <w:jc w:val="right"/>
            </w:pPr>
            <w:r>
              <w:t xml:space="preserve">📉 -6.33%</w:t>
            </w:r>
          </w:p>
        </w:tc>
        <w:tc>
          <w:tcPr/>
          <w:p>
            <w:pPr>
              <w:pStyle w:val="Compact"/>
            </w:pPr>
            <w:r>
              <w:rPr>
                <w:rFonts w:hint="eastAsia"/>
              </w:rPr>
              <w:t xml:space="preserve">高估值是否继续杀估值</w:t>
            </w:r>
          </w:p>
        </w:tc>
      </w:tr>
    </w:tbl>
    <w:bookmarkEnd w:id="92"/>
    <w:bookmarkStart w:id="93" w:name="观察结论"/>
    <w:p>
      <w:pPr>
        <w:pStyle w:val="Heading3"/>
      </w:pPr>
      <w:r>
        <w:t xml:space="preserve">💡 </w:t>
      </w:r>
      <w:r>
        <w:rPr>
          <w:rFonts w:hint="eastAsia"/>
        </w:rPr>
        <w:t xml:space="preserve">观察结论</w:t>
      </w:r>
    </w:p>
    <w:p>
      <w:pPr>
        <w:pStyle w:val="Compact"/>
        <w:numPr>
          <w:ilvl w:val="0"/>
          <w:numId w:val="1038"/>
        </w:numPr>
      </w:pPr>
      <w:r>
        <w:rPr>
          <w:rFonts w:hint="eastAsia"/>
        </w:rPr>
        <w:t xml:space="preserve">这些不是盘前买入清单，而是市场风向标。</w:t>
      </w:r>
    </w:p>
    <w:p>
      <w:pPr>
        <w:pStyle w:val="Compact"/>
        <w:numPr>
          <w:ilvl w:val="0"/>
          <w:numId w:val="1038"/>
        </w:numPr>
      </w:pPr>
      <w:r>
        <w:rPr>
          <w:rFonts w:hint="eastAsia"/>
        </w:rPr>
        <w:t xml:space="preserve">如果中际旭创、新易盛、寒武纪继续走弱，科技成长反弹要降级。</w:t>
      </w:r>
    </w:p>
    <w:p>
      <w:pPr>
        <w:pStyle w:val="Compact"/>
        <w:numPr>
          <w:ilvl w:val="0"/>
          <w:numId w:val="1038"/>
        </w:numPr>
      </w:pPr>
      <w:r>
        <w:rPr>
          <w:rFonts w:hint="eastAsia"/>
        </w:rPr>
        <w:t xml:space="preserve">如果胜宏科技、药明康德等少数核心逆势承接，说明资金仍在做结构切换，而非全面撤退。</w:t>
      </w:r>
    </w:p>
    <w:p>
      <w:r>
        <w:pict>
          <v:rect style="width:0;height:1.5pt" o:hralign="center" o:hrstd="t" o:hr="t"/>
        </w:pict>
      </w:r>
    </w:p>
    <w:bookmarkEnd w:id="93"/>
    <w:bookmarkEnd w:id="94"/>
    <w:bookmarkStart w:id="97" w:name="风险日历与盘中雷区"/>
    <w:p>
      <w:pPr>
        <w:pStyle w:val="Heading2"/>
      </w:pPr>
      <w:r>
        <w:t xml:space="preserve">⚠️ </w:t>
      </w:r>
      <w:r>
        <w:rPr>
          <w:rFonts w:hint="eastAsia"/>
        </w:rPr>
        <w:t xml:space="preserve">风险日历与盘中雷区</w:t>
      </w:r>
    </w:p>
    <w:bookmarkStart w:id="95" w:name="今日主要风险"/>
    <w:p>
      <w:pPr>
        <w:pStyle w:val="Heading3"/>
      </w:pPr>
      <w:r>
        <w:rPr>
          <w:rFonts w:hint="eastAsia"/>
        </w:rPr>
        <w:t xml:space="preserve">今日主要风险</w:t>
      </w:r>
    </w:p>
    <w:p>
      <w:pPr>
        <w:pStyle w:val="Compact"/>
        <w:numPr>
          <w:ilvl w:val="0"/>
          <w:numId w:val="1039"/>
        </w:numPr>
      </w:pPr>
      <w:r>
        <w:rPr>
          <w:rFonts w:hint="eastAsia"/>
        </w:rPr>
        <w:t xml:space="preserve">海外科技链继续下跌</w:t>
      </w:r>
    </w:p>
    <w:p>
      <w:pPr>
        <w:pStyle w:val="Compact"/>
        <w:numPr>
          <w:ilvl w:val="1"/>
          <w:numId w:val="1040"/>
        </w:numPr>
      </w:pPr>
      <w:r>
        <w:rPr>
          <w:rFonts w:hint="eastAsia"/>
        </w:rPr>
        <w:t xml:space="preserve">英伟达</w:t>
      </w:r>
      <w:r>
        <w:t xml:space="preserve"> </w:t>
      </w:r>
      <w:r>
        <w:rPr>
          <w:rFonts w:hint="eastAsia"/>
        </w:rPr>
        <w:t xml:space="preserve">-2.86%，AMD</w:t>
      </w:r>
      <w:r>
        <w:t xml:space="preserve"> </w:t>
      </w:r>
      <w:r>
        <w:rPr>
          <w:rFonts w:hint="eastAsia"/>
        </w:rPr>
        <w:t xml:space="preserve">-2.86%，对A股算力链有压制。</w:t>
      </w:r>
    </w:p>
    <w:p>
      <w:pPr>
        <w:pStyle w:val="Compact"/>
        <w:numPr>
          <w:ilvl w:val="0"/>
          <w:numId w:val="1039"/>
        </w:numPr>
      </w:pPr>
      <w:r>
        <w:rPr>
          <w:rFonts w:hint="eastAsia"/>
        </w:rPr>
        <w:t xml:space="preserve">成交额继续缩量</w:t>
      </w:r>
    </w:p>
    <w:p>
      <w:pPr>
        <w:pStyle w:val="Compact"/>
        <w:numPr>
          <w:ilvl w:val="1"/>
          <w:numId w:val="1041"/>
        </w:numPr>
      </w:pPr>
      <w:r>
        <w:rPr>
          <w:rFonts w:hint="eastAsia"/>
        </w:rPr>
        <w:t xml:space="preserve">上一交易日成交额25387.11亿元，已较前一交易日减少1446.92亿元。</w:t>
      </w:r>
    </w:p>
    <w:p>
      <w:pPr>
        <w:pStyle w:val="Compact"/>
        <w:numPr>
          <w:ilvl w:val="0"/>
          <w:numId w:val="1039"/>
        </w:numPr>
      </w:pPr>
      <w:r>
        <w:rPr>
          <w:rFonts w:hint="eastAsia"/>
        </w:rPr>
        <w:t xml:space="preserve">宽基ETF未连续流入</w:t>
      </w:r>
    </w:p>
    <w:p>
      <w:pPr>
        <w:pStyle w:val="Compact"/>
        <w:numPr>
          <w:ilvl w:val="1"/>
          <w:numId w:val="1042"/>
        </w:numPr>
      </w:pPr>
      <w:r>
        <w:rPr>
          <w:rFonts w:hint="eastAsia"/>
        </w:rPr>
        <w:t xml:space="preserve">连续流入数量为0，沪深300ETF最新份额减少267300000份。</w:t>
      </w:r>
    </w:p>
    <w:p>
      <w:pPr>
        <w:pStyle w:val="Compact"/>
        <w:numPr>
          <w:ilvl w:val="0"/>
          <w:numId w:val="1039"/>
        </w:numPr>
      </w:pPr>
      <w:r>
        <w:rPr>
          <w:rFonts w:hint="eastAsia"/>
        </w:rPr>
        <w:t xml:space="preserve">QVIX未确认降温</w:t>
      </w:r>
    </w:p>
    <w:p>
      <w:pPr>
        <w:pStyle w:val="Compact"/>
        <w:numPr>
          <w:ilvl w:val="1"/>
          <w:numId w:val="1043"/>
        </w:numPr>
      </w:pPr>
      <w:r>
        <w:t xml:space="preserve">300ETF </w:t>
      </w:r>
      <w:r>
        <w:rPr>
          <w:rFonts w:hint="eastAsia"/>
        </w:rPr>
        <w:t xml:space="preserve">QVIX最新19.59，较前收盘19.50上升0.4615%。</w:t>
      </w:r>
    </w:p>
    <w:p>
      <w:pPr>
        <w:pStyle w:val="Compact"/>
        <w:numPr>
          <w:ilvl w:val="0"/>
          <w:numId w:val="1039"/>
        </w:numPr>
      </w:pPr>
      <w:r>
        <w:rPr>
          <w:rFonts w:hint="eastAsia"/>
        </w:rPr>
        <w:t xml:space="preserve">公告主源失败</w:t>
      </w:r>
    </w:p>
    <w:p>
      <w:pPr>
        <w:pStyle w:val="Compact"/>
        <w:numPr>
          <w:ilvl w:val="1"/>
          <w:numId w:val="1044"/>
        </w:numPr>
      </w:pPr>
      <w:r>
        <w:rPr>
          <w:rFonts w:hint="eastAsia"/>
        </w:rPr>
        <w:t xml:space="preserve">今日公告采用妙想只读新闻有限增强，未经交易所公告主源复核。</w:t>
      </w:r>
    </w:p>
    <w:p>
      <w:pPr>
        <w:pStyle w:val="Compact"/>
        <w:numPr>
          <w:ilvl w:val="0"/>
          <w:numId w:val="1039"/>
        </w:numPr>
      </w:pPr>
      <w:r>
        <w:rPr>
          <w:rFonts w:hint="eastAsia"/>
        </w:rPr>
        <w:t xml:space="preserve">高位科技估值压力</w:t>
      </w:r>
    </w:p>
    <w:p>
      <w:pPr>
        <w:pStyle w:val="Compact"/>
        <w:numPr>
          <w:ilvl w:val="1"/>
          <w:numId w:val="1045"/>
        </w:numPr>
      </w:pPr>
      <w:r>
        <w:rPr>
          <w:rFonts w:hint="eastAsia"/>
        </w:rPr>
        <w:t xml:space="preserve">寒武纪PE(TTM)</w:t>
      </w:r>
      <w:r>
        <w:t xml:space="preserve"> </w:t>
      </w:r>
      <w:r>
        <w:rPr>
          <w:rFonts w:hint="eastAsia"/>
        </w:rPr>
        <w:t xml:space="preserve">211.9倍，长鑫科技121.7倍，兆易创新98.39倍，中际旭创67.65倍。</w:t>
      </w:r>
    </w:p>
    <w:bookmarkEnd w:id="95"/>
    <w:bookmarkStart w:id="96" w:name="风险应对"/>
    <w:p>
      <w:pPr>
        <w:pStyle w:val="Heading3"/>
      </w:pPr>
      <w:r>
        <w:t xml:space="preserve">⚠️ </w:t>
      </w:r>
      <w:r>
        <w:rPr>
          <w:rFonts w:hint="eastAsia"/>
        </w:rPr>
        <w:t xml:space="preserve">风险应对</w:t>
      </w:r>
    </w:p>
    <w:p>
      <w:pPr>
        <w:pStyle w:val="Compact"/>
        <w:numPr>
          <w:ilvl w:val="0"/>
          <w:numId w:val="1046"/>
        </w:numPr>
      </w:pPr>
      <w:r>
        <w:rPr>
          <w:rFonts w:hint="eastAsia"/>
        </w:rPr>
        <w:t xml:space="preserve">不追高开一致性方向。</w:t>
      </w:r>
    </w:p>
    <w:p>
      <w:pPr>
        <w:pStyle w:val="Compact"/>
        <w:numPr>
          <w:ilvl w:val="0"/>
          <w:numId w:val="1046"/>
        </w:numPr>
      </w:pPr>
      <w:r>
        <w:rPr>
          <w:rFonts w:hint="eastAsia"/>
        </w:rPr>
        <w:t xml:space="preserve">不抄底破位高位科技。</w:t>
      </w:r>
    </w:p>
    <w:p>
      <w:pPr>
        <w:pStyle w:val="Compact"/>
        <w:numPr>
          <w:ilvl w:val="0"/>
          <w:numId w:val="1046"/>
        </w:numPr>
      </w:pPr>
      <w:r>
        <w:rPr>
          <w:rFonts w:hint="eastAsia"/>
        </w:rPr>
        <w:t xml:space="preserve">不把公告新闻直接当交易结论。</w:t>
      </w:r>
    </w:p>
    <w:p>
      <w:pPr>
        <w:pStyle w:val="Compact"/>
        <w:numPr>
          <w:ilvl w:val="0"/>
          <w:numId w:val="1046"/>
        </w:numPr>
      </w:pPr>
      <w:r>
        <w:rPr>
          <w:rFonts w:hint="eastAsia"/>
        </w:rPr>
        <w:t xml:space="preserve">不在成交额继续缩量时扩大仓位。</w:t>
      </w:r>
    </w:p>
    <w:p>
      <w:pPr>
        <w:pStyle w:val="Compact"/>
        <w:numPr>
          <w:ilvl w:val="0"/>
          <w:numId w:val="1046"/>
        </w:numPr>
      </w:pPr>
      <w:r>
        <w:rPr>
          <w:rFonts w:hint="eastAsia"/>
        </w:rPr>
        <w:t xml:space="preserve">个股买点必须来自右侧确认：回踩不破、再放量突破、板块共振。</w:t>
      </w:r>
    </w:p>
    <w:p>
      <w:r>
        <w:pict>
          <v:rect style="width:0;height:1.5pt" o:hralign="center" o:hrstd="t" o:hr="t"/>
        </w:pict>
      </w:r>
    </w:p>
    <w:bookmarkEnd w:id="96"/>
    <w:bookmarkEnd w:id="97"/>
    <w:bookmarkStart w:id="100" w:name="外资与离岸风险偏好"/>
    <w:p>
      <w:pPr>
        <w:pStyle w:val="Heading2"/>
      </w:pPr>
      <w:r>
        <w:t xml:space="preserve">🧭 </w:t>
      </w:r>
      <w:r>
        <w:rPr>
          <w:rFonts w:hint="eastAsia"/>
        </w:rPr>
        <w:t xml:space="preserve">外资与离岸风险偏好</w:t>
      </w:r>
    </w:p>
    <w:bookmarkStart w:id="98" w:name="数据观察"/>
    <w:p>
      <w:pPr>
        <w:pStyle w:val="Heading3"/>
      </w:pPr>
      <w:r>
        <w:rPr>
          <w:rFonts w:hint="eastAsia"/>
        </w:rPr>
        <w:t xml:space="preserve">数据观察</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最新值</w:t>
            </w:r>
          </w:p>
        </w:tc>
        <w:tc>
          <w:tcPr/>
          <w:p>
            <w:pPr>
              <w:pStyle w:val="Compact"/>
              <w:jc w:val="right"/>
            </w:pPr>
            <w:r>
              <w:rPr>
                <w:rFonts w:hint="eastAsia"/>
              </w:rPr>
              <w:t xml:space="preserve">涨跌幅</w:t>
            </w:r>
          </w:p>
        </w:tc>
      </w:tr>
      <w:tr>
        <w:tc>
          <w:tcPr/>
          <w:p>
            <w:pPr>
              <w:pStyle w:val="Compact"/>
            </w:pPr>
            <w:r>
              <w:rPr>
                <w:rFonts w:hint="eastAsia"/>
              </w:rPr>
              <w:t xml:space="preserve">恒生指数</w:t>
            </w:r>
          </w:p>
        </w:tc>
        <w:tc>
          <w:tcPr/>
          <w:p>
            <w:pPr>
              <w:pStyle w:val="Compact"/>
              <w:jc w:val="right"/>
            </w:pPr>
            <w:r>
              <w:t xml:space="preserve">25668.031</w:t>
            </w:r>
          </w:p>
        </w:tc>
        <w:tc>
          <w:tcPr/>
          <w:p>
            <w:pPr>
              <w:pStyle w:val="Compact"/>
              <w:jc w:val="right"/>
            </w:pPr>
            <w:r>
              <w:t xml:space="preserve">📈 +1.05%</w:t>
            </w:r>
          </w:p>
        </w:tc>
      </w:tr>
      <w:tr>
        <w:tc>
          <w:tcPr/>
          <w:p>
            <w:pPr>
              <w:pStyle w:val="Compact"/>
            </w:pPr>
            <w:r>
              <w:rPr>
                <w:rFonts w:hint="eastAsia"/>
              </w:rPr>
              <w:t xml:space="preserve">富时A50期指</w:t>
            </w:r>
          </w:p>
        </w:tc>
        <w:tc>
          <w:tcPr/>
          <w:p>
            <w:pPr>
              <w:pStyle w:val="Compact"/>
              <w:jc w:val="right"/>
            </w:pPr>
            <w:r>
              <w:t xml:space="preserve">15008.24</w:t>
            </w:r>
          </w:p>
        </w:tc>
        <w:tc>
          <w:tcPr/>
          <w:p>
            <w:pPr>
              <w:pStyle w:val="Compact"/>
              <w:jc w:val="right"/>
            </w:pPr>
            <w:r>
              <w:t xml:space="preserve">📉 -0.24%</w:t>
            </w:r>
          </w:p>
        </w:tc>
      </w:tr>
      <w:tr>
        <w:tc>
          <w:tcPr/>
          <w:p>
            <w:pPr>
              <w:pStyle w:val="Compact"/>
            </w:pPr>
            <w:r>
              <w:rPr>
                <w:rFonts w:hint="eastAsia"/>
              </w:rPr>
              <w:t xml:space="preserve">离岸人民币</w:t>
            </w:r>
          </w:p>
        </w:tc>
        <w:tc>
          <w:tcPr/>
          <w:p>
            <w:pPr>
              <w:pStyle w:val="Compact"/>
              <w:jc w:val="right"/>
            </w:pPr>
            <w:r>
              <w:t xml:space="preserve">6.7457</w:t>
            </w:r>
          </w:p>
        </w:tc>
        <w:tc>
          <w:tcPr/>
          <w:p>
            <w:pPr>
              <w:pStyle w:val="Compact"/>
              <w:jc w:val="right"/>
            </w:pPr>
            <w:r>
              <w:t xml:space="preserve">📈 -0.01%</w:t>
            </w:r>
          </w:p>
        </w:tc>
      </w:tr>
      <w:tr>
        <w:tc>
          <w:tcPr/>
          <w:p>
            <w:pPr>
              <w:pStyle w:val="Compact"/>
            </w:pPr>
            <w:r>
              <w:rPr>
                <w:rFonts w:hint="eastAsia"/>
              </w:rPr>
              <w:t xml:space="preserve">COMEX黄金</w:t>
            </w:r>
          </w:p>
        </w:tc>
        <w:tc>
          <w:tcPr/>
          <w:p>
            <w:pPr>
              <w:pStyle w:val="Compact"/>
              <w:jc w:val="right"/>
            </w:pPr>
            <w:r>
              <w:t xml:space="preserve">4473.68</w:t>
            </w:r>
          </w:p>
        </w:tc>
        <w:tc>
          <w:tcPr/>
          <w:p>
            <w:pPr>
              <w:pStyle w:val="Compact"/>
              <w:jc w:val="right"/>
            </w:pPr>
            <w:r>
              <w:t xml:space="preserve">📈 +1.22%</w:t>
            </w:r>
          </w:p>
        </w:tc>
      </w:tr>
    </w:tbl>
    <w:bookmarkEnd w:id="98"/>
    <w:bookmarkStart w:id="99" w:name="解读"/>
    <w:p>
      <w:pPr>
        <w:pStyle w:val="Heading3"/>
      </w:pPr>
      <w:r>
        <w:t xml:space="preserve">💡 </w:t>
      </w:r>
      <w:r>
        <w:rPr>
          <w:rFonts w:hint="eastAsia"/>
        </w:rPr>
        <w:t xml:space="preserve">解读</w:t>
      </w:r>
    </w:p>
    <w:p>
      <w:pPr>
        <w:pStyle w:val="Compact"/>
        <w:numPr>
          <w:ilvl w:val="0"/>
          <w:numId w:val="1047"/>
        </w:numPr>
      </w:pPr>
      <w:r>
        <w:rPr>
          <w:rFonts w:hint="eastAsia"/>
        </w:rPr>
        <w:t xml:space="preserve">港股偏强对A股情绪有支撑，但A50偏弱说明权重开盘未必强。</w:t>
      </w:r>
    </w:p>
    <w:p>
      <w:pPr>
        <w:pStyle w:val="Compact"/>
        <w:numPr>
          <w:ilvl w:val="0"/>
          <w:numId w:val="1047"/>
        </w:numPr>
      </w:pPr>
      <w:r>
        <w:rPr>
          <w:rFonts w:hint="eastAsia"/>
        </w:rPr>
        <w:t xml:space="preserve">离岸人民币稳定，外汇端暂时不是主要风险。</w:t>
      </w:r>
    </w:p>
    <w:p>
      <w:pPr>
        <w:pStyle w:val="Compact"/>
        <w:numPr>
          <w:ilvl w:val="0"/>
          <w:numId w:val="1047"/>
        </w:numPr>
      </w:pPr>
      <w:r>
        <w:rPr>
          <w:rFonts w:hint="eastAsia"/>
        </w:rPr>
        <w:t xml:space="preserve">黄金明显上涨，说明全球资金仍在买避险。</w:t>
      </w:r>
    </w:p>
    <w:p>
      <w:pPr>
        <w:pStyle w:val="Compact"/>
        <w:numPr>
          <w:ilvl w:val="0"/>
          <w:numId w:val="1047"/>
        </w:numPr>
      </w:pPr>
      <w:r>
        <w:rPr>
          <w:rFonts w:hint="eastAsia"/>
        </w:rPr>
        <w:t xml:space="preserve">今日外资风险偏好更像“结构性谨慎”，不是全面risk-on。</w:t>
      </w:r>
    </w:p>
    <w:p>
      <w:r>
        <w:pict>
          <v:rect style="width:0;height:1.5pt" o:hralign="center" o:hrstd="t" o:hr="t"/>
        </w:pict>
      </w:r>
    </w:p>
    <w:bookmarkEnd w:id="99"/>
    <w:bookmarkEnd w:id="100"/>
    <w:bookmarkStart w:id="104" w:name="今日最终交易计划"/>
    <w:p>
      <w:pPr>
        <w:pStyle w:val="Heading2"/>
      </w:pPr>
      <w:r>
        <w:t xml:space="preserve">💡 </w:t>
      </w:r>
      <w:r>
        <w:rPr>
          <w:rFonts w:hint="eastAsia"/>
        </w:rPr>
        <w:t xml:space="preserve">今日最终交易计划</w:t>
      </w:r>
    </w:p>
    <w:bookmarkStart w:id="101" w:name="盘前主结论"/>
    <w:p>
      <w:pPr>
        <w:pStyle w:val="Heading3"/>
      </w:pPr>
      <w:r>
        <w:rPr>
          <w:rFonts w:hint="eastAsia"/>
        </w:rPr>
        <w:t xml:space="preserve">盘前主结论</w:t>
      </w:r>
    </w:p>
    <w:p>
      <w:pPr>
        <w:pStyle w:val="Compact"/>
        <w:numPr>
          <w:ilvl w:val="0"/>
          <w:numId w:val="1048"/>
        </w:numPr>
      </w:pPr>
      <w:r>
        <w:rPr>
          <w:rFonts w:hint="eastAsia"/>
        </w:rPr>
        <w:t xml:space="preserve">指数环境：震荡修复，不是单边进攻。</w:t>
      </w:r>
    </w:p>
    <w:p>
      <w:pPr>
        <w:pStyle w:val="Compact"/>
        <w:numPr>
          <w:ilvl w:val="0"/>
          <w:numId w:val="1048"/>
        </w:numPr>
      </w:pPr>
      <w:r>
        <w:rPr>
          <w:rFonts w:hint="eastAsia"/>
        </w:rPr>
        <w:t xml:space="preserve">风格方向：偏主板、偏价值、偏低位防御。</w:t>
      </w:r>
    </w:p>
    <w:p>
      <w:pPr>
        <w:pStyle w:val="Compact"/>
        <w:numPr>
          <w:ilvl w:val="0"/>
          <w:numId w:val="1048"/>
        </w:numPr>
      </w:pPr>
      <w:r>
        <w:rPr>
          <w:rFonts w:hint="eastAsia"/>
        </w:rPr>
        <w:t xml:space="preserve">资金方向：贵金属、电网设备、白酒、通用设备、电池、军工、影视院线更强。</w:t>
      </w:r>
    </w:p>
    <w:p>
      <w:pPr>
        <w:pStyle w:val="Compact"/>
        <w:numPr>
          <w:ilvl w:val="0"/>
          <w:numId w:val="1048"/>
        </w:numPr>
      </w:pPr>
      <w:r>
        <w:rPr>
          <w:rFonts w:hint="eastAsia"/>
        </w:rPr>
        <w:t xml:space="preserve">风险方向：通信设备、元件、半导体、消费电子、光学光电子继续承压。</w:t>
      </w:r>
    </w:p>
    <w:p>
      <w:pPr>
        <w:pStyle w:val="Compact"/>
        <w:numPr>
          <w:ilvl w:val="0"/>
          <w:numId w:val="1048"/>
        </w:numPr>
      </w:pPr>
      <w:r>
        <w:rPr>
          <w:rFonts w:hint="eastAsia"/>
        </w:rPr>
        <w:t xml:space="preserve">仓位上限：50%，基础仓位31%—46%。</w:t>
      </w:r>
    </w:p>
    <w:bookmarkEnd w:id="101"/>
    <w:bookmarkStart w:id="102" w:name="今日优先级"/>
    <w:p>
      <w:pPr>
        <w:pStyle w:val="Heading3"/>
      </w:pPr>
      <w:r>
        <w:rPr>
          <w:rFonts w:hint="eastAsia"/>
        </w:rPr>
        <w:t xml:space="preserve">今日优先级</w:t>
      </w:r>
    </w:p>
    <w:p>
      <w:pPr>
        <w:pStyle w:val="Compact"/>
        <w:numPr>
          <w:ilvl w:val="0"/>
          <w:numId w:val="1049"/>
        </w:numPr>
      </w:pPr>
      <w:r>
        <w:rPr>
          <w:rFonts w:hint="eastAsia"/>
        </w:rPr>
        <w:t xml:space="preserve">第一优先：贵金属、电网设备、消费服务中确认强度的前排。</w:t>
      </w:r>
    </w:p>
    <w:p>
      <w:pPr>
        <w:pStyle w:val="Compact"/>
        <w:numPr>
          <w:ilvl w:val="0"/>
          <w:numId w:val="1049"/>
        </w:numPr>
      </w:pPr>
      <w:r>
        <w:rPr>
          <w:rFonts w:hint="eastAsia"/>
        </w:rPr>
        <w:t xml:space="preserve">第二优先：医药、军工、电池、通用设备的低位承接。</w:t>
      </w:r>
    </w:p>
    <w:p>
      <w:pPr>
        <w:pStyle w:val="Compact"/>
        <w:numPr>
          <w:ilvl w:val="0"/>
          <w:numId w:val="1049"/>
        </w:numPr>
      </w:pPr>
      <w:r>
        <w:rPr>
          <w:rFonts w:hint="eastAsia"/>
        </w:rPr>
        <w:t xml:space="preserve">第三优先：AI算力、CPO、半导体只看低开后放量转强。</w:t>
      </w:r>
    </w:p>
    <w:p>
      <w:pPr>
        <w:pStyle w:val="Compact"/>
        <w:numPr>
          <w:ilvl w:val="0"/>
          <w:numId w:val="1049"/>
        </w:numPr>
      </w:pPr>
      <w:r>
        <w:rPr>
          <w:rFonts w:hint="eastAsia"/>
        </w:rPr>
        <w:t xml:space="preserve">坚决回避：高位科技破位后无量反抽、公告未复核高开兑现、缩量后排补涨。</w:t>
      </w:r>
    </w:p>
    <w:bookmarkEnd w:id="102"/>
    <w:bookmarkStart w:id="103" w:name="操作纪律"/>
    <w:p>
      <w:pPr>
        <w:pStyle w:val="Heading3"/>
      </w:pPr>
      <w:r>
        <w:rPr>
          <w:rFonts w:hint="eastAsia"/>
        </w:rPr>
        <w:t xml:space="preserve">操作纪律</w:t>
      </w:r>
    </w:p>
    <w:p>
      <w:pPr>
        <w:pStyle w:val="FirstParagraph"/>
      </w:pPr>
      <w:r>
        <w:t xml:space="preserve">💡 </w:t>
      </w:r>
      <w:r>
        <w:rPr>
          <w:rFonts w:hint="eastAsia"/>
        </w:rPr>
        <w:t xml:space="preserve">买入：</w:t>
      </w:r>
      <w:r>
        <w:t xml:space="preserve"> </w:t>
      </w:r>
      <w:r>
        <w:t xml:space="preserve">- </w:t>
      </w:r>
      <w:r>
        <w:rPr>
          <w:rFonts w:hint="eastAsia"/>
        </w:rPr>
        <w:t xml:space="preserve">只在回踩不破、放量转强、板块共振时参与。</w:t>
      </w:r>
      <w:r>
        <w:t xml:space="preserve"> </w:t>
      </w:r>
      <w:r>
        <w:t xml:space="preserve">- </w:t>
      </w:r>
      <w:r>
        <w:rPr>
          <w:rFonts w:hint="eastAsia"/>
        </w:rPr>
        <w:t xml:space="preserve">底仓不超过3成，确认后再提高到4—5成。</w:t>
      </w:r>
      <w:r>
        <w:t xml:space="preserve"> </w:t>
      </w:r>
      <w:r>
        <w:t xml:space="preserve">- </w:t>
      </w:r>
      <w:r>
        <w:rPr>
          <w:rFonts w:hint="eastAsia"/>
        </w:rPr>
        <w:t xml:space="preserve">今天不建议超过50%总仓位。</w:t>
      </w:r>
    </w:p>
    <w:p>
      <w:pPr>
        <w:pStyle w:val="BodyText"/>
      </w:pPr>
      <w:r>
        <w:t xml:space="preserve">⚠️ </w:t>
      </w:r>
      <w:r>
        <w:rPr>
          <w:rFonts w:hint="eastAsia"/>
        </w:rPr>
        <w:t xml:space="preserve">卖出：</w:t>
      </w:r>
      <w:r>
        <w:t xml:space="preserve"> </w:t>
      </w:r>
      <w:r>
        <w:t xml:space="preserve">- </w:t>
      </w:r>
      <w:r>
        <w:rPr>
          <w:rFonts w:hint="eastAsia"/>
        </w:rPr>
        <w:t xml:space="preserve">缩量冲高先兑现。</w:t>
      </w:r>
      <w:r>
        <w:t xml:space="preserve"> </w:t>
      </w:r>
      <w:r>
        <w:t xml:space="preserve">- </w:t>
      </w:r>
      <w:r>
        <w:rPr>
          <w:rFonts w:hint="eastAsia"/>
        </w:rPr>
        <w:t xml:space="preserve">板块高开低走先降仓。</w:t>
      </w:r>
      <w:r>
        <w:t xml:space="preserve"> </w:t>
      </w:r>
      <w:r>
        <w:t xml:space="preserve">- </w:t>
      </w:r>
      <w:r>
        <w:rPr>
          <w:rFonts w:hint="eastAsia"/>
        </w:rPr>
        <w:t xml:space="preserve">科技核心继续破位则不做幻想。</w:t>
      </w:r>
      <w:r>
        <w:t xml:space="preserve"> </w:t>
      </w:r>
      <w:r>
        <w:t xml:space="preserve">- </w:t>
      </w:r>
      <w:r>
        <w:rPr>
          <w:rFonts w:hint="eastAsia"/>
        </w:rPr>
        <w:t xml:space="preserve">资金从低位防御撤出时，主动保留现金。</w:t>
      </w:r>
    </w:p>
    <w:p>
      <w:r>
        <w:pict>
          <v:rect style="width:0;height:1.5pt" o:hralign="center" o:hrstd="t" o:hr="t"/>
        </w:pict>
      </w:r>
    </w:p>
    <w:p>
      <w:pPr>
        <w:pStyle w:val="BlockText"/>
      </w:pPr>
      <w:r>
        <w:t xml:space="preserve">📊 </w:t>
      </w:r>
      <w:r>
        <w:rPr>
          <w:rFonts w:hint="eastAsia"/>
        </w:rPr>
        <w:t xml:space="preserve">生成时间：2026-08-11</w:t>
      </w:r>
      <w:r>
        <w:t xml:space="preserve"> 08:30:01</w:t>
      </w:r>
      <w:r>
        <w:t xml:space="preserve"> </w:t>
      </w:r>
      <w:r>
        <w:t xml:space="preserve">🦞 </w:t>
      </w:r>
      <w:r>
        <w:rPr>
          <w:rFonts w:hint="eastAsia"/>
        </w:rPr>
        <w:t xml:space="preserve">by：奇迹早知道</w:t>
      </w:r>
      <w:r>
        <w:t xml:space="preserve"> v4.0</w:t>
      </w:r>
      <w:r>
        <w:t xml:space="preserve"> </w:t>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t xml:space="preserve"> </w:t>
      </w:r>
      <w:r>
        <w:t xml:space="preserve">🔴 </w:t>
      </w:r>
      <w:r>
        <w:rPr>
          <w:rFonts w:hint="eastAsia"/>
        </w:rPr>
        <w:t xml:space="preserve">分析+写稿模型：GPT-5.5</w:t>
      </w:r>
      <w:r>
        <w:t xml:space="preserve"> (openai-codex)</w:t>
      </w:r>
      <w:r>
        <w:t xml:space="preserve"> </w:t>
      </w:r>
      <w:r>
        <w:t xml:space="preserve">📄 </w:t>
      </w:r>
      <w:r>
        <w:rPr>
          <w:rFonts w:hint="eastAsia"/>
        </w:rPr>
        <w:t xml:space="preserve">文档生成：pandoc</w:t>
      </w:r>
      <w:r>
        <w:t xml:space="preserve"> (markdown → docx)</w:t>
      </w:r>
    </w:p>
    <w:bookmarkEnd w:id="103"/>
    <w:bookmarkEnd w:id="104"/>
    <w:bookmarkEnd w:id="10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2026-08-11T00:40:54Z</dcterms:created>
  <dcterms:modified xsi:type="dcterms:W3CDTF">2026-08-11T00:40:54Z</dcterms:modified>
</cp:coreProperties>
</file>

<file path=docProps/custom.xml><?xml version="1.0" encoding="utf-8"?>
<Properties xmlns="http://schemas.openxmlformats.org/officeDocument/2006/custom-properties" xmlns:vt="http://schemas.openxmlformats.org/officeDocument/2006/docPropsVTypes"/>
</file>