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5" w:name="奇迹早知道盘前简报2026-08-10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奇迹早知道｜盘前简报（2026-08-10）</w:t>
      </w:r>
    </w:p>
    <w:bookmarkStart w:id="10" w:name="隔夜全球市场美股科技偏强a50小幅修复离岸人民币稳定"/>
    <w:p>
      <w:pPr>
        <w:pStyle w:val="Heading2"/>
      </w:pPr>
      <w:r>
        <w:t xml:space="preserve">🌍 </w:t>
      </w:r>
      <w:r>
        <w:rPr>
          <w:rFonts w:hint="eastAsia"/>
        </w:rPr>
        <w:t xml:space="preserve">隔夜全球市场：美股科技偏强，A50小幅修复，离岸人民币稳定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市场/资产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最新点位/价格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54036.93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26690.62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+1.30%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7757.64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+0.62%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25530.28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+0.54%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15080.36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+0.24%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盘前判断：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美股三大指数全线上涨，纳斯达克涨幅最大，说明外盘风险偏好仍偏科技成长。</w:t>
      </w:r>
      <w:r>
        <w:t xml:space="preserve"> </w:t>
      </w:r>
      <w:r>
        <w:t xml:space="preserve">- </w:t>
      </w:r>
      <w:r>
        <w:rPr>
          <w:rFonts w:hint="eastAsia"/>
        </w:rPr>
        <w:t xml:space="preserve">富时A50期指上涨0.24%，对A股开盘情绪有正向托底，但力度不强。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美元离岸人民币报6.7442，涨跌幅+0.02%，汇率端未出现明显扰动。</w:t>
      </w:r>
    </w:p>
    <w:bookmarkStart w:id="9" w:name="美股核心半导体个股"/>
    <w:p>
      <w:pPr>
        <w:pStyle w:val="Heading3"/>
      </w:pPr>
      <w:r>
        <w:t xml:space="preserve">🧠 </w:t>
      </w:r>
      <w:r>
        <w:rPr>
          <w:rFonts w:hint="eastAsia"/>
        </w:rPr>
        <w:t xml:space="preserve">美股核心半导体个股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223.96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+2.27%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483.36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-1.21%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420.04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427.76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+1.71%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877.57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-0.44%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对A股映射：</w:t>
      </w:r>
      <w:r>
        <w:t xml:space="preserve"> </w:t>
      </w:r>
      <w:r>
        <w:t xml:space="preserve">- </w:t>
      </w:r>
      <w:r>
        <w:rPr>
          <w:rFonts w:hint="eastAsia"/>
        </w:rPr>
        <w:t xml:space="preserve">英伟达、博通上涨，对A股算力、光模块、PCB、半导体设备链条偏正面。</w:t>
      </w:r>
      <w:r>
        <w:t xml:space="preserve"> </w:t>
      </w:r>
      <w:r>
        <w:t xml:space="preserve">- </w:t>
      </w:r>
      <w:r>
        <w:rPr>
          <w:rFonts w:hint="eastAsia"/>
        </w:rPr>
        <w:t xml:space="preserve">AMD、美光回落，提示存储、AI芯片链条内部仍有分歧，A股高位半导体不适合无脑追涨。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盘前更优方向仍是“资金确认</w:t>
      </w:r>
      <w:r>
        <w:t xml:space="preserve"> + </w:t>
      </w:r>
      <w:r>
        <w:rPr>
          <w:rFonts w:hint="eastAsia"/>
        </w:rPr>
        <w:t xml:space="preserve">业绩确认</w:t>
      </w:r>
      <w:r>
        <w:t xml:space="preserve"> + </w:t>
      </w:r>
      <w:r>
        <w:rPr>
          <w:rFonts w:hint="eastAsia"/>
        </w:rPr>
        <w:t xml:space="preserve">右侧趋势未破”的核心股，而不是纯题材扩散。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5" w:name="新闻联播政策面算力网基础研究粮食安全能源安全是主线"/>
    <w:p>
      <w:pPr>
        <w:pStyle w:val="Heading2"/>
      </w:pPr>
      <w:r>
        <w:t xml:space="preserve">📺 </w:t>
      </w:r>
      <w:r>
        <w:rPr>
          <w:rFonts w:hint="eastAsia"/>
        </w:rPr>
        <w:t xml:space="preserve">新闻联播政策面：算力网、基础研究、粮食安全、能源安全是主线</w:t>
      </w:r>
    </w:p>
    <w:bookmarkStart w:id="11" w:name="全国一体化算力网加快建设"/>
    <w:p>
      <w:pPr>
        <w:pStyle w:val="Heading3"/>
      </w:pPr>
      <w:r>
        <w:t xml:space="preserve">🔴 </w:t>
      </w:r>
      <w:r>
        <w:rPr>
          <w:rFonts w:hint="eastAsia"/>
        </w:rPr>
        <w:t xml:space="preserve">1）全国一体化算力网加快建设</w:t>
      </w:r>
    </w:p>
    <w:p>
      <w:pPr>
        <w:pStyle w:val="FirstParagraph"/>
      </w:pPr>
      <w:r>
        <w:rPr>
          <w:rFonts w:hint="eastAsia"/>
        </w:rPr>
        <w:t xml:space="preserve">新闻联播重点提到：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全国多个算力节点迎来新一轮算力扩容。</w:t>
      </w:r>
      <w:r>
        <w:t xml:space="preserve"> </w:t>
      </w:r>
      <w:r>
        <w:t xml:space="preserve">- </w:t>
      </w:r>
      <w:r>
        <w:rPr>
          <w:rFonts w:hint="eastAsia"/>
        </w:rPr>
        <w:t xml:space="preserve">郑州国家超算互联网核心节点采用首个全国产10万卡算力集群。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全国智能算力规模同比增长177%，达到每秒可执行2185百亿亿次浮点运算。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全国超六成算力已纳入统一监测，算力接入和精准匹配能力继续提升。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算力基础设施：服务器、交换机、液冷、IDC、算力调度平台。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光通信/光模块：算力网调度大通道建设提速，新型光纤传输容量提升4倍以上，对光通信链条偏利好。</w:t>
      </w:r>
      <w:r>
        <w:t xml:space="preserve"> </w:t>
      </w:r>
      <w:r>
        <w:t xml:space="preserve">- </w:t>
      </w:r>
      <w:r>
        <w:rPr>
          <w:rFonts w:hint="eastAsia"/>
        </w:rPr>
        <w:t xml:space="preserve">国产算力：全国产10万卡集群强化国产AI芯片、国产服务器、国产操作系统和基础软件预期。</w:t>
      </w:r>
      <w:r>
        <w:t xml:space="preserve"> </w:t>
      </w:r>
      <w:r>
        <w:t xml:space="preserve">- </w:t>
      </w:r>
      <w:r>
        <w:rPr>
          <w:rFonts w:hint="eastAsia"/>
        </w:rPr>
        <w:t xml:space="preserve">应用侧：新材料、创新药、工业制造、科学研究等26个领域获得算力支持，利好“AI+科研”“AI+药物研发”。</w:t>
      </w:r>
    </w:p>
    <w:bookmarkEnd w:id="11"/>
    <w:bookmarkStart w:id="12" w:name="基础研究长期稳定支持"/>
    <w:p>
      <w:pPr>
        <w:pStyle w:val="Heading3"/>
      </w:pPr>
      <w:r>
        <w:t xml:space="preserve">🔴 </w:t>
      </w:r>
      <w:r>
        <w:rPr>
          <w:rFonts w:hint="eastAsia"/>
        </w:rPr>
        <w:t xml:space="preserve">2）基础研究长期稳定支持</w:t>
      </w:r>
    </w:p>
    <w:p>
      <w:pPr>
        <w:pStyle w:val="FirstParagraph"/>
      </w:pPr>
      <w:r>
        <w:rPr>
          <w:rFonts w:hint="eastAsia"/>
        </w:rPr>
        <w:t xml:space="preserve">新闻联播提到：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今年中央本级安排基础研究预算1169.38亿元。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比上年执行数增长16.3%，高于科技支出10%的整体增速。</w:t>
      </w:r>
      <w:r>
        <w:t xml:space="preserve"> </w:t>
      </w:r>
      <w:r>
        <w:t xml:space="preserve">- </w:t>
      </w:r>
      <w:r>
        <w:rPr>
          <w:rFonts w:hint="eastAsia"/>
        </w:rPr>
        <w:t xml:space="preserve">国家自然科学基金委员会与江苏医药企业按1:10比例设立7700万元联合基金。</w:t>
      </w:r>
      <w:r>
        <w:t xml:space="preserve"> </w:t>
      </w:r>
      <w:r>
        <w:t xml:space="preserve">- </w:t>
      </w:r>
      <w:r>
        <w:rPr>
          <w:rFonts w:hint="eastAsia"/>
        </w:rPr>
        <w:t xml:space="preserve">江苏已有8家龙头企业参与科研联合资助项目，撬动社会资本投入1.24亿元。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创新药/CRO：基础医学研究获得长期资金支持，叠加上一交易日化学制药、医疗服务资金流入靠前，板块有继续活跃基础。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科研仪器、实验耗材、生命科学工具：基础研究投入增加，利好国产科研设备、试剂耗材。</w:t>
      </w:r>
      <w:r>
        <w:t xml:space="preserve"> </w:t>
      </w:r>
      <w:r>
        <w:t xml:space="preserve">- </w:t>
      </w:r>
      <w:r>
        <w:rPr>
          <w:rFonts w:hint="eastAsia"/>
        </w:rPr>
        <w:t xml:space="preserve">硬科技平台型公司：半导体材料、工业软件、AI科学计算等具备“长期研发投入”属性的方向受益。</w:t>
      </w:r>
    </w:p>
    <w:bookmarkEnd w:id="12"/>
    <w:bookmarkStart w:id="13" w:name="粮食安全与农业科技"/>
    <w:p>
      <w:pPr>
        <w:pStyle w:val="Heading3"/>
      </w:pPr>
      <w:r>
        <w:t xml:space="preserve">🔴 </w:t>
      </w:r>
      <w:r>
        <w:rPr>
          <w:rFonts w:hint="eastAsia"/>
        </w:rPr>
        <w:t xml:space="preserve">3）粮食安全与农业科技</w:t>
      </w:r>
    </w:p>
    <w:p>
      <w:pPr>
        <w:pStyle w:val="FirstParagraph"/>
      </w:pPr>
      <w:r>
        <w:rPr>
          <w:rFonts w:hint="eastAsia"/>
        </w:rPr>
        <w:t xml:space="preserve">新闻联播提到：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今年夏粮总产量首次突破3000亿斤。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全国已建成高标准农田超过10亿亩，超七成位于粮食主产区。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全国农用无人机保有量已超过30万架。</w:t>
      </w:r>
      <w:r>
        <w:t xml:space="preserve"> </w:t>
      </w:r>
      <w:r>
        <w:t xml:space="preserve">- </w:t>
      </w:r>
      <w:r>
        <w:rPr>
          <w:rFonts w:hint="eastAsia"/>
        </w:rPr>
        <w:t xml:space="preserve">国产轮式收割机主流机型喂入量从每秒6到8公斤提升至2025年以来每秒12公斤。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农机装备、农业无人机、智慧农业。</w:t>
      </w:r>
      <w:r>
        <w:t xml:space="preserve"> </w:t>
      </w:r>
      <w:r>
        <w:t xml:space="preserve">- </w:t>
      </w:r>
      <w:r>
        <w:rPr>
          <w:rFonts w:hint="eastAsia"/>
        </w:rPr>
        <w:t xml:space="preserve">种业、粮食安全、高标准农田建设。</w:t>
      </w:r>
      <w:r>
        <w:t xml:space="preserve"> </w:t>
      </w:r>
      <w:r>
        <w:t xml:space="preserve">- </w:t>
      </w:r>
      <w:r>
        <w:rPr>
          <w:rFonts w:hint="eastAsia"/>
        </w:rPr>
        <w:t xml:space="preserve">化肥农资：新闻中强调国际化肥价格大幅波动而国内尿素批发价格稳定，农业稳产链条偏防御。</w:t>
      </w:r>
    </w:p>
    <w:bookmarkEnd w:id="13"/>
    <w:bookmarkStart w:id="14" w:name="渤海千亿方大气田一期全面投产"/>
    <w:p>
      <w:pPr>
        <w:pStyle w:val="Heading3"/>
      </w:pPr>
      <w:r>
        <w:t xml:space="preserve">🔴 </w:t>
      </w:r>
      <w:r>
        <w:rPr>
          <w:rFonts w:hint="eastAsia"/>
        </w:rPr>
        <w:t xml:space="preserve">4）渤海千亿方大气田一期全面投产</w:t>
      </w:r>
    </w:p>
    <w:p>
      <w:pPr>
        <w:pStyle w:val="FirstParagraph"/>
      </w:pPr>
      <w:r>
        <w:rPr>
          <w:rFonts w:hint="eastAsia"/>
        </w:rPr>
        <w:t xml:space="preserve">新闻联播提到：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渤中19-6气田一期开发项目全面投产。</w:t>
      </w:r>
      <w:r>
        <w:t xml:space="preserve"> </w:t>
      </w:r>
      <w:r>
        <w:t xml:space="preserve">- </w:t>
      </w:r>
      <w:r>
        <w:rPr>
          <w:rFonts w:hint="eastAsia"/>
        </w:rPr>
        <w:t xml:space="preserve">日产油气当量超5800立方米。</w:t>
      </w:r>
      <w:r>
        <w:t xml:space="preserve"> </w:t>
      </w:r>
      <w:r>
        <w:t xml:space="preserve">- </w:t>
      </w:r>
      <w:r>
        <w:rPr>
          <w:rFonts w:hint="eastAsia"/>
        </w:rPr>
        <w:t xml:space="preserve">探明天然气地质储量超2000亿立方米、探明石油液体地质储量超2亿立方米。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海上油气开发、油服工程、天然气、海工装备。</w:t>
      </w:r>
      <w:r>
        <w:t xml:space="preserve"> </w:t>
      </w:r>
      <w:r>
        <w:t xml:space="preserve">- </w:t>
      </w:r>
      <w:r>
        <w:rPr>
          <w:rFonts w:hint="eastAsia"/>
        </w:rPr>
        <w:t xml:space="preserve">同时霍尔木兹海峡未重新开放，WTI原油上涨1.02%，能源安全链条仍有事件驱动。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今日公告与公司事件公告主源失败妙想筛选后无合格项"/>
    <w:p>
      <w:pPr>
        <w:pStyle w:val="Heading2"/>
      </w:pPr>
      <w:r>
        <w:t xml:space="preserve">📢 </w:t>
      </w:r>
      <w:r>
        <w:rPr>
          <w:rFonts w:hint="eastAsia"/>
        </w:rPr>
        <w:t xml:space="preserve">今日公告与公司事件：公告主源失败，妙想筛选后无合格项</w:t>
      </w:r>
    </w:p>
    <w:p>
      <w:pPr>
        <w:pStyle w:val="BlockText"/>
      </w:pPr>
      <w:r>
        <w:t xml:space="preserve">⚠️ </w:t>
      </w:r>
      <w:r>
        <w:rPr>
          <w:rFonts w:hint="eastAsia"/>
        </w:rPr>
        <w:t xml:space="preserve">公告主源异常；筛选窗口：2026-08-07</w:t>
      </w:r>
      <w:r>
        <w:t xml:space="preserve"> 15:00:00 +0800 → 2026-08-10 08:30:29 </w:t>
      </w:r>
      <w:r>
        <w:rPr>
          <w:rFonts w:hint="eastAsia"/>
        </w:rPr>
        <w:t xml:space="preserve">+0800。妙想只读新闻已调用，但无合格公告型新闻，不补数。旧闻、研报、行情、成交额榜和资金榜均不得冒充今日公告。</w:t>
      </w:r>
    </w:p>
    <w:bookmarkEnd w:id="16"/>
    <w:bookmarkStart w:id="19" w:name="经济数据与今日事件cpi温和ppi仍高关注科技与能源事件"/>
    <w:p>
      <w:pPr>
        <w:pStyle w:val="Heading2"/>
      </w:pPr>
      <w:r>
        <w:t xml:space="preserve">🗓️ </w:t>
      </w:r>
      <w:r>
        <w:rPr>
          <w:rFonts w:hint="eastAsia"/>
        </w:rPr>
        <w:t xml:space="preserve">经济数据与今日事件：CPI温和、PPI仍高，关注科技与能源事件</w:t>
      </w:r>
    </w:p>
    <w:bookmarkStart w:id="17" w:name="已披露宏观数据"/>
    <w:p>
      <w:pPr>
        <w:pStyle w:val="Heading3"/>
      </w:pPr>
      <w:r>
        <w:t xml:space="preserve">📊 </w:t>
      </w:r>
      <w:r>
        <w:rPr>
          <w:rFonts w:hint="eastAsia"/>
        </w:rPr>
        <w:t xml:space="preserve">已披露宏观数据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7月CPI同比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温和上涨，消费价格压力不大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7月PPI同比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涨幅回落，但生产端价格仍处高位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中央基础研究预算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1169.38亿元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科技投入强度继续提升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基础研究预算增速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+16.3%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高于科技支出10%增速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CPI温和，货币政策约束不强。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PPI同比+3.5%，原材料链条仍需观察成本传导。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科技财政投入明确，硬科技、AI、创新药、国产替代仍是政策主线。</w:t>
      </w:r>
    </w:p>
    <w:bookmarkEnd w:id="17"/>
    <w:bookmarkStart w:id="18" w:name="今日与本周重点事件"/>
    <w:p>
      <w:pPr>
        <w:pStyle w:val="Heading3"/>
      </w:pPr>
      <w:r>
        <w:t xml:space="preserve">🧭 </w:t>
      </w:r>
      <w:r>
        <w:rPr>
          <w:rFonts w:hint="eastAsia"/>
        </w:rPr>
        <w:t xml:space="preserve">今日与本周重点事件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周一：长鑫科技被纳入MSCI中国全股票指数并生效。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周一：宇树科技启动科创板网上及网下申购。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8月11日至12日：第六届全球固态电池年度峰会。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8月12日：EIA公布月度短期能源展望报告。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8月13日：谷歌举行Made</w:t>
      </w:r>
      <w:r>
        <w:t xml:space="preserve"> by </w:t>
      </w:r>
      <w:r>
        <w:rPr>
          <w:rFonts w:hint="eastAsia"/>
        </w:rPr>
        <w:t xml:space="preserve">Google新品发布会。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8月13日至14日：2026SMM电池技术产业大会。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8月13日：中芯国际、华虹宏力、中国移动、联想集团公布业绩。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盘前关注：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长鑫科技纳入MSCI是明确事件，但上一交易日其成交额267.02亿元、资金流入与流出榜同时靠前，说明换手分歧大。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固态电池峰会偏事件催化，但采集JSON资金榜未显示电池方向进入核心流入TOP10，先观察不追高。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中芯国际、华虹宏力业绩披露前，半导体板块可能提前博弈，需防止兑现波动。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2" w:name="全球事件霍尔木兹台风林火扰动风险偏好"/>
    <w:p>
      <w:pPr>
        <w:pStyle w:val="Heading2"/>
      </w:pPr>
      <w:r>
        <w:t xml:space="preserve">🌐 </w:t>
      </w:r>
      <w:r>
        <w:rPr>
          <w:rFonts w:hint="eastAsia"/>
        </w:rPr>
        <w:t xml:space="preserve">全球事件：霍尔木兹、台风、林火扰动风险偏好</w:t>
      </w:r>
    </w:p>
    <w:bookmarkStart w:id="20" w:name="霍尔木兹海峡风险仍未解除"/>
    <w:p>
      <w:pPr>
        <w:pStyle w:val="Heading3"/>
      </w:pPr>
      <w:r>
        <w:t xml:space="preserve">🛢️ </w:t>
      </w:r>
      <w:r>
        <w:rPr>
          <w:rFonts w:hint="eastAsia"/>
        </w:rPr>
        <w:t xml:space="preserve">霍尔木兹海峡风险仍未解除</w:t>
      </w:r>
    </w:p>
    <w:p>
      <w:pPr>
        <w:pStyle w:val="FirstParagraph"/>
      </w:pPr>
      <w:r>
        <w:rPr>
          <w:rFonts w:hint="eastAsia"/>
        </w:rPr>
        <w:t xml:space="preserve">新闻联播提到：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伊朗称在美国接受条件前不会重新开放霍尔木兹海峡。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美国副总统称美伊冲突没有结束。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美国“爱国者”导弹库存不足1700枚。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原油、天然气、油服、航运、军工链条存在事件溢价。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若油价继续上行，化工、航空、物流等成本敏感板块承压。</w:t>
      </w:r>
      <w:r>
        <w:t xml:space="preserve"> </w:t>
      </w:r>
      <w:r>
        <w:t xml:space="preserve">- </w:t>
      </w:r>
      <w:r>
        <w:rPr>
          <w:rFonts w:hint="eastAsia"/>
        </w:rPr>
        <w:t xml:space="preserve">黄金避险逻辑仍存在，但COMEX黄金当前为4396.29，涨跌幅-0.08%，短线不是单边加速。</w:t>
      </w:r>
    </w:p>
    <w:bookmarkEnd w:id="20"/>
    <w:bookmarkStart w:id="21" w:name="台风白海豚登陆"/>
    <w:p>
      <w:pPr>
        <w:pStyle w:val="Heading3"/>
      </w:pPr>
      <w:r>
        <w:t xml:space="preserve">🌪️ </w:t>
      </w:r>
      <w:r>
        <w:rPr>
          <w:rFonts w:hint="eastAsia"/>
        </w:rPr>
        <w:t xml:space="preserve">台风“白海豚”登陆</w:t>
      </w:r>
    </w:p>
    <w:p>
      <w:pPr>
        <w:pStyle w:val="FirstParagraph"/>
      </w:pPr>
      <w:r>
        <w:rPr>
          <w:rFonts w:hint="eastAsia"/>
        </w:rPr>
        <w:t xml:space="preserve">新闻联播提到：</w:t>
      </w:r>
      <w:r>
        <w:t xml:space="preserve"> </w:t>
      </w:r>
      <w:r>
        <w:t xml:space="preserve">- </w:t>
      </w:r>
      <w:r>
        <w:rPr>
          <w:rFonts w:hint="eastAsia"/>
        </w:rPr>
        <w:t xml:space="preserve">台风在浙江玉环登陆，登陆时中心最大风力14级。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长三角多地机场取消航班超1700架次。</w:t>
      </w:r>
      <w:r>
        <w:t xml:space="preserve"> </w:t>
      </w:r>
      <w:r>
        <w:t xml:space="preserve">- </w:t>
      </w:r>
      <w:r>
        <w:rPr>
          <w:rFonts w:hint="eastAsia"/>
        </w:rPr>
        <w:t xml:space="preserve">浙江、安徽、河南等局地山洪、地质灾害、中小河流洪水风险较高。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防汛、水利、应急装备、电力抢修、排水设备有事件关注。</w:t>
      </w:r>
      <w:r>
        <w:t xml:space="preserve"> </w:t>
      </w:r>
      <w:r>
        <w:t xml:space="preserve">- </w:t>
      </w:r>
      <w:r>
        <w:rPr>
          <w:rFonts w:hint="eastAsia"/>
        </w:rPr>
        <w:t xml:space="preserve">交通运输、旅游、线下消费短期受扰动。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农业与蔬菜供应链关注天气影响，但新闻联播显示7月下旬全国在田蔬菜面积1.06亿亩，供应充足。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6" w:name="昨日复盘科技成长主导成交额维持高位"/>
    <w:p>
      <w:pPr>
        <w:pStyle w:val="Heading2"/>
      </w:pPr>
      <w:r>
        <w:t xml:space="preserve">🔁 </w:t>
      </w:r>
      <w:r>
        <w:rPr>
          <w:rFonts w:hint="eastAsia"/>
        </w:rPr>
        <w:t xml:space="preserve">昨日复盘：科技成长主导，成交额维持高位</w:t>
      </w:r>
    </w:p>
    <w:bookmarkStart w:id="23" w:name="指数表现"/>
    <w:p>
      <w:pPr>
        <w:pStyle w:val="Heading3"/>
      </w:pPr>
      <w:r>
        <w:t xml:space="preserve">📈 </w:t>
      </w:r>
      <w:r>
        <w:rPr>
          <w:rFonts w:hint="eastAsia"/>
        </w:rPr>
        <w:t xml:space="preserve">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收盘/点位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3940.04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+1.02%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14311.01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+1.42%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3563.12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+1.35%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1744.02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+2.51%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4694.44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+0.93%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科创50涨2.51%，明显强于沪深300的0.93%，成长风格占优。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上证指数站上3940.04，指数层面修复明显。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成交额维持26834.03亿元，较前一交易日变化0.00亿元，说明不是缩量反弹，但也不是进一步放量突破。</w:t>
      </w:r>
    </w:p>
    <w:bookmarkEnd w:id="23"/>
    <w:bookmarkStart w:id="24" w:name="市场宽度"/>
    <w:p>
      <w:pPr>
        <w:pStyle w:val="Heading3"/>
      </w:pPr>
      <w:r>
        <w:t xml:space="preserve">🧭 </w:t>
      </w:r>
      <w:r>
        <w:rPr>
          <w:rFonts w:hint="eastAsia"/>
        </w:rPr>
        <w:t xml:space="preserve">市场宽度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同花顺涨跌分布：上涨2856家，下跌2536家，平盘143家。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涨跌比：1.126。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行为金融信号：风险分数1，未触发FOMO、拥挤或亏损厌恶阈值。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结论：赚钱效应有修复，但并非全面逼空，仍是结构性行情。</w:t>
      </w:r>
    </w:p>
    <w:bookmarkEnd w:id="24"/>
    <w:bookmarkStart w:id="25" w:name="成交额核心股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546.71亿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-3.68%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305.21亿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+8.32%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267.02亿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+1.00%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257.94亿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-0.22%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200.99亿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+4.04%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197.51亿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+12.01%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187.53亿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+2.72%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174.83亿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+2.48%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165.05亿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+6.00%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154.71亿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+8.83%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成交额前10高度集中在AI算力、光通信、半导体、PCB、玻纤材料。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中际旭创成交546.71亿元但下跌3.68%，说明龙头高位分歧已出现。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胜宏科技涨12.01%、兆易创新涨8.32%、中国巨石涨8.83%，显示资金仍愿意做强趋势，但不再无差别推升。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1" w:name="上一交易日收盘资金四榜"/>
    <w:p>
      <w:pPr>
        <w:pStyle w:val="Heading2"/>
      </w:pPr>
      <w:r>
        <w:t xml:space="preserve">💰 </w:t>
      </w:r>
      <w:r>
        <w:rPr>
          <w:rFonts w:hint="eastAsia"/>
        </w:rPr>
        <w:t xml:space="preserve">上一交易日收盘资金四榜</w:t>
      </w:r>
    </w:p>
    <w:p>
      <w:pPr>
        <w:pStyle w:val="FirstParagraph"/>
      </w:pPr>
      <w:r>
        <w:rPr>
          <w:rFonts w:hint="eastAsia"/>
        </w:rPr>
        <w:t xml:space="preserve">口径说明：</w:t>
      </w:r>
      <w:r>
        <w:t xml:space="preserve"> </w:t>
      </w:r>
      <w:r>
        <w:t xml:space="preserve">- </w:t>
      </w:r>
      <w:r>
        <w:rPr>
          <w:rFonts w:hint="eastAsia"/>
        </w:rPr>
        <w:t xml:space="preserve">交易日：2026-08-07</w:t>
      </w:r>
      <w:r>
        <w:t xml:space="preserve"> </w:t>
      </w:r>
      <w:r>
        <w:t xml:space="preserve">- </w:t>
      </w:r>
      <w:r>
        <w:rPr>
          <w:rFonts w:hint="eastAsia"/>
        </w:rPr>
        <w:t xml:space="preserve">时点：15:00</w:t>
      </w:r>
      <w:r>
        <w:t xml:space="preserve"> </w:t>
      </w:r>
      <w:r>
        <w:t xml:space="preserve">- </w:t>
      </w:r>
      <w:r>
        <w:rPr>
          <w:rFonts w:hint="eastAsia"/>
        </w:rPr>
        <w:t xml:space="preserve">范围：previous_close</w:t>
      </w:r>
      <w:r>
        <w:t xml:space="preserve"> </w:t>
      </w:r>
      <w:r>
        <w:t xml:space="preserve">- </w:t>
      </w:r>
      <w:r>
        <w:rPr>
          <w:rFonts w:hint="eastAsia"/>
        </w:rPr>
        <w:t xml:space="preserve">行业口径：申万二级行业</w:t>
      </w:r>
      <w:r>
        <w:t xml:space="preserve"> </w:t>
      </w:r>
      <w:r>
        <w:t xml:space="preserve">- </w:t>
      </w:r>
      <w:r>
        <w:rPr>
          <w:rFonts w:hint="eastAsia"/>
        </w:rPr>
        <w:t xml:space="preserve">来源：华泰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盘前资金榜仅展示排名、板块/股票名称、代码、上一交易日主力净流入/净流出金额。</w:t>
      </w:r>
    </w:p>
    <w:bookmarkStart w:id="27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-38.67亿元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-21.97亿元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-11.50亿元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-9.27亿元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-6.22亿元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-4.48亿元</w:t>
            </w:r>
          </w:p>
        </w:tc>
      </w:tr>
    </w:tbl>
    <w:bookmarkEnd w:id="27"/>
    <w:bookmarkStart w:id="28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-403.74亿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</w:pPr>
            <w:r>
              <w:t xml:space="preserve">688256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-179.26亿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</w:pPr>
            <w:r>
              <w:t xml:space="preserve">688825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-171.41亿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-157.43亿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-146.85亿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</w:pPr>
            <w:r>
              <w:t xml:space="preserve">300476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-108.32亿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-91.05亿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</w:t>
            </w:r>
          </w:p>
        </w:tc>
        <w:tc>
          <w:tcPr/>
          <w:p>
            <w:pPr>
              <w:pStyle w:val="Compact"/>
            </w:pPr>
            <w:r>
              <w:t xml:space="preserve">688498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-76.34亿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</w:pPr>
            <w:r>
              <w:t xml:space="preserve">600584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-74.90亿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t xml:space="preserve">300394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-73.86亿</w:t>
            </w:r>
          </w:p>
        </w:tc>
      </w:tr>
    </w:tbl>
    <w:bookmarkEnd w:id="28"/>
    <w:bookmarkStart w:id="29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+124.31亿元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+108.20亿元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+40.96亿元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+27.35亿元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+23.07亿元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+17.61亿元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+16.10亿元</w:t>
            </w:r>
          </w:p>
        </w:tc>
      </w:tr>
    </w:tbl>
    <w:bookmarkEnd w:id="29"/>
    <w:bookmarkStart w:id="30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+347.79亿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</w:pPr>
            <w:r>
              <w:t xml:space="preserve">688256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+181.14亿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</w:pPr>
            <w:r>
              <w:t xml:space="preserve">688825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+170.92亿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+166.16亿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+147.66亿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</w:pPr>
            <w:r>
              <w:t xml:space="preserve">300476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+123.85亿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+96.84亿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光迅科技</w:t>
            </w:r>
          </w:p>
        </w:tc>
        <w:tc>
          <w:tcPr/>
          <w:p>
            <w:pPr>
              <w:pStyle w:val="Compact"/>
            </w:pPr>
            <w:r>
              <w:t xml:space="preserve">002281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+82.71亿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</w:t>
            </w:r>
          </w:p>
        </w:tc>
        <w:tc>
          <w:tcPr/>
          <w:p>
            <w:pPr>
              <w:pStyle w:val="Compact"/>
            </w:pPr>
            <w:r>
              <w:t xml:space="preserve">688498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+76.89亿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t xml:space="preserve">300394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+76.11亿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板块资金最强为元件+124.31亿元、半导体+108.20亿元，科技硬件仍是主线。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化学制药+40.96亿元、医疗服务+25.40亿元，创新药/CRO获得资金确认。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个股流入与流出榜高度重叠，说明中际旭创、寒武纪、长鑫科技、新易盛、兆易创新等核心股处于巨量换手，不是低位轻松拉升。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通信设备板块净流出-22.11亿元，但光通信核心股仍在流入榜，说明板块内部分化显著。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6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bookmarkStart w:id="32" w:name="两融余额t1滞后报告日当日两融尚未发布"/>
    <w:p>
      <w:pPr>
        <w:pStyle w:val="Heading3"/>
      </w:pPr>
      <w:r>
        <w:t xml:space="preserve">💧 </w:t>
      </w:r>
      <w:r>
        <w:rPr>
          <w:rFonts w:hint="eastAsia"/>
        </w:rPr>
        <w:t xml:space="preserve">两融余额：T+1滞后，报告日当日两融尚未发布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最新结算日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</w:pPr>
            <w:r>
              <w:t xml:space="preserve">2026-08-06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26398.59亿元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</w:pPr>
            <w:r>
              <w:t xml:space="preserve">2026-08-06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26155.66亿元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</w:pPr>
            <w:r>
              <w:t xml:space="preserve">2026-08-06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242.93亿元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前一结算日</w:t>
            </w:r>
          </w:p>
        </w:tc>
        <w:tc>
          <w:tcPr/>
          <w:p>
            <w:pPr>
              <w:pStyle w:val="Compact"/>
            </w:pPr>
            <w:r>
              <w:t xml:space="preserve">2026-08-05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26284.66亿元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变化拆解：</w:t>
      </w:r>
      <w:r>
        <w:t xml:space="preserve"> </w:t>
      </w:r>
      <w:r>
        <w:t xml:space="preserve">- </w:t>
      </w:r>
      <w:r>
        <w:rPr>
          <w:rFonts w:hint="eastAsia"/>
        </w:rPr>
        <w:t xml:space="preserve">两融余额：从26284.66亿元增至26398.59亿元，增加113.93亿元，增幅0.4334%。</w:t>
      </w:r>
      <w:r>
        <w:t xml:space="preserve"> </w:t>
      </w:r>
      <w:r>
        <w:t xml:space="preserve">- </w:t>
      </w:r>
      <w:r>
        <w:rPr>
          <w:rFonts w:hint="eastAsia"/>
        </w:rPr>
        <w:t xml:space="preserve">融资余额：从26045.37亿元增至26155.66亿元，增加110.29亿元。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融券余额：从239.29亿元增至242.93亿元，增加3.64亿元。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本轮两融变化主要由融资余额增加驱动。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杠杆风险偏好解读：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截至2026-08-06结算日，杠杆资金风险偏好回升。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但这是T+1滞后数据，报告日当日两融尚未发布，不能写成“今日两融增加”。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融资增加集中发生在指数震荡后，若今日高位科技继续放量但不能上攻，融资盘反而可能放大分歧。</w:t>
      </w:r>
    </w:p>
    <w:bookmarkEnd w:id="32"/>
    <w:bookmarkStart w:id="33" w:name="宽基etf未确认持续流入"/>
    <w:p>
      <w:pPr>
        <w:pStyle w:val="Heading3"/>
      </w:pPr>
      <w:r>
        <w:t xml:space="preserve">💧 </w:t>
      </w:r>
      <w:r>
        <w:rPr>
          <w:rFonts w:hint="eastAsia"/>
        </w:rPr>
        <w:t xml:space="preserve">宽基ETF：未确认持续流入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2026-08-07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-5.769亿份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-27.41亿元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2026-08-07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-10.380亿份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-19.10亿元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2026-08-07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-2.133亿份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2026-08-07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-1.596亿份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2026-08-07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-3.750亿份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ETF结论：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宽基ETF连续流入数量为0。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连续大额流入名单为空。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沪深300ETF和科创50ETF均为份额减少，说明指数上涨中存在ETF端赎回或获利兑现。</w:t>
      </w:r>
    </w:p>
    <w:bookmarkEnd w:id="33"/>
    <w:bookmarkStart w:id="34" w:name="成交额与恐慌代理"/>
    <w:p>
      <w:pPr>
        <w:pStyle w:val="Heading3"/>
      </w:pPr>
      <w:r>
        <w:t xml:space="preserve">💧 </w:t>
      </w:r>
      <w:r>
        <w:rPr>
          <w:rFonts w:hint="eastAsia"/>
        </w:rPr>
        <w:t xml:space="preserve">成交额与恐慌代理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全市场成交额：26834.03亿元。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前一交易日成交额：26834.03亿元。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成交额变化：0.00亿元，变化率0.00%。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成交额状态：量能接近昨日。</w:t>
      </w:r>
    </w:p>
    <w:p>
      <w:pPr>
        <w:pStyle w:val="Compact"/>
        <w:numPr>
          <w:ilvl w:val="0"/>
          <w:numId w:val="1003"/>
        </w:numPr>
      </w:pPr>
      <w:r>
        <w:t xml:space="preserve">300ETF </w:t>
      </w:r>
      <w:r>
        <w:rPr>
          <w:rFonts w:hint="eastAsia"/>
        </w:rPr>
        <w:t xml:space="preserve">QVIX最新结算值：19.50。</w:t>
      </w:r>
    </w:p>
    <w:p>
      <w:pPr>
        <w:pStyle w:val="Compact"/>
        <w:numPr>
          <w:ilvl w:val="0"/>
          <w:numId w:val="1003"/>
        </w:numPr>
      </w:pPr>
      <w:r>
        <w:t xml:space="preserve">300ETF </w:t>
      </w:r>
      <w:r>
        <w:rPr>
          <w:rFonts w:hint="eastAsia"/>
        </w:rPr>
        <w:t xml:space="preserve">QVIX前收盘：20.37。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QVIX变化：-0.87，变化率-4.27%。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20日峰值：28.39，日期2026-07-17。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较20日峰值回落：31.31%。</w:t>
      </w:r>
    </w:p>
    <w:bookmarkEnd w:id="34"/>
    <w:bookmarkStart w:id="35" w:name="联合信号结论"/>
    <w:p>
      <w:pPr>
        <w:pStyle w:val="Heading3"/>
      </w:pPr>
      <w:r>
        <w:t xml:space="preserve">💧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derived.liquidity_panic_signal.status=not_confirmed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结论：恐慌高位降温已出现，但宽基ETF持续流入未确认，因此不能写“恐慌高位降温且宽基ETF持续流入已确认”。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操作含义：</w:t>
      </w:r>
      <w:r>
        <w:t xml:space="preserve"> </w:t>
      </w:r>
      <w:r>
        <w:t xml:space="preserve">- </w:t>
      </w:r>
      <w:r>
        <w:rPr>
          <w:rFonts w:hint="eastAsia"/>
        </w:rPr>
        <w:t xml:space="preserve">QVIX降温对风险资产偏正面。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但宽基ETF没有连续流入，说明指数层面增量托底不足。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今日应按结构性行情处理：强主线可低吸分歧，不适合指数无脑加仓。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9" w:name="今日操作策略三档仓位分歧低吸优先不追加速"/>
    <w:p>
      <w:pPr>
        <w:pStyle w:val="Heading2"/>
      </w:pPr>
      <w:r>
        <w:t xml:space="preserve">🧭 </w:t>
      </w:r>
      <w:r>
        <w:rPr>
          <w:rFonts w:hint="eastAsia"/>
        </w:rPr>
        <w:t xml:space="preserve">今日操作策略：三档仓位，分歧低吸优先，不追加速</w:t>
      </w:r>
    </w:p>
    <w:bookmarkStart w:id="37" w:name="仓位总原则"/>
    <w:p>
      <w:pPr>
        <w:pStyle w:val="Heading3"/>
      </w:pPr>
      <w:r>
        <w:t xml:space="preserve">💡 </w:t>
      </w:r>
      <w:r>
        <w:rPr>
          <w:rFonts w:hint="eastAsia"/>
        </w:rPr>
        <w:t xml:space="preserve">仓位总原则</w:t>
      </w:r>
    </w:p>
    <w:p>
      <w:pPr>
        <w:pStyle w:val="FirstParagraph"/>
      </w:pPr>
      <w:r>
        <w:rPr>
          <w:rFonts w:hint="eastAsia"/>
        </w:rPr>
        <w:t xml:space="preserve">自动仓位模型：</w:t>
      </w:r>
      <w:r>
        <w:t xml:space="preserve"> </w:t>
      </w:r>
      <w:r>
        <w:t xml:space="preserve">- </w:t>
      </w:r>
      <w:r>
        <w:rPr>
          <w:rFonts w:hint="eastAsia"/>
        </w:rPr>
        <w:t xml:space="preserve">激进仓位：50%</w:t>
      </w:r>
      <w:r>
        <w:t xml:space="preserve"> </w:t>
      </w:r>
      <w:r>
        <w:t xml:space="preserve">- </w:t>
      </w:r>
      <w:r>
        <w:rPr>
          <w:rFonts w:hint="eastAsia"/>
        </w:rPr>
        <w:t xml:space="preserve">平衡仓位：40%</w:t>
      </w:r>
      <w:r>
        <w:t xml:space="preserve"> </w:t>
      </w:r>
      <w:r>
        <w:t xml:space="preserve">- </w:t>
      </w:r>
      <w:r>
        <w:rPr>
          <w:rFonts w:hint="eastAsia"/>
        </w:rPr>
        <w:t xml:space="preserve">保守仓位：25%</w:t>
      </w:r>
      <w:r>
        <w:t xml:space="preserve"> </w:t>
      </w:r>
      <w:r>
        <w:t xml:space="preserve">- </w:t>
      </w:r>
      <w:r>
        <w:rPr>
          <w:rFonts w:hint="eastAsia"/>
        </w:rPr>
        <w:t xml:space="preserve">最大仓位上限：50%</w:t>
      </w:r>
    </w:p>
    <w:p>
      <w:pPr>
        <w:pStyle w:val="BodyText"/>
      </w:pPr>
      <w:r>
        <w:rPr>
          <w:rFonts w:hint="eastAsia"/>
        </w:rPr>
        <w:t xml:space="preserve">模型依据：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涨跌比1.126，未给仓位加分。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跌停数4，未给仓位加分。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全市场成交额变化0.00%，未给仓位加分。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行为金融风险分数1，未触发FOMO、拥挤或亏损厌恶阈值。</w:t>
      </w:r>
    </w:p>
    <w:bookmarkEnd w:id="37"/>
    <w:bookmarkStart w:id="38" w:name="三档执行方案"/>
    <w:p>
      <w:pPr>
        <w:pStyle w:val="Heading3"/>
      </w:pPr>
      <w:r>
        <w:t xml:space="preserve">💡 </w:t>
      </w:r>
      <w:r>
        <w:rPr>
          <w:rFonts w:hint="eastAsia"/>
        </w:rPr>
        <w:t xml:space="preserve">三档执行方案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条件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强势延续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科创50继续强于沪深300，成交额不低于26834.03亿元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40%-50%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震荡分歧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指数冲高回落，核心股分化但趋势不破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25%-40%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退潮防守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科技核心股放量下跌，宽基ETF继续流出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15%-25%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具体动作：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持仓者：强趋势核心股不破20日线或关键平台，可保留底仓。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新开仓：只做分歧转强，不追盘前一致性高开的科技股。</w:t>
      </w:r>
      <w:r>
        <w:t xml:space="preserve"> </w:t>
      </w:r>
      <w:r>
        <w:t xml:space="preserve">- </w:t>
      </w:r>
      <w:r>
        <w:rPr>
          <w:rFonts w:hint="eastAsia"/>
        </w:rPr>
        <w:t xml:space="preserve">减仓点：核心股放量滞涨、资金流入流出同时放大、板块扩散失败。</w:t>
      </w:r>
      <w:r>
        <w:t xml:space="preserve"> </w:t>
      </w:r>
      <w:r>
        <w:t xml:space="preserve">- </w:t>
      </w:r>
      <w:r>
        <w:rPr>
          <w:rFonts w:hint="eastAsia"/>
        </w:rPr>
        <w:t xml:space="preserve">加仓点：指数回踩不破、成交额维持高位、主线核心股缩量回踩后再放量突破。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2" w:name="市场风格预判成长占优但高位分歧会放大"/>
    <w:p>
      <w:pPr>
        <w:pStyle w:val="Heading2"/>
      </w:pPr>
      <w:r>
        <w:t xml:space="preserve">🎨 </w:t>
      </w:r>
      <w:r>
        <w:rPr>
          <w:rFonts w:hint="eastAsia"/>
        </w:rPr>
        <w:t xml:space="preserve">市场风格预判：成长占优，但高位分歧会放大</w:t>
      </w:r>
    </w:p>
    <w:bookmarkStart w:id="40" w:name="风格仪表盘"/>
    <w:p>
      <w:pPr>
        <w:pStyle w:val="Heading3"/>
      </w:pPr>
      <w:r>
        <w:t xml:space="preserve">📈 </w:t>
      </w:r>
      <w:r>
        <w:rPr>
          <w:rFonts w:hint="eastAsia"/>
        </w:rPr>
        <w:t xml:space="preserve">风格仪表盘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大小盘：偏成长/小盘。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成长价值：偏成长。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机构/题材：机构/成交额核心主导。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攻防状态：震荡均衡。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科创50涨幅2.51%，强于沪深300涨幅0.93%。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今日主风格：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科技成长仍是主线，但更像“强趋势核心股内部分歧”，不是普涨初期。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资金榜显示元件、半导体、化学制药、玻璃玻纤、小金属流入靠前，说明市场偏进攻。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宽基ETF没有持续流入，指数层面不宜过度乐观。</w:t>
      </w:r>
    </w:p>
    <w:bookmarkEnd w:id="40"/>
    <w:bookmarkStart w:id="41" w:name="行为金融信号"/>
    <w:p>
      <w:pPr>
        <w:pStyle w:val="Heading3"/>
      </w:pPr>
      <w:r>
        <w:t xml:space="preserve">⚠️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行为金融信号中性。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风险分数1。</w:t>
      </w:r>
      <w:r>
        <w:t xml:space="preserve"> </w:t>
      </w:r>
      <w:r>
        <w:t xml:space="preserve">- </w:t>
      </w:r>
      <w:r>
        <w:rPr>
          <w:rFonts w:hint="eastAsia"/>
        </w:rPr>
        <w:t xml:space="preserve">未触发FOMO、拥挤或亏损厌恶阈值。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建议按原仓位模型执行，避免无依据扩大仓位。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当前不是极端高潮，但高成交核心股已经出现巨大换手。</w:t>
      </w:r>
      <w:r>
        <w:t xml:space="preserve"> </w:t>
      </w:r>
      <w:r>
        <w:t xml:space="preserve">- </w:t>
      </w:r>
      <w:r>
        <w:rPr>
          <w:rFonts w:hint="eastAsia"/>
        </w:rPr>
        <w:t xml:space="preserve">追涨风险主要来自个股层面，而非全市场情绪失控。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今日要防“指数没问题、个股大分歧”的结构性波动。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3" w:name="投资方向分层可参与只观察应回避"/>
    <w:p>
      <w:pPr>
        <w:pStyle w:val="Heading2"/>
      </w:pPr>
      <w:r>
        <w:t xml:space="preserve">🧱 </w:t>
      </w:r>
      <w:r>
        <w:rPr>
          <w:rFonts w:hint="eastAsia"/>
        </w:rPr>
        <w:t xml:space="preserve">投资方向分层：可参与、只观察、应回避</w:t>
      </w:r>
    </w:p>
    <w:bookmarkEnd w:id="43"/>
    <w:bookmarkStart w:id="44" w:name="可参与方向一ai算力网-光通信-光模块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可参与方向一：AI算力网</w:t>
      </w:r>
      <w:r>
        <w:t xml:space="preserve"> + </w:t>
      </w:r>
      <w:r>
        <w:rPr>
          <w:rFonts w:hint="eastAsia"/>
        </w:rPr>
        <w:t xml:space="preserve">光通信</w:t>
      </w:r>
      <w:r>
        <w:t xml:space="preserve"> + </w:t>
      </w:r>
      <w:r>
        <w:rPr>
          <w:rFonts w:hint="eastAsia"/>
        </w:rPr>
        <w:t xml:space="preserve">光模块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新闻联播确认全国一体化算力网加快建设。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全国智能算力规模同比增长177%，达到每秒可执行2185百亿亿次浮点运算。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新型光纤传输容量可提升4倍以上。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资金榜中元件净流入+124.31亿元，半导体净流入+108.20亿元。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成交额核心股中中际旭创546.71亿元、新易盛257.94亿元、天孚通信进入资金流入TOP10。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中际旭创：2026一季报净利润同比增长273.7%，ROE</w:t>
      </w:r>
      <w:r>
        <w:t xml:space="preserve"> </w:t>
      </w:r>
      <w:r>
        <w:rPr>
          <w:rFonts w:hint="eastAsia"/>
        </w:rPr>
        <w:t xml:space="preserve">17.54%，营业收入同比增长192.1%；但2026-08-07收盘价919.87元，PE(TTM)71.98倍，PB30.24倍，换手率5.153%。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新易盛：2026一季报净利润同比增长76.42%，ROE</w:t>
      </w:r>
      <w:r>
        <w:t xml:space="preserve"> </w:t>
      </w:r>
      <w:r>
        <w:rPr>
          <w:rFonts w:hint="eastAsia"/>
        </w:rPr>
        <w:t xml:space="preserve">14.52%，营业收入同比增长105.8%；2026-08-07</w:t>
      </w:r>
      <w:r>
        <w:t xml:space="preserve"> </w:t>
      </w:r>
      <w:r>
        <w:rPr>
          <w:rFonts w:hint="eastAsia"/>
        </w:rPr>
        <w:t xml:space="preserve">PE(TTM)54.65倍，PB28.8倍，换手率4.77%。</w:t>
      </w:r>
      <w:r>
        <w:t xml:space="preserve"> </w:t>
      </w:r>
      <w:r>
        <w:t xml:space="preserve">- </w:t>
      </w:r>
      <w:r>
        <w:rPr>
          <w:rFonts w:hint="eastAsia"/>
        </w:rPr>
        <w:t xml:space="preserve">天孚通信：资金流入TOP10第10，主力净流入+76.11亿。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中际旭创、新易盛缩量回踩后不破关键趋势线。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板块内中军重新放量突破前高。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成交额继续维持在26834.03亿元附近或更高。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中际旭创继续放量跌破短期平台。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元件、通信设备资金分化扩大，通信设备继续净流出。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宽基ETF持续流出且科创50转弱。</w:t>
      </w:r>
    </w:p>
    <w:p>
      <w:pPr>
        <w:pStyle w:val="BodyText"/>
      </w:pPr>
      <w:r>
        <w:rPr>
          <w:rFonts w:hint="eastAsia"/>
        </w:rPr>
        <w:t xml:space="preserve">操作评级：A-，只做分歧转强，不追一致高开。</w:t>
      </w:r>
    </w:p>
    <w:p>
      <w:r>
        <w:pict>
          <v:rect style="width:0;height:1.5pt" o:hralign="center" o:hrstd="t" o:hr="t"/>
        </w:pict>
      </w:r>
    </w:p>
    <w:bookmarkEnd w:id="44"/>
    <w:bookmarkStart w:id="45" w:name="可参与方向二半导体-存储-国产算力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可参与方向二：半导体</w:t>
      </w:r>
      <w:r>
        <w:t xml:space="preserve"> + </w:t>
      </w:r>
      <w:r>
        <w:rPr>
          <w:rFonts w:hint="eastAsia"/>
        </w:rPr>
        <w:t xml:space="preserve">存储</w:t>
      </w:r>
      <w:r>
        <w:t xml:space="preserve"> + </w:t>
      </w:r>
      <w:r>
        <w:rPr>
          <w:rFonts w:hint="eastAsia"/>
        </w:rPr>
        <w:t xml:space="preserve">国产算力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半导体板块主力净流入+108.20亿元。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兆易创新主力净流入+166.16亿，长鑫科技主力净流入+170.92亿，寒武纪主力净流入+181.14亿。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长鑫科技今日被纳入MSCI中国全股票指数并生效。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新闻联播算力网与基础研究投入强化国产硬科技逻辑。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兆易创新：2026一季报净利润同比增长514.3%，ROE</w:t>
      </w:r>
      <w:r>
        <w:t xml:space="preserve"> </w:t>
      </w:r>
      <w:r>
        <w:rPr>
          <w:rFonts w:hint="eastAsia"/>
        </w:rPr>
        <w:t xml:space="preserve">6.12%，营业收入同比增长119.4%；2026-08-07</w:t>
      </w:r>
      <w:r>
        <w:t xml:space="preserve"> </w:t>
      </w:r>
      <w:r>
        <w:rPr>
          <w:rFonts w:hint="eastAsia"/>
        </w:rPr>
        <w:t xml:space="preserve">PE(TTM)101.8倍，PB11.58倍，换手率11.18%。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长鑫科技：2026一季报净利润同比增长1268%，ROE</w:t>
      </w:r>
      <w:r>
        <w:t xml:space="preserve"> </w:t>
      </w:r>
      <w:r>
        <w:rPr>
          <w:rFonts w:hint="eastAsia"/>
        </w:rPr>
        <w:t xml:space="preserve">35.76%，营业收入同比增长719.1%；2026-08-07</w:t>
      </w:r>
      <w:r>
        <w:t xml:space="preserve"> </w:t>
      </w:r>
      <w:r>
        <w:rPr>
          <w:rFonts w:hint="eastAsia"/>
        </w:rPr>
        <w:t xml:space="preserve">PE(TTM)124.5倍，PB42.95倍，换手率11.45%。</w:t>
      </w:r>
      <w:r>
        <w:t xml:space="preserve"> </w:t>
      </w:r>
      <w:r>
        <w:t xml:space="preserve">- </w:t>
      </w:r>
      <w:r>
        <w:rPr>
          <w:rFonts w:hint="eastAsia"/>
        </w:rPr>
        <w:t xml:space="preserve">寒武纪：成交额187.53亿元，主力净流入+181.14亿，同时主力净流出-179.26亿，分歧极大。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兆易创新站稳417.05元收盘平台后继续放量。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长鑫科技MSCI生效后不出现放量兑现。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半导体ETF、芯片ETF维持强势成交。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长鑫科技高换手后跌破52.48元附近平台。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半导体板块流入转为流出。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美股半导体分化扩大，AMD、美光继续走弱拖累存储链。</w:t>
      </w:r>
    </w:p>
    <w:p>
      <w:pPr>
        <w:pStyle w:val="BodyText"/>
      </w:pPr>
      <w:r>
        <w:rPr>
          <w:rFonts w:hint="eastAsia"/>
        </w:rPr>
        <w:t xml:space="preserve">操作评级：B+，强趋势可跟踪，估值和换手拥挤必须纳入止损。</w:t>
      </w:r>
    </w:p>
    <w:p>
      <w:r>
        <w:pict>
          <v:rect style="width:0;height:1.5pt" o:hralign="center" o:hrstd="t" o:hr="t"/>
        </w:pict>
      </w:r>
    </w:p>
    <w:bookmarkEnd w:id="45"/>
    <w:bookmarkStart w:id="46" w:name="可参与方向三创新药cro-基础研究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可参与方向三：创新药/CRO</w:t>
      </w:r>
      <w:r>
        <w:t xml:space="preserve"> + </w:t>
      </w:r>
      <w:r>
        <w:rPr>
          <w:rFonts w:hint="eastAsia"/>
        </w:rPr>
        <w:t xml:space="preserve">基础研究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新闻联播强调基础研究长期稳定支持，中央本级基础研究预算1169.38亿元，同比增长16.3%。</w:t>
      </w:r>
      <w:r>
        <w:t xml:space="preserve"> </w:t>
      </w:r>
      <w:r>
        <w:t xml:space="preserve">- </w:t>
      </w:r>
      <w:r>
        <w:rPr>
          <w:rFonts w:hint="eastAsia"/>
        </w:rPr>
        <w:t xml:space="preserve">国家自然科学基金与医药企业联合基金7700万元，江苏8家龙头企业撬动社会资本1.24亿元。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化学制药主力净流入+40.96亿元，医疗服务主力净流入+25.40亿元。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资金确认与政策催化共振。</w:t>
      </w:r>
    </w:p>
    <w:p>
      <w:pPr>
        <w:pStyle w:val="BodyText"/>
      </w:pPr>
      <w:r>
        <w:rPr>
          <w:rFonts w:hint="eastAsia"/>
        </w:rPr>
        <w:t xml:space="preserve">核心方向：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创新药、CRO、生命科学工具、科研服务。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医学基础研究相关设备、试剂、耗材。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化学制药和医疗服务继续进入资金流入前列。</w:t>
      </w:r>
      <w:r>
        <w:t xml:space="preserve"> </w:t>
      </w:r>
      <w:r>
        <w:t xml:space="preserve">- </w:t>
      </w:r>
      <w:r>
        <w:rPr>
          <w:rFonts w:hint="eastAsia"/>
        </w:rPr>
        <w:t xml:space="preserve">创新药核心股回踩不破上涨启动点。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成交额维持高位但不出现高位爆量滞涨。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资金从化学制药、医疗服务流出。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科技主线过强虹吸医药资金。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高位创新药个股放量冲高回落。</w:t>
      </w:r>
    </w:p>
    <w:p>
      <w:pPr>
        <w:pStyle w:val="BodyText"/>
      </w:pPr>
      <w:r>
        <w:rPr>
          <w:rFonts w:hint="eastAsia"/>
        </w:rPr>
        <w:t xml:space="preserve">操作评级：B，低吸优于追高，适合做主线外第二层轮动。</w:t>
      </w:r>
    </w:p>
    <w:p>
      <w:r>
        <w:pict>
          <v:rect style="width:0;height:1.5pt" o:hralign="center" o:hrstd="t" o:hr="t"/>
        </w:pict>
      </w:r>
    </w:p>
    <w:bookmarkEnd w:id="46"/>
    <w:bookmarkStart w:id="47" w:name="只观察方向固态电池小金属光伏设备"/>
    <w:p>
      <w:pPr>
        <w:pStyle w:val="Heading2"/>
      </w:pPr>
      <w:r>
        <w:t xml:space="preserve">👀 </w:t>
      </w:r>
      <w:r>
        <w:rPr>
          <w:rFonts w:hint="eastAsia"/>
        </w:rPr>
        <w:t xml:space="preserve">只观察方向：固态电池、小金属、光伏设备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小金属主力净流入+27.35亿元。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光伏设备主力净流入+17.61亿元。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8月11日至12日有全球固态电池年度峰会。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但采集JSON未显示电池方向进入资金四榜核心个股。</w:t>
      </w:r>
    </w:p>
    <w:p>
      <w:pPr>
        <w:pStyle w:val="BodyText"/>
      </w:pPr>
      <w:r>
        <w:rPr>
          <w:rFonts w:hint="eastAsia"/>
        </w:rPr>
        <w:t xml:space="preserve">核心标的：</w:t>
      </w:r>
      <w:r>
        <w:t xml:space="preserve"> </w:t>
      </w:r>
      <w:r>
        <w:t xml:space="preserve">- </w:t>
      </w:r>
      <w:r>
        <w:rPr>
          <w:rFonts w:hint="eastAsia"/>
        </w:rPr>
        <w:t xml:space="preserve">固态电池产业链：未核验具体个股资金确认。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小金属：板块资金有流入，但具体龙头需盘中确认。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光伏设备：资金进入TOP10，但当前仍属于轮动观察。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板块内出现成交额核心股。</w:t>
      </w:r>
      <w:r>
        <w:t xml:space="preserve"> </w:t>
      </w:r>
      <w:r>
        <w:t xml:space="preserve">- </w:t>
      </w:r>
      <w:r>
        <w:rPr>
          <w:rFonts w:hint="eastAsia"/>
        </w:rPr>
        <w:t xml:space="preserve">主力资金连续流入。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事件催化后不高开低走。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事件前抢跑、事件后兑现。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主线科技继续虹吸，轮动方向无持续量能。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板块只有个别脉冲，没有中军确认。</w:t>
      </w:r>
    </w:p>
    <w:p>
      <w:pPr>
        <w:pStyle w:val="BodyText"/>
      </w:pPr>
      <w:r>
        <w:rPr>
          <w:rFonts w:hint="eastAsia"/>
        </w:rPr>
        <w:t xml:space="preserve">操作评级：C+，观察，不作为主仓方向。</w:t>
      </w:r>
    </w:p>
    <w:p>
      <w:r>
        <w:pict>
          <v:rect style="width:0;height:1.5pt" o:hralign="center" o:hrstd="t" o:hr="t"/>
        </w:pict>
      </w:r>
    </w:p>
    <w:bookmarkEnd w:id="47"/>
    <w:bookmarkStart w:id="48" w:name="应回避方向软件开发it服务游戏数字媒体"/>
    <w:p>
      <w:pPr>
        <w:pStyle w:val="Heading2"/>
      </w:pPr>
      <w:r>
        <w:t xml:space="preserve">❌ </w:t>
      </w:r>
      <w:r>
        <w:rPr>
          <w:rFonts w:hint="eastAsia"/>
        </w:rPr>
        <w:t xml:space="preserve">应回避方向：软件开发、IT服务、游戏、数字媒体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软件开发主力净流出-38.67亿元，流出板块第1。</w:t>
      </w:r>
      <w:r>
        <w:t xml:space="preserve"> </w:t>
      </w:r>
      <w:r>
        <w:t xml:space="preserve">- </w:t>
      </w:r>
      <w:r>
        <w:rPr>
          <w:rFonts w:hint="eastAsia"/>
        </w:rPr>
        <w:t xml:space="preserve">IT服务Ⅱ主力净流出-21.97亿元。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游戏Ⅱ主力净流出-5.47亿元。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数字媒体主力净流出-4.48亿元。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新闻联播AI方向利好偏算力底座，不是纯应用软件。</w:t>
      </w:r>
    </w:p>
    <w:p>
      <w:pPr>
        <w:pStyle w:val="BodyText"/>
      </w:pPr>
      <w:r>
        <w:rPr>
          <w:rFonts w:hint="eastAsia"/>
        </w:rPr>
        <w:t xml:space="preserve">回避条件：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资金继续流出。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没有公告或政策硬催化。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高位AI应用股借算力新闻高开。</w:t>
      </w:r>
    </w:p>
    <w:p>
      <w:pPr>
        <w:pStyle w:val="BodyText"/>
      </w:pPr>
      <w:r>
        <w:rPr>
          <w:rFonts w:hint="eastAsia"/>
        </w:rPr>
        <w:t xml:space="preserve">操作评级：D，除非盘中资金重新确认，否则不参与。</w:t>
      </w:r>
    </w:p>
    <w:p>
      <w:r>
        <w:pict>
          <v:rect style="width:0;height:1.5pt" o:hralign="center" o:hrstd="t" o:hr="t"/>
        </w:pict>
      </w:r>
    </w:p>
    <w:bookmarkEnd w:id="48"/>
    <w:bookmarkStart w:id="52" w:name="仓位模型量化推导"/>
    <w:p>
      <w:pPr>
        <w:pStyle w:val="Heading2"/>
      </w:pPr>
      <w:r>
        <w:t xml:space="preserve">🧮 </w:t>
      </w:r>
      <w:r>
        <w:rPr>
          <w:rFonts w:hint="eastAsia"/>
        </w:rPr>
        <w:t xml:space="preserve">仓位模型量化推导</w:t>
      </w:r>
    </w:p>
    <w:bookmarkStart w:id="49" w:name="输入变量"/>
    <w:p>
      <w:pPr>
        <w:pStyle w:val="Heading3"/>
      </w:pPr>
      <w:r>
        <w:t xml:space="preserve">📊 </w:t>
      </w:r>
      <w:r>
        <w:rPr>
          <w:rFonts w:hint="eastAsia"/>
        </w:rPr>
        <w:t xml:space="preserve">输入变量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1.126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26834.03亿元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不加分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宽基ETF连续流入数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扣分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行为金融风险分数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不扣分</w:t>
            </w:r>
          </w:p>
        </w:tc>
      </w:tr>
    </w:tbl>
    <w:bookmarkEnd w:id="49"/>
    <w:bookmarkStart w:id="50" w:name="模型结论"/>
    <w:p>
      <w:pPr>
        <w:pStyle w:val="Heading3"/>
      </w:pPr>
      <w:r>
        <w:t xml:space="preserve">💡 </w:t>
      </w:r>
      <w:r>
        <w:rPr>
          <w:rFonts w:hint="eastAsia"/>
        </w:rPr>
        <w:t xml:space="preserve">模型结论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基础仓位：40%。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科技主线仍强：+5%。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宽基ETF未持续流入：-5%。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成交额无进一步放量：不加分。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行为金融未拥挤：不扣分。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最终建议仓位：40%。</w:t>
      </w:r>
    </w:p>
    <w:bookmarkEnd w:id="50"/>
    <w:bookmarkStart w:id="51" w:name="执行纪律"/>
    <w:p>
      <w:pPr>
        <w:pStyle w:val="Heading3"/>
      </w:pPr>
      <w:r>
        <w:t xml:space="preserve">💡 </w:t>
      </w:r>
      <w:r>
        <w:rPr>
          <w:rFonts w:hint="eastAsia"/>
        </w:rPr>
        <w:t xml:space="preserve">执行纪律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盘前不满仓。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开盘高开不追。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只在主线核心股分歧后转强时加仓。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若成交额明显低于26834.03亿元节奏，仓位下调至25%-30%。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若科创50继续强于沪深300且核心股不破位，仓位可提高至45%-50%。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6" w:name="回避清单"/>
    <w:p>
      <w:pPr>
        <w:pStyle w:val="Heading2"/>
      </w:pPr>
      <w:r>
        <w:t xml:space="preserve">🚫 </w:t>
      </w:r>
      <w:r>
        <w:rPr>
          <w:rFonts w:hint="eastAsia"/>
        </w:rPr>
        <w:t xml:space="preserve">回避清单</w:t>
      </w:r>
    </w:p>
    <w:bookmarkStart w:id="53" w:name="高位巨量分歧股"/>
    <w:p>
      <w:pPr>
        <w:pStyle w:val="Heading3"/>
      </w:pPr>
      <w:r>
        <w:t xml:space="preserve">⚠️ </w:t>
      </w:r>
      <w:r>
        <w:rPr>
          <w:rFonts w:hint="eastAsia"/>
        </w:rPr>
        <w:t xml:space="preserve">高位巨量分歧股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中际旭创：成交额546.71亿元，主力流入+347.79亿，同时主力流出-403.74亿，高位换手极大。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寒武纪：主力流入+181.14亿，同时主力流出-179.26亿。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长鑫科技：成交额267.02亿元，PE(TTM)124.5倍，PB42.95倍，换手率11.45%。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兆易创新：PE(TTM)101.8倍，换手率11.18%，不适合追涨。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东山精密：PE(TTM)175.3倍，虽然资金流入+96.84亿，但估值与换手压力需防兑现。</w:t>
      </w:r>
    </w:p>
    <w:bookmarkEnd w:id="53"/>
    <w:bookmarkStart w:id="54" w:name="资金流出方向"/>
    <w:p>
      <w:pPr>
        <w:pStyle w:val="Heading3"/>
      </w:pPr>
      <w:r>
        <w:t xml:space="preserve">⚠️ </w:t>
      </w:r>
      <w:r>
        <w:rPr>
          <w:rFonts w:hint="eastAsia"/>
        </w:rPr>
        <w:t xml:space="preserve">资金流出方向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软件开发：-38.67亿元。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通信设备：-22.11亿元。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IT服务Ⅱ：-21.97亿元。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银行Ⅱ：-11.50亿元。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通信服务：-9.27亿元。</w:t>
      </w:r>
    </w:p>
    <w:bookmarkEnd w:id="54"/>
    <w:bookmarkStart w:id="55" w:name="盘中禁忌"/>
    <w:p>
      <w:pPr>
        <w:pStyle w:val="Heading3"/>
      </w:pPr>
      <w:r>
        <w:t xml:space="preserve">⚠️ </w:t>
      </w:r>
      <w:r>
        <w:rPr>
          <w:rFonts w:hint="eastAsia"/>
        </w:rPr>
        <w:t xml:space="preserve">盘中禁忌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不追一字高开或开盘急拉的高位科技股。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不买资金榜流出方向的反抽。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不把新闻联播政策利好直接等同于个股买点。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不在宽基ETF未确认持续流入时扩大到满仓。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57" w:name="风险日历"/>
    <w:p>
      <w:pPr>
        <w:pStyle w:val="Heading2"/>
      </w:pPr>
      <w:r>
        <w:t xml:space="preserve">⚠️ </w:t>
      </w:r>
      <w:r>
        <w:rPr>
          <w:rFonts w:hint="eastAsia"/>
        </w:rPr>
        <w:t xml:space="preserve">风险日历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风险点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长鑫科技纳入MSCI生效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利好兑现、高换手波动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2026-08-11至08-12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全球固态电池年度峰会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题材抢跑后兑现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EIA月度短期能源展望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油价波动影响能源链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谷歌新品发布会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消费电子/AI硬件预期波动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中芯国际、华虹宏力等业绩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半导体业绩兑现风险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其他风险：</w:t>
      </w:r>
      <w:r>
        <w:t xml:space="preserve"> </w:t>
      </w:r>
      <w:r>
        <w:t xml:space="preserve">- </w:t>
      </w:r>
      <w:r>
        <w:rPr>
          <w:rFonts w:hint="eastAsia"/>
        </w:rPr>
        <w:t xml:space="preserve">霍尔木兹海峡未重新开放，原油与航运链条波动可能放大。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台风“白海豚”影响华东地区，交通、施工、线下消费存在短期扰动。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宽基ETF未持续流入，指数冲高后若无增量资金，容易出现回落。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高位科技股资金流入与流出同时巨大，分歧不是风险消失，而是风险正在显性化。</w:t>
      </w:r>
    </w:p>
    <w:p>
      <w:r>
        <w:pict>
          <v:rect style="width:0;height:1.5pt" o:hralign="center" o:hrstd="t" o:hr="t"/>
        </w:pict>
      </w:r>
    </w:p>
    <w:bookmarkEnd w:id="57"/>
    <w:bookmarkStart w:id="60" w:name="外资与离岸风险偏好"/>
    <w:p>
      <w:pPr>
        <w:pStyle w:val="Heading2"/>
      </w:pPr>
      <w:r>
        <w:t xml:space="preserve">🌊 </w:t>
      </w:r>
      <w:r>
        <w:rPr>
          <w:rFonts w:hint="eastAsia"/>
        </w:rPr>
        <w:t xml:space="preserve">外资与离岸风险偏好</w:t>
      </w:r>
    </w:p>
    <w:bookmarkStart w:id="58" w:name="离岸与外盘信号"/>
    <w:p>
      <w:pPr>
        <w:pStyle w:val="Heading3"/>
      </w:pPr>
      <w:r>
        <w:t xml:space="preserve">🌐 </w:t>
      </w:r>
      <w:r>
        <w:rPr>
          <w:rFonts w:hint="eastAsia"/>
        </w:rPr>
        <w:t xml:space="preserve">离岸与外盘信号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25530.28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+0.54%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15080.36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6.7442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4396.29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78.975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+1.02%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恒生指数和A50期指均上涨，外资风险偏好不差。</w:t>
      </w:r>
      <w:r>
        <w:t xml:space="preserve"> </w:t>
      </w:r>
      <w:r>
        <w:t xml:space="preserve">- </w:t>
      </w:r>
      <w:r>
        <w:rPr>
          <w:rFonts w:hint="eastAsia"/>
        </w:rPr>
        <w:t xml:space="preserve">离岸人民币波动极小，对A股没有明显压制。</w:t>
      </w:r>
      <w:r>
        <w:t xml:space="preserve"> </w:t>
      </w:r>
      <w:r>
        <w:t xml:space="preserve">- </w:t>
      </w:r>
      <w:r>
        <w:rPr>
          <w:rFonts w:hint="eastAsia"/>
        </w:rPr>
        <w:t xml:space="preserve">原油上涨1.02%，地缘风险仍在，能源和油服链条可能受到关注。</w:t>
      </w:r>
      <w:r>
        <w:t xml:space="preserve"> </w:t>
      </w:r>
      <w:r>
        <w:t xml:space="preserve">- </w:t>
      </w:r>
      <w:r>
        <w:rPr>
          <w:rFonts w:hint="eastAsia"/>
        </w:rPr>
        <w:t xml:space="preserve">黄金小跌0.08%，避险没有继续单边强化。</w:t>
      </w:r>
    </w:p>
    <w:bookmarkEnd w:id="58"/>
    <w:bookmarkStart w:id="59" w:name="今日外资观察点"/>
    <w:p>
      <w:pPr>
        <w:pStyle w:val="Heading3"/>
      </w:pPr>
      <w:r>
        <w:t xml:space="preserve">💡 </w:t>
      </w:r>
      <w:r>
        <w:rPr>
          <w:rFonts w:hint="eastAsia"/>
        </w:rPr>
        <w:t xml:space="preserve">今日外资观察点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若A50继续上行且人民币稳定，指数开盘环境偏友好。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若港股科技强于A股科技，A股算力链可能获得情绪映射。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若原油继续上行，周期与能源股有短线脉冲，但会压制航空、化工成本端。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若外资成交集中在中际旭创、新易盛、中国巨石等高成交核心股，需要警惕巨量换手后的方向选择。</w:t>
      </w:r>
    </w:p>
    <w:p>
      <w:r>
        <w:pict>
          <v:rect style="width:0;height:1.5pt" o:hralign="center" o:hrstd="t" o:hr="t"/>
        </w:pict>
      </w:r>
    </w:p>
    <w:bookmarkEnd w:id="59"/>
    <w:bookmarkEnd w:id="60"/>
    <w:bookmarkStart w:id="64" w:name="今日最终策略"/>
    <w:p>
      <w:pPr>
        <w:pStyle w:val="Heading2"/>
      </w:pPr>
      <w:r>
        <w:t xml:space="preserve">🧾 </w:t>
      </w:r>
      <w:r>
        <w:rPr>
          <w:rFonts w:hint="eastAsia"/>
        </w:rPr>
        <w:t xml:space="preserve">今日最终策略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结论一句话：</w:t>
      </w:r>
      <w:r>
        <w:t xml:space="preserve"> </w:t>
      </w:r>
      <w:r>
        <w:rPr>
          <w:rFonts w:hint="eastAsia"/>
        </w:rPr>
        <w:t xml:space="preserve">今日盘前环境偏多，但不是无脑加仓日；主线仍在AI算力、光通信、半导体、创新药，最佳动作是等分歧转强，不追一致性高开。</w:t>
      </w:r>
    </w:p>
    <w:bookmarkStart w:id="61" w:name="可以做"/>
    <w:p>
      <w:pPr>
        <w:pStyle w:val="Heading3"/>
      </w:pPr>
      <w:r>
        <w:t xml:space="preserve">✅ </w:t>
      </w:r>
      <w:r>
        <w:rPr>
          <w:rFonts w:hint="eastAsia"/>
        </w:rPr>
        <w:t xml:space="preserve">可以做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AI算力网、光通信、光模块：只做核心股回踩不破后的转强。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半导体、存储、国产算力：关注兆易创新、长鑫科技、寒武纪的资金承接。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创新药/CRO：作为第二主线轮动，低吸优于追高。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海上油气、油服：只做事件驱动观察，不做主仓。</w:t>
      </w:r>
    </w:p>
    <w:bookmarkEnd w:id="61"/>
    <w:bookmarkStart w:id="62" w:name="必须防"/>
    <w:p>
      <w:pPr>
        <w:pStyle w:val="Heading3"/>
      </w:pPr>
      <w:r>
        <w:t xml:space="preserve">⚠️ </w:t>
      </w:r>
      <w:r>
        <w:rPr>
          <w:rFonts w:hint="eastAsia"/>
        </w:rPr>
        <w:t xml:space="preserve">必须防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高位科技股巨量换手后的跳水。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宽基ETF未持续流入导致指数冲高回落。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长鑫科技MSCI生效后的兑现。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软件开发、IT服务等资金流出方向的弱反抽。</w:t>
      </w:r>
    </w:p>
    <w:bookmarkEnd w:id="62"/>
    <w:bookmarkStart w:id="63" w:name="今日仓位"/>
    <w:p>
      <w:pPr>
        <w:pStyle w:val="Heading3"/>
      </w:pPr>
      <w:r>
        <w:t xml:space="preserve">📌 </w:t>
      </w:r>
      <w:r>
        <w:rPr>
          <w:rFonts w:hint="eastAsia"/>
        </w:rPr>
        <w:t xml:space="preserve">今日仓位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标准仓位：40%。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强势确认：最高50%。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分歧扩大：降至25%-30%。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破位退潮：降至15%-25%。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生成时间：2026-08-10</w:t>
      </w:r>
      <w:r>
        <w:t xml:space="preserve"> 08:30:29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3"/>
    <w:bookmarkEnd w:id="64"/>
    <w:bookmarkEnd w:id="6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2026-08-10T00:37:17Z</dcterms:created>
  <dcterms:modified xsi:type="dcterms:W3CDTF">2026-08-10T00:37:17Z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