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86" w:name="盘前简报奇迹早知道-v4.0"/>
    <w:p>
      <w:pPr>
        <w:pStyle w:val="Heading1"/>
      </w:pPr>
      <w:r>
        <w:t xml:space="preserve">📈 2026-08-06 </w:t>
      </w:r>
      <w:r>
        <w:rPr>
          <w:rFonts w:hint="eastAsia"/>
        </w:rPr>
        <w:t xml:space="preserve">盘前简报｜奇迹早知道</w:t>
      </w:r>
      <w:r>
        <w:t xml:space="preserve"> v4.0</w:t>
      </w:r>
    </w:p>
    <w:bookmarkStart w:id="12" w:name="隔夜全球市场道指新高纳指回落半导体内部剧烈分化"/>
    <w:p>
      <w:pPr>
        <w:pStyle w:val="Heading2"/>
      </w:pPr>
      <w:r>
        <w:t xml:space="preserve">🌏 </w:t>
      </w:r>
      <w:r>
        <w:rPr>
          <w:rFonts w:hint="eastAsia"/>
        </w:rPr>
        <w:t xml:space="preserve">隔夜全球市场：道指新高，纳指回落，半导体内部剧烈分化</w:t>
      </w:r>
    </w:p>
    <w:bookmarkStart w:id="9" w:name="美股三大指数"/>
    <w:p>
      <w:pPr>
        <w:pStyle w:val="Heading3"/>
      </w:pPr>
      <w:r>
        <w:t xml:space="preserve">📊 </w:t>
      </w:r>
      <w:r>
        <w:rPr>
          <w:rFonts w:hint="eastAsia"/>
        </w:rPr>
        <w:t xml:space="preserve">美股三大指数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道琼斯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54349.1211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+0.49%</w:t>
            </w:r>
          </w:p>
        </w:tc>
        <w:tc>
          <w:tcPr/>
          <w:p>
            <w:pPr>
              <w:pStyle w:val="Compact"/>
            </w:pPr>
            <w:r>
              <w:t xml:space="preserve">📈🔴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标普500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7723.5498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-0.17%</w:t>
            </w:r>
          </w:p>
        </w:tc>
        <w:tc>
          <w:tcPr/>
          <w:p>
            <w:pPr>
              <w:pStyle w:val="Compact"/>
            </w:pPr>
            <w:r>
              <w:t xml:space="preserve">📉🟢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纳斯达克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26363.4393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-0.83%</w:t>
            </w:r>
          </w:p>
        </w:tc>
        <w:tc>
          <w:tcPr/>
          <w:p>
            <w:pPr>
              <w:pStyle w:val="Compact"/>
            </w:pPr>
            <w:r>
              <w:t xml:space="preserve">📉🟢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道指上涨0.49%并续创新高，说明海外风险偏好并未全面转弱。</w:t>
      </w:r>
      <w:r>
        <w:t xml:space="preserve"> </w:t>
      </w:r>
      <w:r>
        <w:t xml:space="preserve">- </w:t>
      </w:r>
      <w:r>
        <w:rPr>
          <w:rFonts w:hint="eastAsia"/>
        </w:rPr>
        <w:t xml:space="preserve">纳指下跌0.83%，科技股估值端承压，A股高位成长股今日不能无脑追高。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标普500下跌0.17%，美股呈现“价值托底、科技分化”的结构。</w:t>
      </w:r>
    </w:p>
    <w:bookmarkEnd w:id="9"/>
    <w:bookmarkStart w:id="10" w:name="美股核心半导体个股"/>
    <w:p>
      <w:pPr>
        <w:pStyle w:val="Heading3"/>
      </w:pPr>
      <w:r>
        <w:t xml:space="preserve">🧠 </w:t>
      </w:r>
      <w:r>
        <w:rPr>
          <w:rFonts w:hint="eastAsia"/>
        </w:rPr>
        <w:t xml:space="preserve">美股核心半导体个股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A股映射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英伟达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219.22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+3.43%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AI算力、服务器、PCB、液冷</w:t>
            </w:r>
            <w:r>
              <w:t xml:space="preserve"> 📈🔴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482.05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-7.04%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高估值AI芯片链承压</w:t>
            </w:r>
            <w:r>
              <w:t xml:space="preserve"> 📉🟢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台积电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414.00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-0.76%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晶圆代工、先进制程分歧</w:t>
            </w:r>
            <w:r>
              <w:t xml:space="preserve"> 📉🟢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418.28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+0.03%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ASIC、交换芯片相对平稳</w:t>
            </w:r>
            <w:r>
              <w:t xml:space="preserve"> 📈🔴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893.19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+0.06%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存储涨价链仍有支撑</w:t>
            </w:r>
            <w:r>
              <w:t xml:space="preserve"> 📈🔴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半导体映射：</w:t>
      </w:r>
      <w:r>
        <w:t xml:space="preserve"> </w:t>
      </w:r>
      <w:r>
        <w:t xml:space="preserve">- </w:t>
      </w:r>
      <w:r>
        <w:rPr>
          <w:rFonts w:hint="eastAsia"/>
        </w:rPr>
        <w:t xml:space="preserve">英伟达上涨3.43%，仍利好A股AI算力硬件、服务器、PCB、液冷、光通信中军。</w:t>
      </w:r>
      <w:r>
        <w:t xml:space="preserve"> </w:t>
      </w:r>
      <w:r>
        <w:t xml:space="preserve">- </w:t>
      </w:r>
      <w:r>
        <w:rPr>
          <w:rFonts w:hint="eastAsia"/>
        </w:rPr>
        <w:t xml:space="preserve">AMD下跌7.04%，对高估值AI芯片、算力弹性股形成估值压制。</w:t>
      </w:r>
      <w:r>
        <w:t xml:space="preserve"> </w:t>
      </w:r>
      <w:r>
        <w:t xml:space="preserve">- </w:t>
      </w:r>
      <w:r>
        <w:rPr>
          <w:rFonts w:hint="eastAsia"/>
        </w:rPr>
        <w:t xml:space="preserve">美光上涨0.06%，叠加华为终端称内存价格高昂，存储链仍是今日最强观察方向之一。</w:t>
      </w:r>
    </w:p>
    <w:bookmarkEnd w:id="10"/>
    <w:bookmarkStart w:id="11" w:name="其他关键资产"/>
    <w:p>
      <w:pPr>
        <w:pStyle w:val="Heading3"/>
      </w:pPr>
      <w:r>
        <w:t xml:space="preserve">🌐 </w:t>
      </w:r>
      <w:r>
        <w:rPr>
          <w:rFonts w:hint="eastAsia"/>
        </w:rPr>
        <w:t xml:space="preserve">其他关键资产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25852.92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+0.24%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港股风险偏好温和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14839.28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-0.35%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A股开盘预期偏谨慎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6.7466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-0.02%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人民币稳定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COMEX黄金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4336.457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+0.73%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避险与贵金属支撑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WTI原油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75.081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-0.18%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能源端扰动不强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盘前判断：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A50下跌0.35%，不支持直接高开追涨。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黄金上涨0.73%，对贵金属、小金属有延续支撑。</w:t>
      </w:r>
      <w:r>
        <w:t xml:space="preserve"> </w:t>
      </w:r>
      <w:r>
        <w:t xml:space="preserve">- </w:t>
      </w:r>
      <w:r>
        <w:rPr>
          <w:rFonts w:hint="eastAsia"/>
        </w:rPr>
        <w:t xml:space="preserve">离岸人民币6.7466，汇率端暂未对A股形成明显压力。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3" w:name="新闻联播政策面科技创新服务出口商业航天离岸人民币是核心信号"/>
    <w:p>
      <w:pPr>
        <w:pStyle w:val="Heading2"/>
      </w:pPr>
      <w:r>
        <w:t xml:space="preserve">📺 </w:t>
      </w:r>
      <w:r>
        <w:rPr>
          <w:rFonts w:hint="eastAsia"/>
        </w:rPr>
        <w:t xml:space="preserve">新闻联播政策面：科技创新、服务出口、商业航天、离岸人民币是核心信号</w:t>
      </w:r>
    </w:p>
    <w:bookmarkEnd w:id="13"/>
    <w:bookmarkStart w:id="14" w:name="上半年产业创新活力进一步激发"/>
    <w:p>
      <w:pPr>
        <w:pStyle w:val="Heading2"/>
      </w:pPr>
      <w:r>
        <w:t xml:space="preserve">1️⃣ </w:t>
      </w:r>
      <w:r>
        <w:rPr>
          <w:rFonts w:hint="eastAsia"/>
        </w:rPr>
        <w:t xml:space="preserve">上半年产业创新活力进一步激发</w:t>
      </w:r>
    </w:p>
    <w:p>
      <w:pPr>
        <w:pStyle w:val="FirstParagraph"/>
      </w:pPr>
      <w:r>
        <w:rPr>
          <w:rFonts w:hint="eastAsia"/>
        </w:rPr>
        <w:t xml:space="preserve">联播数据：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上半年支持科技创新和制造业发展政策减税降费及退税超1.9万亿元。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数字经济核心产业销售收入同比增长8.7%。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全国企业采购数字技术同比增长8.3%。</w:t>
      </w:r>
      <w:r>
        <w:t xml:space="preserve"> </w:t>
      </w:r>
      <w:r>
        <w:t xml:space="preserve">- </w:t>
      </w:r>
      <w:r>
        <w:rPr>
          <w:rFonts w:hint="eastAsia"/>
        </w:rPr>
        <w:t xml:space="preserve">智能车载设备、无人机、机器人行业销售收入分别增长43%、36.2%、27.3%。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全国企业购进研发设备和研发服务金额增幅超过10%。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A股落点：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可映射：半导体设备、工业软件、机器人、无人机、智能车载设备、研发设备。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昨日资金已集中流入半导体129.64亿元、消费电子60.78亿元、元件59.49亿元，政策与资金方向一致。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今日重点看“高端制造+硬科技”能否从半导体扩散到机器人、光电子、工业软件。</w:t>
      </w:r>
    </w:p>
    <w:bookmarkEnd w:id="14"/>
    <w:bookmarkStart w:id="15" w:name="上半年服务进出口总额37797.5亿元同比增长8.3"/>
    <w:p>
      <w:pPr>
        <w:pStyle w:val="Heading2"/>
      </w:pPr>
      <w:r>
        <w:t xml:space="preserve">2️⃣ </w:t>
      </w:r>
      <w:r>
        <w:rPr>
          <w:rFonts w:hint="eastAsia"/>
        </w:rPr>
        <w:t xml:space="preserve">上半年服务进出口总额37797.5亿元，同比增长8.3%</w:t>
      </w:r>
    </w:p>
    <w:p>
      <w:pPr>
        <w:pStyle w:val="FirstParagraph"/>
      </w:pPr>
      <w:r>
        <w:rPr>
          <w:rFonts w:hint="eastAsia"/>
        </w:rPr>
        <w:t xml:space="preserve">联播数据：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服务出口同比增长17.6%。</w:t>
      </w:r>
      <w:r>
        <w:t xml:space="preserve"> </w:t>
      </w:r>
      <w:r>
        <w:t xml:space="preserve">- </w:t>
      </w:r>
      <w:r>
        <w:rPr>
          <w:rFonts w:hint="eastAsia"/>
        </w:rPr>
        <w:t xml:space="preserve">服务进口同比增长2.9%。</w:t>
      </w:r>
      <w:r>
        <w:t xml:space="preserve"> </w:t>
      </w:r>
      <w:r>
        <w:t xml:space="preserve">- </w:t>
      </w:r>
      <w:r>
        <w:rPr>
          <w:rFonts w:hint="eastAsia"/>
        </w:rPr>
        <w:t xml:space="preserve">知识密集型服务出口同比增长12.8%。</w:t>
      </w:r>
      <w:r>
        <w:t xml:space="preserve"> </w:t>
      </w:r>
      <w:r>
        <w:t xml:space="preserve">- </w:t>
      </w:r>
      <w:r>
        <w:rPr>
          <w:rFonts w:hint="eastAsia"/>
        </w:rPr>
        <w:t xml:space="preserve">知识密集型服务在服务出口总额中的占比达到53.5%。</w:t>
      </w:r>
      <w:r>
        <w:t xml:space="preserve"> </w:t>
      </w:r>
      <w:r>
        <w:t xml:space="preserve">- </w:t>
      </w:r>
      <w:r>
        <w:rPr>
          <w:rFonts w:hint="eastAsia"/>
        </w:rPr>
        <w:t xml:space="preserve">旅行服务出口保持30%以上较快增速。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A股落点：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利好方向：数字服务、知识产权、游戏出海、文化娱乐、旅游消费、跨境服务。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但资金榜显示游戏Ⅱ上一交易日主力净流出8.43亿元、影视院线净流出6.36亿元，说明政策利好与资金选择暂未完全共振。</w:t>
      </w:r>
      <w:r>
        <w:t xml:space="preserve"> </w:t>
      </w:r>
      <w:r>
        <w:t xml:space="preserve">- </w:t>
      </w:r>
      <w:r>
        <w:rPr>
          <w:rFonts w:hint="eastAsia"/>
        </w:rPr>
        <w:t xml:space="preserve">操作上只观察服务出口链，不优先追高文化传媒。</w:t>
      </w:r>
    </w:p>
    <w:bookmarkEnd w:id="15"/>
    <w:bookmarkStart w:id="16" w:name="苏州人才嵌入产业链具身智能机器人光电子生物医药新材料"/>
    <w:p>
      <w:pPr>
        <w:pStyle w:val="Heading2"/>
      </w:pPr>
      <w:r>
        <w:t xml:space="preserve">3️⃣ </w:t>
      </w:r>
      <w:r>
        <w:rPr>
          <w:rFonts w:hint="eastAsia"/>
        </w:rPr>
        <w:t xml:space="preserve">苏州“人才嵌入产业链”：具身智能、机器人、光电子、生物医药、新材料</w:t>
      </w:r>
    </w:p>
    <w:p>
      <w:pPr>
        <w:pStyle w:val="FirstParagraph"/>
      </w:pPr>
      <w:r>
        <w:rPr>
          <w:rFonts w:hint="eastAsia"/>
        </w:rPr>
        <w:t xml:space="preserve">联播重点：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苏州具身智能机器人创新中心由高校科研力量嵌入产业。</w:t>
      </w:r>
      <w:r>
        <w:t xml:space="preserve"> </w:t>
      </w:r>
      <w:r>
        <w:t xml:space="preserve">- </w:t>
      </w:r>
      <w:r>
        <w:rPr>
          <w:rFonts w:hint="eastAsia"/>
        </w:rPr>
        <w:t xml:space="preserve">哈工大苏州高等研究院通过“数据飞轮”系统，一个月生成10万条有效数据。</w:t>
      </w:r>
      <w:r>
        <w:t xml:space="preserve"> </w:t>
      </w:r>
      <w:r>
        <w:t xml:space="preserve">- </w:t>
      </w:r>
      <w:r>
        <w:rPr>
          <w:rFonts w:hint="eastAsia"/>
        </w:rPr>
        <w:t xml:space="preserve">苏州与200多家国内外高校院所开展创新合作，数万名科创人才嵌入30个重点产业集群，实施近1万个产学研项目。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A股落点：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具身智能、机器人视觉、数字孪生、智能焊接、新材料、光电子、生物医药均有政策映射。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当前市场主线仍在半导体、元件、工业金属，小票机器人若无成交额确认，只能作为扩散观察。</w:t>
      </w:r>
    </w:p>
    <w:bookmarkEnd w:id="16"/>
    <w:bookmarkStart w:id="17" w:name="财政部香港发行150亿元人民币国债认购倍数4.67倍"/>
    <w:p>
      <w:pPr>
        <w:pStyle w:val="Heading2"/>
      </w:pPr>
      <w:r>
        <w:t xml:space="preserve">4️⃣ </w:t>
      </w:r>
      <w:r>
        <w:rPr>
          <w:rFonts w:hint="eastAsia"/>
        </w:rPr>
        <w:t xml:space="preserve">财政部香港发行150亿元人民币国债，认购倍数4.67倍</w:t>
      </w:r>
    </w:p>
    <w:p>
      <w:pPr>
        <w:pStyle w:val="FirstParagraph"/>
      </w:pPr>
      <w:r>
        <w:rPr>
          <w:rFonts w:hint="eastAsia"/>
        </w:rPr>
        <w:t xml:space="preserve">联播数据：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2026年第四期150亿元人民币国债在香港发行。</w:t>
      </w:r>
      <w:r>
        <w:t xml:space="preserve"> </w:t>
      </w:r>
      <w:r>
        <w:t xml:space="preserve">- </w:t>
      </w:r>
      <w:r>
        <w:rPr>
          <w:rFonts w:hint="eastAsia"/>
        </w:rPr>
        <w:t xml:space="preserve">认购倍数4.67倍。</w:t>
      </w:r>
      <w:r>
        <w:t xml:space="preserve"> </w:t>
      </w:r>
      <w:r>
        <w:t xml:space="preserve">- </w:t>
      </w:r>
      <w:r>
        <w:rPr>
          <w:rFonts w:hint="eastAsia"/>
        </w:rPr>
        <w:t xml:space="preserve">发行利率1.27%到2.24%。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今年以来香港招标发行4次，共595亿元人民币国债。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A股落点：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离岸人民币资产需求稳定，有利于外资风险偏好。</w:t>
      </w:r>
      <w:r>
        <w:t xml:space="preserve"> </w:t>
      </w:r>
      <w:r>
        <w:t xml:space="preserve">- </w:t>
      </w:r>
      <w:r>
        <w:rPr>
          <w:rFonts w:hint="eastAsia"/>
        </w:rPr>
        <w:t xml:space="preserve">对银行、券商、港股互联互通、人民币资产定价形成边际支撑。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但上一交易日银行Ⅱ主力净流出8.88亿元，金融板块仍不是资金主线。</w:t>
      </w:r>
    </w:p>
    <w:bookmarkEnd w:id="17"/>
    <w:bookmarkStart w:id="18" w:name="捷龙三号发射ai双星顺利入轨"/>
    <w:p>
      <w:pPr>
        <w:pStyle w:val="Heading2"/>
      </w:pPr>
      <w:r>
        <w:t xml:space="preserve">5️⃣ </w:t>
      </w:r>
      <w:r>
        <w:rPr>
          <w:rFonts w:hint="eastAsia"/>
        </w:rPr>
        <w:t xml:space="preserve">捷龙三号发射AI双星顺利入轨</w:t>
      </w:r>
    </w:p>
    <w:p>
      <w:pPr>
        <w:pStyle w:val="FirstParagraph"/>
      </w:pPr>
      <w:r>
        <w:rPr>
          <w:rFonts w:hint="eastAsia"/>
        </w:rPr>
        <w:t xml:space="preserve">联播重点：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东方慧眼高光谱01、02星顺利入轨。</w:t>
      </w:r>
      <w:r>
        <w:t xml:space="preserve"> </w:t>
      </w:r>
      <w:r>
        <w:t xml:space="preserve">- </w:t>
      </w:r>
      <w:r>
        <w:rPr>
          <w:rFonts w:hint="eastAsia"/>
        </w:rPr>
        <w:t xml:space="preserve">卫星搭载AI大模型。</w:t>
      </w:r>
      <w:r>
        <w:t xml:space="preserve"> </w:t>
      </w:r>
      <w:r>
        <w:t xml:space="preserve">- </w:t>
      </w:r>
      <w:r>
        <w:rPr>
          <w:rFonts w:hint="eastAsia"/>
        </w:rPr>
        <w:t xml:space="preserve">服务农、林、草、水、矿等行业监测。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A股落点：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商业航天、卫星遥感、AI卫星、空间信息、军工电子有事件催化。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昨日国防军工在板块涨幅榜中居前，但资金四榜未显示军工进入主力净流入TOP10，今日只做观察，不作为首选主线。</w:t>
      </w:r>
    </w:p>
    <w:bookmarkEnd w:id="18"/>
    <w:bookmarkStart w:id="19" w:name="台风白海豚将影响华东地区"/>
    <w:p>
      <w:pPr>
        <w:pStyle w:val="Heading2"/>
      </w:pPr>
      <w:r>
        <w:t xml:space="preserve">6️⃣ </w:t>
      </w:r>
      <w:r>
        <w:rPr>
          <w:rFonts w:hint="eastAsia"/>
        </w:rPr>
        <w:t xml:space="preserve">台风“白海豚”将影响华东地区</w:t>
      </w:r>
    </w:p>
    <w:p>
      <w:pPr>
        <w:pStyle w:val="FirstParagraph"/>
      </w:pPr>
      <w:r>
        <w:rPr>
          <w:rFonts w:hint="eastAsia"/>
        </w:rPr>
        <w:t xml:space="preserve">联播重点：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第13号台风“白海豚”维持强台风级。</w:t>
      </w:r>
      <w:r>
        <w:t xml:space="preserve"> </w:t>
      </w:r>
      <w:r>
        <w:t xml:space="preserve">- </w:t>
      </w:r>
      <w:r>
        <w:rPr>
          <w:rFonts w:hint="eastAsia"/>
        </w:rPr>
        <w:t xml:space="preserve">预计7日移入东海，向华东沿海靠近。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长江江苏段启动台风Ⅳ级防御响应，浙江、福建沿海作业渔船已返航、撤离。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A股落点：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短期影响：港口航运、海上风电施工、沿海旅游、农业水产。</w:t>
      </w:r>
      <w:r>
        <w:t xml:space="preserve"> </w:t>
      </w:r>
      <w:r>
        <w:t xml:space="preserve">- </w:t>
      </w:r>
      <w:r>
        <w:rPr>
          <w:rFonts w:hint="eastAsia"/>
        </w:rPr>
        <w:t xml:space="preserve">可逆向关注：应急管理、排水管网、电力抢修、灾后修复。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不建议盘前因天气事件追高，除非盘中资金明确打出持续性。</w:t>
      </w:r>
    </w:p>
    <w:p>
      <w:r>
        <w:pict>
          <v:rect style="width:0;height:1.5pt" o:hralign="center" o:hrstd="t" o:hr="t"/>
        </w:pict>
      </w:r>
    </w:p>
    <w:bookmarkEnd w:id="19"/>
    <w:bookmarkStart w:id="21" w:name="今日公告与公司事件公告主源失败采用采集json内妙想只读新闻增强"/>
    <w:p>
      <w:pPr>
        <w:pStyle w:val="Heading2"/>
      </w:pPr>
      <w:r>
        <w:t xml:space="preserve">🧾 </w:t>
      </w:r>
      <w:r>
        <w:rPr>
          <w:rFonts w:hint="eastAsia"/>
        </w:rPr>
        <w:t xml:space="preserve">今日公告与公司事件：公告主源失败，采用采集JSON内妙想只读新闻增强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东方财富公告主源返回</w:t>
      </w:r>
      <w:r>
        <w:t xml:space="preserve"> HTTP Error </w:t>
      </w:r>
      <w:r>
        <w:rPr>
          <w:rFonts w:hint="eastAsia"/>
        </w:rPr>
        <w:t xml:space="preserve">567，本轮公告分类事件数量为0；以下仅引用采集JSON中</w:t>
      </w:r>
      <w:r>
        <w:t xml:space="preserve"> </w:t>
      </w:r>
      <w:r>
        <w:rPr>
          <w:rStyle w:val="VerbatimChar"/>
        </w:rPr>
        <w:t xml:space="preserve">derived.mx_intelligence.financial_news</w:t>
      </w:r>
      <w:r>
        <w:t xml:space="preserve"> </w:t>
      </w:r>
      <w:r>
        <w:rPr>
          <w:rFonts w:hint="eastAsia"/>
        </w:rPr>
        <w:t xml:space="preserve">已采集新闻，未核验项不补数。</w:t>
      </w:r>
    </w:p>
    <w:bookmarkStart w:id="20" w:name="公司事件"/>
    <w:p>
      <w:pPr>
        <w:pStyle w:val="Heading3"/>
      </w:pPr>
      <w:r>
        <w:t xml:space="preserve">📌 </w:t>
      </w:r>
      <w:r>
        <w:rPr>
          <w:rFonts w:hint="eastAsia"/>
        </w:rPr>
        <w:t xml:space="preserve">公司事件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公司/事件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已采集信息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影响方向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百济神州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上半年净利润32.71亿元，同比增长627%；2026年营收预测上调至449亿元-462亿元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创新药</w:t>
            </w:r>
            <w:r>
              <w:t xml:space="preserve"> 📈🔴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美的集团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截至2026年7月31日累计回购A股8739万股，占总股本1.15%，支付69.73亿元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白电、回购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鸿远电子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拟定增募资不超3亿元，用于多层片式瓷介电容器及可调电容器等项目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军工电子、MLCC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回应光模块传闻：目前仅为市场消息，将持续跟踪海外监管动态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宇树科技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网上路演将于2026年8月7日14:00-17:00举行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机器人、科创板映射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公告线最强确定性来自百济神州业绩与美的集团回购。</w:t>
      </w:r>
      <w:r>
        <w:t xml:space="preserve"> </w:t>
      </w:r>
      <w:r>
        <w:t xml:space="preserve">- </w:t>
      </w:r>
      <w:r>
        <w:rPr>
          <w:rFonts w:hint="eastAsia"/>
        </w:rPr>
        <w:t xml:space="preserve">鸿远电子与MLCC、军工电子、半导体材料链相关，若盘中资金强化，可作为补涨观察。</w:t>
      </w:r>
      <w:r>
        <w:t xml:space="preserve"> </w:t>
      </w:r>
      <w:r>
        <w:t xml:space="preserve">- </w:t>
      </w:r>
      <w:r>
        <w:rPr>
          <w:rFonts w:hint="eastAsia"/>
        </w:rPr>
        <w:t xml:space="preserve">东山精密处在“AI算力高景气+海外监管传闻”双重博弈中，不能只看题材，必须看分时承接。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3" w:name="经济数据与今日事件服务出口数字经济集采机器人路演预期"/>
    <w:p>
      <w:pPr>
        <w:pStyle w:val="Heading2"/>
      </w:pPr>
      <w:r>
        <w:t xml:space="preserve">📅 </w:t>
      </w:r>
      <w:r>
        <w:rPr>
          <w:rFonts w:hint="eastAsia"/>
        </w:rPr>
        <w:t xml:space="preserve">经济数据与今日事件：服务出口、数字经济、集采、机器人路演预期</w:t>
      </w:r>
    </w:p>
    <w:bookmarkStart w:id="22" w:name="已采集宏观与产业数据"/>
    <w:p>
      <w:pPr>
        <w:pStyle w:val="Heading3"/>
      </w:pPr>
      <w:r>
        <w:t xml:space="preserve">📊 </w:t>
      </w:r>
      <w:r>
        <w:rPr>
          <w:rFonts w:hint="eastAsia"/>
        </w:rPr>
        <w:t xml:space="preserve">已采集宏观与产业数据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6"/>
        <w:gridCol w:w="3168"/>
        <w:gridCol w:w="237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数据/事件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服务进出口总额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37797.5亿元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服务贸易、出海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服务出口同比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+17.6%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知识密集型服务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知识密集型服务出口同比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+12.8%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软件、IP、数字内容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数字经济核心产业销售收入同比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+8.7%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数字经济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支持科技创新和制造业政策减税降费及退税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超1.9万亿元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硬科技、制造业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今日观察：</w:t>
      </w:r>
      <w:r>
        <w:t xml:space="preserve"> </w:t>
      </w:r>
      <w:r>
        <w:t xml:space="preserve">- </w:t>
      </w:r>
      <w:r>
        <w:rPr>
          <w:rFonts w:hint="eastAsia"/>
        </w:rPr>
        <w:t xml:space="preserve">第十二批国家药品集采开标消息对医药内部有分化影响：创新药偏利好，仿制药价格端承压。</w:t>
      </w:r>
      <w:r>
        <w:t xml:space="preserve"> </w:t>
      </w:r>
      <w:r>
        <w:t xml:space="preserve">- </w:t>
      </w:r>
      <w:r>
        <w:rPr>
          <w:rFonts w:hint="eastAsia"/>
        </w:rPr>
        <w:t xml:space="preserve">宇树科技8月7日网上路演，机器人链今日可能提前博弈，但若无量能确认，不追高。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5" w:name="全球事件光模块传闻地缘扰动美联储鹰派信号并存"/>
    <w:p>
      <w:pPr>
        <w:pStyle w:val="Heading2"/>
      </w:pPr>
      <w:r>
        <w:t xml:space="preserve">🌍 </w:t>
      </w:r>
      <w:r>
        <w:rPr>
          <w:rFonts w:hint="eastAsia"/>
        </w:rPr>
        <w:t xml:space="preserve">全球事件：光模块传闻、地缘扰动、美联储鹰派信号并存</w:t>
      </w:r>
    </w:p>
    <w:bookmarkStart w:id="24" w:name="主要外部变量"/>
    <w:p>
      <w:pPr>
        <w:pStyle w:val="Heading3"/>
      </w:pPr>
      <w:r>
        <w:t xml:space="preserve">⚠️ </w:t>
      </w:r>
      <w:r>
        <w:rPr>
          <w:rFonts w:hint="eastAsia"/>
        </w:rPr>
        <w:t xml:space="preserve">主要外部变量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已采集内容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美国拟限制中国新型数据中心高速光模块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传闻瞄准800G、1.6T等AI算力核心硬件；草案尚未定稿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CPO高位分歧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业内人士称光模块禁令落地难度大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产能差距、技术迭代、原材料因素制约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有助于情绪修复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美联储官员卡什卡里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表示现在是时候开始逐步上调利率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科技估值承压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俄乌冲突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俄军对基辅运输和物流中心发动打击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地缘避险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欧洲林火及高温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损失超31亿欧元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农业、能源、保险扰动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今日最重要外部矛盾：</w:t>
      </w:r>
      <w:r>
        <w:t xml:space="preserve"> </w:t>
      </w:r>
      <w:r>
        <w:t xml:space="preserve">- </w:t>
      </w:r>
      <w:r>
        <w:rPr>
          <w:rFonts w:hint="eastAsia"/>
        </w:rPr>
        <w:t xml:space="preserve">“英伟达上涨3.43%”支撑AI硬件景气。</w:t>
      </w:r>
      <w:r>
        <w:t xml:space="preserve"> </w:t>
      </w:r>
      <w:r>
        <w:t xml:space="preserve">- </w:t>
      </w:r>
      <w:r>
        <w:rPr>
          <w:rFonts w:hint="eastAsia"/>
        </w:rPr>
        <w:t xml:space="preserve">“AMD下跌7.04%+美联储鹰派+光模块传闻”压制高位科技股估值。</w:t>
      </w:r>
      <w:r>
        <w:t xml:space="preserve"> </w:t>
      </w:r>
      <w:r>
        <w:t xml:space="preserve">- </w:t>
      </w:r>
      <w:r>
        <w:rPr>
          <w:rFonts w:hint="eastAsia"/>
        </w:rPr>
        <w:t xml:space="preserve">所以今天不是无差别追AI，而是只做资金确认后的核心中军分歧转强。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7" w:name="昨日复盘放量大涨但成交额核心股分歧非常剧烈"/>
    <w:p>
      <w:pPr>
        <w:pStyle w:val="Heading2"/>
      </w:pPr>
      <w:r>
        <w:t xml:space="preserve">🔁 </w:t>
      </w:r>
      <w:r>
        <w:rPr>
          <w:rFonts w:hint="eastAsia"/>
        </w:rPr>
        <w:t xml:space="preserve">昨日复盘：放量大涨，但成交额核心股分歧非常剧烈</w:t>
      </w:r>
    </w:p>
    <w:bookmarkStart w:id="26" w:name="指数表现"/>
    <w:p>
      <w:pPr>
        <w:pStyle w:val="Heading3"/>
      </w:pPr>
      <w:r>
        <w:t xml:space="preserve">📊 </w:t>
      </w:r>
      <w:r>
        <w:rPr>
          <w:rFonts w:hint="eastAsia"/>
        </w:rPr>
        <w:t xml:space="preserve">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3878.4296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+1.4689%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12087.23亿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14144.204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+1.8616%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14509.11亿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3535.143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+1.3235%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7205.46亿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1693.6677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+4.7829%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1543.09亿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4658.1549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+1.2438%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8791.61亿</w:t>
            </w:r>
          </w:p>
        </w:tc>
      </w:tr>
    </w:tbl>
    <w:p>
      <w:pPr>
        <w:pStyle w:val="BodyText"/>
      </w:pPr>
      <w:r>
        <w:t xml:space="preserve">💰 </w:t>
      </w:r>
      <w:r>
        <w:rPr>
          <w:rFonts w:hint="eastAsia"/>
        </w:rPr>
        <w:t xml:space="preserve">成交额质量：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全市场成交额26798.89亿元。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前一交易日成交额22284.43亿元。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较前一交易日增加4514.46亿元，变化幅度+20.26%。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  <w:rFonts w:hint="eastAsia"/>
        </w:rPr>
        <w:t xml:space="preserve">derived.market_turnover_quality.state=显著放量</w:t>
      </w:r>
      <w:r>
        <w:t xml:space="preserve">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昨日不是弱反弹，而是显著放量的成长风格主导修复。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但中际旭创成交额675.11亿元、新易盛364.01亿元、长鑫科技313.79亿元，说明高位科技核心已经进入巨量换手区。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今日关键不是指数再涨多少，而是半导体、CPO、PCB能否完成“强分歧后再转强”。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2" w:name="上一交易日收盘资金四榜"/>
    <w:p>
      <w:pPr>
        <w:pStyle w:val="Heading2"/>
      </w:pPr>
      <w:r>
        <w:t xml:space="preserve">💰 </w:t>
      </w:r>
      <w:r>
        <w:rPr>
          <w:rFonts w:hint="eastAsia"/>
        </w:rPr>
        <w:t xml:space="preserve">上一交易日收盘资金四榜</w:t>
      </w:r>
    </w:p>
    <w:p>
      <w:pPr>
        <w:pStyle w:val="FirstParagraph"/>
      </w:pPr>
      <w:r>
        <w:rPr>
          <w:rFonts w:hint="eastAsia"/>
        </w:rPr>
        <w:t xml:space="preserve">口径：交易日</w:t>
      </w:r>
      <w:r>
        <w:t xml:space="preserve"> </w:t>
      </w:r>
      <w:r>
        <w:rPr>
          <w:rFonts w:hint="eastAsia"/>
        </w:rPr>
        <w:t xml:space="preserve">2026-08-05，15:00，previous_close，申万二级行业，来源：华泰skill。</w:t>
      </w:r>
      <w:r>
        <w:br/>
      </w:r>
      <w:r>
        <w:rPr>
          <w:rFonts w:hint="eastAsia"/>
        </w:rPr>
        <w:t xml:space="preserve">盘前资金榜仅展示排名、板块/股票名称、代码（有则写）和上一交易日主力净流入/净流出金额。</w:t>
      </w:r>
    </w:p>
    <w:bookmarkStart w:id="28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-13.71亿元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-10.26亿元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-9.67亿元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-8.88亿元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-8.43亿元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-7.55亿元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-7.47亿元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-7.23亿元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影视院线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-6.36亿元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油服工程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-4.22亿元</w:t>
            </w:r>
          </w:p>
        </w:tc>
      </w:tr>
    </w:tbl>
    <w:bookmarkEnd w:id="28"/>
    <w:bookmarkStart w:id="29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</w:pPr>
            <w:r>
              <w:t xml:space="preserve">688825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-25.51亿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300502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-19.81亿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300308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-15.14亿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</w:t>
            </w:r>
          </w:p>
        </w:tc>
        <w:tc>
          <w:tcPr/>
          <w:p>
            <w:pPr>
              <w:pStyle w:val="Compact"/>
            </w:pPr>
            <w:r>
              <w:t xml:space="preserve">002475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-12.89亿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t xml:space="preserve">002384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-8.66亿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</w:t>
            </w:r>
          </w:p>
        </w:tc>
        <w:tc>
          <w:tcPr/>
          <w:p>
            <w:pPr>
              <w:pStyle w:val="Compact"/>
            </w:pPr>
            <w:r>
              <w:t xml:space="preserve">603259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-8.62亿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行云科技</w:t>
            </w:r>
          </w:p>
        </w:tc>
        <w:tc>
          <w:tcPr/>
          <w:p>
            <w:pPr>
              <w:pStyle w:val="Compact"/>
            </w:pPr>
            <w:r>
              <w:t xml:space="preserve">300209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-7.17亿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永鼎股份</w:t>
            </w:r>
          </w:p>
        </w:tc>
        <w:tc>
          <w:tcPr/>
          <w:p>
            <w:pPr>
              <w:pStyle w:val="Compact"/>
            </w:pPr>
            <w:r>
              <w:t xml:space="preserve">600105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-5.86亿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光迅科技</w:t>
            </w:r>
          </w:p>
        </w:tc>
        <w:tc>
          <w:tcPr/>
          <w:p>
            <w:pPr>
              <w:pStyle w:val="Compact"/>
            </w:pPr>
            <w:r>
              <w:t xml:space="preserve">002281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-5.67亿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华工科技</w:t>
            </w:r>
          </w:p>
        </w:tc>
        <w:tc>
          <w:tcPr/>
          <w:p>
            <w:pPr>
              <w:pStyle w:val="Compact"/>
            </w:pPr>
            <w:r>
              <w:t xml:space="preserve">000988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-4.45亿</w:t>
            </w:r>
          </w:p>
        </w:tc>
      </w:tr>
    </w:tbl>
    <w:bookmarkEnd w:id="29"/>
    <w:bookmarkStart w:id="30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+129.64亿元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+60.78亿元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+59.49亿元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+59.17亿元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+38.88亿元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+26.62亿元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+24.58亿元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+23.49亿元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+22.55亿元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+19.36亿元</w:t>
            </w:r>
          </w:p>
        </w:tc>
      </w:tr>
    </w:tbl>
    <w:bookmarkEnd w:id="30"/>
    <w:bookmarkStart w:id="31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</w:t>
            </w:r>
          </w:p>
        </w:tc>
        <w:tc>
          <w:tcPr/>
          <w:p>
            <w:pPr>
              <w:pStyle w:val="Compact"/>
            </w:pPr>
            <w:r>
              <w:t xml:space="preserve">601138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+43.37亿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</w:t>
            </w:r>
          </w:p>
        </w:tc>
        <w:tc>
          <w:tcPr/>
          <w:p>
            <w:pPr>
              <w:pStyle w:val="Compact"/>
            </w:pPr>
            <w:r>
              <w:t xml:space="preserve">601899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+26.99亿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</w:t>
            </w:r>
          </w:p>
        </w:tc>
        <w:tc>
          <w:tcPr/>
          <w:p>
            <w:pPr>
              <w:pStyle w:val="Compact"/>
            </w:pPr>
            <w:r>
              <w:t xml:space="preserve">600487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+19.77亿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603986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+18.54亿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</w:t>
            </w:r>
          </w:p>
        </w:tc>
        <w:tc>
          <w:tcPr/>
          <w:p>
            <w:pPr>
              <w:pStyle w:val="Compact"/>
            </w:pPr>
            <w:r>
              <w:t xml:space="preserve">000938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+15.07亿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</w:t>
            </w:r>
          </w:p>
        </w:tc>
        <w:tc>
          <w:tcPr/>
          <w:p>
            <w:pPr>
              <w:pStyle w:val="Compact"/>
            </w:pPr>
            <w:r>
              <w:t xml:space="preserve">300476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+14.78亿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洛阳钼业</w:t>
            </w:r>
          </w:p>
        </w:tc>
        <w:tc>
          <w:tcPr/>
          <w:p>
            <w:pPr>
              <w:pStyle w:val="Compact"/>
            </w:pPr>
            <w:r>
              <w:t xml:space="preserve">603993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+12.57亿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</w:t>
            </w:r>
          </w:p>
        </w:tc>
        <w:tc>
          <w:tcPr/>
          <w:p>
            <w:pPr>
              <w:pStyle w:val="Compact"/>
            </w:pPr>
            <w:r>
              <w:t xml:space="preserve">600183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+12.46亿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</w:t>
            </w:r>
          </w:p>
        </w:tc>
        <w:tc>
          <w:tcPr/>
          <w:p>
            <w:pPr>
              <w:pStyle w:val="Compact"/>
            </w:pPr>
            <w:r>
              <w:t xml:space="preserve">000636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+11.73亿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北方华创</w:t>
            </w:r>
          </w:p>
        </w:tc>
        <w:tc>
          <w:tcPr/>
          <w:p>
            <w:pPr>
              <w:pStyle w:val="Compact"/>
            </w:pPr>
            <w:r>
              <w:t xml:space="preserve">002371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+9.56亿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主线非常清晰：半导体、消费电子、元件、工业金属、小金属五个方向同时进榜。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但个股层面出现强烈分歧：长鑫科技、新易盛、中际旭创也在流出榜前列。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今日策略必须区分“板块主线仍强”与“高位个股筹码剧烈交换”。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7" w:name="两融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两融·宽基ETF·成交额·恐慌联合信号</w:t>
      </w:r>
    </w:p>
    <w:bookmarkStart w:id="33" w:name="两融数据t1滞后报告日当日两融尚未发布"/>
    <w:p>
      <w:pPr>
        <w:pStyle w:val="Heading3"/>
      </w:pPr>
      <w:r>
        <w:t xml:space="preserve">💰 </w:t>
      </w:r>
      <w:r>
        <w:rPr>
          <w:rFonts w:hint="eastAsia"/>
        </w:rPr>
        <w:t xml:space="preserve">两融数据：T+1滞后，报告日当日两融尚未发布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最新结算日</w:t>
            </w:r>
            <w:r>
              <w:t xml:space="preserve"> 2026-08-04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前一结算日</w:t>
            </w:r>
            <w:r>
              <w:t xml:space="preserve"> 2026-08-03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两融余额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26152.2105亿元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26025.2650亿元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+126.9455亿元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融资余额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25923.1373亿元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25803.5635亿元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+119.5739亿元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融券余额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229.0732亿元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221.7015亿元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+7.3717亿元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两融解读：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最新两融实际结算日期为2026-08-04，早于报告日2026-08-06。</w:t>
      </w:r>
      <w:r>
        <w:t xml:space="preserve"> </w:t>
      </w:r>
      <w:r>
        <w:t xml:space="preserve">- </w:t>
      </w:r>
      <w:r>
        <w:rPr>
          <w:rFonts w:hint="eastAsia"/>
        </w:rPr>
        <w:t xml:space="preserve">T+1滞后，报告日当日两融尚未发布。</w:t>
      </w:r>
      <w:r>
        <w:t xml:space="preserve"> </w:t>
      </w:r>
      <w:r>
        <w:t xml:space="preserve">- </w:t>
      </w:r>
      <w:r>
        <w:rPr>
          <w:rFonts w:hint="eastAsia"/>
        </w:rPr>
        <w:t xml:space="preserve">本轮两融余额增加126.9455亿元，主要由融资余额增加119.5739亿元驱动。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这说明杠杆风险偏好在2026-08-04已经回升，但不能写成“今日两融增加”。</w:t>
      </w:r>
    </w:p>
    <w:bookmarkEnd w:id="33"/>
    <w:bookmarkStart w:id="34" w:name="宽基etf份额与净申购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宽基ETF份额与净申购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是否连续流入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2026-08-05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-1120500000份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-52.82037亿元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2026-08-05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-3072000000份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-54.86592亿元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2026-08-05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-530100000份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2026-08-05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-206800000份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2026-08-05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-771000000份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ETF解读：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宽基ETF最新区间并未形成连续流入。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沪深300ETF与科创50ETF均出现份额减少，说明昨日指数上涨过程中存在交易性兑现。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这与“全市场显著放量”共同指向：场内交易非常活跃，但宽基稳定增量尚未确认。</w:t>
      </w:r>
    </w:p>
    <w:bookmarkEnd w:id="34"/>
    <w:bookmarkStart w:id="35" w:name="成交额与恐慌代理"/>
    <w:p>
      <w:pPr>
        <w:pStyle w:val="Heading3"/>
      </w:pPr>
      <w:r>
        <w:t xml:space="preserve">📊 </w:t>
      </w:r>
      <w:r>
        <w:rPr>
          <w:rFonts w:hint="eastAsia"/>
        </w:rPr>
        <w:t xml:space="preserve">成交额与恐慌代理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26798.89亿元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较前一交易日+4514.46亿元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+20.26%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显著放量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</w:t>
            </w:r>
            <w:r>
              <w:rPr>
                <w:rFonts w:hint="eastAsia"/>
              </w:rPr>
              <w:t xml:space="preserve">QVIX最新结算值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22.72</w:t>
            </w:r>
          </w:p>
        </w:tc>
        <w:tc>
          <w:tcPr/>
          <w:p>
            <w:pPr>
              <w:pStyle w:val="Compact"/>
            </w:pPr>
            <w:r>
              <w:t xml:space="preserve">2026-07-31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</w:t>
            </w:r>
            <w:r>
              <w:rPr>
                <w:rFonts w:hint="eastAsia"/>
              </w:rPr>
              <w:t xml:space="preserve">QVIX前收盘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24.82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下降2.10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较20日峰值28.39回落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19.9718%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已降温</w:t>
            </w:r>
          </w:p>
        </w:tc>
      </w:tr>
    </w:tbl>
    <w:bookmarkEnd w:id="35"/>
    <w:bookmarkStart w:id="36" w:name="联合信号结论"/>
    <w:p>
      <w:pPr>
        <w:pStyle w:val="Heading3"/>
      </w:pPr>
      <w:r>
        <w:t xml:space="preserve">⚠️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rPr>
          <w:rStyle w:val="VerbatimChar"/>
        </w:rPr>
        <w:t xml:space="preserve">derived.liquidity_panic_signal.status=not_confirmed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明确判断：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恐慌代理已经降温：300ETF</w:t>
      </w:r>
      <w:r>
        <w:t xml:space="preserve"> </w:t>
      </w:r>
      <w:r>
        <w:rPr>
          <w:rFonts w:hint="eastAsia"/>
        </w:rPr>
        <w:t xml:space="preserve">QVIX较20日峰值回落19.9718%，且较前收盘下降8.4609%。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但宽基ETF未出现连续流入，</w:t>
      </w:r>
      <w:r>
        <w:rPr>
          <w:rStyle w:val="VerbatimChar"/>
        </w:rPr>
        <w:t xml:space="preserve">broad_etf_continuous_inflow=false</w:t>
      </w:r>
      <w:r>
        <w:t xml:space="preserve">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因此不能写“恐慌高位降温且宽基ETF持续流入已确认”。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当前结论是：恐慌降温成立，但宽基ETF持续流入未确认，联合信号未确认。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40" w:name="行为金融与市场风格fomo升温但高位分歧已出现"/>
    <w:p>
      <w:pPr>
        <w:pStyle w:val="Heading2"/>
      </w:pPr>
      <w:r>
        <w:t xml:space="preserve">🧠 </w:t>
      </w:r>
      <w:r>
        <w:rPr>
          <w:rFonts w:hint="eastAsia"/>
        </w:rPr>
        <w:t xml:space="preserve">行为金融与市场风格：FOMO升温，但高位分歧已出现</w:t>
      </w:r>
    </w:p>
    <w:bookmarkStart w:id="38" w:name="行为金融信号"/>
    <w:p>
      <w:pPr>
        <w:pStyle w:val="Heading3"/>
      </w:pPr>
      <w:r>
        <w:t xml:space="preserve">📌 </w:t>
      </w:r>
      <w:r>
        <w:rPr>
          <w:rFonts w:hint="eastAsia"/>
        </w:rPr>
        <w:t xml:space="preserve">行为金融信号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数值/结论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</w:pPr>
            <w:r>
              <w:t xml:space="preserve">2.298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</w:pPr>
            <w:r>
              <w:t xml:space="preserve">+20.26%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行为信号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FOMO追涨</w:t>
            </w:r>
            <w:r>
              <w:t xml:space="preserve"> high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风险分数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系统立场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控制仓位，优先低吸核心中军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昨日赚钱效应扩散，但并非低风险普涨。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成交额放大20.26%，既代表增量，也代表高位兑现与追涨盘同时进场。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今日最怕的是：指数继续冲，但高位科技核心出现二次放量分歧。</w:t>
      </w:r>
    </w:p>
    <w:bookmarkEnd w:id="38"/>
    <w:bookmarkStart w:id="39" w:name="风格预判"/>
    <w:p>
      <w:pPr>
        <w:pStyle w:val="Heading3"/>
      </w:pPr>
      <w:r>
        <w:t xml:space="preserve">🎯 </w:t>
      </w:r>
      <w:r>
        <w:rPr>
          <w:rFonts w:hint="eastAsia"/>
        </w:rPr>
        <w:t xml:space="preserve">风格预判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</w:t>
            </w:r>
            <w:r>
              <w:t xml:space="preserve"> vs </w:t>
            </w:r>
            <w:r>
              <w:rPr>
                <w:rFonts w:hint="eastAsia"/>
              </w:rPr>
              <w:t xml:space="preserve">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</w:t>
            </w:r>
            <w:r>
              <w:t xml:space="preserve"> vs </w:t>
            </w:r>
            <w:r>
              <w:rPr>
                <w:rFonts w:hint="eastAsia"/>
              </w:rPr>
              <w:t xml:space="preserve">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</w:t>
            </w:r>
            <w:r>
              <w:t xml:space="preserve"> vs </w:t>
            </w:r>
            <w:r>
              <w:rPr>
                <w:rFonts w:hint="eastAsia"/>
              </w:rPr>
              <w:t xml:space="preserve">题材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</w:t>
            </w:r>
            <w:r>
              <w:t xml:space="preserve"> vs </w:t>
            </w:r>
            <w:r>
              <w:rPr>
                <w:rFonts w:hint="eastAsia"/>
              </w:rPr>
              <w:t xml:space="preserve">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均衡/未核验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</w:t>
            </w:r>
            <w:r>
              <w:t xml:space="preserve"> vs </w:t>
            </w:r>
            <w:r>
              <w:rPr>
                <w:rFonts w:hint="eastAsia"/>
              </w:rPr>
              <w:t xml:space="preserve">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今日风格：</w:t>
      </w:r>
      <w:r>
        <w:t xml:space="preserve"> </w:t>
      </w:r>
      <w:r>
        <w:t xml:space="preserve">- </w:t>
      </w:r>
      <w:r>
        <w:rPr>
          <w:rFonts w:hint="eastAsia"/>
        </w:rPr>
        <w:t xml:space="preserve">首选：半导体、元件、消费电子、工业金属、小金属中的趋势中军。</w:t>
      </w:r>
      <w:r>
        <w:t xml:space="preserve"> </w:t>
      </w:r>
      <w:r>
        <w:t xml:space="preserve">- </w:t>
      </w:r>
      <w:r>
        <w:rPr>
          <w:rFonts w:hint="eastAsia"/>
        </w:rPr>
        <w:t xml:space="preserve">次选：商业航天、机器人、光电子的低位扩散。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回避：昨日已巨量但今日不能主动转强的高位CPO个股。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1" w:name="投资方向分层主线清晰但只做右侧确认"/>
    <w:p>
      <w:pPr>
        <w:pStyle w:val="Heading2"/>
      </w:pPr>
      <w:r>
        <w:t xml:space="preserve">🎯 </w:t>
      </w:r>
      <w:r>
        <w:rPr>
          <w:rFonts w:hint="eastAsia"/>
        </w:rPr>
        <w:t xml:space="preserve">投资方向分层：主线清晰，但只做右侧确认</w:t>
      </w:r>
    </w:p>
    <w:bookmarkEnd w:id="41"/>
    <w:bookmarkStart w:id="46" w:name="可参与方向一半导体-存储-设备材料"/>
    <w:p>
      <w:pPr>
        <w:pStyle w:val="Heading2"/>
      </w:pPr>
      <w:r>
        <w:t xml:space="preserve">✅ </w:t>
      </w:r>
      <w:r>
        <w:rPr>
          <w:rFonts w:hint="eastAsia"/>
        </w:rPr>
        <w:t xml:space="preserve">可参与方向一：半导体</w:t>
      </w:r>
      <w:r>
        <w:t xml:space="preserve"> / </w:t>
      </w:r>
      <w:r>
        <w:rPr>
          <w:rFonts w:hint="eastAsia"/>
        </w:rPr>
        <w:t xml:space="preserve">存储</w:t>
      </w:r>
      <w:r>
        <w:t xml:space="preserve"> / </w:t>
      </w:r>
      <w:r>
        <w:rPr>
          <w:rFonts w:hint="eastAsia"/>
        </w:rPr>
        <w:t xml:space="preserve">设备材料</w:t>
      </w:r>
    </w:p>
    <w:bookmarkStart w:id="42" w:name="证据链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半导体上一交易日主力净流入129.64亿元，位列流入板块第1。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电子化学品Ⅱ主力净流入22.55亿元，位列流入板块第9。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北方华创主力净流入9.56亿元，进入流入个股TOP10。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兆易创新主力净流入18.54亿元，成交额261.79亿元，涨幅8.26%。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兆易创新2026一季报净利润同比增长514.3%，营业收入同比增长119.4%。</w:t>
      </w:r>
    </w:p>
    <w:bookmarkEnd w:id="42"/>
    <w:bookmarkStart w:id="43" w:name="核心标的"/>
    <w:p>
      <w:pPr>
        <w:pStyle w:val="Heading3"/>
      </w:pPr>
      <w:r>
        <w:rPr>
          <w:rFonts w:hint="eastAsia"/>
        </w:rPr>
        <w:t xml:space="preserve">核心标的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兆易创新：三表共振核心，主力净流入18.54亿元，成交额261.79亿元。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北方华创：主力净流入9.56亿元，设备链中军。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长鑫科技：成交额313.79亿元，但主力净流出25.51亿元，必须看承接。</w:t>
      </w:r>
    </w:p>
    <w:bookmarkEnd w:id="43"/>
    <w:bookmarkStart w:id="44" w:name="触发条件"/>
    <w:p>
      <w:pPr>
        <w:pStyle w:val="Heading3"/>
      </w:pPr>
      <w:r>
        <w:rPr>
          <w:rFonts w:hint="eastAsia"/>
        </w:rPr>
        <w:t xml:space="preserve">触发条件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板块开盘分歧后，半导体指数能重新走强。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兆易创新不跌破昨日强势收盘区并出现主动买盘。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长鑫科技若低开后快速修复，且不再扩大净流出型抛压，可作为情绪观察，不作为首选买点。</w:t>
      </w:r>
    </w:p>
    <w:bookmarkEnd w:id="44"/>
    <w:bookmarkStart w:id="45" w:name="失效条件"/>
    <w:p>
      <w:pPr>
        <w:pStyle w:val="Heading3"/>
      </w:pP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半导体板块高开低走。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兆易创新放量跌破昨日强势区。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长鑫科技继续成为资金净流出核心，拖累存储链。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51" w:name="可参与方向二ai服务器-pcb-元件-消费电子"/>
    <w:p>
      <w:pPr>
        <w:pStyle w:val="Heading2"/>
      </w:pPr>
      <w:r>
        <w:t xml:space="preserve">✅ </w:t>
      </w:r>
      <w:r>
        <w:rPr>
          <w:rFonts w:hint="eastAsia"/>
        </w:rPr>
        <w:t xml:space="preserve">可参与方向二：AI服务器</w:t>
      </w:r>
      <w:r>
        <w:t xml:space="preserve"> / PCB / </w:t>
      </w:r>
      <w:r>
        <w:rPr>
          <w:rFonts w:hint="eastAsia"/>
        </w:rPr>
        <w:t xml:space="preserve">元件</w:t>
      </w:r>
      <w:r>
        <w:t xml:space="preserve"> / </w:t>
      </w:r>
      <w:r>
        <w:rPr>
          <w:rFonts w:hint="eastAsia"/>
        </w:rPr>
        <w:t xml:space="preserve">消费电子</w:t>
      </w:r>
    </w:p>
    <w:bookmarkStart w:id="47" w:name="证据链-1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消费电子主力净流入60.78亿元，位列流入板块第2。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元件主力净流入59.49亿元，位列流入板块第3。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工业富联主力净流入43.37亿元，位列流入个股第1。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胜宏科技主力净流入14.78亿元，生益科技主力净流入12.46亿元，风华高科主力净流入11.73亿元。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工业富联成交额185.53亿元，涨幅9.99%。</w:t>
      </w:r>
    </w:p>
    <w:bookmarkEnd w:id="47"/>
    <w:bookmarkStart w:id="48" w:name="核心标的-1"/>
    <w:p>
      <w:pPr>
        <w:pStyle w:val="Heading3"/>
      </w:pPr>
      <w:r>
        <w:rPr>
          <w:rFonts w:hint="eastAsia"/>
        </w:rPr>
        <w:t xml:space="preserve">核心标的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工业富联：资金净流入第一，AI服务器中军。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胜宏科技：PCB方向资金核心。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生益科技：覆铜板/材料中军。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风华高科：元件方向资金确认。</w:t>
      </w:r>
    </w:p>
    <w:bookmarkEnd w:id="48"/>
    <w:bookmarkStart w:id="49" w:name="触发条件-1"/>
    <w:p>
      <w:pPr>
        <w:pStyle w:val="Heading3"/>
      </w:pPr>
      <w:r>
        <w:rPr>
          <w:rFonts w:hint="eastAsia"/>
        </w:rPr>
        <w:t xml:space="preserve">触发条件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工业富联不能大幅低开闷杀。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PCB、元件方向至少有一个中军继续放量走强。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指数回踩时，资金不流回白酒、银行等防御板块。</w:t>
      </w:r>
    </w:p>
    <w:bookmarkEnd w:id="49"/>
    <w:bookmarkStart w:id="50" w:name="失效条件-1"/>
    <w:p>
      <w:pPr>
        <w:pStyle w:val="Heading3"/>
      </w:pP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工业富联高开低走并带动AI服务器链回落。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PCB核心股出现连续放量兑现。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消费电子、元件资金榜强势无法在盘中延续。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6" w:name="可参与方向三工业金属-小金属-贵金属"/>
    <w:p>
      <w:pPr>
        <w:pStyle w:val="Heading2"/>
      </w:pPr>
      <w:r>
        <w:t xml:space="preserve">✅ </w:t>
      </w:r>
      <w:r>
        <w:rPr>
          <w:rFonts w:hint="eastAsia"/>
        </w:rPr>
        <w:t xml:space="preserve">可参与方向三：工业金属</w:t>
      </w:r>
      <w:r>
        <w:t xml:space="preserve"> / </w:t>
      </w:r>
      <w:r>
        <w:rPr>
          <w:rFonts w:hint="eastAsia"/>
        </w:rPr>
        <w:t xml:space="preserve">小金属</w:t>
      </w:r>
      <w:r>
        <w:t xml:space="preserve"> / </w:t>
      </w:r>
      <w:r>
        <w:rPr>
          <w:rFonts w:hint="eastAsia"/>
        </w:rPr>
        <w:t xml:space="preserve">贵金属</w:t>
      </w:r>
    </w:p>
    <w:bookmarkStart w:id="52" w:name="证据链-2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工业金属主力净流入59.17亿元，位列流入板块第4。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小金属主力净流入38.88亿元，位列流入板块第5。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贵金属主力净流入24.58亿元，位列流入板块第7。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紫金矿业主力净流入26.99亿元，位列流入个股第2。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洛阳钼业主力净流入12.57亿元，位列流入个股第7。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COMEX黄金上涨0.73%，伦铜上涨0.32%。</w:t>
      </w:r>
    </w:p>
    <w:bookmarkEnd w:id="52"/>
    <w:bookmarkStart w:id="53" w:name="核心标的-2"/>
    <w:p>
      <w:pPr>
        <w:pStyle w:val="Heading3"/>
      </w:pPr>
      <w:r>
        <w:rPr>
          <w:rFonts w:hint="eastAsia"/>
        </w:rPr>
        <w:t xml:space="preserve">核心标的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紫金矿业：资源中军，主力净流入26.99亿元。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洛阳钼业：小金属与工业金属映射，主力净流入12.57亿元。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贵金属方向：只看资金继续流入，不追孤立脉冲。</w:t>
      </w:r>
    </w:p>
    <w:bookmarkEnd w:id="53"/>
    <w:bookmarkStart w:id="54" w:name="触发条件-2"/>
    <w:p>
      <w:pPr>
        <w:pStyle w:val="Heading3"/>
      </w:pPr>
      <w:r>
        <w:rPr>
          <w:rFonts w:hint="eastAsia"/>
        </w:rPr>
        <w:t xml:space="preserve">触发条件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黄金、铜盘前强势能传导到A股资源中军。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紫金矿业、洛阳钼业分时承接强于指数。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科技股分歧时，资源方向承接资金切换。</w:t>
      </w:r>
    </w:p>
    <w:bookmarkEnd w:id="54"/>
    <w:bookmarkStart w:id="55" w:name="失效条件-2"/>
    <w:p>
      <w:pPr>
        <w:pStyle w:val="Heading3"/>
      </w:pP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黄金回落，资源股高开低走。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工业金属从净流入转为盘中兑现。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小金属短线龙头出现监管或异常波动降温。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61" w:name="只观察方向商业航天-机器人-光电子-创新药"/>
    <w:p>
      <w:pPr>
        <w:pStyle w:val="Heading2"/>
      </w:pPr>
      <w:r>
        <w:t xml:space="preserve">👀 </w:t>
      </w:r>
      <w:r>
        <w:rPr>
          <w:rFonts w:hint="eastAsia"/>
        </w:rPr>
        <w:t xml:space="preserve">只观察方向：商业航天</w:t>
      </w:r>
      <w:r>
        <w:t xml:space="preserve"> / </w:t>
      </w:r>
      <w:r>
        <w:rPr>
          <w:rFonts w:hint="eastAsia"/>
        </w:rPr>
        <w:t xml:space="preserve">机器人</w:t>
      </w:r>
      <w:r>
        <w:t xml:space="preserve"> / </w:t>
      </w:r>
      <w:r>
        <w:rPr>
          <w:rFonts w:hint="eastAsia"/>
        </w:rPr>
        <w:t xml:space="preserve">光电子</w:t>
      </w:r>
      <w:r>
        <w:t xml:space="preserve"> / </w:t>
      </w:r>
      <w:r>
        <w:rPr>
          <w:rFonts w:hint="eastAsia"/>
        </w:rPr>
        <w:t xml:space="preserve">创新药</w:t>
      </w:r>
    </w:p>
    <w:bookmarkStart w:id="57" w:name="商业航天"/>
    <w:p>
      <w:pPr>
        <w:pStyle w:val="Heading3"/>
      </w:pPr>
      <w:r>
        <w:rPr>
          <w:rFonts w:hint="eastAsia"/>
        </w:rPr>
        <w:t xml:space="preserve">商业航天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证据：捷龙三号发射AI双星顺利入轨。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观察标的：卫星遥感、AI卫星、空间信息、军工电子。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条件：必须有成交额放大和板块联动，不能只看新闻追高。</w:t>
      </w:r>
    </w:p>
    <w:bookmarkEnd w:id="57"/>
    <w:bookmarkStart w:id="58" w:name="机器人"/>
    <w:p>
      <w:pPr>
        <w:pStyle w:val="Heading3"/>
      </w:pPr>
      <w:r>
        <w:rPr>
          <w:rFonts w:hint="eastAsia"/>
        </w:rPr>
        <w:t xml:space="preserve">机器人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证据：新闻联播重点报道苏州具身智能、机器人视觉、数据飞轮。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观察标的：具身智能、工业机器人、机器视觉、智能焊接。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条件：若从半导体扩散到机器人，优先低位趋势中军。</w:t>
      </w:r>
    </w:p>
    <w:bookmarkEnd w:id="58"/>
    <w:bookmarkStart w:id="59" w:name="光电子"/>
    <w:p>
      <w:pPr>
        <w:pStyle w:val="Heading3"/>
      </w:pPr>
      <w:r>
        <w:rPr>
          <w:rFonts w:hint="eastAsia"/>
        </w:rPr>
        <w:t xml:space="preserve">光电子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证据：新闻联播提到苏州高新区聚焦光电子产业链；资金榜中光学光电子净流入23.49亿元。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观察标的：光学光电子、磷化铟、光芯片。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条件：需要规避被光模块出口传闻直接压制的高位票。</w:t>
      </w:r>
    </w:p>
    <w:bookmarkEnd w:id="59"/>
    <w:bookmarkStart w:id="60" w:name="创新药"/>
    <w:p>
      <w:pPr>
        <w:pStyle w:val="Heading3"/>
      </w:pPr>
      <w:r>
        <w:rPr>
          <w:rFonts w:hint="eastAsia"/>
        </w:rPr>
        <w:t xml:space="preserve">创新药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证据：百济神州上半年净利润32.71亿元，同比增长627%。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观察标的：创新药、出海药企。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条件：药明康德主力净流出8.62亿，医药内部不能无差别追。</w:t>
      </w:r>
    </w:p>
    <w:p>
      <w:r>
        <w:pict>
          <v:rect style="width:0;height:1.5pt" o:hralign="center" o:hrstd="t" o:hr="t"/>
        </w:pict>
      </w:r>
    </w:p>
    <w:bookmarkEnd w:id="60"/>
    <w:bookmarkEnd w:id="61"/>
    <w:bookmarkStart w:id="64" w:name="应回避方向白酒医疗服务电网设备游戏传媒高位cpo弱转弱"/>
    <w:p>
      <w:pPr>
        <w:pStyle w:val="Heading2"/>
      </w:pPr>
      <w:r>
        <w:t xml:space="preserve">🚫 </w:t>
      </w:r>
      <w:r>
        <w:rPr>
          <w:rFonts w:hint="eastAsia"/>
        </w:rPr>
        <w:t xml:space="preserve">应回避方向：白酒、医疗服务、电网设备、游戏传媒、高位CPO弱转弱</w:t>
      </w:r>
    </w:p>
    <w:bookmarkStart w:id="62" w:name="回避依据"/>
    <w:p>
      <w:pPr>
        <w:pStyle w:val="Heading3"/>
      </w:pPr>
      <w:r>
        <w:rPr>
          <w:rFonts w:hint="eastAsia"/>
        </w:rPr>
        <w:t xml:space="preserve">回避依据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白酒Ⅱ主力净流出13.71亿元，位列流出板块第1。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医疗服务主力净流出10.26亿元，位列流出板块第2。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电网设备主力净流出9.67亿元，位列流出板块第3。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游戏Ⅱ主力净流出8.43亿元，影视院线主力净流出6.36亿元。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中际旭创、新易盛、长鑫科技均进入主力净流出个股前列。</w:t>
      </w:r>
    </w:p>
    <w:bookmarkEnd w:id="62"/>
    <w:bookmarkStart w:id="63" w:name="重点风险股"/>
    <w:p>
      <w:pPr>
        <w:pStyle w:val="Heading3"/>
      </w:pPr>
      <w:r>
        <w:rPr>
          <w:rFonts w:hint="eastAsia"/>
        </w:rPr>
        <w:t xml:space="preserve">重点风险股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中际旭创：成交额675.11亿元，主力净流出15.14亿元，2026-08-05收盘价947.74元，PE(TTM)74.16倍，PB31.15倍，换手率6.516%。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新易盛：成交额364.01亿元，主力净流出19.81亿元，PE(TTM)55.08倍，PB29.03倍，换手率6.945%。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长鑫科技：成交额313.79亿元，主力净流出25.51亿元，PE(TTM)128.8倍，PB44.44倍，换手率12.76%。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东山精密：主力净流出8.66亿元，PE(TTM)169.5倍，PB15.28倍，换手率9.746%。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行动：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高位CPO只允许“低吸确认后的转强”，不允许开盘情绪追涨。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若中际旭创、新易盛继续放量下跌，CPO方向整体降级为只观察。</w:t>
      </w:r>
      <w:r>
        <w:t xml:space="preserve"> </w:t>
      </w:r>
      <w:r>
        <w:t xml:space="preserve">- </w:t>
      </w:r>
      <w:r>
        <w:rPr>
          <w:rFonts w:hint="eastAsia"/>
        </w:rPr>
        <w:t xml:space="preserve">白酒、银行、电力等防御板块资金未回流前，不做提前埋伏。</w:t>
      </w:r>
    </w:p>
    <w:p>
      <w:r>
        <w:pict>
          <v:rect style="width:0;height:1.5pt" o:hralign="center" o:hrstd="t" o:hr="t"/>
        </w:pict>
      </w:r>
    </w:p>
    <w:bookmarkEnd w:id="63"/>
    <w:bookmarkEnd w:id="64"/>
    <w:bookmarkStart w:id="67" w:name="仓位模型量能加分但联合流动性信号未确认"/>
    <w:p>
      <w:pPr>
        <w:pStyle w:val="Heading2"/>
      </w:pPr>
      <w:r>
        <w:t xml:space="preserve">🧮 </w:t>
      </w:r>
      <w:r>
        <w:rPr>
          <w:rFonts w:hint="eastAsia"/>
        </w:rPr>
        <w:t xml:space="preserve">仓位模型：量能加分，但联合流动性信号未确认</w:t>
      </w:r>
    </w:p>
    <w:bookmarkStart w:id="65" w:name="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2.298</w:t>
            </w:r>
          </w:p>
        </w:tc>
        <w:tc>
          <w:tcPr/>
          <w:p>
            <w:pPr>
              <w:pStyle w:val="Compac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+20.26%</w:t>
            </w:r>
          </w:p>
        </w:tc>
        <w:tc>
          <w:tcPr/>
          <w:p>
            <w:pPr>
              <w:pStyle w:val="Compact"/>
            </w:pPr>
            <w:r>
              <w:t xml:space="preserve">+8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26798.89亿元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显著放量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联合流动性信号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not_confirmed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不加确认分</w:t>
            </w:r>
          </w:p>
        </w:tc>
      </w:tr>
    </w:tbl>
    <w:bookmarkEnd w:id="65"/>
    <w:bookmarkStart w:id="66" w:name="三档仓位"/>
    <w:p>
      <w:pPr>
        <w:pStyle w:val="Heading3"/>
      </w:pPr>
      <w:r>
        <w:t xml:space="preserve">💡 </w:t>
      </w:r>
      <w:r>
        <w:rPr>
          <w:rFonts w:hint="eastAsia"/>
        </w:rPr>
        <w:t xml:space="preserve">三档仓位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适用条件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高位科技继续分歧，指数冲高回落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半导体/PCB/资源至少一条主线承接强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积极档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放量延续但ETF连续流入未确认，暂不突破50%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量化推导：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成交额较前一交易日增加4514.46亿元，变化幅度20.26%，这是仓位上限抬升的重要依据。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但宽基ETF没有连续流入，且高位科技核心出现主力净流出，不能把显著放量等同于低风险增量。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今日最优策略：底仓不超过35%，确认主线分歧转强后加到50%，不做满仓进攻。</w:t>
      </w:r>
    </w:p>
    <w:p>
      <w:r>
        <w:pict>
          <v:rect style="width:0;height:1.5pt" o:hralign="center" o:hrstd="t" o:hr="t"/>
        </w:pict>
      </w:r>
    </w:p>
    <w:bookmarkEnd w:id="66"/>
    <w:bookmarkEnd w:id="67"/>
    <w:bookmarkStart w:id="72" w:name="今日操作策略只做分歧转强不做高潮追高"/>
    <w:p>
      <w:pPr>
        <w:pStyle w:val="Heading2"/>
      </w:pPr>
      <w:r>
        <w:t xml:space="preserve">💡 </w:t>
      </w:r>
      <w:r>
        <w:rPr>
          <w:rFonts w:hint="eastAsia"/>
        </w:rPr>
        <w:t xml:space="preserve">今日操作策略：只做分歧转强，不做高潮追高</w:t>
      </w:r>
    </w:p>
    <w:bookmarkStart w:id="68" w:name="开盘前30分钟"/>
    <w:p>
      <w:pPr>
        <w:pStyle w:val="Heading3"/>
      </w:pPr>
      <w:r>
        <w:t xml:space="preserve">1️⃣ </w:t>
      </w:r>
      <w:r>
        <w:rPr>
          <w:rFonts w:hint="eastAsia"/>
        </w:rPr>
        <w:t xml:space="preserve">开盘前30分钟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不追高半导体、CPO、PCB的一致性高开。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观察工业富联、兆易创新、亨通光电是否继续承接。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观察中际旭创、新易盛、长鑫科技是否止跌修复。</w:t>
      </w:r>
    </w:p>
    <w:bookmarkEnd w:id="68"/>
    <w:bookmarkStart w:id="69" w:name="盘中确认点"/>
    <w:p>
      <w:pPr>
        <w:pStyle w:val="Heading3"/>
      </w:pPr>
      <w:r>
        <w:t xml:space="preserve">2️⃣ </w:t>
      </w:r>
      <w:r>
        <w:rPr>
          <w:rFonts w:hint="eastAsia"/>
        </w:rPr>
        <w:t xml:space="preserve">盘中确认点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若半导体分歧后重新走强，优先兆易创新、北方华创、存储设备材料链。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若PCB/元件继续强，优先工业富联、胜宏科技、生益科技、风华高科。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若科技高位分歧扩大，则资金可能切换到紫金矿业、洛阳钼业等资源中军。</w:t>
      </w:r>
    </w:p>
    <w:bookmarkEnd w:id="69"/>
    <w:bookmarkStart w:id="70" w:name="仓位执行"/>
    <w:p>
      <w:pPr>
        <w:pStyle w:val="Heading3"/>
      </w:pPr>
      <w:r>
        <w:t xml:space="preserve">3️⃣ </w:t>
      </w:r>
      <w:r>
        <w:rPr>
          <w:rFonts w:hint="eastAsia"/>
        </w:rPr>
        <w:t xml:space="preserve">仓位执行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弱开弱走：控制在35%以内。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分歧转强：提升到50%。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指数放量上攻但核心股高位兑现：不加仓，只做持仓去弱留强。</w:t>
      </w:r>
    </w:p>
    <w:bookmarkEnd w:id="70"/>
    <w:bookmarkStart w:id="71" w:name="止损纪律"/>
    <w:p>
      <w:pPr>
        <w:pStyle w:val="Heading3"/>
      </w:pPr>
      <w:r>
        <w:t xml:space="preserve">4️⃣ </w:t>
      </w:r>
      <w:r>
        <w:rPr>
          <w:rFonts w:hint="eastAsia"/>
        </w:rPr>
        <w:t xml:space="preserve">止损纪律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追涨买入后若跌破分时均线且板块无修复，立即降仓。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高位股放量不涨，视为筹码松动。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CPO若受海外传闻继续压制，不用赌消息反转。</w:t>
      </w:r>
    </w:p>
    <w:p>
      <w:r>
        <w:pict>
          <v:rect style="width:0;height:1.5pt" o:hralign="center" o:hrstd="t" o:hr="t"/>
        </w:pict>
      </w:r>
    </w:p>
    <w:bookmarkEnd w:id="71"/>
    <w:bookmarkEnd w:id="72"/>
    <w:bookmarkStart w:id="77" w:name="回避清单今日不碰四类交易"/>
    <w:p>
      <w:pPr>
        <w:pStyle w:val="Heading2"/>
      </w:pPr>
      <w:r>
        <w:t xml:space="preserve">⚠️ </w:t>
      </w:r>
      <w:r>
        <w:rPr>
          <w:rFonts w:hint="eastAsia"/>
        </w:rPr>
        <w:t xml:space="preserve">回避清单：今日不碰四类交易</w:t>
      </w:r>
    </w:p>
    <w:bookmarkStart w:id="73" w:name="主力净流出板块的弱反抽"/>
    <w:p>
      <w:pPr>
        <w:pStyle w:val="Heading3"/>
      </w:pPr>
      <w:r>
        <w:t xml:space="preserve">🚫 1. </w:t>
      </w:r>
      <w:r>
        <w:rPr>
          <w:rFonts w:hint="eastAsia"/>
        </w:rPr>
        <w:t xml:space="preserve">主力净流出板块的弱反抽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白酒Ⅱ、医疗服务、电网设备、银行Ⅱ、游戏Ⅱ均在流出榜前列。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没有资金回流前，只看不买。</w:t>
      </w:r>
    </w:p>
    <w:bookmarkEnd w:id="73"/>
    <w:bookmarkStart w:id="74" w:name="高位巨量但不主动转强的cpo"/>
    <w:p>
      <w:pPr>
        <w:pStyle w:val="Heading3"/>
      </w:pPr>
      <w:r>
        <w:t xml:space="preserve">🚫 2. </w:t>
      </w:r>
      <w:r>
        <w:rPr>
          <w:rFonts w:hint="eastAsia"/>
        </w:rPr>
        <w:t xml:space="preserve">高位巨量但不主动转强的CPO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中际旭创成交额675.11亿元，主力净流出15.14亿元。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新易盛成交额364.01亿元，主力净流出19.81亿元。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这类票只能等主动转强，不能提前抄底。</w:t>
      </w:r>
    </w:p>
    <w:bookmarkEnd w:id="74"/>
    <w:bookmarkStart w:id="75" w:name="估值与换手同时拥挤的个股"/>
    <w:p>
      <w:pPr>
        <w:pStyle w:val="Heading3"/>
      </w:pPr>
      <w:r>
        <w:t xml:space="preserve">🚫 3. </w:t>
      </w:r>
      <w:r>
        <w:rPr>
          <w:rFonts w:hint="eastAsia"/>
        </w:rPr>
        <w:t xml:space="preserve">估值与换手同时拥挤的个股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长鑫科技PE(TTM)128.8倍，PB44.44倍，换手率12.76%。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东山精密PE(TTM)169.5倍，换手率9.746%。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高景气不等于高安全边际，必须等换手沉淀。</w:t>
      </w:r>
    </w:p>
    <w:bookmarkEnd w:id="75"/>
    <w:bookmarkStart w:id="76" w:name="纯消息刺激无资金确认的题材"/>
    <w:p>
      <w:pPr>
        <w:pStyle w:val="Heading3"/>
      </w:pPr>
      <w:r>
        <w:t xml:space="preserve">🚫 4. </w:t>
      </w:r>
      <w:r>
        <w:rPr>
          <w:rFonts w:hint="eastAsia"/>
        </w:rPr>
        <w:t xml:space="preserve">纯消息刺激无资金确认的题材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商业航天、机器人、台风应急、服务贸易均有消息。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若没有成交额和板块联动，不参与首波冲高。</w:t>
      </w:r>
    </w:p>
    <w:p>
      <w:r>
        <w:pict>
          <v:rect style="width:0;height:1.5pt" o:hralign="center" o:hrstd="t" o:hr="t"/>
        </w:pict>
      </w:r>
    </w:p>
    <w:bookmarkEnd w:id="76"/>
    <w:bookmarkEnd w:id="77"/>
    <w:bookmarkStart w:id="78" w:name="风险日历监管外部政策天气利率预期"/>
    <w:p>
      <w:pPr>
        <w:pStyle w:val="Heading2"/>
      </w:pPr>
      <w:r>
        <w:t xml:space="preserve">🗓️ </w:t>
      </w:r>
      <w:r>
        <w:rPr>
          <w:rFonts w:hint="eastAsia"/>
        </w:rPr>
        <w:t xml:space="preserve">风险日历：监管、外部政策、天气、利率预期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日期/时间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风险事件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光模块出口限制传闻继续发酵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CPO、光通信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美联储官员鹰派表态影响延续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科技估值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宇树科技网上路演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机器人映射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台风“白海豚”预计移入东海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华东沿海、物流、旅游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年内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第十二批国家药品集采落地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医药分化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重点风险：</w:t>
      </w:r>
      <w:r>
        <w:t xml:space="preserve"> </w:t>
      </w:r>
      <w:r>
        <w:t xml:space="preserve">- </w:t>
      </w:r>
      <w:r>
        <w:rPr>
          <w:rFonts w:hint="eastAsia"/>
        </w:rPr>
        <w:t xml:space="preserve">光模块传闻草案尚未定稿，市场会反复交易“落地难度”和“订单影响”。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高位科技股如果二次放量下跌，会拖累成长风格。</w:t>
      </w:r>
      <w:r>
        <w:t xml:space="preserve"> </w:t>
      </w:r>
      <w:r>
        <w:t xml:space="preserve">- </w:t>
      </w:r>
      <w:r>
        <w:rPr>
          <w:rFonts w:hint="eastAsia"/>
        </w:rPr>
        <w:t xml:space="preserve">A50盘前下跌0.35%，开盘不宜盲目提高预期。</w:t>
      </w:r>
    </w:p>
    <w:p>
      <w:r>
        <w:pict>
          <v:rect style="width:0;height:1.5pt" o:hralign="center" o:hrstd="t" o:hr="t"/>
        </w:pict>
      </w:r>
    </w:p>
    <w:bookmarkEnd w:id="78"/>
    <w:bookmarkStart w:id="81" w:name="外资与离岸风险偏好人民币稳定港股温和外资仍关注ai核心"/>
    <w:p>
      <w:pPr>
        <w:pStyle w:val="Heading2"/>
      </w:pPr>
      <w:r>
        <w:t xml:space="preserve">🌊 </w:t>
      </w:r>
      <w:r>
        <w:rPr>
          <w:rFonts w:hint="eastAsia"/>
        </w:rPr>
        <w:t xml:space="preserve">外资与离岸风险偏好：人民币稳定，港股温和，外资仍关注AI核心</w:t>
      </w:r>
    </w:p>
    <w:bookmarkStart w:id="79" w:name="离岸与港股信号"/>
    <w:p>
      <w:pPr>
        <w:pStyle w:val="Heading3"/>
      </w:pPr>
      <w:r>
        <w:t xml:space="preserve">📊 </w:t>
      </w:r>
      <w:r>
        <w:rPr>
          <w:rFonts w:hint="eastAsia"/>
        </w:rPr>
        <w:t xml:space="preserve">离岸与港股信号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25852.92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+0.24%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14839.28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-0.35%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6.7466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-0.02%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离岸人民币稳定，有利于外资风险偏好。</w:t>
      </w:r>
      <w:r>
        <w:t xml:space="preserve"> </w:t>
      </w:r>
      <w:r>
        <w:t xml:space="preserve">- </w:t>
      </w:r>
      <w:r>
        <w:rPr>
          <w:rFonts w:hint="eastAsia"/>
        </w:rPr>
        <w:t xml:space="preserve">恒生指数上涨0.24%，港股未释放明显压力。</w:t>
      </w:r>
      <w:r>
        <w:t xml:space="preserve"> </w:t>
      </w:r>
      <w:r>
        <w:t xml:space="preserve">- </w:t>
      </w:r>
      <w:r>
        <w:rPr>
          <w:rFonts w:hint="eastAsia"/>
        </w:rPr>
        <w:t xml:space="preserve">A50下跌0.35%，提示A股今日开盘可能先分歧。</w:t>
      </w:r>
    </w:p>
    <w:bookmarkEnd w:id="79"/>
    <w:bookmarkStart w:id="80" w:name="外资与互联互通信号"/>
    <w:p>
      <w:pPr>
        <w:pStyle w:val="Heading3"/>
      </w:pPr>
      <w:r>
        <w:t xml:space="preserve">🌐 </w:t>
      </w:r>
      <w:r>
        <w:rPr>
          <w:rFonts w:hint="eastAsia"/>
        </w:rPr>
        <w:t xml:space="preserve">外资与互联互通信号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上交所公告港股通标的名单调整，调入MINIMAX-W、立讯精密、三环集团。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港交所文件显示，高盛集团在中际旭创H股的多头持股比例于7月30日从5.95%提升至11.90%。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这说明外资并未完全撤离AI核心资产，但短线仍会受光模块传闻和高位估值影响。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外资风险偏好不是系统性转弱，而是从“无脑买AI”转向“精选能扛住政策扰动的核心公司”。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今日A股若人民币稳定、港股科技不弱，科技主线仍有修复窗口。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但如果A50弱势扩大，高位成长股要优先控制回撤。</w:t>
      </w:r>
    </w:p>
    <w:p>
      <w:r>
        <w:pict>
          <v:rect style="width:0;height:1.5pt" o:hralign="center" o:hrstd="t" o:hr="t"/>
        </w:pict>
      </w:r>
    </w:p>
    <w:bookmarkEnd w:id="80"/>
    <w:bookmarkEnd w:id="81"/>
    <w:bookmarkStart w:id="85" w:name="今日最终判断主线仍在硬科技和资源但买点必须后置"/>
    <w:p>
      <w:pPr>
        <w:pStyle w:val="Heading2"/>
      </w:pPr>
      <w:r>
        <w:t xml:space="preserve">🧭 </w:t>
      </w:r>
      <w:r>
        <w:rPr>
          <w:rFonts w:hint="eastAsia"/>
        </w:rPr>
        <w:t xml:space="preserve">今日最终判断：主线仍在硬科技和资源，但买点必须后置</w:t>
      </w:r>
    </w:p>
    <w:bookmarkStart w:id="82" w:name="核心结论"/>
    <w:p>
      <w:pPr>
        <w:pStyle w:val="Heading3"/>
      </w:pPr>
      <w:r>
        <w:t xml:space="preserve">📌 </w:t>
      </w:r>
      <w:r>
        <w:rPr>
          <w:rFonts w:hint="eastAsia"/>
        </w:rPr>
        <w:t xml:space="preserve">核心结论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昨日市场是显著放量修复，成交额26798.89亿元，较前一交易日增加4514.46亿元。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资金主线明确流入半导体、消费电子、元件、工业金属、小金属。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但宽基ETF连续流入未确认，CPO高位核心出现主力净流出，今日不能追一致性高潮。</w:t>
      </w:r>
    </w:p>
    <w:bookmarkEnd w:id="82"/>
    <w:bookmarkStart w:id="83" w:name="今日行动评级"/>
    <w:p>
      <w:pPr>
        <w:pStyle w:val="Heading3"/>
      </w:pPr>
      <w:r>
        <w:t xml:space="preserve">💡 </w:t>
      </w:r>
      <w:r>
        <w:rPr>
          <w:rFonts w:hint="eastAsia"/>
        </w:rPr>
        <w:t xml:space="preserve">今日行动评级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半导体/存储/设备材料：A-，只做分歧转强。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PCB/AI服务器/元件：A-，优先中军承接。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工业金属/小金属/贵金属：B+，作为科技分歧时的资金承接方向。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CPO光模块：B，强者观察，弱者回避。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白酒/银行/游戏/影视：D，资金未回流前回避。</w:t>
      </w:r>
    </w:p>
    <w:bookmarkEnd w:id="83"/>
    <w:bookmarkStart w:id="84" w:name="最优交易路径"/>
    <w:p>
      <w:pPr>
        <w:pStyle w:val="Heading3"/>
      </w:pPr>
      <w:r>
        <w:t xml:space="preserve">🎯 </w:t>
      </w:r>
      <w:r>
        <w:rPr>
          <w:rFonts w:hint="eastAsia"/>
        </w:rPr>
        <w:t xml:space="preserve">最优交易路径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开盘不追。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等主线第一次分歧。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只买能主动修复、成交额承接、资金仍在板块内的核心中军。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仓位从35%起步，确认后提升至50%。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若高位科技二次杀跌，宁可空出仓位，不做情绪抄底。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生成时间：2026-08-06</w:t>
      </w:r>
      <w:r>
        <w:t xml:space="preserve"> 08:30:26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84"/>
    <w:bookmarkEnd w:id="85"/>
    <w:bookmarkEnd w:id="8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2026-08-06T00:38:15Z</dcterms:created>
  <dcterms:modified xsi:type="dcterms:W3CDTF">2026-08-06T00:38:15Z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