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2" w:name="奇迹早知道盘前简报-2026-08-04"/>
    <w:p>
      <w:pPr>
        <w:pStyle w:val="Heading1"/>
      </w:pPr>
      <w:r>
        <w:t xml:space="preserve">🌅 </w:t>
      </w:r>
      <w:r>
        <w:rPr>
          <w:rFonts w:hint="eastAsia"/>
        </w:rPr>
        <w:t xml:space="preserve">奇迹早知道｜盘前简报</w:t>
      </w:r>
      <w:r>
        <w:t xml:space="preserve"> 2026-08-04</w:t>
      </w:r>
    </w:p>
    <w:bookmarkStart w:id="11" w:name="隔夜全球市场外围风险偏好修复a50与离岸人民币偏稳"/>
    <w:p>
      <w:pPr>
        <w:pStyle w:val="Heading2"/>
      </w:pPr>
      <w:r>
        <w:t xml:space="preserve">🌍 </w:t>
      </w:r>
      <w:r>
        <w:rPr>
          <w:rFonts w:hint="eastAsia"/>
        </w:rPr>
        <w:t xml:space="preserve">隔夜全球市场：外围风险偏好修复，A50与离岸人民币偏稳</w:t>
      </w:r>
    </w:p>
    <w:p>
      <w:pPr>
        <w:pStyle w:val="FirstParagraph"/>
      </w:pPr>
      <w:r>
        <w:rPr>
          <w:rFonts w:hint="eastAsia"/>
        </w:rPr>
        <w:t xml:space="preserve">美股三大指数全线上行，半导体核心股普涨，对A股科技线有情绪修复作用；但A股上一交易日半导体资金流出极端，今日更适合观察“止跌确认”而不是直接追反弹。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指数/资产</w:t>
            </w:r>
          </w:p>
        </w:tc>
        <w:tc>
          <w:tcPr/>
          <w:p>
            <w:pPr>
              <w:pStyle w:val="Compact"/>
              <w:jc w:val="right"/>
            </w:pPr>
            <w:r>
              <w:rPr>
                <w:rFonts w:hint="eastAsia"/>
              </w:rPr>
              <w:t xml:space="preserve">最新点位/价格</w:t>
            </w:r>
          </w:p>
        </w:tc>
        <w:tc>
          <w:tcPr/>
          <w:p>
            <w:pPr>
              <w:pStyle w:val="Compact"/>
              <w:jc w:val="right"/>
            </w:pPr>
            <w:r>
              <w:rPr>
                <w:rFonts w:hint="eastAsia"/>
              </w:rPr>
              <w:t xml:space="preserve">涨跌幅</w:t>
            </w:r>
          </w:p>
        </w:tc>
      </w:tr>
      <w:tr>
        <w:tc>
          <w:tcPr/>
          <w:p>
            <w:pPr>
              <w:pStyle w:val="Compact"/>
            </w:pPr>
            <w:r>
              <w:rPr>
                <w:rFonts w:hint="eastAsia"/>
              </w:rPr>
              <w:t xml:space="preserve">道琼斯</w:t>
            </w:r>
          </w:p>
        </w:tc>
        <w:tc>
          <w:tcPr/>
          <w:p>
            <w:pPr>
              <w:pStyle w:val="Compact"/>
              <w:jc w:val="right"/>
            </w:pPr>
            <w:r>
              <w:t xml:space="preserve">53178.4102</w:t>
            </w:r>
          </w:p>
        </w:tc>
        <w:tc>
          <w:tcPr/>
          <w:p>
            <w:pPr>
              <w:pStyle w:val="Compact"/>
              <w:jc w:val="right"/>
            </w:pPr>
            <w:r>
              <w:t xml:space="preserve">📈🔴 +1.32%</w:t>
            </w:r>
          </w:p>
        </w:tc>
      </w:tr>
      <w:tr>
        <w:tc>
          <w:tcPr/>
          <w:p>
            <w:pPr>
              <w:pStyle w:val="Compact"/>
            </w:pPr>
            <w:r>
              <w:rPr>
                <w:rFonts w:hint="eastAsia"/>
              </w:rPr>
              <w:t xml:space="preserve">纳斯达克</w:t>
            </w:r>
          </w:p>
        </w:tc>
        <w:tc>
          <w:tcPr/>
          <w:p>
            <w:pPr>
              <w:pStyle w:val="Compact"/>
              <w:jc w:val="right"/>
            </w:pPr>
            <w:r>
              <w:t xml:space="preserve">25913.8956</w:t>
            </w:r>
          </w:p>
        </w:tc>
        <w:tc>
          <w:tcPr/>
          <w:p>
            <w:pPr>
              <w:pStyle w:val="Compact"/>
              <w:jc w:val="right"/>
            </w:pPr>
            <w:r>
              <w:t xml:space="preserve">📈🔴 +2.13%</w:t>
            </w:r>
          </w:p>
        </w:tc>
      </w:tr>
      <w:tr>
        <w:tc>
          <w:tcPr/>
          <w:p>
            <w:pPr>
              <w:pStyle w:val="Compact"/>
            </w:pPr>
            <w:r>
              <w:rPr>
                <w:rFonts w:hint="eastAsia"/>
              </w:rPr>
              <w:t xml:space="preserve">标普500</w:t>
            </w:r>
          </w:p>
        </w:tc>
        <w:tc>
          <w:tcPr/>
          <w:p>
            <w:pPr>
              <w:pStyle w:val="Compact"/>
              <w:jc w:val="right"/>
            </w:pPr>
            <w:r>
              <w:t xml:space="preserve">7600.5000</w:t>
            </w:r>
          </w:p>
        </w:tc>
        <w:tc>
          <w:tcPr/>
          <w:p>
            <w:pPr>
              <w:pStyle w:val="Compact"/>
              <w:jc w:val="right"/>
            </w:pPr>
            <w:r>
              <w:t xml:space="preserve">📈🔴 +1.48%</w:t>
            </w:r>
          </w:p>
        </w:tc>
      </w:tr>
      <w:tr>
        <w:tc>
          <w:tcPr/>
          <w:p>
            <w:pPr>
              <w:pStyle w:val="Compact"/>
            </w:pPr>
            <w:r>
              <w:rPr>
                <w:rFonts w:hint="eastAsia"/>
              </w:rPr>
              <w:t xml:space="preserve">富时A50期指</w:t>
            </w:r>
          </w:p>
        </w:tc>
        <w:tc>
          <w:tcPr/>
          <w:p>
            <w:pPr>
              <w:pStyle w:val="Compact"/>
              <w:jc w:val="right"/>
            </w:pPr>
            <w:r>
              <w:t xml:space="preserve">14681.22</w:t>
            </w:r>
          </w:p>
        </w:tc>
        <w:tc>
          <w:tcPr/>
          <w:p>
            <w:pPr>
              <w:pStyle w:val="Compact"/>
              <w:jc w:val="right"/>
            </w:pPr>
            <w:r>
              <w:t xml:space="preserve">📈🔴 +0.43%</w:t>
            </w:r>
          </w:p>
        </w:tc>
      </w:tr>
      <w:tr>
        <w:tc>
          <w:tcPr/>
          <w:p>
            <w:pPr>
              <w:pStyle w:val="Compact"/>
            </w:pPr>
            <w:r>
              <w:rPr>
                <w:rFonts w:hint="eastAsia"/>
              </w:rPr>
              <w:t xml:space="preserve">美元离岸人民币</w:t>
            </w:r>
          </w:p>
        </w:tc>
        <w:tc>
          <w:tcPr/>
          <w:p>
            <w:pPr>
              <w:pStyle w:val="Compact"/>
              <w:jc w:val="right"/>
            </w:pPr>
            <w:r>
              <w:t xml:space="preserve">6.7570</w:t>
            </w:r>
          </w:p>
        </w:tc>
        <w:tc>
          <w:tcPr/>
          <w:p>
            <w:pPr>
              <w:pStyle w:val="Compact"/>
              <w:jc w:val="right"/>
            </w:pPr>
            <w:r>
              <w:t xml:space="preserve">📉🟢 -0.02%</w:t>
            </w:r>
          </w:p>
        </w:tc>
      </w:tr>
    </w:tbl>
    <w:bookmarkStart w:id="9" w:name="美股核心半导体5股"/>
    <w:p>
      <w:pPr>
        <w:pStyle w:val="Heading3"/>
      </w:pPr>
      <w:r>
        <w:t xml:space="preserve">🧩 </w:t>
      </w:r>
      <w:r>
        <w:rPr>
          <w:rFonts w:hint="eastAsia"/>
        </w:rPr>
        <w:t xml:space="preserve">美股核心半导体5股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r>
      <w:tr>
        <w:tc>
          <w:tcPr/>
          <w:p>
            <w:pPr>
              <w:pStyle w:val="Compact"/>
            </w:pPr>
            <w:r>
              <w:rPr>
                <w:rFonts w:hint="eastAsia"/>
              </w:rPr>
              <w:t xml:space="preserve">英伟达</w:t>
            </w:r>
          </w:p>
        </w:tc>
        <w:tc>
          <w:tcPr/>
          <w:p>
            <w:pPr>
              <w:pStyle w:val="Compact"/>
              <w:jc w:val="right"/>
            </w:pPr>
            <w:r>
              <w:t xml:space="preserve">206.64</w:t>
            </w:r>
          </w:p>
        </w:tc>
        <w:tc>
          <w:tcPr/>
          <w:p>
            <w:pPr>
              <w:pStyle w:val="Compact"/>
              <w:jc w:val="right"/>
            </w:pPr>
            <w:r>
              <w:t xml:space="preserve">📈🔴 +2.93%</w:t>
            </w:r>
          </w:p>
        </w:tc>
      </w:tr>
      <w:tr>
        <w:tc>
          <w:tcPr/>
          <w:p>
            <w:pPr>
              <w:pStyle w:val="Compact"/>
            </w:pPr>
            <w:r>
              <w:t xml:space="preserve">AMD</w:t>
            </w:r>
          </w:p>
        </w:tc>
        <w:tc>
          <w:tcPr/>
          <w:p>
            <w:pPr>
              <w:pStyle w:val="Compact"/>
              <w:jc w:val="right"/>
            </w:pPr>
            <w:r>
              <w:t xml:space="preserve">484.64</w:t>
            </w:r>
          </w:p>
        </w:tc>
        <w:tc>
          <w:tcPr/>
          <w:p>
            <w:pPr>
              <w:pStyle w:val="Compact"/>
              <w:jc w:val="right"/>
            </w:pPr>
            <w:r>
              <w:t xml:space="preserve">📈🔴 +1.78%</w:t>
            </w:r>
          </w:p>
        </w:tc>
      </w:tr>
      <w:tr>
        <w:tc>
          <w:tcPr/>
          <w:p>
            <w:pPr>
              <w:pStyle w:val="Compact"/>
            </w:pPr>
            <w:r>
              <w:rPr>
                <w:rFonts w:hint="eastAsia"/>
              </w:rPr>
              <w:t xml:space="preserve">台积电</w:t>
            </w:r>
          </w:p>
        </w:tc>
        <w:tc>
          <w:tcPr/>
          <w:p>
            <w:pPr>
              <w:pStyle w:val="Compact"/>
              <w:jc w:val="right"/>
            </w:pPr>
            <w:r>
              <w:t xml:space="preserve">406.11</w:t>
            </w:r>
          </w:p>
        </w:tc>
        <w:tc>
          <w:tcPr/>
          <w:p>
            <w:pPr>
              <w:pStyle w:val="Compact"/>
              <w:jc w:val="right"/>
            </w:pPr>
            <w:r>
              <w:t xml:space="preserve">📈🔴 +0.46%</w:t>
            </w:r>
          </w:p>
        </w:tc>
      </w:tr>
      <w:tr>
        <w:tc>
          <w:tcPr/>
          <w:p>
            <w:pPr>
              <w:pStyle w:val="Compact"/>
            </w:pPr>
            <w:r>
              <w:rPr>
                <w:rFonts w:hint="eastAsia"/>
              </w:rPr>
              <w:t xml:space="preserve">博通</w:t>
            </w:r>
          </w:p>
        </w:tc>
        <w:tc>
          <w:tcPr/>
          <w:p>
            <w:pPr>
              <w:pStyle w:val="Compact"/>
              <w:jc w:val="right"/>
            </w:pPr>
            <w:r>
              <w:t xml:space="preserve">392.23</w:t>
            </w:r>
          </w:p>
        </w:tc>
        <w:tc>
          <w:tcPr/>
          <w:p>
            <w:pPr>
              <w:pStyle w:val="Compact"/>
              <w:jc w:val="right"/>
            </w:pPr>
            <w:r>
              <w:t xml:space="preserve">📈🔴 +0.76%</w:t>
            </w:r>
          </w:p>
        </w:tc>
      </w:tr>
      <w:tr>
        <w:tc>
          <w:tcPr/>
          <w:p>
            <w:pPr>
              <w:pStyle w:val="Compact"/>
            </w:pPr>
            <w:r>
              <w:rPr>
                <w:rFonts w:hint="eastAsia"/>
              </w:rPr>
              <w:t xml:space="preserve">美光</w:t>
            </w:r>
          </w:p>
        </w:tc>
        <w:tc>
          <w:tcPr/>
          <w:p>
            <w:pPr>
              <w:pStyle w:val="Compact"/>
              <w:jc w:val="right"/>
            </w:pPr>
            <w:r>
              <w:t xml:space="preserve">829.50</w:t>
            </w:r>
          </w:p>
        </w:tc>
        <w:tc>
          <w:tcPr/>
          <w:p>
            <w:pPr>
              <w:pStyle w:val="Compact"/>
              <w:jc w:val="right"/>
            </w:pPr>
            <w:r>
              <w:t xml:space="preserve">📈🔴 +0.79%</w:t>
            </w:r>
          </w:p>
        </w:tc>
      </w:tr>
    </w:tbl>
    <w:bookmarkEnd w:id="9"/>
    <w:bookmarkStart w:id="10" w:name="大宗与避险"/>
    <w:p>
      <w:pPr>
        <w:pStyle w:val="Heading3"/>
      </w:pPr>
      <w:r>
        <w:t xml:space="preserve">🛢️ </w:t>
      </w:r>
      <w:r>
        <w:rPr>
          <w:rFonts w:hint="eastAsia"/>
        </w:rPr>
        <w:t xml:space="preserve">大宗与避险</w:t>
      </w:r>
    </w:p>
    <w:p>
      <w:pPr>
        <w:pStyle w:val="Compact"/>
        <w:numPr>
          <w:ilvl w:val="0"/>
          <w:numId w:val="1001"/>
        </w:numPr>
      </w:pPr>
      <w:r>
        <w:rPr>
          <w:rFonts w:hint="eastAsia"/>
        </w:rPr>
        <w:t xml:space="preserve">COMEX黄金：4113.70，📈🔴</w:t>
      </w:r>
      <w:r>
        <w:t xml:space="preserve"> </w:t>
      </w:r>
      <w:r>
        <w:rPr>
          <w:rFonts w:hint="eastAsia"/>
        </w:rPr>
        <w:t xml:space="preserve">+0.57%，避险资产仍有支撑。</w:t>
      </w:r>
    </w:p>
    <w:p>
      <w:pPr>
        <w:pStyle w:val="Compact"/>
        <w:numPr>
          <w:ilvl w:val="0"/>
          <w:numId w:val="1001"/>
        </w:numPr>
      </w:pPr>
      <w:r>
        <w:rPr>
          <w:rFonts w:hint="eastAsia"/>
        </w:rPr>
        <w:t xml:space="preserve">WTI原油：80.653，📈🔴</w:t>
      </w:r>
      <w:r>
        <w:t xml:space="preserve"> </w:t>
      </w:r>
      <w:r>
        <w:rPr>
          <w:rFonts w:hint="eastAsia"/>
        </w:rPr>
        <w:t xml:space="preserve">+0.39%，能源价格维持高位震荡。</w:t>
      </w:r>
    </w:p>
    <w:p>
      <w:pPr>
        <w:pStyle w:val="Compact"/>
        <w:numPr>
          <w:ilvl w:val="0"/>
          <w:numId w:val="1001"/>
        </w:numPr>
      </w:pPr>
      <w:r>
        <w:rPr>
          <w:rFonts w:hint="eastAsia"/>
        </w:rPr>
        <w:t xml:space="preserve">伦铜：13890.05，📈🔴</w:t>
      </w:r>
      <w:r>
        <w:t xml:space="preserve"> </w:t>
      </w:r>
      <w:r>
        <w:rPr>
          <w:rFonts w:hint="eastAsia"/>
        </w:rPr>
        <w:t xml:space="preserve">+0.14%，工业金属风险偏好温和。</w:t>
      </w:r>
    </w:p>
    <w:p>
      <w:pPr>
        <w:pStyle w:val="Compact"/>
        <w:numPr>
          <w:ilvl w:val="0"/>
          <w:numId w:val="1001"/>
        </w:numPr>
      </w:pPr>
      <w:r>
        <w:rPr>
          <w:rFonts w:hint="eastAsia"/>
        </w:rPr>
        <w:t xml:space="preserve">恒生指数：25884.43，📈🔴</w:t>
      </w:r>
      <w:r>
        <w:t xml:space="preserve"> </w:t>
      </w:r>
      <w:r>
        <w:rPr>
          <w:rFonts w:hint="eastAsia"/>
        </w:rPr>
        <w:t xml:space="preserve">+0.48%，港股方向不构成明显拖累。</w:t>
      </w:r>
    </w:p>
    <w:bookmarkEnd w:id="10"/>
    <w:bookmarkEnd w:id="11"/>
    <w:bookmarkStart w:id="17" w:name="新闻联播政策面科技自立电力低碳海洋经济三条主线最明确"/>
    <w:p>
      <w:pPr>
        <w:pStyle w:val="Heading2"/>
      </w:pPr>
      <w:r>
        <w:t xml:space="preserve">📺 </w:t>
      </w:r>
      <w:r>
        <w:rPr>
          <w:rFonts w:hint="eastAsia"/>
        </w:rPr>
        <w:t xml:space="preserve">新闻联播政策面：科技自立、电力低碳、海洋经济三条主线最明确</w:t>
      </w:r>
    </w:p>
    <w:bookmarkStart w:id="12" w:name="科技创新与科技强国利好ai半导体设备机器人信创量子脑机接口"/>
    <w:p>
      <w:pPr>
        <w:pStyle w:val="Heading3"/>
      </w:pPr>
      <w:r>
        <w:t xml:space="preserve">🔬 </w:t>
      </w:r>
      <w:r>
        <w:rPr>
          <w:rFonts w:hint="eastAsia"/>
        </w:rPr>
        <w:t xml:space="preserve">1）科技创新与科技强国：利好AI、半导体设备、机器人、信创、量子、脑机接口</w:t>
      </w:r>
    </w:p>
    <w:p>
      <w:pPr>
        <w:pStyle w:val="FirstParagraph"/>
      </w:pPr>
      <w:r>
        <w:rPr>
          <w:rFonts w:hint="eastAsia"/>
        </w:rPr>
        <w:t xml:space="preserve">8月3日《新闻联播》头条聚焦“扎扎实实以科技创新支撑和引领中国式现代化”，强调“十五五”时期是科技强国建设关键攻坚期，围绕人工智能、未来产业、基础研究、关键核心技术攻关进行系统部署。</w:t>
      </w:r>
    </w:p>
    <w:p>
      <w:pPr>
        <w:pStyle w:val="BodyText"/>
      </w:pPr>
      <w:r>
        <w:t xml:space="preserve">💡 </w:t>
      </w:r>
      <w:r>
        <w:rPr>
          <w:rFonts w:hint="eastAsia"/>
        </w:rPr>
        <w:t xml:space="preserve">对A股映射：</w:t>
      </w:r>
    </w:p>
    <w:p>
      <w:pPr>
        <w:pStyle w:val="Compact"/>
        <w:numPr>
          <w:ilvl w:val="0"/>
          <w:numId w:val="1002"/>
        </w:numPr>
      </w:pPr>
      <w:r>
        <w:rPr>
          <w:rFonts w:hint="eastAsia"/>
        </w:rPr>
        <w:t xml:space="preserve">AI与算力：CPO、光模块、国产算力、AI服务器、液冷温控。</w:t>
      </w:r>
    </w:p>
    <w:p>
      <w:pPr>
        <w:pStyle w:val="Compact"/>
        <w:numPr>
          <w:ilvl w:val="0"/>
          <w:numId w:val="1002"/>
        </w:numPr>
      </w:pPr>
      <w:r>
        <w:rPr>
          <w:rFonts w:hint="eastAsia"/>
        </w:rPr>
        <w:t xml:space="preserve">半导体自主可控：半导体设备、材料、存储、EDA、先进封装。</w:t>
      </w:r>
    </w:p>
    <w:p>
      <w:pPr>
        <w:pStyle w:val="Compact"/>
        <w:numPr>
          <w:ilvl w:val="0"/>
          <w:numId w:val="1002"/>
        </w:numPr>
      </w:pPr>
      <w:r>
        <w:rPr>
          <w:rFonts w:hint="eastAsia"/>
        </w:rPr>
        <w:t xml:space="preserve">机器人与未来产业：人形机器人、减速器、伺服、电机、传感器。</w:t>
      </w:r>
    </w:p>
    <w:p>
      <w:pPr>
        <w:pStyle w:val="Compact"/>
        <w:numPr>
          <w:ilvl w:val="0"/>
          <w:numId w:val="1002"/>
        </w:numPr>
      </w:pPr>
      <w:r>
        <w:rPr>
          <w:rFonts w:hint="eastAsia"/>
        </w:rPr>
        <w:t xml:space="preserve">基础研究突破：量子计算、脑机接口、科研仪器、高端装备。</w:t>
      </w:r>
    </w:p>
    <w:p>
      <w:pPr>
        <w:pStyle w:val="FirstParagraph"/>
      </w:pPr>
      <w:r>
        <w:t xml:space="preserve">⚠️ </w:t>
      </w:r>
      <w:r>
        <w:rPr>
          <w:rFonts w:hint="eastAsia"/>
        </w:rPr>
        <w:t xml:space="preserve">交易层面不能把政策利好等同于买点。上一交易日半导体板块主力净流出-200.60亿元，兆易创新、中微公司、北方华创等核心股进入流出榜，说明政策方向没有问题，但筹码短线已经剧烈分歧。</w:t>
      </w:r>
    </w:p>
    <w:bookmarkEnd w:id="12"/>
    <w:bookmarkStart w:id="13" w:name="人才强国利好科研平台高端制造专精特新"/>
    <w:p>
      <w:pPr>
        <w:pStyle w:val="Heading3"/>
      </w:pPr>
      <w:r>
        <w:t xml:space="preserve">👥 </w:t>
      </w:r>
      <w:r>
        <w:rPr>
          <w:rFonts w:hint="eastAsia"/>
        </w:rPr>
        <w:t xml:space="preserve">2）人才强国：利好科研平台、高端制造、专精特新</w:t>
      </w:r>
    </w:p>
    <w:p>
      <w:pPr>
        <w:pStyle w:val="FirstParagraph"/>
      </w:pPr>
      <w:r>
        <w:rPr>
          <w:rFonts w:hint="eastAsia"/>
        </w:rPr>
        <w:t xml:space="preserve">蔡奇看望北戴河暑期休假专家，主题为“奋进‘十五五’”，参加对象主要来自基础研究、战略前沿科技、关键核心技术领域。</w:t>
      </w:r>
    </w:p>
    <w:p>
      <w:pPr>
        <w:pStyle w:val="BodyText"/>
      </w:pPr>
      <w:r>
        <w:t xml:space="preserve">💡 </w:t>
      </w:r>
      <w:r>
        <w:rPr>
          <w:rFonts w:hint="eastAsia"/>
        </w:rPr>
        <w:t xml:space="preserve">对A股映射：</w:t>
      </w:r>
    </w:p>
    <w:p>
      <w:pPr>
        <w:pStyle w:val="Compact"/>
        <w:numPr>
          <w:ilvl w:val="0"/>
          <w:numId w:val="1003"/>
        </w:numPr>
      </w:pPr>
      <w:r>
        <w:rPr>
          <w:rFonts w:hint="eastAsia"/>
        </w:rPr>
        <w:t xml:space="preserve">科研仪器、工业软件、高端材料、国产设备。</w:t>
      </w:r>
    </w:p>
    <w:p>
      <w:pPr>
        <w:pStyle w:val="Compact"/>
        <w:numPr>
          <w:ilvl w:val="0"/>
          <w:numId w:val="1003"/>
        </w:numPr>
      </w:pPr>
      <w:r>
        <w:rPr>
          <w:rFonts w:hint="eastAsia"/>
        </w:rPr>
        <w:t xml:space="preserve">科创板硬科技公司更受政策叙事强化。</w:t>
      </w:r>
    </w:p>
    <w:p>
      <w:pPr>
        <w:pStyle w:val="Compact"/>
        <w:numPr>
          <w:ilvl w:val="0"/>
          <w:numId w:val="1003"/>
        </w:numPr>
      </w:pPr>
      <w:r>
        <w:rPr>
          <w:rFonts w:hint="eastAsia"/>
        </w:rPr>
        <w:t xml:space="preserve">但科创50上一交易日收1552.8903，📉🟢</w:t>
      </w:r>
      <w:r>
        <w:t xml:space="preserve"> </w:t>
      </w:r>
      <w:r>
        <w:rPr>
          <w:rFonts w:hint="eastAsia"/>
        </w:rPr>
        <w:t xml:space="preserve">-5.0779%，资金风险偏好仍需修复确认。</w:t>
      </w:r>
    </w:p>
    <w:bookmarkEnd w:id="13"/>
    <w:bookmarkStart w:id="14" w:name="绿色低碳电力供给格局电网设备电力特高压储能风光基地是今日最强政策线索"/>
    <w:p>
      <w:pPr>
        <w:pStyle w:val="Heading3"/>
      </w:pPr>
      <w:r>
        <w:t xml:space="preserve">🌱 </w:t>
      </w:r>
      <w:r>
        <w:rPr>
          <w:rFonts w:hint="eastAsia"/>
        </w:rPr>
        <w:t xml:space="preserve">3）绿色低碳电力供给格局：电网设备、电力、特高压、储能、风光基地是今日最强政策线索</w:t>
      </w:r>
    </w:p>
    <w:p>
      <w:pPr>
        <w:pStyle w:val="FirstParagraph"/>
      </w:pPr>
      <w:r>
        <w:rPr>
          <w:rFonts w:hint="eastAsia"/>
        </w:rPr>
        <w:t xml:space="preserve">《新型电力系统建设“十五五”规划》发布，提出到2030年基本形成绿色低碳电力供给格局。</w:t>
      </w:r>
    </w:p>
    <w:p>
      <w:pPr>
        <w:pStyle w:val="BodyText"/>
      </w:pPr>
      <w:r>
        <w:rPr>
          <w:rFonts w:hint="eastAsia"/>
        </w:rPr>
        <w:t xml:space="preserve">关键数据：</w:t>
      </w:r>
    </w:p>
    <w:p>
      <w:pPr>
        <w:pStyle w:val="Compact"/>
        <w:numPr>
          <w:ilvl w:val="0"/>
          <w:numId w:val="1004"/>
        </w:numPr>
      </w:pPr>
      <w:r>
        <w:rPr>
          <w:rFonts w:hint="eastAsia"/>
        </w:rPr>
        <w:t xml:space="preserve">“十五五”时期推进跨省区输电通道、区域主网架、配电网和微电网建设。</w:t>
      </w:r>
    </w:p>
    <w:p>
      <w:pPr>
        <w:pStyle w:val="Compact"/>
        <w:numPr>
          <w:ilvl w:val="0"/>
          <w:numId w:val="1004"/>
        </w:numPr>
      </w:pPr>
      <w:r>
        <w:rPr>
          <w:rFonts w:hint="eastAsia"/>
        </w:rPr>
        <w:t xml:space="preserve">到2030年力争新增投产15回以上特高压直流输电通道。</w:t>
      </w:r>
    </w:p>
    <w:p>
      <w:pPr>
        <w:pStyle w:val="Compact"/>
        <w:numPr>
          <w:ilvl w:val="0"/>
          <w:numId w:val="1004"/>
        </w:numPr>
      </w:pPr>
      <w:r>
        <w:rPr>
          <w:rFonts w:hint="eastAsia"/>
        </w:rPr>
        <w:t xml:space="preserve">西电东送规模超过4.2亿千瓦。</w:t>
      </w:r>
    </w:p>
    <w:p>
      <w:pPr>
        <w:pStyle w:val="Compact"/>
        <w:numPr>
          <w:ilvl w:val="0"/>
          <w:numId w:val="1004"/>
        </w:numPr>
      </w:pPr>
      <w:r>
        <w:rPr>
          <w:rFonts w:hint="eastAsia"/>
        </w:rPr>
        <w:t xml:space="preserve">非化石能源发电量占比达到50%。</w:t>
      </w:r>
    </w:p>
    <w:p>
      <w:pPr>
        <w:pStyle w:val="FirstParagraph"/>
      </w:pPr>
      <w:r>
        <w:t xml:space="preserve">💡 </w:t>
      </w:r>
      <w:r>
        <w:rPr>
          <w:rFonts w:hint="eastAsia"/>
        </w:rPr>
        <w:t xml:space="preserve">对A股映射：</w:t>
      </w:r>
    </w:p>
    <w:p>
      <w:pPr>
        <w:pStyle w:val="Compact"/>
        <w:numPr>
          <w:ilvl w:val="0"/>
          <w:numId w:val="1005"/>
        </w:numPr>
      </w:pPr>
      <w:r>
        <w:rPr>
          <w:rFonts w:hint="eastAsia"/>
        </w:rPr>
        <w:t xml:space="preserve">可关注：电网设备、特高压、智能电网、配电网、虚拟电厂。</w:t>
      </w:r>
    </w:p>
    <w:p>
      <w:pPr>
        <w:pStyle w:val="Compact"/>
        <w:numPr>
          <w:ilvl w:val="0"/>
          <w:numId w:val="1005"/>
        </w:numPr>
      </w:pPr>
      <w:r>
        <w:rPr>
          <w:rFonts w:hint="eastAsia"/>
        </w:rPr>
        <w:t xml:space="preserve">资金已验证：上一交易日电网设备主力净流入+16.31亿元，位列流入板块第1；电力净流入+14.60亿元，位列第2。</w:t>
      </w:r>
    </w:p>
    <w:p>
      <w:pPr>
        <w:pStyle w:val="Compact"/>
        <w:numPr>
          <w:ilvl w:val="0"/>
          <w:numId w:val="1005"/>
        </w:numPr>
      </w:pPr>
      <w:r>
        <w:rPr>
          <w:rFonts w:hint="eastAsia"/>
        </w:rPr>
        <w:t xml:space="preserve">交易优先级：电网设备、电力高于纯题材科技反抽。</w:t>
      </w:r>
    </w:p>
    <w:bookmarkEnd w:id="14"/>
    <w:bookmarkStart w:id="15" w:name="海洋经济船舶海工装备海洋牧场海洋生物医药有中线催化"/>
    <w:p>
      <w:pPr>
        <w:pStyle w:val="Heading3"/>
      </w:pPr>
      <w:r>
        <w:t xml:space="preserve">🌊 </w:t>
      </w:r>
      <w:r>
        <w:rPr>
          <w:rFonts w:hint="eastAsia"/>
        </w:rPr>
        <w:t xml:space="preserve">4）海洋经济：船舶、海工装备、海洋牧场、海洋生物医药有中线催化</w:t>
      </w:r>
    </w:p>
    <w:p>
      <w:pPr>
        <w:pStyle w:val="FirstParagraph"/>
      </w:pPr>
      <w:r>
        <w:rPr>
          <w:rFonts w:hint="eastAsia"/>
        </w:rPr>
        <w:t xml:space="preserve">自然资源部数据：</w:t>
      </w:r>
    </w:p>
    <w:p>
      <w:pPr>
        <w:pStyle w:val="Compact"/>
        <w:numPr>
          <w:ilvl w:val="0"/>
          <w:numId w:val="1006"/>
        </w:numPr>
      </w:pPr>
      <w:r>
        <w:rPr>
          <w:rFonts w:hint="eastAsia"/>
        </w:rPr>
        <w:t xml:space="preserve">上半年我国海洋生产总值5.5万亿元。</w:t>
      </w:r>
    </w:p>
    <w:p>
      <w:pPr>
        <w:pStyle w:val="Compact"/>
        <w:numPr>
          <w:ilvl w:val="0"/>
          <w:numId w:val="1006"/>
        </w:numPr>
      </w:pPr>
      <w:r>
        <w:rPr>
          <w:rFonts w:hint="eastAsia"/>
        </w:rPr>
        <w:t xml:space="preserve">同比增长5.1%，高于国内生产总值增速。</w:t>
      </w:r>
    </w:p>
    <w:p>
      <w:pPr>
        <w:pStyle w:val="Compact"/>
        <w:numPr>
          <w:ilvl w:val="0"/>
          <w:numId w:val="1006"/>
        </w:numPr>
      </w:pPr>
      <w:r>
        <w:rPr>
          <w:rFonts w:hint="eastAsia"/>
        </w:rPr>
        <w:t xml:space="preserve">海洋工程装备新接订单金额同比增长121.9%。</w:t>
      </w:r>
    </w:p>
    <w:p>
      <w:pPr>
        <w:pStyle w:val="Compact"/>
        <w:numPr>
          <w:ilvl w:val="0"/>
          <w:numId w:val="1006"/>
        </w:numPr>
      </w:pPr>
      <w:r>
        <w:rPr>
          <w:rFonts w:hint="eastAsia"/>
        </w:rPr>
        <w:t xml:space="preserve">海洋工程装备占全球市场份额八成以上。</w:t>
      </w:r>
    </w:p>
    <w:p>
      <w:pPr>
        <w:pStyle w:val="Compact"/>
        <w:numPr>
          <w:ilvl w:val="0"/>
          <w:numId w:val="1006"/>
        </w:numPr>
      </w:pPr>
      <w:r>
        <w:rPr>
          <w:rFonts w:hint="eastAsia"/>
        </w:rPr>
        <w:t xml:space="preserve">国内海洋养殖产量同比增长6%。</w:t>
      </w:r>
    </w:p>
    <w:p>
      <w:pPr>
        <w:pStyle w:val="Compact"/>
        <w:numPr>
          <w:ilvl w:val="0"/>
          <w:numId w:val="1006"/>
        </w:numPr>
      </w:pPr>
      <w:r>
        <w:rPr>
          <w:rFonts w:hint="eastAsia"/>
        </w:rPr>
        <w:t xml:space="preserve">4项海洋原创新药获准进入一期临床。</w:t>
      </w:r>
    </w:p>
    <w:p>
      <w:pPr>
        <w:pStyle w:val="FirstParagraph"/>
      </w:pPr>
      <w:r>
        <w:t xml:space="preserve">💡 </w:t>
      </w:r>
      <w:r>
        <w:rPr>
          <w:rFonts w:hint="eastAsia"/>
        </w:rPr>
        <w:t xml:space="preserve">对A股映射：</w:t>
      </w:r>
    </w:p>
    <w:p>
      <w:pPr>
        <w:pStyle w:val="Compact"/>
        <w:numPr>
          <w:ilvl w:val="0"/>
          <w:numId w:val="1007"/>
        </w:numPr>
      </w:pPr>
      <w:r>
        <w:rPr>
          <w:rFonts w:hint="eastAsia"/>
        </w:rPr>
        <w:t xml:space="preserve">船舶制造、海工装备、海洋牧场、海洋生物医药。</w:t>
      </w:r>
    </w:p>
    <w:p>
      <w:pPr>
        <w:pStyle w:val="Compact"/>
        <w:numPr>
          <w:ilvl w:val="0"/>
          <w:numId w:val="1007"/>
        </w:numPr>
      </w:pPr>
      <w:r>
        <w:rPr>
          <w:rFonts w:hint="eastAsia"/>
        </w:rPr>
        <w:t xml:space="preserve">适合作为中线观察，不宜在无资金确认时盘前硬追。</w:t>
      </w:r>
    </w:p>
    <w:bookmarkEnd w:id="15"/>
    <w:bookmarkStart w:id="16" w:name="软件收入与航空货运软件服务跨境物流有边际支撑"/>
    <w:p>
      <w:pPr>
        <w:pStyle w:val="Heading3"/>
      </w:pPr>
      <w:r>
        <w:t xml:space="preserve">🧾 </w:t>
      </w:r>
      <w:r>
        <w:rPr>
          <w:rFonts w:hint="eastAsia"/>
        </w:rPr>
        <w:t xml:space="preserve">5）软件收入与航空货运：软件服务、跨境物流有边际支撑</w:t>
      </w:r>
    </w:p>
    <w:p>
      <w:pPr>
        <w:pStyle w:val="FirstParagraph"/>
      </w:pPr>
      <w:r>
        <w:rPr>
          <w:rFonts w:hint="eastAsia"/>
        </w:rPr>
        <w:t xml:space="preserve">国内联播快讯披露：</w:t>
      </w:r>
    </w:p>
    <w:p>
      <w:pPr>
        <w:pStyle w:val="Compact"/>
        <w:numPr>
          <w:ilvl w:val="0"/>
          <w:numId w:val="1008"/>
        </w:numPr>
      </w:pPr>
      <w:r>
        <w:rPr>
          <w:rFonts w:hint="eastAsia"/>
        </w:rPr>
        <w:t xml:space="preserve">上半年我国软件业务收入77182亿元，同比增长9.5%。</w:t>
      </w:r>
    </w:p>
    <w:p>
      <w:pPr>
        <w:pStyle w:val="Compact"/>
        <w:numPr>
          <w:ilvl w:val="0"/>
          <w:numId w:val="1008"/>
        </w:numPr>
      </w:pPr>
      <w:r>
        <w:rPr>
          <w:rFonts w:hint="eastAsia"/>
        </w:rPr>
        <w:t xml:space="preserve">软件业务出口337.9亿美元，同比增长11.4%。</w:t>
      </w:r>
    </w:p>
    <w:p>
      <w:pPr>
        <w:pStyle w:val="Compact"/>
        <w:numPr>
          <w:ilvl w:val="0"/>
          <w:numId w:val="1008"/>
        </w:numPr>
      </w:pPr>
      <w:r>
        <w:rPr>
          <w:rFonts w:hint="eastAsia"/>
        </w:rPr>
        <w:t xml:space="preserve">信息技术服务收入占全行业收入68.5%。</w:t>
      </w:r>
    </w:p>
    <w:p>
      <w:pPr>
        <w:pStyle w:val="Compact"/>
        <w:numPr>
          <w:ilvl w:val="0"/>
          <w:numId w:val="1008"/>
        </w:numPr>
      </w:pPr>
      <w:r>
        <w:rPr>
          <w:rFonts w:hint="eastAsia"/>
        </w:rPr>
        <w:t xml:space="preserve">1至7月全国新开国际航空货运航线103条。</w:t>
      </w:r>
    </w:p>
    <w:p>
      <w:pPr>
        <w:pStyle w:val="FirstParagraph"/>
      </w:pPr>
      <w:r>
        <w:t xml:space="preserve">💡 </w:t>
      </w:r>
      <w:r>
        <w:rPr>
          <w:rFonts w:hint="eastAsia"/>
        </w:rPr>
        <w:t xml:space="preserve">对A股映射：</w:t>
      </w:r>
    </w:p>
    <w:p>
      <w:pPr>
        <w:pStyle w:val="Compact"/>
        <w:numPr>
          <w:ilvl w:val="0"/>
          <w:numId w:val="1009"/>
        </w:numPr>
      </w:pPr>
      <w:r>
        <w:rPr>
          <w:rFonts w:hint="eastAsia"/>
        </w:rPr>
        <w:t xml:space="preserve">软件开发、信创、工业软件有政策支撑。</w:t>
      </w:r>
    </w:p>
    <w:p>
      <w:pPr>
        <w:pStyle w:val="Compact"/>
        <w:numPr>
          <w:ilvl w:val="0"/>
          <w:numId w:val="1009"/>
        </w:numPr>
      </w:pPr>
      <w:r>
        <w:rPr>
          <w:rFonts w:hint="eastAsia"/>
        </w:rPr>
        <w:t xml:space="preserve">但上一交易日软件开发主力净流出-14.45亿元，短线资金没有同步确认。</w:t>
      </w:r>
    </w:p>
    <w:p>
      <w:pPr>
        <w:pStyle w:val="Compact"/>
        <w:numPr>
          <w:ilvl w:val="0"/>
          <w:numId w:val="1009"/>
        </w:numPr>
      </w:pPr>
      <w:r>
        <w:rPr>
          <w:rFonts w:hint="eastAsia"/>
        </w:rPr>
        <w:t xml:space="preserve">航空物流、跨境电商物流可观察，但优先级低于电网、电力、通信设备。</w:t>
      </w:r>
    </w:p>
    <w:bookmarkEnd w:id="16"/>
    <w:bookmarkEnd w:id="17"/>
    <w:bookmarkStart w:id="19" w:name="今日公告与公司要闻公告主源异常采用妙想只读增强与已采集新闻降级"/>
    <w:p>
      <w:pPr>
        <w:pStyle w:val="Heading2"/>
      </w:pPr>
      <w:r>
        <w:t xml:space="preserve">📢 </w:t>
      </w:r>
      <w:r>
        <w:rPr>
          <w:rFonts w:hint="eastAsia"/>
        </w:rPr>
        <w:t xml:space="preserve">今日公告与公司要闻：公告主源异常，采用妙想只读增强与已采集新闻降级</w:t>
      </w:r>
    </w:p>
    <w:p>
      <w:pPr>
        <w:pStyle w:val="FirstParagraph"/>
      </w:pPr>
      <w:r>
        <w:rPr>
          <w:rFonts w:hint="eastAsia"/>
        </w:rPr>
        <w:t xml:space="preserve">公告主源状态：东方财富公告接口HTTP</w:t>
      </w:r>
      <w:r>
        <w:t xml:space="preserve"> Error </w:t>
      </w:r>
      <w:r>
        <w:rPr>
          <w:rFonts w:hint="eastAsia"/>
        </w:rPr>
        <w:t xml:space="preserve">567，今日公告完整榜单未核验。以下仅使用采集JSON中</w:t>
      </w:r>
      <w:r>
        <w:rPr>
          <w:rStyle w:val="VerbatimChar"/>
        </w:rPr>
        <w:t xml:space="preserve">derived.mx_intelligence.financial_news</w:t>
      </w:r>
      <w:r>
        <w:rPr>
          <w:rFonts w:hint="eastAsia"/>
        </w:rPr>
        <w:t xml:space="preserve">与公告风险分类结果，不补编公告数量。</w:t>
      </w:r>
    </w:p>
    <w:bookmarkStart w:id="18" w:name="已采集公司要闻"/>
    <w:p>
      <w:pPr>
        <w:pStyle w:val="Heading3"/>
      </w:pPr>
      <w:r>
        <w:t xml:space="preserve">🧾 </w:t>
      </w:r>
      <w:r>
        <w:rPr>
          <w:rFonts w:hint="eastAsia"/>
        </w:rPr>
        <w:t xml:space="preserve">已采集公司要闻</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公司/方向</w:t>
            </w:r>
          </w:p>
        </w:tc>
        <w:tc>
          <w:tcPr/>
          <w:p>
            <w:pPr>
              <w:pStyle w:val="Compact"/>
            </w:pPr>
            <w:r>
              <w:rPr>
                <w:rFonts w:hint="eastAsia"/>
              </w:rPr>
              <w:t xml:space="preserve">事件</w:t>
            </w:r>
          </w:p>
        </w:tc>
        <w:tc>
          <w:tcPr/>
          <w:p>
            <w:pPr>
              <w:pStyle w:val="Compact"/>
            </w:pPr>
            <w:r>
              <w:rPr>
                <w:rFonts w:hint="eastAsia"/>
              </w:rPr>
              <w:t xml:space="preserve">交易含义</w:t>
            </w:r>
          </w:p>
        </w:tc>
      </w:tr>
      <w:tr>
        <w:tc>
          <w:tcPr/>
          <w:p>
            <w:pPr>
              <w:pStyle w:val="Compact"/>
            </w:pPr>
            <w:r>
              <w:rPr>
                <w:rFonts w:hint="eastAsia"/>
              </w:rPr>
              <w:t xml:space="preserve">兆易创新</w:t>
            </w:r>
          </w:p>
        </w:tc>
        <w:tc>
          <w:tcPr/>
          <w:p>
            <w:pPr>
              <w:pStyle w:val="Compact"/>
            </w:pPr>
            <w:r>
              <w:rPr>
                <w:rFonts w:hint="eastAsia"/>
              </w:rPr>
              <w:t xml:space="preserve">拟以10亿元-20亿元回购股份，回购价格不超过750元/股</w:t>
            </w:r>
          </w:p>
        </w:tc>
        <w:tc>
          <w:tcPr/>
          <w:p>
            <w:pPr>
              <w:pStyle w:val="Compact"/>
            </w:pPr>
            <w:r>
              <w:rPr>
                <w:rFonts w:hint="eastAsia"/>
              </w:rPr>
              <w:t xml:space="preserve">对跌停后情绪有托底，但不能抵消主力净流出-46.37亿</w:t>
            </w:r>
          </w:p>
        </w:tc>
      </w:tr>
      <w:tr>
        <w:tc>
          <w:tcPr/>
          <w:p>
            <w:pPr>
              <w:pStyle w:val="Compact"/>
            </w:pPr>
            <w:r>
              <w:rPr>
                <w:rFonts w:hint="eastAsia"/>
              </w:rPr>
              <w:t xml:space="preserve">比亚迪</w:t>
            </w:r>
          </w:p>
        </w:tc>
        <w:tc>
          <w:tcPr/>
          <w:p>
            <w:pPr>
              <w:pStyle w:val="Compact"/>
            </w:pPr>
            <w:r>
              <w:rPr>
                <w:rFonts w:hint="eastAsia"/>
              </w:rPr>
              <w:t xml:space="preserve">2026年7月新能源汽车销量419211辆，海外销量180538辆</w:t>
            </w:r>
          </w:p>
        </w:tc>
        <w:tc>
          <w:tcPr/>
          <w:p>
            <w:pPr>
              <w:pStyle w:val="Compact"/>
            </w:pPr>
            <w:r>
              <w:rPr>
                <w:rFonts w:hint="eastAsia"/>
              </w:rPr>
              <w:t xml:space="preserve">出海数据强，但本年累计销量同比下降10.54%</w:t>
            </w:r>
          </w:p>
        </w:tc>
      </w:tr>
      <w:tr>
        <w:tc>
          <w:tcPr/>
          <w:p>
            <w:pPr>
              <w:pStyle w:val="Compact"/>
            </w:pPr>
            <w:r>
              <w:rPr>
                <w:rFonts w:hint="eastAsia"/>
              </w:rPr>
              <w:t xml:space="preserve">富瀚微</w:t>
            </w:r>
          </w:p>
        </w:tc>
        <w:tc>
          <w:tcPr/>
          <w:p>
            <w:pPr>
              <w:pStyle w:val="Compact"/>
            </w:pPr>
            <w:r>
              <w:rPr>
                <w:rFonts w:hint="eastAsia"/>
              </w:rPr>
              <w:t xml:space="preserve">预计上半年净利同比增长1073%-1420%</w:t>
            </w:r>
          </w:p>
        </w:tc>
        <w:tc>
          <w:tcPr/>
          <w:p>
            <w:pPr>
              <w:pStyle w:val="Compact"/>
            </w:pPr>
            <w:r>
              <w:rPr>
                <w:rFonts w:hint="eastAsia"/>
              </w:rPr>
              <w:t xml:space="preserve">存储涨价链存在业绩弹性</w:t>
            </w:r>
          </w:p>
        </w:tc>
      </w:tr>
      <w:tr>
        <w:tc>
          <w:tcPr/>
          <w:p>
            <w:pPr>
              <w:pStyle w:val="Compact"/>
            </w:pPr>
            <w:r>
              <w:rPr>
                <w:rFonts w:hint="eastAsia"/>
              </w:rPr>
              <w:t xml:space="preserve">长鑫存储</w:t>
            </w:r>
          </w:p>
        </w:tc>
        <w:tc>
          <w:tcPr/>
          <w:p>
            <w:pPr>
              <w:pStyle w:val="Compact"/>
            </w:pPr>
            <w:r>
              <w:rPr>
                <w:rFonts w:hint="eastAsia"/>
              </w:rPr>
              <w:t xml:space="preserve">注册资本由238.9亿元增至313.9亿元，增幅31%</w:t>
            </w:r>
          </w:p>
        </w:tc>
        <w:tc>
          <w:tcPr/>
          <w:p>
            <w:pPr>
              <w:pStyle w:val="Compact"/>
            </w:pPr>
            <w:r>
              <w:rPr>
                <w:rFonts w:hint="eastAsia"/>
              </w:rPr>
              <w:t xml:space="preserve">国产存储产业资本开支强化</w:t>
            </w:r>
          </w:p>
        </w:tc>
      </w:tr>
      <w:tr>
        <w:tc>
          <w:tcPr/>
          <w:p>
            <w:pPr>
              <w:pStyle w:val="Compact"/>
            </w:pPr>
            <w:r>
              <w:rPr>
                <w:rFonts w:hint="eastAsia"/>
              </w:rPr>
              <w:t xml:space="preserve">长鑫科技</w:t>
            </w:r>
          </w:p>
        </w:tc>
        <w:tc>
          <w:tcPr/>
          <w:p>
            <w:pPr>
              <w:pStyle w:val="Compact"/>
            </w:pPr>
            <w:r>
              <w:rPr>
                <w:rFonts w:hint="eastAsia"/>
              </w:rPr>
              <w:t xml:space="preserve">LPDDR6接近研发验证尾声</w:t>
            </w:r>
          </w:p>
        </w:tc>
        <w:tc>
          <w:tcPr/>
          <w:p>
            <w:pPr>
              <w:pStyle w:val="Compact"/>
            </w:pPr>
            <w:r>
              <w:rPr>
                <w:rFonts w:hint="eastAsia"/>
              </w:rPr>
              <w:t xml:space="preserve">存储国产替代中线逻辑强化</w:t>
            </w:r>
          </w:p>
        </w:tc>
      </w:tr>
    </w:tbl>
    <w:p>
      <w:pPr>
        <w:pStyle w:val="BodyText"/>
      </w:pPr>
      <w:r>
        <w:t xml:space="preserve">⚠️ </w:t>
      </w:r>
      <w:r>
        <w:rPr>
          <w:rFonts w:hint="eastAsia"/>
        </w:rPr>
        <w:t xml:space="preserve">公告风险日历中，解禁、减持、业绩预警、问询函、处罚、减值、停复牌、回购增持、重组等分类计数均为0，但由于公告主源异常，只能视为“已采集范围内未发现”，不能视为全市场无风险事件。</w:t>
      </w:r>
    </w:p>
    <w:bookmarkEnd w:id="18"/>
    <w:bookmarkEnd w:id="19"/>
    <w:bookmarkStart w:id="20" w:name="经济数据与今日事件重点看政策催化能否转成资金连续性"/>
    <w:p>
      <w:pPr>
        <w:pStyle w:val="Heading2"/>
      </w:pPr>
      <w:r>
        <w:t xml:space="preserve">🗓️ </w:t>
      </w:r>
      <w:r>
        <w:rPr>
          <w:rFonts w:hint="eastAsia"/>
        </w:rPr>
        <w:t xml:space="preserve">经济数据与今日事件：重点看政策催化能否转成资金连续性</w:t>
      </w:r>
    </w:p>
    <w:p>
      <w:pPr>
        <w:pStyle w:val="FirstParagraph"/>
      </w:pPr>
      <w:r>
        <w:rPr>
          <w:rFonts w:hint="eastAsia"/>
        </w:rPr>
        <w:t xml:space="preserve">今日盘前最重要的宏观与产业事件不是单一经济数据，而是三个政策/产业变量：</w:t>
      </w:r>
    </w:p>
    <w:p>
      <w:pPr>
        <w:pStyle w:val="Compact"/>
        <w:numPr>
          <w:ilvl w:val="0"/>
          <w:numId w:val="1010"/>
        </w:numPr>
      </w:pPr>
      <w:r>
        <w:rPr>
          <w:rFonts w:hint="eastAsia"/>
        </w:rPr>
        <w:t xml:space="preserve">新型电力系统“十五五”规划发布后的电网设备、电力、特高压延续性。</w:t>
      </w:r>
    </w:p>
    <w:p>
      <w:pPr>
        <w:pStyle w:val="Compact"/>
        <w:numPr>
          <w:ilvl w:val="0"/>
          <w:numId w:val="1010"/>
        </w:numPr>
      </w:pPr>
      <w:r>
        <w:rPr>
          <w:rFonts w:hint="eastAsia"/>
        </w:rPr>
        <w:t xml:space="preserve">科技强国主线对AI、半导体、机器人、信创的情绪修复力度。</w:t>
      </w:r>
    </w:p>
    <w:p>
      <w:pPr>
        <w:pStyle w:val="Compact"/>
        <w:numPr>
          <w:ilvl w:val="0"/>
          <w:numId w:val="1010"/>
        </w:numPr>
      </w:pPr>
      <w:r>
        <w:rPr>
          <w:rFonts w:hint="eastAsia"/>
        </w:rPr>
        <w:t xml:space="preserve">海洋经济5.5万亿元与海工装备订单增长121.9%对船舶海工链的扩散。</w:t>
      </w:r>
    </w:p>
    <w:p>
      <w:pPr>
        <w:pStyle w:val="FirstParagraph"/>
      </w:pPr>
      <w:r>
        <w:t xml:space="preserve">💡 </w:t>
      </w:r>
      <w:r>
        <w:rPr>
          <w:rFonts w:hint="eastAsia"/>
        </w:rPr>
        <w:t xml:space="preserve">今日看盘锚点：</w:t>
      </w:r>
    </w:p>
    <w:p>
      <w:pPr>
        <w:pStyle w:val="Compact"/>
        <w:numPr>
          <w:ilvl w:val="0"/>
          <w:numId w:val="1011"/>
        </w:numPr>
      </w:pPr>
      <w:r>
        <w:rPr>
          <w:rFonts w:hint="eastAsia"/>
        </w:rPr>
        <w:t xml:space="preserve">电网设备、电力能否继续强于指数。</w:t>
      </w:r>
    </w:p>
    <w:p>
      <w:pPr>
        <w:pStyle w:val="Compact"/>
        <w:numPr>
          <w:ilvl w:val="0"/>
          <w:numId w:val="1011"/>
        </w:numPr>
      </w:pPr>
      <w:r>
        <w:rPr>
          <w:rFonts w:hint="eastAsia"/>
        </w:rPr>
        <w:t xml:space="preserve">半导体大幅流出后，核心股是否出现缩量止跌而非放量再杀。</w:t>
      </w:r>
    </w:p>
    <w:p>
      <w:pPr>
        <w:pStyle w:val="Compact"/>
        <w:numPr>
          <w:ilvl w:val="0"/>
          <w:numId w:val="1011"/>
        </w:numPr>
      </w:pPr>
      <w:r>
        <w:rPr>
          <w:rFonts w:hint="eastAsia"/>
        </w:rPr>
        <w:t xml:space="preserve">通信设备上一交易日净流入+12.74亿元，若叠加美股科技上涨，CPO/光模块更有修复弹性。</w:t>
      </w:r>
    </w:p>
    <w:bookmarkEnd w:id="20"/>
    <w:bookmarkStart w:id="25" w:name="全球事件地缘与油价扰动仍在但未压制风险偏好"/>
    <w:p>
      <w:pPr>
        <w:pStyle w:val="Heading2"/>
      </w:pPr>
      <w:r>
        <w:t xml:space="preserve">🌐 </w:t>
      </w:r>
      <w:r>
        <w:rPr>
          <w:rFonts w:hint="eastAsia"/>
        </w:rPr>
        <w:t xml:space="preserve">全球事件：地缘与油价扰动仍在，但未压制风险偏好</w:t>
      </w:r>
    </w:p>
    <w:bookmarkStart w:id="21" w:name="中东与能源"/>
    <w:p>
      <w:pPr>
        <w:pStyle w:val="Heading3"/>
      </w:pPr>
      <w:r>
        <w:t xml:space="preserve">🛢️ </w:t>
      </w:r>
      <w:r>
        <w:rPr>
          <w:rFonts w:hint="eastAsia"/>
        </w:rPr>
        <w:t xml:space="preserve">中东与能源</w:t>
      </w:r>
    </w:p>
    <w:p>
      <w:pPr>
        <w:pStyle w:val="Compact"/>
        <w:numPr>
          <w:ilvl w:val="0"/>
          <w:numId w:val="1012"/>
        </w:numPr>
      </w:pPr>
      <w:r>
        <w:rPr>
          <w:rFonts w:hint="eastAsia"/>
        </w:rPr>
        <w:t xml:space="preserve">美国总统称美伊将于8月3日举行谈判，伊朗称目前没有与美国举行会谈。</w:t>
      </w:r>
    </w:p>
    <w:p>
      <w:pPr>
        <w:pStyle w:val="Compact"/>
        <w:numPr>
          <w:ilvl w:val="0"/>
          <w:numId w:val="1012"/>
        </w:numPr>
      </w:pPr>
      <w:r>
        <w:rPr>
          <w:rFonts w:hint="eastAsia"/>
        </w:rPr>
        <w:t xml:space="preserve">伊朗与阿曼讨论在霍尔木兹海峡划定新航线。</w:t>
      </w:r>
    </w:p>
    <w:p>
      <w:pPr>
        <w:pStyle w:val="Compact"/>
        <w:numPr>
          <w:ilvl w:val="0"/>
          <w:numId w:val="1012"/>
        </w:numPr>
      </w:pPr>
      <w:r>
        <w:rPr>
          <w:rFonts w:hint="eastAsia"/>
        </w:rPr>
        <w:t xml:space="preserve">WTI原油最新80.653，📈🔴</w:t>
      </w:r>
      <w:r>
        <w:t xml:space="preserve"> +0.39%。</w:t>
      </w:r>
    </w:p>
    <w:p>
      <w:pPr>
        <w:pStyle w:val="FirstParagraph"/>
      </w:pPr>
      <w:r>
        <w:t xml:space="preserve">💡 </w:t>
      </w:r>
      <w:r>
        <w:rPr>
          <w:rFonts w:hint="eastAsia"/>
        </w:rPr>
        <w:t xml:space="preserve">A股映射：油运、能源、石化链存在事件扰动，但当前不是资金主线第一优先级。</w:t>
      </w:r>
    </w:p>
    <w:bookmarkEnd w:id="21"/>
    <w:bookmarkStart w:id="22" w:name="俄乌与无人机"/>
    <w:p>
      <w:pPr>
        <w:pStyle w:val="Heading3"/>
      </w:pPr>
      <w:r>
        <w:t xml:space="preserve">⚔️ </w:t>
      </w:r>
      <w:r>
        <w:rPr>
          <w:rFonts w:hint="eastAsia"/>
        </w:rPr>
        <w:t xml:space="preserve">俄乌与无人机</w:t>
      </w:r>
    </w:p>
    <w:p>
      <w:pPr>
        <w:pStyle w:val="Compact"/>
        <w:numPr>
          <w:ilvl w:val="0"/>
          <w:numId w:val="1013"/>
        </w:numPr>
      </w:pPr>
      <w:r>
        <w:rPr>
          <w:rFonts w:hint="eastAsia"/>
        </w:rPr>
        <w:t xml:space="preserve">俄罗斯称单日击落1158架固定翼无人机。</w:t>
      </w:r>
    </w:p>
    <w:p>
      <w:pPr>
        <w:pStyle w:val="Compact"/>
        <w:numPr>
          <w:ilvl w:val="0"/>
          <w:numId w:val="1013"/>
        </w:numPr>
      </w:pPr>
      <w:r>
        <w:rPr>
          <w:rFonts w:hint="eastAsia"/>
        </w:rPr>
        <w:t xml:space="preserve">乌克兰称对俄罗斯能源设施、无人机设施等实施远程打击。</w:t>
      </w:r>
    </w:p>
    <w:p>
      <w:pPr>
        <w:pStyle w:val="FirstParagraph"/>
      </w:pPr>
      <w:r>
        <w:t xml:space="preserve">💡 </w:t>
      </w:r>
      <w:r>
        <w:rPr>
          <w:rFonts w:hint="eastAsia"/>
        </w:rPr>
        <w:t xml:space="preserve">A股映射：军工电子、无人机、卫星通信、能源安全可观察；但资金榜中航天装备Ⅱ仅净流入+2.39亿元，强度低于电网设备、电力、通信设备。</w:t>
      </w:r>
    </w:p>
    <w:bookmarkEnd w:id="22"/>
    <w:bookmarkStart w:id="23" w:name="欧佩克继续增产"/>
    <w:p>
      <w:pPr>
        <w:pStyle w:val="Heading3"/>
      </w:pPr>
      <w:r>
        <w:t xml:space="preserve">🛢️ </w:t>
      </w:r>
      <w:r>
        <w:rPr>
          <w:rFonts w:hint="eastAsia"/>
        </w:rPr>
        <w:t xml:space="preserve">欧佩克+继续增产</w:t>
      </w:r>
    </w:p>
    <w:p>
      <w:pPr>
        <w:pStyle w:val="Compact"/>
        <w:numPr>
          <w:ilvl w:val="0"/>
          <w:numId w:val="1014"/>
        </w:numPr>
      </w:pPr>
      <w:r>
        <w:rPr>
          <w:rFonts w:hint="eastAsia"/>
        </w:rPr>
        <w:t xml:space="preserve">“欧佩克+”主要产油国决定9月日均增产原油18.8万桶。</w:t>
      </w:r>
    </w:p>
    <w:p>
      <w:pPr>
        <w:pStyle w:val="Compact"/>
        <w:numPr>
          <w:ilvl w:val="0"/>
          <w:numId w:val="1014"/>
        </w:numPr>
      </w:pPr>
      <w:r>
        <w:rPr>
          <w:rFonts w:hint="eastAsia"/>
        </w:rPr>
        <w:t xml:space="preserve">原油价格仍在80美元上方，说明供给增量未显著压低盘前价格。</w:t>
      </w:r>
    </w:p>
    <w:bookmarkEnd w:id="23"/>
    <w:bookmarkStart w:id="24" w:name="日美联合干预汇市"/>
    <w:p>
      <w:pPr>
        <w:pStyle w:val="Heading3"/>
      </w:pPr>
      <w:r>
        <w:t xml:space="preserve">💴 </w:t>
      </w:r>
      <w:r>
        <w:rPr>
          <w:rFonts w:hint="eastAsia"/>
        </w:rPr>
        <w:t xml:space="preserve">日美联合干预汇市</w:t>
      </w:r>
    </w:p>
    <w:p>
      <w:pPr>
        <w:pStyle w:val="Compact"/>
        <w:numPr>
          <w:ilvl w:val="0"/>
          <w:numId w:val="1015"/>
        </w:numPr>
      </w:pPr>
      <w:r>
        <w:rPr>
          <w:rFonts w:hint="eastAsia"/>
        </w:rPr>
        <w:t xml:space="preserve">日本与美国15年来首次联合干预汇市。</w:t>
      </w:r>
    </w:p>
    <w:p>
      <w:pPr>
        <w:pStyle w:val="Compact"/>
        <w:numPr>
          <w:ilvl w:val="0"/>
          <w:numId w:val="1015"/>
        </w:numPr>
      </w:pPr>
      <w:r>
        <w:rPr>
          <w:rFonts w:hint="eastAsia"/>
        </w:rPr>
        <w:t xml:space="preserve">日元汇率曾接近1美元兑155日元。</w:t>
      </w:r>
    </w:p>
    <w:p>
      <w:pPr>
        <w:pStyle w:val="FirstParagraph"/>
      </w:pPr>
      <w:r>
        <w:t xml:space="preserve">💡 </w:t>
      </w:r>
      <w:r>
        <w:rPr>
          <w:rFonts w:hint="eastAsia"/>
        </w:rPr>
        <w:t xml:space="preserve">对A股：外汇波动可能影响全球套息交易与亚太风险偏好，但离岸人民币6.7570，📉🟢</w:t>
      </w:r>
      <w:r>
        <w:t xml:space="preserve"> </w:t>
      </w:r>
      <w:r>
        <w:rPr>
          <w:rFonts w:hint="eastAsia"/>
        </w:rPr>
        <w:t xml:space="preserve">-0.02%，人民币端暂未出现明显压力。</w:t>
      </w:r>
    </w:p>
    <w:bookmarkEnd w:id="24"/>
    <w:bookmarkEnd w:id="25"/>
    <w:bookmarkStart w:id="29" w:name="昨日复盘指数下跌但个股涨多跌少结构分化极端"/>
    <w:p>
      <w:pPr>
        <w:pStyle w:val="Heading2"/>
      </w:pPr>
      <w:r>
        <w:t xml:space="preserve">🔁 </w:t>
      </w:r>
      <w:r>
        <w:rPr>
          <w:rFonts w:hint="eastAsia"/>
        </w:rPr>
        <w:t xml:space="preserve">昨日复盘：指数下跌但个股涨多跌少，结构分化极端</w:t>
      </w:r>
    </w:p>
    <w:bookmarkStart w:id="26" w:name="指数表现"/>
    <w:p>
      <w:pPr>
        <w:pStyle w:val="Heading3"/>
      </w:pPr>
      <w:r>
        <w:t xml:space="preserve">📉 </w:t>
      </w:r>
      <w:r>
        <w:rPr>
          <w:rFonts w:hint="eastAsia"/>
        </w:rPr>
        <w:t xml:space="preserve">指数表现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指数</w:t>
            </w:r>
          </w:p>
        </w:tc>
        <w:tc>
          <w:tcPr/>
          <w:p>
            <w:pPr>
              <w:pStyle w:val="Compact"/>
              <w:jc w:val="right"/>
            </w:pPr>
            <w:r>
              <w:rPr>
                <w:rFonts w:hint="eastAsia"/>
              </w:rPr>
              <w:t xml:space="preserve">收盘</w:t>
            </w:r>
          </w:p>
        </w:tc>
        <w:tc>
          <w:tcPr/>
          <w:p>
            <w:pPr>
              <w:pStyle w:val="Compact"/>
              <w:jc w:val="right"/>
            </w:pPr>
            <w:r>
              <w:rPr>
                <w:rFonts w:hint="eastAsia"/>
              </w:rPr>
              <w:t xml:space="preserve">涨跌幅</w:t>
            </w:r>
          </w:p>
        </w:tc>
      </w:tr>
      <w:tr>
        <w:tc>
          <w:tcPr/>
          <w:p>
            <w:pPr>
              <w:pStyle w:val="Compact"/>
            </w:pPr>
            <w:r>
              <w:rPr>
                <w:rFonts w:hint="eastAsia"/>
              </w:rPr>
              <w:t xml:space="preserve">上证指数</w:t>
            </w:r>
          </w:p>
        </w:tc>
        <w:tc>
          <w:tcPr/>
          <w:p>
            <w:pPr>
              <w:pStyle w:val="Compact"/>
              <w:jc w:val="right"/>
            </w:pPr>
            <w:r>
              <w:t xml:space="preserve">3809.6629</w:t>
            </w:r>
          </w:p>
        </w:tc>
        <w:tc>
          <w:tcPr/>
          <w:p>
            <w:pPr>
              <w:pStyle w:val="Compact"/>
              <w:jc w:val="right"/>
            </w:pPr>
            <w:r>
              <w:t xml:space="preserve">📉🟢 -0.5897%</w:t>
            </w:r>
          </w:p>
        </w:tc>
      </w:tr>
      <w:tr>
        <w:tc>
          <w:tcPr/>
          <w:p>
            <w:pPr>
              <w:pStyle w:val="Compact"/>
            </w:pPr>
            <w:r>
              <w:rPr>
                <w:rFonts w:hint="eastAsia"/>
              </w:rPr>
              <w:t xml:space="preserve">深证成指</w:t>
            </w:r>
          </w:p>
        </w:tc>
        <w:tc>
          <w:tcPr/>
          <w:p>
            <w:pPr>
              <w:pStyle w:val="Compact"/>
              <w:jc w:val="right"/>
            </w:pPr>
            <w:r>
              <w:t xml:space="preserve">13448.2890</w:t>
            </w:r>
          </w:p>
        </w:tc>
        <w:tc>
          <w:tcPr/>
          <w:p>
            <w:pPr>
              <w:pStyle w:val="Compact"/>
              <w:jc w:val="right"/>
            </w:pPr>
            <w:r>
              <w:t xml:space="preserve">📉🟢 -0.9621%</w:t>
            </w:r>
          </w:p>
        </w:tc>
      </w:tr>
      <w:tr>
        <w:tc>
          <w:tcPr/>
          <w:p>
            <w:pPr>
              <w:pStyle w:val="Compact"/>
            </w:pPr>
            <w:r>
              <w:rPr>
                <w:rFonts w:hint="eastAsia"/>
              </w:rPr>
              <w:t xml:space="preserve">创业板指</w:t>
            </w:r>
          </w:p>
        </w:tc>
        <w:tc>
          <w:tcPr/>
          <w:p>
            <w:pPr>
              <w:pStyle w:val="Compact"/>
              <w:jc w:val="right"/>
            </w:pPr>
            <w:r>
              <w:t xml:space="preserve">3302.5530</w:t>
            </w:r>
          </w:p>
        </w:tc>
        <w:tc>
          <w:tcPr/>
          <w:p>
            <w:pPr>
              <w:pStyle w:val="Compact"/>
              <w:jc w:val="right"/>
            </w:pPr>
            <w:r>
              <w:t xml:space="preserve">📉🟢 -1.2384%</w:t>
            </w:r>
          </w:p>
        </w:tc>
      </w:tr>
      <w:tr>
        <w:tc>
          <w:tcPr/>
          <w:p>
            <w:pPr>
              <w:pStyle w:val="Compact"/>
            </w:pPr>
            <w:r>
              <w:rPr>
                <w:rFonts w:hint="eastAsia"/>
              </w:rPr>
              <w:t xml:space="preserve">科创50</w:t>
            </w:r>
          </w:p>
        </w:tc>
        <w:tc>
          <w:tcPr/>
          <w:p>
            <w:pPr>
              <w:pStyle w:val="Compact"/>
              <w:jc w:val="right"/>
            </w:pPr>
            <w:r>
              <w:t xml:space="preserve">1552.8903</w:t>
            </w:r>
          </w:p>
        </w:tc>
        <w:tc>
          <w:tcPr/>
          <w:p>
            <w:pPr>
              <w:pStyle w:val="Compact"/>
              <w:jc w:val="right"/>
            </w:pPr>
            <w:r>
              <w:t xml:space="preserve">📉🟢 -5.0779%</w:t>
            </w:r>
          </w:p>
        </w:tc>
      </w:tr>
      <w:tr>
        <w:tc>
          <w:tcPr/>
          <w:p>
            <w:pPr>
              <w:pStyle w:val="Compact"/>
            </w:pPr>
            <w:r>
              <w:rPr>
                <w:rFonts w:hint="eastAsia"/>
              </w:rPr>
              <w:t xml:space="preserve">沪深300</w:t>
            </w:r>
          </w:p>
        </w:tc>
        <w:tc>
          <w:tcPr/>
          <w:p>
            <w:pPr>
              <w:pStyle w:val="Compact"/>
              <w:jc w:val="right"/>
            </w:pPr>
            <w:r>
              <w:t xml:space="preserve">4543.1781</w:t>
            </w:r>
          </w:p>
        </w:tc>
        <w:tc>
          <w:tcPr/>
          <w:p>
            <w:pPr>
              <w:pStyle w:val="Compact"/>
              <w:jc w:val="right"/>
            </w:pPr>
            <w:r>
              <w:t xml:space="preserve">📉🟢 -0.9812%</w:t>
            </w:r>
          </w:p>
        </w:tc>
      </w:tr>
    </w:tbl>
    <w:bookmarkEnd w:id="26"/>
    <w:bookmarkStart w:id="27" w:name="市场宽度与成交额"/>
    <w:p>
      <w:pPr>
        <w:pStyle w:val="Heading3"/>
      </w:pPr>
      <w:r>
        <w:t xml:space="preserve">📊 </w:t>
      </w:r>
      <w:r>
        <w:rPr>
          <w:rFonts w:hint="eastAsia"/>
        </w:rPr>
        <w:t xml:space="preserve">市场宽度与成交额</w:t>
      </w:r>
    </w:p>
    <w:p>
      <w:pPr>
        <w:pStyle w:val="Compact"/>
        <w:numPr>
          <w:ilvl w:val="0"/>
          <w:numId w:val="1016"/>
        </w:numPr>
      </w:pPr>
      <w:r>
        <w:rPr>
          <w:rFonts w:hint="eastAsia"/>
        </w:rPr>
        <w:t xml:space="preserve">同花顺全市场上涨4005家、下跌1466家、平盘58家、停牌6家，总数5535家。</w:t>
      </w:r>
    </w:p>
    <w:p>
      <w:pPr>
        <w:pStyle w:val="Compact"/>
        <w:numPr>
          <w:ilvl w:val="0"/>
          <w:numId w:val="1016"/>
        </w:numPr>
      </w:pPr>
      <w:r>
        <w:rPr>
          <w:rFonts w:hint="eastAsia"/>
        </w:rPr>
        <w:t xml:space="preserve">全市场成交额20110.58亿元，前一交易日25598.98亿元。</w:t>
      </w:r>
    </w:p>
    <w:p>
      <w:pPr>
        <w:pStyle w:val="Compact"/>
        <w:numPr>
          <w:ilvl w:val="0"/>
          <w:numId w:val="1016"/>
        </w:numPr>
      </w:pPr>
      <w:r>
        <w:rPr>
          <w:rFonts w:hint="eastAsia"/>
        </w:rPr>
        <w:t xml:space="preserve">成交额减少5488.40亿元，变化幅度-21.44%。</w:t>
      </w:r>
    </w:p>
    <w:p>
      <w:pPr>
        <w:pStyle w:val="Compact"/>
        <w:numPr>
          <w:ilvl w:val="0"/>
          <w:numId w:val="1016"/>
        </w:numPr>
      </w:pPr>
      <w:r>
        <w:rPr>
          <w:rStyle w:val="VerbatimChar"/>
        </w:rPr>
        <w:t xml:space="preserve">derived.market_turnover_quality.state</w:t>
      </w:r>
      <w:r>
        <w:rPr>
          <w:rFonts w:hint="eastAsia"/>
        </w:rPr>
        <w:t xml:space="preserve">为“明显缩量”。</w:t>
      </w:r>
    </w:p>
    <w:p>
      <w:pPr>
        <w:pStyle w:val="FirstParagraph"/>
      </w:pPr>
      <w:r>
        <w:t xml:space="preserve">💡 </w:t>
      </w:r>
      <w:r>
        <w:rPr>
          <w:rFonts w:hint="eastAsia"/>
        </w:rPr>
        <w:t xml:space="preserve">结论：昨日不是全面恐慌，而是高位科技核心筹码剧烈松动、低位政策线与电力电网承接资金。缩量修复环境下，不能用普涨家数掩盖核心资产杀跌风险。</w:t>
      </w:r>
    </w:p>
    <w:bookmarkEnd w:id="27"/>
    <w:bookmarkStart w:id="28" w:name="成交额核心股资金仍集中在科技高位股"/>
    <w:p>
      <w:pPr>
        <w:pStyle w:val="Heading3"/>
      </w:pPr>
      <w:r>
        <w:t xml:space="preserve">🔥 </w:t>
      </w:r>
      <w:r>
        <w:rPr>
          <w:rFonts w:hint="eastAsia"/>
        </w:rPr>
        <w:t xml:space="preserve">成交额核心股：资金仍集中在科技高位股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成交额</w:t>
            </w:r>
          </w:p>
        </w:tc>
        <w:tc>
          <w:tcPr/>
          <w:p>
            <w:pPr>
              <w:pStyle w:val="Compact"/>
              <w:jc w:val="right"/>
            </w:pPr>
            <w:r>
              <w:rPr>
                <w:rFonts w:hint="eastAsia"/>
              </w:rPr>
              <w:t xml:space="preserve">涨跌幅</w:t>
            </w:r>
          </w:p>
        </w:tc>
      </w:tr>
      <w:tr>
        <w:tc>
          <w:tcPr/>
          <w:p>
            <w:pPr>
              <w:pStyle w:val="Compact"/>
            </w:pPr>
            <w:r>
              <w:rPr>
                <w:rFonts w:hint="eastAsia"/>
              </w:rPr>
              <w:t xml:space="preserve">长鑫科技</w:t>
            </w:r>
          </w:p>
        </w:tc>
        <w:tc>
          <w:tcPr/>
          <w:p>
            <w:pPr>
              <w:pStyle w:val="Compact"/>
            </w:pPr>
            <w:r>
              <w:t xml:space="preserve">688825</w:t>
            </w:r>
          </w:p>
        </w:tc>
        <w:tc>
          <w:tcPr/>
          <w:p>
            <w:pPr>
              <w:pStyle w:val="Compact"/>
              <w:jc w:val="right"/>
            </w:pPr>
            <w:r>
              <w:rPr>
                <w:rFonts w:hint="eastAsia"/>
              </w:rPr>
              <w:t xml:space="preserve">299.89亿</w:t>
            </w:r>
          </w:p>
        </w:tc>
        <w:tc>
          <w:tcPr/>
          <w:p>
            <w:pPr>
              <w:pStyle w:val="Compact"/>
              <w:jc w:val="right"/>
            </w:pPr>
            <w:r>
              <w:t xml:space="preserve">📈🔴 +1.89%</w:t>
            </w:r>
          </w:p>
        </w:tc>
      </w:tr>
      <w:tr>
        <w:tc>
          <w:tcPr/>
          <w:p>
            <w:pPr>
              <w:pStyle w:val="Compact"/>
            </w:pPr>
            <w:r>
              <w:rPr>
                <w:rFonts w:hint="eastAsia"/>
              </w:rPr>
              <w:t xml:space="preserve">中际旭创</w:t>
            </w:r>
          </w:p>
        </w:tc>
        <w:tc>
          <w:tcPr/>
          <w:p>
            <w:pPr>
              <w:pStyle w:val="Compact"/>
            </w:pPr>
            <w:r>
              <w:t xml:space="preserve">300308</w:t>
            </w:r>
          </w:p>
        </w:tc>
        <w:tc>
          <w:tcPr/>
          <w:p>
            <w:pPr>
              <w:pStyle w:val="Compact"/>
              <w:jc w:val="right"/>
            </w:pPr>
            <w:r>
              <w:rPr>
                <w:rFonts w:hint="eastAsia"/>
              </w:rPr>
              <w:t xml:space="preserve">291.44亿</w:t>
            </w:r>
          </w:p>
        </w:tc>
        <w:tc>
          <w:tcPr/>
          <w:p>
            <w:pPr>
              <w:pStyle w:val="Compact"/>
              <w:jc w:val="right"/>
            </w:pPr>
            <w:r>
              <w:t xml:space="preserve">📈🔴 +0.05%</w:t>
            </w:r>
          </w:p>
        </w:tc>
      </w:tr>
      <w:tr>
        <w:tc>
          <w:tcPr/>
          <w:p>
            <w:pPr>
              <w:pStyle w:val="Compact"/>
            </w:pPr>
            <w:r>
              <w:rPr>
                <w:rFonts w:hint="eastAsia"/>
              </w:rPr>
              <w:t xml:space="preserve">兆易创新</w:t>
            </w:r>
          </w:p>
        </w:tc>
        <w:tc>
          <w:tcPr/>
          <w:p>
            <w:pPr>
              <w:pStyle w:val="Compact"/>
            </w:pPr>
            <w:r>
              <w:t xml:space="preserve">603986</w:t>
            </w:r>
          </w:p>
        </w:tc>
        <w:tc>
          <w:tcPr/>
          <w:p>
            <w:pPr>
              <w:pStyle w:val="Compact"/>
              <w:jc w:val="right"/>
            </w:pPr>
            <w:r>
              <w:rPr>
                <w:rFonts w:hint="eastAsia"/>
              </w:rPr>
              <w:t xml:space="preserve">230.33亿</w:t>
            </w:r>
          </w:p>
        </w:tc>
        <w:tc>
          <w:tcPr/>
          <w:p>
            <w:pPr>
              <w:pStyle w:val="Compact"/>
              <w:jc w:val="right"/>
            </w:pPr>
            <w:r>
              <w:t xml:space="preserve">📉🟢 -10.00%</w:t>
            </w:r>
          </w:p>
        </w:tc>
      </w:tr>
      <w:tr>
        <w:tc>
          <w:tcPr/>
          <w:p>
            <w:pPr>
              <w:pStyle w:val="Compact"/>
            </w:pPr>
            <w:r>
              <w:rPr>
                <w:rFonts w:hint="eastAsia"/>
              </w:rPr>
              <w:t xml:space="preserve">新易盛</w:t>
            </w:r>
          </w:p>
        </w:tc>
        <w:tc>
          <w:tcPr/>
          <w:p>
            <w:pPr>
              <w:pStyle w:val="Compact"/>
            </w:pPr>
            <w:r>
              <w:t xml:space="preserve">300502</w:t>
            </w:r>
          </w:p>
        </w:tc>
        <w:tc>
          <w:tcPr/>
          <w:p>
            <w:pPr>
              <w:pStyle w:val="Compact"/>
              <w:jc w:val="right"/>
            </w:pPr>
            <w:r>
              <w:rPr>
                <w:rFonts w:hint="eastAsia"/>
              </w:rPr>
              <w:t xml:space="preserve">158.85亿</w:t>
            </w:r>
          </w:p>
        </w:tc>
        <w:tc>
          <w:tcPr/>
          <w:p>
            <w:pPr>
              <w:pStyle w:val="Compact"/>
              <w:jc w:val="right"/>
            </w:pPr>
            <w:r>
              <w:t xml:space="preserve">📉🟢 -0.49%</w:t>
            </w:r>
          </w:p>
        </w:tc>
      </w:tr>
      <w:tr>
        <w:tc>
          <w:tcPr/>
          <w:p>
            <w:pPr>
              <w:pStyle w:val="Compact"/>
            </w:pPr>
            <w:r>
              <w:rPr>
                <w:rFonts w:hint="eastAsia"/>
              </w:rPr>
              <w:t xml:space="preserve">寒武纪</w:t>
            </w:r>
          </w:p>
        </w:tc>
        <w:tc>
          <w:tcPr/>
          <w:p>
            <w:pPr>
              <w:pStyle w:val="Compact"/>
            </w:pPr>
            <w:r>
              <w:t xml:space="preserve">688256</w:t>
            </w:r>
          </w:p>
        </w:tc>
        <w:tc>
          <w:tcPr/>
          <w:p>
            <w:pPr>
              <w:pStyle w:val="Compact"/>
              <w:jc w:val="right"/>
            </w:pPr>
            <w:r>
              <w:rPr>
                <w:rFonts w:hint="eastAsia"/>
              </w:rPr>
              <w:t xml:space="preserve">146.00亿</w:t>
            </w:r>
          </w:p>
        </w:tc>
        <w:tc>
          <w:tcPr/>
          <w:p>
            <w:pPr>
              <w:pStyle w:val="Compact"/>
              <w:jc w:val="right"/>
            </w:pPr>
            <w:r>
              <w:t xml:space="preserve">📉🟢 -7.05%</w:t>
            </w:r>
          </w:p>
        </w:tc>
      </w:tr>
    </w:tbl>
    <w:p>
      <w:pPr>
        <w:pStyle w:val="BodyText"/>
      </w:pPr>
      <w:r>
        <w:rPr>
          <w:rFonts w:hint="eastAsia"/>
        </w:rPr>
        <w:t xml:space="preserve">后五名：</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成交额</w:t>
            </w:r>
          </w:p>
        </w:tc>
        <w:tc>
          <w:tcPr/>
          <w:p>
            <w:pPr>
              <w:pStyle w:val="Compact"/>
              <w:jc w:val="right"/>
            </w:pPr>
            <w:r>
              <w:rPr>
                <w:rFonts w:hint="eastAsia"/>
              </w:rPr>
              <w:t xml:space="preserve">涨跌幅</w:t>
            </w:r>
          </w:p>
        </w:tc>
      </w:tr>
      <w:tr>
        <w:tc>
          <w:tcPr/>
          <w:p>
            <w:pPr>
              <w:pStyle w:val="Compact"/>
            </w:pPr>
            <w:r>
              <w:rPr>
                <w:rFonts w:hint="eastAsia"/>
              </w:rPr>
              <w:t xml:space="preserve">东山精密</w:t>
            </w:r>
          </w:p>
        </w:tc>
        <w:tc>
          <w:tcPr/>
          <w:p>
            <w:pPr>
              <w:pStyle w:val="Compact"/>
            </w:pPr>
            <w:r>
              <w:t xml:space="preserve">002384</w:t>
            </w:r>
          </w:p>
        </w:tc>
        <w:tc>
          <w:tcPr/>
          <w:p>
            <w:pPr>
              <w:pStyle w:val="Compact"/>
              <w:jc w:val="right"/>
            </w:pPr>
            <w:r>
              <w:rPr>
                <w:rFonts w:hint="eastAsia"/>
              </w:rPr>
              <w:t xml:space="preserve">133.93亿</w:t>
            </w:r>
          </w:p>
        </w:tc>
        <w:tc>
          <w:tcPr/>
          <w:p>
            <w:pPr>
              <w:pStyle w:val="Compact"/>
              <w:jc w:val="right"/>
            </w:pPr>
            <w:r>
              <w:t xml:space="preserve">📉🟢 -5.06%</w:t>
            </w:r>
          </w:p>
        </w:tc>
      </w:tr>
      <w:tr>
        <w:tc>
          <w:tcPr/>
          <w:p>
            <w:pPr>
              <w:pStyle w:val="Compact"/>
            </w:pPr>
            <w:r>
              <w:rPr>
                <w:rFonts w:hint="eastAsia"/>
              </w:rPr>
              <w:t xml:space="preserve">蓝色光标</w:t>
            </w:r>
          </w:p>
        </w:tc>
        <w:tc>
          <w:tcPr/>
          <w:p>
            <w:pPr>
              <w:pStyle w:val="Compact"/>
            </w:pPr>
            <w:r>
              <w:t xml:space="preserve">300058</w:t>
            </w:r>
          </w:p>
        </w:tc>
        <w:tc>
          <w:tcPr/>
          <w:p>
            <w:pPr>
              <w:pStyle w:val="Compact"/>
              <w:jc w:val="right"/>
            </w:pPr>
            <w:r>
              <w:rPr>
                <w:rFonts w:hint="eastAsia"/>
              </w:rPr>
              <w:t xml:space="preserve">120.15亿</w:t>
            </w:r>
          </w:p>
        </w:tc>
        <w:tc>
          <w:tcPr/>
          <w:p>
            <w:pPr>
              <w:pStyle w:val="Compact"/>
              <w:jc w:val="right"/>
            </w:pPr>
            <w:r>
              <w:t xml:space="preserve">📈🔴 +2.58%</w:t>
            </w:r>
          </w:p>
        </w:tc>
      </w:tr>
      <w:tr>
        <w:tc>
          <w:tcPr/>
          <w:p>
            <w:pPr>
              <w:pStyle w:val="Compact"/>
            </w:pPr>
            <w:r>
              <w:rPr>
                <w:rFonts w:hint="eastAsia"/>
              </w:rPr>
              <w:t xml:space="preserve">中微公司</w:t>
            </w:r>
          </w:p>
        </w:tc>
        <w:tc>
          <w:tcPr/>
          <w:p>
            <w:pPr>
              <w:pStyle w:val="Compact"/>
            </w:pPr>
            <w:r>
              <w:t xml:space="preserve">688012</w:t>
            </w:r>
          </w:p>
        </w:tc>
        <w:tc>
          <w:tcPr/>
          <w:p>
            <w:pPr>
              <w:pStyle w:val="Compact"/>
              <w:jc w:val="right"/>
            </w:pPr>
            <w:r>
              <w:rPr>
                <w:rFonts w:hint="eastAsia"/>
              </w:rPr>
              <w:t xml:space="preserve">113.15亿</w:t>
            </w:r>
          </w:p>
        </w:tc>
        <w:tc>
          <w:tcPr/>
          <w:p>
            <w:pPr>
              <w:pStyle w:val="Compact"/>
              <w:jc w:val="right"/>
            </w:pPr>
            <w:r>
              <w:t xml:space="preserve">📉🟢 -9.93%</w:t>
            </w:r>
          </w:p>
        </w:tc>
      </w:tr>
      <w:tr>
        <w:tc>
          <w:tcPr/>
          <w:p>
            <w:pPr>
              <w:pStyle w:val="Compact"/>
            </w:pPr>
            <w:r>
              <w:rPr>
                <w:rFonts w:hint="eastAsia"/>
              </w:rPr>
              <w:t xml:space="preserve">中国巨石</w:t>
            </w:r>
          </w:p>
        </w:tc>
        <w:tc>
          <w:tcPr/>
          <w:p>
            <w:pPr>
              <w:pStyle w:val="Compact"/>
            </w:pPr>
            <w:r>
              <w:t xml:space="preserve">600176</w:t>
            </w:r>
          </w:p>
        </w:tc>
        <w:tc>
          <w:tcPr/>
          <w:p>
            <w:pPr>
              <w:pStyle w:val="Compact"/>
              <w:jc w:val="right"/>
            </w:pPr>
            <w:r>
              <w:rPr>
                <w:rFonts w:hint="eastAsia"/>
              </w:rPr>
              <w:t xml:space="preserve">107.34亿</w:t>
            </w:r>
          </w:p>
        </w:tc>
        <w:tc>
          <w:tcPr/>
          <w:p>
            <w:pPr>
              <w:pStyle w:val="Compact"/>
              <w:jc w:val="right"/>
            </w:pPr>
            <w:r>
              <w:t xml:space="preserve">📉🟢 -9.99%</w:t>
            </w:r>
          </w:p>
        </w:tc>
      </w:tr>
      <w:tr>
        <w:tc>
          <w:tcPr/>
          <w:p>
            <w:pPr>
              <w:pStyle w:val="Compact"/>
            </w:pPr>
            <w:r>
              <w:rPr>
                <w:rFonts w:hint="eastAsia"/>
              </w:rPr>
              <w:t xml:space="preserve">立讯精密</w:t>
            </w:r>
          </w:p>
        </w:tc>
        <w:tc>
          <w:tcPr/>
          <w:p>
            <w:pPr>
              <w:pStyle w:val="Compact"/>
            </w:pPr>
            <w:r>
              <w:t xml:space="preserve">002475</w:t>
            </w:r>
          </w:p>
        </w:tc>
        <w:tc>
          <w:tcPr/>
          <w:p>
            <w:pPr>
              <w:pStyle w:val="Compact"/>
              <w:jc w:val="right"/>
            </w:pPr>
            <w:r>
              <w:rPr>
                <w:rFonts w:hint="eastAsia"/>
              </w:rPr>
              <w:t xml:space="preserve">100.69亿</w:t>
            </w:r>
          </w:p>
        </w:tc>
        <w:tc>
          <w:tcPr/>
          <w:p>
            <w:pPr>
              <w:pStyle w:val="Compact"/>
              <w:jc w:val="right"/>
            </w:pPr>
            <w:r>
              <w:t xml:space="preserve">📉🟢 -6.56%</w:t>
            </w:r>
          </w:p>
        </w:tc>
      </w:tr>
    </w:tbl>
    <w:bookmarkEnd w:id="28"/>
    <w:bookmarkEnd w:id="29"/>
    <w:bookmarkStart w:id="34" w:name="上一交易日收盘资金四张榜"/>
    <w:p>
      <w:pPr>
        <w:pStyle w:val="Heading2"/>
      </w:pPr>
      <w:r>
        <w:t xml:space="preserve">💰 </w:t>
      </w:r>
      <w:r>
        <w:rPr>
          <w:rFonts w:hint="eastAsia"/>
        </w:rPr>
        <w:t xml:space="preserve">上一交易日收盘资金四张榜</w:t>
      </w:r>
    </w:p>
    <w:p>
      <w:pPr>
        <w:pStyle w:val="FirstParagraph"/>
      </w:pPr>
      <w:r>
        <w:rPr>
          <w:rFonts w:hint="eastAsia"/>
        </w:rPr>
        <w:t xml:space="preserve">口径说明：交易日2026-08-03，15:00，previous_close，申万二级行业，来源huatai+eastmoney_push2his_fflow。盘前资金榜仅展示排名、名称、代码与上一交易日主力净流入/净流出金额，不混入报告日盘中行情。</w:t>
      </w:r>
    </w:p>
    <w:bookmarkStart w:id="30" w:name="流出top10板块"/>
    <w:p>
      <w:pPr>
        <w:pStyle w:val="Heading3"/>
      </w:pPr>
      <w:r>
        <w:t xml:space="preserve">💰 </w:t>
      </w:r>
      <w:r>
        <w:rPr>
          <w:rFonts w:hint="eastAsia"/>
        </w:rPr>
        <w:t xml:space="preserve">流出TOP10板块</w:t>
      </w:r>
    </w:p>
    <w:p>
      <w:pPr>
        <w:pStyle w:val="Compact"/>
        <w:numPr>
          <w:ilvl w:val="0"/>
          <w:numId w:val="1017"/>
        </w:numPr>
      </w:pPr>
      <w:r>
        <w:rPr>
          <w:rFonts w:hint="eastAsia"/>
        </w:rPr>
        <w:t xml:space="preserve">半导体：-200.60亿元</w:t>
      </w:r>
    </w:p>
    <w:p>
      <w:pPr>
        <w:pStyle w:val="Compact"/>
        <w:numPr>
          <w:ilvl w:val="0"/>
          <w:numId w:val="1017"/>
        </w:numPr>
      </w:pPr>
      <w:r>
        <w:rPr>
          <w:rFonts w:hint="eastAsia"/>
        </w:rPr>
        <w:t xml:space="preserve">玻璃玻纤：-32.26亿元</w:t>
      </w:r>
    </w:p>
    <w:p>
      <w:pPr>
        <w:pStyle w:val="Compact"/>
        <w:numPr>
          <w:ilvl w:val="0"/>
          <w:numId w:val="1017"/>
        </w:numPr>
      </w:pPr>
      <w:r>
        <w:rPr>
          <w:rFonts w:hint="eastAsia"/>
        </w:rPr>
        <w:t xml:space="preserve">消费电子：-28.57亿元</w:t>
      </w:r>
    </w:p>
    <w:p>
      <w:pPr>
        <w:pStyle w:val="Compact"/>
        <w:numPr>
          <w:ilvl w:val="0"/>
          <w:numId w:val="1017"/>
        </w:numPr>
      </w:pPr>
      <w:r>
        <w:rPr>
          <w:rFonts w:hint="eastAsia"/>
        </w:rPr>
        <w:t xml:space="preserve">元件：-19.07亿元</w:t>
      </w:r>
    </w:p>
    <w:p>
      <w:pPr>
        <w:pStyle w:val="Compact"/>
        <w:numPr>
          <w:ilvl w:val="0"/>
          <w:numId w:val="1017"/>
        </w:numPr>
      </w:pPr>
      <w:r>
        <w:rPr>
          <w:rFonts w:hint="eastAsia"/>
        </w:rPr>
        <w:t xml:space="preserve">工业金属：-17.70亿元</w:t>
      </w:r>
    </w:p>
    <w:p>
      <w:pPr>
        <w:pStyle w:val="Compact"/>
        <w:numPr>
          <w:ilvl w:val="0"/>
          <w:numId w:val="1017"/>
        </w:numPr>
      </w:pPr>
      <w:r>
        <w:rPr>
          <w:rFonts w:hint="eastAsia"/>
        </w:rPr>
        <w:t xml:space="preserve">电子化学品Ⅱ：-16.98亿元</w:t>
      </w:r>
    </w:p>
    <w:p>
      <w:pPr>
        <w:pStyle w:val="Compact"/>
        <w:numPr>
          <w:ilvl w:val="0"/>
          <w:numId w:val="1017"/>
        </w:numPr>
      </w:pPr>
      <w:r>
        <w:rPr>
          <w:rFonts w:hint="eastAsia"/>
        </w:rPr>
        <w:t xml:space="preserve">证券Ⅱ：-14.62亿元</w:t>
      </w:r>
    </w:p>
    <w:p>
      <w:pPr>
        <w:pStyle w:val="Compact"/>
        <w:numPr>
          <w:ilvl w:val="0"/>
          <w:numId w:val="1017"/>
        </w:numPr>
      </w:pPr>
      <w:r>
        <w:rPr>
          <w:rFonts w:hint="eastAsia"/>
        </w:rPr>
        <w:t xml:space="preserve">软件开发：-14.45亿元</w:t>
      </w:r>
    </w:p>
    <w:p>
      <w:pPr>
        <w:pStyle w:val="Compact"/>
        <w:numPr>
          <w:ilvl w:val="0"/>
          <w:numId w:val="1017"/>
        </w:numPr>
      </w:pPr>
      <w:r>
        <w:rPr>
          <w:rFonts w:hint="eastAsia"/>
        </w:rPr>
        <w:t xml:space="preserve">广告营销：-14.10亿元</w:t>
      </w:r>
    </w:p>
    <w:p>
      <w:pPr>
        <w:pStyle w:val="Compact"/>
        <w:numPr>
          <w:ilvl w:val="0"/>
          <w:numId w:val="1017"/>
        </w:numPr>
      </w:pPr>
      <w:r>
        <w:rPr>
          <w:rFonts w:hint="eastAsia"/>
        </w:rPr>
        <w:t xml:space="preserve">化学制药：-12.19亿元</w:t>
      </w:r>
    </w:p>
    <w:bookmarkEnd w:id="30"/>
    <w:bookmarkStart w:id="31" w:name="流出top10个股"/>
    <w:p>
      <w:pPr>
        <w:pStyle w:val="Heading3"/>
      </w:pPr>
      <w:r>
        <w:t xml:space="preserve">💰 </w:t>
      </w:r>
      <w:r>
        <w:rPr>
          <w:rFonts w:hint="eastAsia"/>
        </w:rPr>
        <w:t xml:space="preserve">流出TOP10个股</w:t>
      </w:r>
    </w:p>
    <w:p>
      <w:pPr>
        <w:pStyle w:val="Compact"/>
        <w:numPr>
          <w:ilvl w:val="0"/>
          <w:numId w:val="1018"/>
        </w:numPr>
      </w:pPr>
      <w:r>
        <w:rPr>
          <w:rFonts w:hint="eastAsia"/>
        </w:rPr>
        <w:t xml:space="preserve">兆易创新（603986）：主力净流出-46.37亿</w:t>
      </w:r>
    </w:p>
    <w:p>
      <w:pPr>
        <w:pStyle w:val="Compact"/>
        <w:numPr>
          <w:ilvl w:val="0"/>
          <w:numId w:val="1018"/>
        </w:numPr>
      </w:pPr>
      <w:r>
        <w:rPr>
          <w:rFonts w:hint="eastAsia"/>
        </w:rPr>
        <w:t xml:space="preserve">中国巨石（600176）：主力净流出-16.98亿</w:t>
      </w:r>
    </w:p>
    <w:p>
      <w:pPr>
        <w:pStyle w:val="Compact"/>
        <w:numPr>
          <w:ilvl w:val="0"/>
          <w:numId w:val="1018"/>
        </w:numPr>
      </w:pPr>
      <w:r>
        <w:rPr>
          <w:rFonts w:hint="eastAsia"/>
        </w:rPr>
        <w:t xml:space="preserve">东山精密（002384）：主力净流出-14.92亿</w:t>
      </w:r>
    </w:p>
    <w:p>
      <w:pPr>
        <w:pStyle w:val="Compact"/>
        <w:numPr>
          <w:ilvl w:val="0"/>
          <w:numId w:val="1018"/>
        </w:numPr>
      </w:pPr>
      <w:r>
        <w:rPr>
          <w:rFonts w:hint="eastAsia"/>
        </w:rPr>
        <w:t xml:space="preserve">立讯精密（002475）：主力净流出-14.15亿</w:t>
      </w:r>
    </w:p>
    <w:p>
      <w:pPr>
        <w:pStyle w:val="Compact"/>
        <w:numPr>
          <w:ilvl w:val="0"/>
          <w:numId w:val="1018"/>
        </w:numPr>
      </w:pPr>
      <w:r>
        <w:rPr>
          <w:rFonts w:hint="eastAsia"/>
        </w:rPr>
        <w:t xml:space="preserve">太极实业（600667）：主力净流出-12.76亿</w:t>
      </w:r>
    </w:p>
    <w:p>
      <w:pPr>
        <w:pStyle w:val="Compact"/>
        <w:numPr>
          <w:ilvl w:val="0"/>
          <w:numId w:val="1018"/>
        </w:numPr>
      </w:pPr>
      <w:r>
        <w:rPr>
          <w:rFonts w:hint="eastAsia"/>
        </w:rPr>
        <w:t xml:space="preserve">德明利（001309）：主力净流出-12.43亿</w:t>
      </w:r>
    </w:p>
    <w:p>
      <w:pPr>
        <w:pStyle w:val="Compact"/>
        <w:numPr>
          <w:ilvl w:val="0"/>
          <w:numId w:val="1018"/>
        </w:numPr>
      </w:pPr>
      <w:r>
        <w:rPr>
          <w:rFonts w:hint="eastAsia"/>
        </w:rPr>
        <w:t xml:space="preserve">蓝色光标（300058）：主力净流出-10.49亿</w:t>
      </w:r>
    </w:p>
    <w:p>
      <w:pPr>
        <w:pStyle w:val="Compact"/>
        <w:numPr>
          <w:ilvl w:val="0"/>
          <w:numId w:val="1018"/>
        </w:numPr>
      </w:pPr>
      <w:r>
        <w:rPr>
          <w:rFonts w:hint="eastAsia"/>
        </w:rPr>
        <w:t xml:space="preserve">中微公司（688012）：主力净流出-8.91亿</w:t>
      </w:r>
    </w:p>
    <w:p>
      <w:pPr>
        <w:pStyle w:val="Compact"/>
        <w:numPr>
          <w:ilvl w:val="0"/>
          <w:numId w:val="1018"/>
        </w:numPr>
      </w:pPr>
      <w:r>
        <w:rPr>
          <w:rFonts w:hint="eastAsia"/>
        </w:rPr>
        <w:t xml:space="preserve">北方华创（002371）：主力净流出-8.29亿</w:t>
      </w:r>
    </w:p>
    <w:p>
      <w:pPr>
        <w:pStyle w:val="Compact"/>
        <w:numPr>
          <w:ilvl w:val="0"/>
          <w:numId w:val="1018"/>
        </w:numPr>
      </w:pPr>
      <w:r>
        <w:rPr>
          <w:rFonts w:hint="eastAsia"/>
        </w:rPr>
        <w:t xml:space="preserve">北京君正（300223）：主力净流出-8.12亿</w:t>
      </w:r>
    </w:p>
    <w:bookmarkEnd w:id="31"/>
    <w:bookmarkStart w:id="32" w:name="流入top10板块"/>
    <w:p>
      <w:pPr>
        <w:pStyle w:val="Heading3"/>
      </w:pPr>
      <w:r>
        <w:t xml:space="preserve">💰 </w:t>
      </w:r>
      <w:r>
        <w:rPr>
          <w:rFonts w:hint="eastAsia"/>
        </w:rPr>
        <w:t xml:space="preserve">流入TOP10板块</w:t>
      </w:r>
    </w:p>
    <w:p>
      <w:pPr>
        <w:pStyle w:val="Compact"/>
        <w:numPr>
          <w:ilvl w:val="0"/>
          <w:numId w:val="1019"/>
        </w:numPr>
      </w:pPr>
      <w:r>
        <w:rPr>
          <w:rFonts w:hint="eastAsia"/>
        </w:rPr>
        <w:t xml:space="preserve">电网设备：+16.31亿元</w:t>
      </w:r>
    </w:p>
    <w:p>
      <w:pPr>
        <w:pStyle w:val="Compact"/>
        <w:numPr>
          <w:ilvl w:val="0"/>
          <w:numId w:val="1019"/>
        </w:numPr>
      </w:pPr>
      <w:r>
        <w:rPr>
          <w:rFonts w:hint="eastAsia"/>
        </w:rPr>
        <w:t xml:space="preserve">电力：+14.60亿元</w:t>
      </w:r>
    </w:p>
    <w:p>
      <w:pPr>
        <w:pStyle w:val="Compact"/>
        <w:numPr>
          <w:ilvl w:val="0"/>
          <w:numId w:val="1019"/>
        </w:numPr>
      </w:pPr>
      <w:r>
        <w:rPr>
          <w:rFonts w:hint="eastAsia"/>
        </w:rPr>
        <w:t xml:space="preserve">通信设备：+12.74亿元</w:t>
      </w:r>
    </w:p>
    <w:p>
      <w:pPr>
        <w:pStyle w:val="Compact"/>
        <w:numPr>
          <w:ilvl w:val="0"/>
          <w:numId w:val="1019"/>
        </w:numPr>
      </w:pPr>
      <w:r>
        <w:rPr>
          <w:rFonts w:hint="eastAsia"/>
        </w:rPr>
        <w:t xml:space="preserve">光伏设备：+8.47亿元</w:t>
      </w:r>
    </w:p>
    <w:p>
      <w:pPr>
        <w:pStyle w:val="Compact"/>
        <w:numPr>
          <w:ilvl w:val="0"/>
          <w:numId w:val="1019"/>
        </w:numPr>
      </w:pPr>
      <w:r>
        <w:rPr>
          <w:rFonts w:hint="eastAsia"/>
        </w:rPr>
        <w:t xml:space="preserve">自动化设备：+7.84亿元</w:t>
      </w:r>
    </w:p>
    <w:p>
      <w:pPr>
        <w:pStyle w:val="Compact"/>
        <w:numPr>
          <w:ilvl w:val="0"/>
          <w:numId w:val="1019"/>
        </w:numPr>
      </w:pPr>
      <w:r>
        <w:rPr>
          <w:rFonts w:hint="eastAsia"/>
        </w:rPr>
        <w:t xml:space="preserve">通用设备：+6.58亿元</w:t>
      </w:r>
    </w:p>
    <w:p>
      <w:pPr>
        <w:pStyle w:val="Compact"/>
        <w:numPr>
          <w:ilvl w:val="0"/>
          <w:numId w:val="1019"/>
        </w:numPr>
      </w:pPr>
      <w:r>
        <w:rPr>
          <w:rFonts w:hint="eastAsia"/>
        </w:rPr>
        <w:t xml:space="preserve">小金属：+5.63亿元</w:t>
      </w:r>
    </w:p>
    <w:p>
      <w:pPr>
        <w:pStyle w:val="Compact"/>
        <w:numPr>
          <w:ilvl w:val="0"/>
          <w:numId w:val="1019"/>
        </w:numPr>
      </w:pPr>
      <w:r>
        <w:rPr>
          <w:rFonts w:hint="eastAsia"/>
        </w:rPr>
        <w:t xml:space="preserve">风电设备：+4.53亿元</w:t>
      </w:r>
    </w:p>
    <w:p>
      <w:pPr>
        <w:pStyle w:val="Compact"/>
        <w:numPr>
          <w:ilvl w:val="0"/>
          <w:numId w:val="1019"/>
        </w:numPr>
      </w:pPr>
      <w:r>
        <w:rPr>
          <w:rFonts w:hint="eastAsia"/>
        </w:rPr>
        <w:t xml:space="preserve">其他电源设备Ⅱ：+2.95亿元</w:t>
      </w:r>
    </w:p>
    <w:p>
      <w:pPr>
        <w:pStyle w:val="Compact"/>
        <w:numPr>
          <w:ilvl w:val="0"/>
          <w:numId w:val="1019"/>
        </w:numPr>
      </w:pPr>
      <w:r>
        <w:rPr>
          <w:rFonts w:hint="eastAsia"/>
        </w:rPr>
        <w:t xml:space="preserve">航天装备Ⅱ：+2.39亿元</w:t>
      </w:r>
    </w:p>
    <w:bookmarkEnd w:id="32"/>
    <w:bookmarkStart w:id="33" w:name="流入top10个股"/>
    <w:p>
      <w:pPr>
        <w:pStyle w:val="Heading3"/>
      </w:pPr>
      <w:r>
        <w:t xml:space="preserve">💰 </w:t>
      </w:r>
      <w:r>
        <w:rPr>
          <w:rFonts w:hint="eastAsia"/>
        </w:rPr>
        <w:t xml:space="preserve">流入TOP10个股</w:t>
      </w:r>
    </w:p>
    <w:p>
      <w:pPr>
        <w:pStyle w:val="Compact"/>
        <w:numPr>
          <w:ilvl w:val="0"/>
          <w:numId w:val="1020"/>
        </w:numPr>
      </w:pPr>
      <w:r>
        <w:rPr>
          <w:rFonts w:hint="eastAsia"/>
        </w:rPr>
        <w:t xml:space="preserve">天孚通信（300394）：+11.74亿</w:t>
      </w:r>
    </w:p>
    <w:p>
      <w:pPr>
        <w:pStyle w:val="Compact"/>
        <w:numPr>
          <w:ilvl w:val="0"/>
          <w:numId w:val="1020"/>
        </w:numPr>
      </w:pPr>
      <w:r>
        <w:rPr>
          <w:rFonts w:hint="eastAsia"/>
        </w:rPr>
        <w:t xml:space="preserve">华电辽能（600396）：+10.18亿</w:t>
      </w:r>
    </w:p>
    <w:p>
      <w:pPr>
        <w:pStyle w:val="Compact"/>
        <w:numPr>
          <w:ilvl w:val="0"/>
          <w:numId w:val="1020"/>
        </w:numPr>
      </w:pPr>
      <w:r>
        <w:rPr>
          <w:rFonts w:hint="eastAsia"/>
        </w:rPr>
        <w:t xml:space="preserve">绿的谐波（688017）：+4.49亿</w:t>
      </w:r>
    </w:p>
    <w:p>
      <w:pPr>
        <w:pStyle w:val="Compact"/>
        <w:numPr>
          <w:ilvl w:val="0"/>
          <w:numId w:val="1020"/>
        </w:numPr>
      </w:pPr>
      <w:r>
        <w:rPr>
          <w:rFonts w:hint="eastAsia"/>
        </w:rPr>
        <w:t xml:space="preserve">三环集团（300408）：+4.16亿</w:t>
      </w:r>
    </w:p>
    <w:p>
      <w:pPr>
        <w:pStyle w:val="Compact"/>
        <w:numPr>
          <w:ilvl w:val="0"/>
          <w:numId w:val="1020"/>
        </w:numPr>
      </w:pPr>
      <w:r>
        <w:rPr>
          <w:rFonts w:hint="eastAsia"/>
        </w:rPr>
        <w:t xml:space="preserve">通威股份（600438）：+3.69亿</w:t>
      </w:r>
    </w:p>
    <w:p>
      <w:pPr>
        <w:pStyle w:val="Compact"/>
        <w:numPr>
          <w:ilvl w:val="0"/>
          <w:numId w:val="1020"/>
        </w:numPr>
      </w:pPr>
      <w:r>
        <w:rPr>
          <w:rFonts w:hint="eastAsia"/>
        </w:rPr>
        <w:t xml:space="preserve">宏景科技（301396）：+3.58亿</w:t>
      </w:r>
    </w:p>
    <w:p>
      <w:pPr>
        <w:pStyle w:val="Compact"/>
        <w:numPr>
          <w:ilvl w:val="0"/>
          <w:numId w:val="1020"/>
        </w:numPr>
      </w:pPr>
      <w:r>
        <w:rPr>
          <w:rFonts w:hint="eastAsia"/>
        </w:rPr>
        <w:t xml:space="preserve">罗博特科（300757）：+3.47亿</w:t>
      </w:r>
    </w:p>
    <w:p>
      <w:pPr>
        <w:pStyle w:val="Compact"/>
        <w:numPr>
          <w:ilvl w:val="0"/>
          <w:numId w:val="1020"/>
        </w:numPr>
      </w:pPr>
      <w:r>
        <w:rPr>
          <w:rFonts w:hint="eastAsia"/>
        </w:rPr>
        <w:t xml:space="preserve">风华高科（000636）：+3.32亿</w:t>
      </w:r>
    </w:p>
    <w:p>
      <w:pPr>
        <w:pStyle w:val="Compact"/>
        <w:numPr>
          <w:ilvl w:val="0"/>
          <w:numId w:val="1020"/>
        </w:numPr>
      </w:pPr>
      <w:r>
        <w:rPr>
          <w:rFonts w:hint="eastAsia"/>
        </w:rPr>
        <w:t xml:space="preserve">光库科技（300620）：+2.87亿</w:t>
      </w:r>
    </w:p>
    <w:p>
      <w:pPr>
        <w:pStyle w:val="Compact"/>
        <w:numPr>
          <w:ilvl w:val="0"/>
          <w:numId w:val="1020"/>
        </w:numPr>
      </w:pPr>
      <w:r>
        <w:rPr>
          <w:rFonts w:hint="eastAsia"/>
        </w:rPr>
        <w:t xml:space="preserve">协创数据（300857）：+2.83亿</w:t>
      </w:r>
    </w:p>
    <w:bookmarkEnd w:id="33"/>
    <w:bookmarkEnd w:id="34"/>
    <w:bookmarkStart w:id="39" w:name="两融宽基etf成交额恐慌联合信号"/>
    <w:p>
      <w:pPr>
        <w:pStyle w:val="Heading2"/>
      </w:pPr>
      <w:r>
        <w:t xml:space="preserve">💧 </w:t>
      </w:r>
      <w:r>
        <w:rPr>
          <w:rFonts w:hint="eastAsia"/>
        </w:rPr>
        <w:t xml:space="preserve">两融·宽基ETF·成交额·恐慌联合信号</w:t>
      </w:r>
    </w:p>
    <w:bookmarkStart w:id="35" w:name="两融余额t1滞后报告日当日两融尚未发布"/>
    <w:p>
      <w:pPr>
        <w:pStyle w:val="Heading3"/>
      </w:pPr>
      <w:r>
        <w:t xml:space="preserve">💳 </w:t>
      </w:r>
      <w:r>
        <w:rPr>
          <w:rFonts w:hint="eastAsia"/>
        </w:rPr>
        <w:t xml:space="preserve">两融余额：T+1滞后，报告日当日两融尚未发布</w:t>
      </w:r>
    </w:p>
    <w:p>
      <w:pPr>
        <w:pStyle w:val="FirstParagraph"/>
      </w:pPr>
      <w:r>
        <w:rPr>
          <w:rFonts w:hint="eastAsia"/>
        </w:rPr>
        <w:t xml:space="preserve">两融数据实际结算日期为2026-07-31，前一结算日为2026-07-30；由于两融为T+1披露，报告日2026-08-04当日两融尚未发布，禁止解读为“今日两融增加/减少”。</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t xml:space="preserve">2026-07-31</w:t>
            </w:r>
          </w:p>
        </w:tc>
        <w:tc>
          <w:tcPr/>
          <w:p>
            <w:pPr>
              <w:pStyle w:val="Compact"/>
              <w:jc w:val="right"/>
            </w:pPr>
            <w:r>
              <w:t xml:space="preserve">2026-07-30</w:t>
            </w:r>
          </w:p>
        </w:tc>
        <w:tc>
          <w:tcPr/>
          <w:p>
            <w:pPr>
              <w:pStyle w:val="Compact"/>
              <w:jc w:val="right"/>
            </w:pPr>
            <w:r>
              <w:rPr>
                <w:rFonts w:hint="eastAsia"/>
              </w:rPr>
              <w:t xml:space="preserve">变化</w:t>
            </w:r>
          </w:p>
        </w:tc>
      </w:tr>
      <w:tr>
        <w:tc>
          <w:tcPr/>
          <w:p>
            <w:pPr>
              <w:pStyle w:val="Compact"/>
            </w:pPr>
            <w:r>
              <w:rPr>
                <w:rFonts w:hint="eastAsia"/>
              </w:rPr>
              <w:t xml:space="preserve">两融余额</w:t>
            </w:r>
          </w:p>
        </w:tc>
        <w:tc>
          <w:tcPr/>
          <w:p>
            <w:pPr>
              <w:pStyle w:val="Compact"/>
              <w:jc w:val="right"/>
            </w:pPr>
            <w:r>
              <w:rPr>
                <w:rFonts w:hint="eastAsia"/>
              </w:rPr>
              <w:t xml:space="preserve">26113.2688亿元</w:t>
            </w:r>
          </w:p>
        </w:tc>
        <w:tc>
          <w:tcPr/>
          <w:p>
            <w:pPr>
              <w:pStyle w:val="Compact"/>
              <w:jc w:val="right"/>
            </w:pPr>
            <w:r>
              <w:rPr>
                <w:rFonts w:hint="eastAsia"/>
              </w:rPr>
              <w:t xml:space="preserve">26065.2764亿元</w:t>
            </w:r>
          </w:p>
        </w:tc>
        <w:tc>
          <w:tcPr/>
          <w:p>
            <w:pPr>
              <w:pStyle w:val="Compact"/>
              <w:jc w:val="right"/>
            </w:pPr>
            <w:r>
              <w:rPr>
                <w:rFonts w:hint="eastAsia"/>
              </w:rPr>
              <w:t xml:space="preserve">+47.9924亿元</w:t>
            </w:r>
          </w:p>
        </w:tc>
      </w:tr>
      <w:tr>
        <w:tc>
          <w:tcPr/>
          <w:p>
            <w:pPr>
              <w:pStyle w:val="Compact"/>
            </w:pPr>
            <w:r>
              <w:rPr>
                <w:rFonts w:hint="eastAsia"/>
              </w:rPr>
              <w:t xml:space="preserve">融资余额</w:t>
            </w:r>
          </w:p>
        </w:tc>
        <w:tc>
          <w:tcPr/>
          <w:p>
            <w:pPr>
              <w:pStyle w:val="Compact"/>
              <w:jc w:val="right"/>
            </w:pPr>
            <w:r>
              <w:rPr>
                <w:rFonts w:hint="eastAsia"/>
              </w:rPr>
              <w:t xml:space="preserve">25891.1709亿元</w:t>
            </w:r>
          </w:p>
        </w:tc>
        <w:tc>
          <w:tcPr/>
          <w:p>
            <w:pPr>
              <w:pStyle w:val="Compact"/>
              <w:jc w:val="right"/>
            </w:pPr>
            <w:r>
              <w:rPr>
                <w:rFonts w:hint="eastAsia"/>
              </w:rPr>
              <w:t xml:space="preserve">25845.2168亿元</w:t>
            </w:r>
          </w:p>
        </w:tc>
        <w:tc>
          <w:tcPr/>
          <w:p>
            <w:pPr>
              <w:pStyle w:val="Compact"/>
              <w:jc w:val="right"/>
            </w:pPr>
            <w:r>
              <w:rPr>
                <w:rFonts w:hint="eastAsia"/>
              </w:rPr>
              <w:t xml:space="preserve">+45.9541亿元</w:t>
            </w:r>
          </w:p>
        </w:tc>
      </w:tr>
      <w:tr>
        <w:tc>
          <w:tcPr/>
          <w:p>
            <w:pPr>
              <w:pStyle w:val="Compact"/>
            </w:pPr>
            <w:r>
              <w:rPr>
                <w:rFonts w:hint="eastAsia"/>
              </w:rPr>
              <w:t xml:space="preserve">融券余额</w:t>
            </w:r>
          </w:p>
        </w:tc>
        <w:tc>
          <w:tcPr/>
          <w:p>
            <w:pPr>
              <w:pStyle w:val="Compact"/>
              <w:jc w:val="right"/>
            </w:pPr>
            <w:r>
              <w:rPr>
                <w:rFonts w:hint="eastAsia"/>
              </w:rPr>
              <w:t xml:space="preserve">222.0979亿元</w:t>
            </w:r>
          </w:p>
        </w:tc>
        <w:tc>
          <w:tcPr/>
          <w:p>
            <w:pPr>
              <w:pStyle w:val="Compact"/>
              <w:jc w:val="right"/>
            </w:pPr>
            <w:r>
              <w:rPr>
                <w:rFonts w:hint="eastAsia"/>
              </w:rPr>
              <w:t xml:space="preserve">220.0597亿元</w:t>
            </w:r>
          </w:p>
        </w:tc>
        <w:tc>
          <w:tcPr/>
          <w:p>
            <w:pPr>
              <w:pStyle w:val="Compact"/>
              <w:jc w:val="right"/>
            </w:pPr>
            <w:r>
              <w:rPr>
                <w:rFonts w:hint="eastAsia"/>
              </w:rPr>
              <w:t xml:space="preserve">+2.0383亿元</w:t>
            </w:r>
          </w:p>
        </w:tc>
      </w:tr>
    </w:tbl>
    <w:p>
      <w:pPr>
        <w:pStyle w:val="BodyText"/>
      </w:pPr>
      <w:r>
        <w:t xml:space="preserve">💡 </w:t>
      </w:r>
      <w:r>
        <w:rPr>
          <w:rFonts w:hint="eastAsia"/>
        </w:rPr>
        <w:t xml:space="preserve">解读：</w:t>
      </w:r>
    </w:p>
    <w:p>
      <w:pPr>
        <w:pStyle w:val="Compact"/>
        <w:numPr>
          <w:ilvl w:val="0"/>
          <w:numId w:val="1021"/>
        </w:numPr>
      </w:pPr>
      <w:r>
        <w:rPr>
          <w:rFonts w:hint="eastAsia"/>
        </w:rPr>
        <w:t xml:space="preserve">本轮两融余额增加主要由融资余额增加驱动。</w:t>
      </w:r>
    </w:p>
    <w:p>
      <w:pPr>
        <w:pStyle w:val="Compact"/>
        <w:numPr>
          <w:ilvl w:val="0"/>
          <w:numId w:val="1021"/>
        </w:numPr>
      </w:pPr>
      <w:r>
        <w:rPr>
          <w:rFonts w:hint="eastAsia"/>
        </w:rPr>
        <w:t xml:space="preserve">融资增加45.9541亿元，占两融余额增量的主要部分，说明截至2026-07-31结算日，杠杆风险偏好边际回升。</w:t>
      </w:r>
    </w:p>
    <w:p>
      <w:pPr>
        <w:pStyle w:val="Compact"/>
        <w:numPr>
          <w:ilvl w:val="0"/>
          <w:numId w:val="1021"/>
        </w:numPr>
      </w:pPr>
      <w:r>
        <w:rPr>
          <w:rFonts w:hint="eastAsia"/>
        </w:rPr>
        <w:t xml:space="preserve">但7月31日之后的2026-08-03市场出现科技核心股大幅分歧，报告日当日两融尚未发布，不能推断杠杆资金已经继续加仓。</w:t>
      </w:r>
    </w:p>
    <w:bookmarkEnd w:id="35"/>
    <w:bookmarkStart w:id="36" w:name="宽基etf份额可比快照不足连续流入未确认"/>
    <w:p>
      <w:pPr>
        <w:pStyle w:val="Heading3"/>
      </w:pPr>
      <w:r>
        <w:t xml:space="preserve">🧺 </w:t>
      </w:r>
      <w:r>
        <w:rPr>
          <w:rFonts w:hint="eastAsia"/>
        </w:rPr>
        <w:t xml:space="preserve">宽基ETF：份额可比快照不足，连续流入未确认</w:t>
      </w:r>
    </w:p>
    <w:p>
      <w:pPr>
        <w:pStyle w:val="FirstParagraph"/>
      </w:pPr>
      <w:r>
        <w:rPr>
          <w:rStyle w:val="VerbatimChar"/>
        </w:rPr>
        <w:t xml:space="preserve">sources.broad_etf_flow.ok=false</w:t>
      </w:r>
      <w:r>
        <w:rPr>
          <w:rFonts w:hint="eastAsia"/>
        </w:rPr>
        <w:t xml:space="preserve">，错误原因为“宽基ETF份额可比快照不足2日”。</w:t>
      </w:r>
    </w:p>
    <w:p>
      <w:pPr>
        <w:pStyle w:val="BodyText"/>
      </w:pPr>
      <w:r>
        <w:rPr>
          <w:rFonts w:hint="eastAsia"/>
        </w:rPr>
        <w:t xml:space="preserve">固定ETF池仅能展示上一交易日行情与成交额，不能判断连续份额流入：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ETF</w:t>
            </w:r>
          </w:p>
        </w:tc>
        <w:tc>
          <w:tcPr/>
          <w:p>
            <w:pPr>
              <w:pStyle w:val="Compact"/>
            </w:pPr>
            <w:r>
              <w:rPr>
                <w:rFonts w:hint="eastAsia"/>
              </w:rPr>
              <w:t xml:space="preserve">代码</w:t>
            </w:r>
          </w:p>
        </w:tc>
        <w:tc>
          <w:tcPr/>
          <w:p>
            <w:pPr>
              <w:pStyle w:val="Compact"/>
              <w:jc w:val="right"/>
            </w:pPr>
            <w:r>
              <w:rPr>
                <w:rFonts w:hint="eastAsia"/>
              </w:rPr>
              <w:t xml:space="preserve">成交额</w:t>
            </w:r>
          </w:p>
        </w:tc>
      </w:tr>
      <w:tr>
        <w:tc>
          <w:tcPr/>
          <w:p>
            <w:pPr>
              <w:pStyle w:val="Compact"/>
            </w:pPr>
            <w:r>
              <w:rPr>
                <w:rFonts w:hint="eastAsia"/>
              </w:rPr>
              <w:t xml:space="preserve">沪深300ETF</w:t>
            </w:r>
          </w:p>
        </w:tc>
        <w:tc>
          <w:tcPr/>
          <w:p>
            <w:pPr>
              <w:pStyle w:val="Compact"/>
            </w:pPr>
            <w:r>
              <w:t xml:space="preserve">sh510300</w:t>
            </w:r>
          </w:p>
        </w:tc>
        <w:tc>
          <w:tcPr/>
          <w:p>
            <w:pPr>
              <w:pStyle w:val="Compact"/>
              <w:jc w:val="right"/>
            </w:pPr>
            <w:r>
              <w:rPr>
                <w:rFonts w:hint="eastAsia"/>
              </w:rPr>
              <w:t xml:space="preserve">42.6996亿</w:t>
            </w:r>
          </w:p>
        </w:tc>
      </w:tr>
      <w:tr>
        <w:tc>
          <w:tcPr/>
          <w:p>
            <w:pPr>
              <w:pStyle w:val="Compact"/>
            </w:pPr>
            <w:r>
              <w:rPr>
                <w:rFonts w:hint="eastAsia"/>
              </w:rPr>
              <w:t xml:space="preserve">科创50ETF</w:t>
            </w:r>
          </w:p>
        </w:tc>
        <w:tc>
          <w:tcPr/>
          <w:p>
            <w:pPr>
              <w:pStyle w:val="Compact"/>
            </w:pPr>
            <w:r>
              <w:t xml:space="preserve">sh588000</w:t>
            </w:r>
          </w:p>
        </w:tc>
        <w:tc>
          <w:tcPr/>
          <w:p>
            <w:pPr>
              <w:pStyle w:val="Compact"/>
              <w:jc w:val="right"/>
            </w:pPr>
            <w:r>
              <w:rPr>
                <w:rFonts w:hint="eastAsia"/>
              </w:rPr>
              <w:t xml:space="preserve">107.5816亿</w:t>
            </w:r>
          </w:p>
        </w:tc>
      </w:tr>
      <w:tr>
        <w:tc>
          <w:tcPr/>
          <w:p>
            <w:pPr>
              <w:pStyle w:val="Compact"/>
            </w:pPr>
            <w:r>
              <w:rPr>
                <w:rFonts w:hint="eastAsia"/>
              </w:rPr>
              <w:t xml:space="preserve">创业板ETF</w:t>
            </w:r>
          </w:p>
        </w:tc>
        <w:tc>
          <w:tcPr/>
          <w:p>
            <w:pPr>
              <w:pStyle w:val="Compact"/>
            </w:pPr>
            <w:r>
              <w:t xml:space="preserve">sz159915</w:t>
            </w:r>
          </w:p>
        </w:tc>
        <w:tc>
          <w:tcPr/>
          <w:p>
            <w:pPr>
              <w:pStyle w:val="Compact"/>
              <w:jc w:val="right"/>
            </w:pPr>
            <w:r>
              <w:rPr>
                <w:rFonts w:hint="eastAsia"/>
              </w:rPr>
              <w:t xml:space="preserve">63.8141亿</w:t>
            </w:r>
          </w:p>
        </w:tc>
      </w:tr>
      <w:tr>
        <w:tc>
          <w:tcPr/>
          <w:p>
            <w:pPr>
              <w:pStyle w:val="Compact"/>
            </w:pPr>
            <w:r>
              <w:rPr>
                <w:rFonts w:hint="eastAsia"/>
              </w:rPr>
              <w:t xml:space="preserve">半导体ETF</w:t>
            </w:r>
          </w:p>
        </w:tc>
        <w:tc>
          <w:tcPr/>
          <w:p>
            <w:pPr>
              <w:pStyle w:val="Compact"/>
            </w:pPr>
            <w:r>
              <w:t xml:space="preserve">sh512480</w:t>
            </w:r>
          </w:p>
        </w:tc>
        <w:tc>
          <w:tcPr/>
          <w:p>
            <w:pPr>
              <w:pStyle w:val="Compact"/>
              <w:jc w:val="right"/>
            </w:pPr>
            <w:r>
              <w:rPr>
                <w:rFonts w:hint="eastAsia"/>
              </w:rPr>
              <w:t xml:space="preserve">22.7592亿</w:t>
            </w:r>
          </w:p>
        </w:tc>
      </w:tr>
      <w:tr>
        <w:tc>
          <w:tcPr/>
          <w:p>
            <w:pPr>
              <w:pStyle w:val="Compact"/>
            </w:pPr>
            <w:r>
              <w:rPr>
                <w:rFonts w:hint="eastAsia"/>
              </w:rPr>
              <w:t xml:space="preserve">芯片ETF</w:t>
            </w:r>
          </w:p>
        </w:tc>
        <w:tc>
          <w:tcPr/>
          <w:p>
            <w:pPr>
              <w:pStyle w:val="Compact"/>
            </w:pPr>
            <w:r>
              <w:t xml:space="preserve">sz159995</w:t>
            </w:r>
          </w:p>
        </w:tc>
        <w:tc>
          <w:tcPr/>
          <w:p>
            <w:pPr>
              <w:pStyle w:val="Compact"/>
              <w:jc w:val="right"/>
            </w:pPr>
            <w:r>
              <w:rPr>
                <w:rFonts w:hint="eastAsia"/>
              </w:rPr>
              <w:t xml:space="preserve">12.0080亿</w:t>
            </w:r>
          </w:p>
        </w:tc>
      </w:tr>
    </w:tbl>
    <w:p>
      <w:pPr>
        <w:pStyle w:val="BodyText"/>
      </w:pPr>
      <w:r>
        <w:t xml:space="preserve">⚠️ </w:t>
      </w:r>
      <w:r>
        <w:rPr>
          <w:rFonts w:hint="eastAsia"/>
        </w:rPr>
        <w:t xml:space="preserve">科创50ETF、半导体ETF、芯片ETF成交活跃，但由于份额可比快照不足，不能写“宽基ETF持续流入已确认”。</w:t>
      </w:r>
    </w:p>
    <w:bookmarkEnd w:id="36"/>
    <w:bookmarkStart w:id="37" w:name="成交额明显缩量限制反弹高度"/>
    <w:p>
      <w:pPr>
        <w:pStyle w:val="Heading3"/>
      </w:pPr>
      <w:r>
        <w:t xml:space="preserve">📉 </w:t>
      </w:r>
      <w:r>
        <w:rPr>
          <w:rFonts w:hint="eastAsia"/>
        </w:rPr>
        <w:t xml:space="preserve">成交额：明显缩量，限制反弹高度</w:t>
      </w:r>
    </w:p>
    <w:p>
      <w:pPr>
        <w:pStyle w:val="Compact"/>
        <w:numPr>
          <w:ilvl w:val="0"/>
          <w:numId w:val="1022"/>
        </w:numPr>
      </w:pPr>
      <w:r>
        <w:rPr>
          <w:rFonts w:hint="eastAsia"/>
        </w:rPr>
        <w:t xml:space="preserve">上一交易日全市场成交额：20110.58亿元。</w:t>
      </w:r>
    </w:p>
    <w:p>
      <w:pPr>
        <w:pStyle w:val="Compact"/>
        <w:numPr>
          <w:ilvl w:val="0"/>
          <w:numId w:val="1022"/>
        </w:numPr>
      </w:pPr>
      <w:r>
        <w:rPr>
          <w:rFonts w:hint="eastAsia"/>
        </w:rPr>
        <w:t xml:space="preserve">前一交易日成交额：25598.98亿元。</w:t>
      </w:r>
    </w:p>
    <w:p>
      <w:pPr>
        <w:pStyle w:val="Compact"/>
        <w:numPr>
          <w:ilvl w:val="0"/>
          <w:numId w:val="1022"/>
        </w:numPr>
      </w:pPr>
      <w:r>
        <w:rPr>
          <w:rFonts w:hint="eastAsia"/>
        </w:rPr>
        <w:t xml:space="preserve">成交额变化：-5488.40亿元。</w:t>
      </w:r>
    </w:p>
    <w:p>
      <w:pPr>
        <w:pStyle w:val="Compact"/>
        <w:numPr>
          <w:ilvl w:val="0"/>
          <w:numId w:val="1022"/>
        </w:numPr>
      </w:pPr>
      <w:r>
        <w:rPr>
          <w:rFonts w:hint="eastAsia"/>
        </w:rPr>
        <w:t xml:space="preserve">成交额变化幅度：-21.44%。</w:t>
      </w:r>
    </w:p>
    <w:p>
      <w:pPr>
        <w:pStyle w:val="Compact"/>
        <w:numPr>
          <w:ilvl w:val="0"/>
          <w:numId w:val="1022"/>
        </w:numPr>
      </w:pPr>
      <w:r>
        <w:rPr>
          <w:rStyle w:val="VerbatimChar"/>
        </w:rPr>
        <w:t xml:space="preserve">derived.market_turnover_quality.state</w:t>
      </w:r>
      <w:r>
        <w:rPr>
          <w:rFonts w:hint="eastAsia"/>
        </w:rPr>
        <w:t xml:space="preserve">：明显缩量。</w:t>
      </w:r>
    </w:p>
    <w:p>
      <w:pPr>
        <w:pStyle w:val="FirstParagraph"/>
      </w:pPr>
      <w:r>
        <w:t xml:space="preserve">💡 </w:t>
      </w:r>
      <w:r>
        <w:rPr>
          <w:rFonts w:hint="eastAsia"/>
        </w:rPr>
        <w:t xml:space="preserve">缩量意味着反弹更容易轮动而不是全面进攻。今日如果电网、电力、通信设备继续表现，优先看低吸确认；如果半导体高开无量，容易冲高回落。</w:t>
      </w:r>
    </w:p>
    <w:bookmarkEnd w:id="37"/>
    <w:bookmarkStart w:id="38" w:name="恐慌代理qvix降温成立但联合信号数据不足"/>
    <w:p>
      <w:pPr>
        <w:pStyle w:val="Heading3"/>
      </w:pPr>
      <w:r>
        <w:t xml:space="preserve">😨 </w:t>
      </w:r>
      <w:r>
        <w:rPr>
          <w:rFonts w:hint="eastAsia"/>
        </w:rPr>
        <w:t xml:space="preserve">恐慌代理：QVIX降温成立，但联合信号数据不足</w:t>
      </w:r>
    </w:p>
    <w:p>
      <w:pPr>
        <w:pStyle w:val="FirstParagraph"/>
      </w:pPr>
      <w:r>
        <w:t xml:space="preserve">300ETF </w:t>
      </w:r>
      <w:r>
        <w:rPr>
          <w:rFonts w:hint="eastAsia"/>
        </w:rPr>
        <w:t xml:space="preserve">QVIX：</w:t>
      </w:r>
    </w:p>
    <w:p>
      <w:pPr>
        <w:pStyle w:val="Compact"/>
        <w:numPr>
          <w:ilvl w:val="0"/>
          <w:numId w:val="1023"/>
        </w:numPr>
      </w:pPr>
      <w:r>
        <w:rPr>
          <w:rFonts w:hint="eastAsia"/>
        </w:rPr>
        <w:t xml:space="preserve">最新结算日期：2026-07-31。</w:t>
      </w:r>
    </w:p>
    <w:p>
      <w:pPr>
        <w:pStyle w:val="Compact"/>
        <w:numPr>
          <w:ilvl w:val="0"/>
          <w:numId w:val="1023"/>
        </w:numPr>
      </w:pPr>
      <w:r>
        <w:rPr>
          <w:rFonts w:hint="eastAsia"/>
        </w:rPr>
        <w:t xml:space="preserve">最新值：22.72。</w:t>
      </w:r>
    </w:p>
    <w:p>
      <w:pPr>
        <w:pStyle w:val="Compact"/>
        <w:numPr>
          <w:ilvl w:val="0"/>
          <w:numId w:val="1023"/>
        </w:numPr>
      </w:pPr>
      <w:r>
        <w:rPr>
          <w:rFonts w:hint="eastAsia"/>
        </w:rPr>
        <w:t xml:space="preserve">前收盘：24.82。</w:t>
      </w:r>
    </w:p>
    <w:p>
      <w:pPr>
        <w:pStyle w:val="Compact"/>
        <w:numPr>
          <w:ilvl w:val="0"/>
          <w:numId w:val="1023"/>
        </w:numPr>
      </w:pPr>
      <w:r>
        <w:rPr>
          <w:rFonts w:hint="eastAsia"/>
        </w:rPr>
        <w:t xml:space="preserve">变化：-2.10。</w:t>
      </w:r>
    </w:p>
    <w:p>
      <w:pPr>
        <w:pStyle w:val="Compact"/>
        <w:numPr>
          <w:ilvl w:val="0"/>
          <w:numId w:val="1023"/>
        </w:numPr>
      </w:pPr>
      <w:r>
        <w:rPr>
          <w:rFonts w:hint="eastAsia"/>
        </w:rPr>
        <w:t xml:space="preserve">变化幅度：-8.4609%。</w:t>
      </w:r>
    </w:p>
    <w:p>
      <w:pPr>
        <w:pStyle w:val="Compact"/>
        <w:numPr>
          <w:ilvl w:val="0"/>
          <w:numId w:val="1023"/>
        </w:numPr>
      </w:pPr>
      <w:r>
        <w:rPr>
          <w:rFonts w:hint="eastAsia"/>
        </w:rPr>
        <w:t xml:space="preserve">20日峰值：2026-07-17的28.39。</w:t>
      </w:r>
    </w:p>
    <w:p>
      <w:pPr>
        <w:pStyle w:val="Compact"/>
        <w:numPr>
          <w:ilvl w:val="0"/>
          <w:numId w:val="1023"/>
        </w:numPr>
      </w:pPr>
      <w:r>
        <w:rPr>
          <w:rFonts w:hint="eastAsia"/>
        </w:rPr>
        <w:t xml:space="preserve">较20日峰值回落：19.9718%。</w:t>
      </w:r>
    </w:p>
    <w:p>
      <w:pPr>
        <w:pStyle w:val="FirstParagraph"/>
      </w:pPr>
      <w:r>
        <w:rPr>
          <w:rFonts w:hint="eastAsia"/>
        </w:rPr>
        <w:t xml:space="preserve">联合信号判定：</w:t>
      </w:r>
    </w:p>
    <w:p>
      <w:pPr>
        <w:pStyle w:val="Compact"/>
        <w:numPr>
          <w:ilvl w:val="0"/>
          <w:numId w:val="1024"/>
        </w:numPr>
      </w:pPr>
      <w:r>
        <w:rPr>
          <w:rStyle w:val="VerbatimChar"/>
        </w:rPr>
        <w:t xml:space="preserve">derived.liquidity_panic_signal.status=insufficient_data</w:t>
      </w:r>
      <w:r>
        <w:t xml:space="preserve">。</w:t>
      </w:r>
    </w:p>
    <w:p>
      <w:pPr>
        <w:pStyle w:val="Compact"/>
        <w:numPr>
          <w:ilvl w:val="0"/>
          <w:numId w:val="1024"/>
        </w:numPr>
      </w:pPr>
      <w:r>
        <w:rPr>
          <w:rFonts w:hint="eastAsia"/>
        </w:rPr>
        <w:t xml:space="preserve">原因：QVIX恐慌降温为true，但宽基ETF连续流入为false，宽基ETF份额可比快照不足。</w:t>
      </w:r>
    </w:p>
    <w:p>
      <w:pPr>
        <w:pStyle w:val="Compact"/>
        <w:numPr>
          <w:ilvl w:val="0"/>
          <w:numId w:val="1024"/>
        </w:numPr>
      </w:pPr>
      <w:r>
        <w:rPr>
          <w:rFonts w:hint="eastAsia"/>
        </w:rPr>
        <w:t xml:space="preserve">结论：恐慌降温有迹象，但“恐慌高位降温且宽基ETF持续流入已确认”不可判定，不能写已确认。</w:t>
      </w:r>
    </w:p>
    <w:bookmarkEnd w:id="38"/>
    <w:bookmarkEnd w:id="39"/>
    <w:bookmarkStart w:id="44" w:name="今日操作策略三档仓位先看电网电力持续性再看科技止跌"/>
    <w:p>
      <w:pPr>
        <w:pStyle w:val="Heading2"/>
      </w:pPr>
      <w:r>
        <w:t xml:space="preserve">🧭 </w:t>
      </w:r>
      <w:r>
        <w:rPr>
          <w:rFonts w:hint="eastAsia"/>
        </w:rPr>
        <w:t xml:space="preserve">今日操作策略：三档仓位，先看电网电力持续性，再看科技止跌</w:t>
      </w:r>
    </w:p>
    <w:bookmarkStart w:id="40" w:name="总仓位上限"/>
    <w:p>
      <w:pPr>
        <w:pStyle w:val="Heading3"/>
      </w:pPr>
      <w:r>
        <w:t xml:space="preserve">💡 </w:t>
      </w:r>
      <w:r>
        <w:rPr>
          <w:rFonts w:hint="eastAsia"/>
        </w:rPr>
        <w:t xml:space="preserve">总仓位上限</w:t>
      </w:r>
    </w:p>
    <w:p>
      <w:pPr>
        <w:pStyle w:val="FirstParagraph"/>
      </w:pPr>
      <w:r>
        <w:rPr>
          <w:rStyle w:val="VerbatimChar"/>
        </w:rPr>
        <w:t xml:space="preserve">derived.position_model</w:t>
      </w:r>
      <w:r>
        <w:rPr>
          <w:rFonts w:hint="eastAsia"/>
        </w:rPr>
        <w:t xml:space="preserve">给出的自动仓位：</w:t>
      </w:r>
    </w:p>
    <w:p>
      <w:pPr>
        <w:pStyle w:val="Compact"/>
        <w:numPr>
          <w:ilvl w:val="0"/>
          <w:numId w:val="1025"/>
        </w:numPr>
      </w:pPr>
      <w:r>
        <w:rPr>
          <w:rFonts w:hint="eastAsia"/>
        </w:rPr>
        <w:t xml:space="preserve">激进仓位：50%</w:t>
      </w:r>
    </w:p>
    <w:p>
      <w:pPr>
        <w:pStyle w:val="Compact"/>
        <w:numPr>
          <w:ilvl w:val="0"/>
          <w:numId w:val="1025"/>
        </w:numPr>
      </w:pPr>
      <w:r>
        <w:rPr>
          <w:rFonts w:hint="eastAsia"/>
        </w:rPr>
        <w:t xml:space="preserve">均衡仓位：42%</w:t>
      </w:r>
    </w:p>
    <w:p>
      <w:pPr>
        <w:pStyle w:val="Compact"/>
        <w:numPr>
          <w:ilvl w:val="0"/>
          <w:numId w:val="1025"/>
        </w:numPr>
      </w:pPr>
      <w:r>
        <w:rPr>
          <w:rFonts w:hint="eastAsia"/>
        </w:rPr>
        <w:t xml:space="preserve">保守仓位：27%</w:t>
      </w:r>
    </w:p>
    <w:p>
      <w:pPr>
        <w:pStyle w:val="Compact"/>
        <w:numPr>
          <w:ilvl w:val="0"/>
          <w:numId w:val="1025"/>
        </w:numPr>
      </w:pPr>
      <w:r>
        <w:rPr>
          <w:rFonts w:hint="eastAsia"/>
        </w:rPr>
        <w:t xml:space="preserve">最大仓位：50%</w:t>
      </w:r>
    </w:p>
    <w:p>
      <w:pPr>
        <w:pStyle w:val="FirstParagraph"/>
      </w:pPr>
      <w:r>
        <w:rPr>
          <w:rFonts w:hint="eastAsia"/>
        </w:rPr>
        <w:t xml:space="preserve">仓位加减分依据：</w:t>
      </w:r>
    </w:p>
    <w:p>
      <w:pPr>
        <w:pStyle w:val="Compact"/>
        <w:numPr>
          <w:ilvl w:val="0"/>
          <w:numId w:val="1026"/>
        </w:numPr>
      </w:pPr>
      <w:r>
        <w:rPr>
          <w:rFonts w:hint="eastAsia"/>
        </w:rPr>
        <w:t xml:space="preserve">涨跌比2.732，加分+10。</w:t>
      </w:r>
    </w:p>
    <w:p>
      <w:pPr>
        <w:pStyle w:val="Compact"/>
        <w:numPr>
          <w:ilvl w:val="0"/>
          <w:numId w:val="1026"/>
        </w:numPr>
      </w:pPr>
      <w:r>
        <w:rPr>
          <w:rFonts w:hint="eastAsia"/>
        </w:rPr>
        <w:t xml:space="preserve">跌停数9，加减分0。</w:t>
      </w:r>
    </w:p>
    <w:p>
      <w:pPr>
        <w:pStyle w:val="Compact"/>
        <w:numPr>
          <w:ilvl w:val="0"/>
          <w:numId w:val="1026"/>
        </w:numPr>
      </w:pPr>
      <w:r>
        <w:rPr>
          <w:rFonts w:hint="eastAsia"/>
        </w:rPr>
        <w:t xml:space="preserve">全市场成交额变化-21.44%，扣分-8。</w:t>
      </w:r>
    </w:p>
    <w:p>
      <w:pPr>
        <w:pStyle w:val="Compact"/>
        <w:numPr>
          <w:ilvl w:val="0"/>
          <w:numId w:val="1026"/>
        </w:numPr>
      </w:pPr>
      <w:r>
        <w:rPr>
          <w:rFonts w:hint="eastAsia"/>
        </w:rPr>
        <w:t xml:space="preserve">行为金融信号风险分1，立场为“按原仓位模型执行，避免无依据扩大仓位”。</w:t>
      </w:r>
    </w:p>
    <w:bookmarkEnd w:id="40"/>
    <w:bookmarkStart w:id="41" w:name="保守方案27"/>
    <w:p>
      <w:pPr>
        <w:pStyle w:val="Heading3"/>
      </w:pPr>
      <w:r>
        <w:t xml:space="preserve">🟢 </w:t>
      </w:r>
      <w:r>
        <w:rPr>
          <w:rFonts w:hint="eastAsia"/>
        </w:rPr>
        <w:t xml:space="preserve">保守方案：27%</w:t>
      </w:r>
    </w:p>
    <w:p>
      <w:pPr>
        <w:pStyle w:val="FirstParagraph"/>
      </w:pPr>
      <w:r>
        <w:rPr>
          <w:rFonts w:hint="eastAsia"/>
        </w:rPr>
        <w:t xml:space="preserve">适合空仓或低仓位账户。</w:t>
      </w:r>
    </w:p>
    <w:p>
      <w:pPr>
        <w:pStyle w:val="Compact"/>
        <w:numPr>
          <w:ilvl w:val="0"/>
          <w:numId w:val="1027"/>
        </w:numPr>
      </w:pPr>
      <w:r>
        <w:rPr>
          <w:rFonts w:hint="eastAsia"/>
        </w:rPr>
        <w:t xml:space="preserve">只做1笔确认交易，不追高开。</w:t>
      </w:r>
    </w:p>
    <w:p>
      <w:pPr>
        <w:pStyle w:val="Compact"/>
        <w:numPr>
          <w:ilvl w:val="0"/>
          <w:numId w:val="1027"/>
        </w:numPr>
      </w:pPr>
      <w:r>
        <w:rPr>
          <w:rFonts w:hint="eastAsia"/>
        </w:rPr>
        <w:t xml:space="preserve">优先观察电网设备、电力、通信设备。</w:t>
      </w:r>
    </w:p>
    <w:p>
      <w:pPr>
        <w:pStyle w:val="Compact"/>
        <w:numPr>
          <w:ilvl w:val="0"/>
          <w:numId w:val="1027"/>
        </w:numPr>
      </w:pPr>
      <w:r>
        <w:rPr>
          <w:rFonts w:hint="eastAsia"/>
        </w:rPr>
        <w:t xml:space="preserve">半导体只看止跌，不做第一根反抽追涨。</w:t>
      </w:r>
    </w:p>
    <w:p>
      <w:pPr>
        <w:pStyle w:val="Compact"/>
        <w:numPr>
          <w:ilvl w:val="0"/>
          <w:numId w:val="1027"/>
        </w:numPr>
      </w:pPr>
      <w:r>
        <w:rPr>
          <w:rFonts w:hint="eastAsia"/>
        </w:rPr>
        <w:t xml:space="preserve">若指数高开后30分钟无量回落，仓位继续压在27%。</w:t>
      </w:r>
    </w:p>
    <w:bookmarkEnd w:id="41"/>
    <w:bookmarkStart w:id="42" w:name="均衡方案42"/>
    <w:p>
      <w:pPr>
        <w:pStyle w:val="Heading3"/>
      </w:pPr>
      <w:r>
        <w:t xml:space="preserve">🟡 </w:t>
      </w:r>
      <w:r>
        <w:rPr>
          <w:rFonts w:hint="eastAsia"/>
        </w:rPr>
        <w:t xml:space="preserve">均衡方案：42%</w:t>
      </w:r>
    </w:p>
    <w:p>
      <w:pPr>
        <w:pStyle w:val="FirstParagraph"/>
      </w:pPr>
      <w:r>
        <w:rPr>
          <w:rFonts w:hint="eastAsia"/>
        </w:rPr>
        <w:t xml:space="preserve">适合已有底仓账户。</w:t>
      </w:r>
    </w:p>
    <w:p>
      <w:pPr>
        <w:pStyle w:val="Compact"/>
        <w:numPr>
          <w:ilvl w:val="0"/>
          <w:numId w:val="1028"/>
        </w:numPr>
      </w:pPr>
      <w:r>
        <w:rPr>
          <w:rFonts w:hint="eastAsia"/>
        </w:rPr>
        <w:t xml:space="preserve">20%配置政策资金线：电网设备、电力、特高压、虚拟电厂。</w:t>
      </w:r>
    </w:p>
    <w:p>
      <w:pPr>
        <w:pStyle w:val="Compact"/>
        <w:numPr>
          <w:ilvl w:val="0"/>
          <w:numId w:val="1028"/>
        </w:numPr>
      </w:pPr>
      <w:r>
        <w:rPr>
          <w:rFonts w:hint="eastAsia"/>
        </w:rPr>
        <w:t xml:space="preserve">12%配置通信设备/CPO中趋势仍强的个股。</w:t>
      </w:r>
    </w:p>
    <w:p>
      <w:pPr>
        <w:pStyle w:val="Compact"/>
        <w:numPr>
          <w:ilvl w:val="0"/>
          <w:numId w:val="1028"/>
        </w:numPr>
      </w:pPr>
      <w:r>
        <w:rPr>
          <w:rFonts w:hint="eastAsia"/>
        </w:rPr>
        <w:t xml:space="preserve">10%保留机动，等待科技核心股缩量止跌或二波确认。</w:t>
      </w:r>
    </w:p>
    <w:p>
      <w:pPr>
        <w:pStyle w:val="Compact"/>
        <w:numPr>
          <w:ilvl w:val="0"/>
          <w:numId w:val="1028"/>
        </w:numPr>
      </w:pPr>
      <w:r>
        <w:rPr>
          <w:rFonts w:hint="eastAsia"/>
        </w:rPr>
        <w:t xml:space="preserve">若全市场成交额无法修复，42%不再上调。</w:t>
      </w:r>
    </w:p>
    <w:bookmarkEnd w:id="42"/>
    <w:bookmarkStart w:id="43" w:name="激进方案50"/>
    <w:p>
      <w:pPr>
        <w:pStyle w:val="Heading3"/>
      </w:pPr>
      <w:r>
        <w:t xml:space="preserve">🔴 </w:t>
      </w:r>
      <w:r>
        <w:rPr>
          <w:rFonts w:hint="eastAsia"/>
        </w:rPr>
        <w:t xml:space="preserve">激进方案：50%</w:t>
      </w:r>
    </w:p>
    <w:p>
      <w:pPr>
        <w:pStyle w:val="FirstParagraph"/>
      </w:pPr>
      <w:r>
        <w:rPr>
          <w:rFonts w:hint="eastAsia"/>
        </w:rPr>
        <w:t xml:space="preserve">仅适合能严格止损、能盯盘账户。</w:t>
      </w:r>
    </w:p>
    <w:p>
      <w:pPr>
        <w:pStyle w:val="Compact"/>
        <w:numPr>
          <w:ilvl w:val="0"/>
          <w:numId w:val="1029"/>
        </w:numPr>
      </w:pPr>
      <w:r>
        <w:rPr>
          <w:rFonts w:hint="eastAsia"/>
        </w:rPr>
        <w:t xml:space="preserve">只能在指数不破昨日低点、主线板块放量、核心股不再大面积负反馈时使用。</w:t>
      </w:r>
    </w:p>
    <w:p>
      <w:pPr>
        <w:pStyle w:val="Compact"/>
        <w:numPr>
          <w:ilvl w:val="0"/>
          <w:numId w:val="1029"/>
        </w:numPr>
      </w:pPr>
      <w:r>
        <w:rPr>
          <w:rFonts w:hint="eastAsia"/>
        </w:rPr>
        <w:t xml:space="preserve">重点做“低位政策线持续”与“科技核心修复确认”两类。</w:t>
      </w:r>
    </w:p>
    <w:p>
      <w:pPr>
        <w:pStyle w:val="Compact"/>
        <w:numPr>
          <w:ilvl w:val="0"/>
          <w:numId w:val="1029"/>
        </w:numPr>
      </w:pPr>
      <w:r>
        <w:rPr>
          <w:rFonts w:hint="eastAsia"/>
        </w:rPr>
        <w:t xml:space="preserve">不允许用50%仓位去追半导体高开反抽。</w:t>
      </w:r>
    </w:p>
    <w:p>
      <w:pPr>
        <w:pStyle w:val="Compact"/>
        <w:numPr>
          <w:ilvl w:val="0"/>
          <w:numId w:val="1029"/>
        </w:numPr>
      </w:pPr>
      <w:r>
        <w:rPr>
          <w:rFonts w:hint="eastAsia"/>
        </w:rPr>
        <w:t xml:space="preserve">一旦半导体核心股继续放量杀跌，仓位立即降回27%-42%。</w:t>
      </w:r>
    </w:p>
    <w:bookmarkEnd w:id="43"/>
    <w:bookmarkEnd w:id="44"/>
    <w:bookmarkStart w:id="47" w:name="市场风格预判从科技拥挤转向政策资金线通信设备是折中方向"/>
    <w:p>
      <w:pPr>
        <w:pStyle w:val="Heading2"/>
      </w:pPr>
      <w:r>
        <w:t xml:space="preserve">🎯 </w:t>
      </w:r>
      <w:r>
        <w:rPr>
          <w:rFonts w:hint="eastAsia"/>
        </w:rPr>
        <w:t xml:space="preserve">市场风格预判：从科技拥挤转向政策资金线，通信设备是折中方向</w:t>
      </w:r>
    </w:p>
    <w:bookmarkStart w:id="45" w:name="今日风格判断"/>
    <w:p>
      <w:pPr>
        <w:pStyle w:val="Heading3"/>
      </w:pPr>
      <w:r>
        <w:t xml:space="preserve">📌 </w:t>
      </w:r>
      <w:r>
        <w:rPr>
          <w:rFonts w:hint="eastAsia"/>
        </w:rPr>
        <w:t xml:space="preserve">今日风格判断</w:t>
      </w:r>
    </w:p>
    <w:p>
      <w:pPr>
        <w:pStyle w:val="Compact"/>
        <w:numPr>
          <w:ilvl w:val="0"/>
          <w:numId w:val="1030"/>
        </w:numPr>
      </w:pPr>
      <w:r>
        <w:rPr>
          <w:rFonts w:hint="eastAsia"/>
        </w:rPr>
        <w:t xml:space="preserve">大小盘：均衡/未核验。</w:t>
      </w:r>
    </w:p>
    <w:p>
      <w:pPr>
        <w:pStyle w:val="Compact"/>
        <w:numPr>
          <w:ilvl w:val="0"/>
          <w:numId w:val="1030"/>
        </w:numPr>
      </w:pPr>
      <w:r>
        <w:rPr>
          <w:rFonts w:hint="eastAsia"/>
        </w:rPr>
        <w:t xml:space="preserve">成长</w:t>
      </w:r>
      <w:r>
        <w:t xml:space="preserve"> vs </w:t>
      </w:r>
      <w:r>
        <w:rPr>
          <w:rFonts w:hint="eastAsia"/>
        </w:rPr>
        <w:t xml:space="preserve">价值：偏价值/权重。</w:t>
      </w:r>
    </w:p>
    <w:p>
      <w:pPr>
        <w:pStyle w:val="Compact"/>
        <w:numPr>
          <w:ilvl w:val="0"/>
          <w:numId w:val="1030"/>
        </w:numPr>
      </w:pPr>
      <w:r>
        <w:rPr>
          <w:rFonts w:hint="eastAsia"/>
        </w:rPr>
        <w:t xml:space="preserve">主题</w:t>
      </w:r>
      <w:r>
        <w:t xml:space="preserve"> vs </w:t>
      </w:r>
      <w:r>
        <w:rPr>
          <w:rFonts w:hint="eastAsia"/>
        </w:rPr>
        <w:t xml:space="preserve">机构：机构/成交额核心主导。</w:t>
      </w:r>
    </w:p>
    <w:p>
      <w:pPr>
        <w:pStyle w:val="Compact"/>
        <w:numPr>
          <w:ilvl w:val="0"/>
          <w:numId w:val="1030"/>
        </w:numPr>
      </w:pPr>
      <w:r>
        <w:rPr>
          <w:rFonts w:hint="eastAsia"/>
        </w:rPr>
        <w:t xml:space="preserve">防御</w:t>
      </w:r>
      <w:r>
        <w:t xml:space="preserve"> vs </w:t>
      </w:r>
      <w:r>
        <w:rPr>
          <w:rFonts w:hint="eastAsia"/>
        </w:rPr>
        <w:t xml:space="preserve">进攻：进攻。</w:t>
      </w:r>
    </w:p>
    <w:p>
      <w:pPr>
        <w:pStyle w:val="Compact"/>
        <w:numPr>
          <w:ilvl w:val="0"/>
          <w:numId w:val="1030"/>
        </w:numPr>
      </w:pPr>
      <w:r>
        <w:rPr>
          <w:rFonts w:hint="eastAsia"/>
        </w:rPr>
        <w:t xml:space="preserve">成交额状态：明显缩量。</w:t>
      </w:r>
    </w:p>
    <w:bookmarkEnd w:id="45"/>
    <w:bookmarkStart w:id="46" w:name="主线排序"/>
    <w:p>
      <w:pPr>
        <w:pStyle w:val="Heading3"/>
      </w:pPr>
      <w:r>
        <w:t xml:space="preserve">💡 </w:t>
      </w:r>
      <w:r>
        <w:rPr>
          <w:rFonts w:hint="eastAsia"/>
        </w:rPr>
        <w:t xml:space="preserve">主线排序</w:t>
      </w:r>
    </w:p>
    <w:p>
      <w:pPr>
        <w:pStyle w:val="Compact"/>
        <w:numPr>
          <w:ilvl w:val="0"/>
          <w:numId w:val="1031"/>
        </w:numPr>
      </w:pPr>
      <w:r>
        <w:rPr>
          <w:rFonts w:hint="eastAsia"/>
        </w:rPr>
        <w:t xml:space="preserve">电网设备、电力：政策和资金共振最清楚。</w:t>
      </w:r>
    </w:p>
    <w:p>
      <w:pPr>
        <w:pStyle w:val="Compact"/>
        <w:numPr>
          <w:ilvl w:val="0"/>
          <w:numId w:val="1031"/>
        </w:numPr>
      </w:pPr>
      <w:r>
        <w:rPr>
          <w:rFonts w:hint="eastAsia"/>
        </w:rPr>
        <w:t xml:space="preserve">通信设备/CPO：隔夜美股科技上涨，上一交易日板块净流入+12.74亿元。</w:t>
      </w:r>
    </w:p>
    <w:p>
      <w:pPr>
        <w:pStyle w:val="Compact"/>
        <w:numPr>
          <w:ilvl w:val="0"/>
          <w:numId w:val="1031"/>
        </w:numPr>
      </w:pPr>
      <w:r>
        <w:rPr>
          <w:rFonts w:hint="eastAsia"/>
        </w:rPr>
        <w:t xml:space="preserve">光伏设备：上一交易日净流入+8.47亿元，但需看持续性。</w:t>
      </w:r>
    </w:p>
    <w:p>
      <w:pPr>
        <w:pStyle w:val="Compact"/>
        <w:numPr>
          <w:ilvl w:val="0"/>
          <w:numId w:val="1031"/>
        </w:numPr>
      </w:pPr>
      <w:r>
        <w:rPr>
          <w:rFonts w:hint="eastAsia"/>
        </w:rPr>
        <w:t xml:space="preserve">半导体/存储：中线政策强，短线资金流出极端，只能等止跌确认。</w:t>
      </w:r>
    </w:p>
    <w:p>
      <w:pPr>
        <w:pStyle w:val="Compact"/>
        <w:numPr>
          <w:ilvl w:val="0"/>
          <w:numId w:val="1031"/>
        </w:numPr>
      </w:pPr>
      <w:r>
        <w:rPr>
          <w:rFonts w:hint="eastAsia"/>
        </w:rPr>
        <w:t xml:space="preserve">软件开发：政策有支撑，但上一交易日净流出-14.45亿元，暂列观察。</w:t>
      </w:r>
    </w:p>
    <w:bookmarkEnd w:id="46"/>
    <w:bookmarkEnd w:id="47"/>
    <w:bookmarkStart w:id="48" w:name="投资方向分层只做右侧确认不做情绪硬接"/>
    <w:p>
      <w:pPr>
        <w:pStyle w:val="Heading2"/>
      </w:pPr>
      <w:r>
        <w:t xml:space="preserve">🧱 </w:t>
      </w:r>
      <w:r>
        <w:rPr>
          <w:rFonts w:hint="eastAsia"/>
        </w:rPr>
        <w:t xml:space="preserve">投资方向分层：只做右侧确认，不做情绪硬接</w:t>
      </w:r>
    </w:p>
    <w:bookmarkEnd w:id="48"/>
    <w:bookmarkStart w:id="53" w:name="可参与方向一电网设备电力特高压"/>
    <w:p>
      <w:pPr>
        <w:pStyle w:val="Heading2"/>
      </w:pPr>
      <w:r>
        <w:t xml:space="preserve">✅ </w:t>
      </w:r>
      <w:r>
        <w:rPr>
          <w:rFonts w:hint="eastAsia"/>
        </w:rPr>
        <w:t xml:space="preserve">可参与方向一：电网设备/电力/特高压</w:t>
      </w:r>
    </w:p>
    <w:bookmarkStart w:id="49" w:name="证据链"/>
    <w:p>
      <w:pPr>
        <w:pStyle w:val="Heading3"/>
      </w:pPr>
      <w:r>
        <w:t xml:space="preserve">🔗 </w:t>
      </w:r>
      <w:r>
        <w:rPr>
          <w:rFonts w:hint="eastAsia"/>
        </w:rPr>
        <w:t xml:space="preserve">证据链</w:t>
      </w:r>
    </w:p>
    <w:p>
      <w:pPr>
        <w:pStyle w:val="Compact"/>
        <w:numPr>
          <w:ilvl w:val="0"/>
          <w:numId w:val="1032"/>
        </w:numPr>
      </w:pPr>
      <w:r>
        <w:rPr>
          <w:rFonts w:hint="eastAsia"/>
        </w:rPr>
        <w:t xml:space="preserve">新闻联播披露《新型电力系统建设“十五五”规划》。</w:t>
      </w:r>
    </w:p>
    <w:p>
      <w:pPr>
        <w:pStyle w:val="Compact"/>
        <w:numPr>
          <w:ilvl w:val="0"/>
          <w:numId w:val="1032"/>
        </w:numPr>
      </w:pPr>
      <w:r>
        <w:rPr>
          <w:rFonts w:hint="eastAsia"/>
        </w:rPr>
        <w:t xml:space="preserve">到2030年力争新增投产15回以上特高压直流输电通道。</w:t>
      </w:r>
    </w:p>
    <w:p>
      <w:pPr>
        <w:pStyle w:val="Compact"/>
        <w:numPr>
          <w:ilvl w:val="0"/>
          <w:numId w:val="1032"/>
        </w:numPr>
      </w:pPr>
      <w:r>
        <w:rPr>
          <w:rFonts w:hint="eastAsia"/>
        </w:rPr>
        <w:t xml:space="preserve">西电东送规模超过4.2亿千瓦。</w:t>
      </w:r>
    </w:p>
    <w:p>
      <w:pPr>
        <w:pStyle w:val="Compact"/>
        <w:numPr>
          <w:ilvl w:val="0"/>
          <w:numId w:val="1032"/>
        </w:numPr>
      </w:pPr>
      <w:r>
        <w:rPr>
          <w:rFonts w:hint="eastAsia"/>
        </w:rPr>
        <w:t xml:space="preserve">非化石能源发电量占比达到50%。</w:t>
      </w:r>
    </w:p>
    <w:p>
      <w:pPr>
        <w:pStyle w:val="Compact"/>
        <w:numPr>
          <w:ilvl w:val="0"/>
          <w:numId w:val="1032"/>
        </w:numPr>
      </w:pPr>
      <w:r>
        <w:rPr>
          <w:rFonts w:hint="eastAsia"/>
        </w:rPr>
        <w:t xml:space="preserve">上一交易日电网设备净流入+16.31亿元，电力净流入+14.60亿元。</w:t>
      </w:r>
    </w:p>
    <w:bookmarkEnd w:id="49"/>
    <w:bookmarkStart w:id="50" w:name="核心标的线索"/>
    <w:p>
      <w:pPr>
        <w:pStyle w:val="Heading3"/>
      </w:pPr>
      <w:r>
        <w:t xml:space="preserve">🎯 </w:t>
      </w:r>
      <w:r>
        <w:rPr>
          <w:rFonts w:hint="eastAsia"/>
        </w:rPr>
        <w:t xml:space="preserve">核心标的线索</w:t>
      </w:r>
    </w:p>
    <w:p>
      <w:pPr>
        <w:pStyle w:val="Compact"/>
        <w:numPr>
          <w:ilvl w:val="0"/>
          <w:numId w:val="1033"/>
        </w:numPr>
      </w:pPr>
      <w:r>
        <w:rPr>
          <w:rFonts w:hint="eastAsia"/>
        </w:rPr>
        <w:t xml:space="preserve">华电辽能（600396）：上一交易日主力净流入+10.18亿。</w:t>
      </w:r>
    </w:p>
    <w:p>
      <w:pPr>
        <w:pStyle w:val="Compact"/>
        <w:numPr>
          <w:ilvl w:val="0"/>
          <w:numId w:val="1033"/>
        </w:numPr>
      </w:pPr>
      <w:r>
        <w:rPr>
          <w:rFonts w:hint="eastAsia"/>
        </w:rPr>
        <w:t xml:space="preserve">电网设备方向：板块资金第一，优先看中军与趋势股。</w:t>
      </w:r>
    </w:p>
    <w:p>
      <w:pPr>
        <w:pStyle w:val="Compact"/>
        <w:numPr>
          <w:ilvl w:val="0"/>
          <w:numId w:val="1033"/>
        </w:numPr>
      </w:pPr>
      <w:r>
        <w:rPr>
          <w:rFonts w:hint="eastAsia"/>
        </w:rPr>
        <w:t xml:space="preserve">特高压、配电网、虚拟电厂：看开盘后资金承接。</w:t>
      </w:r>
    </w:p>
    <w:bookmarkEnd w:id="50"/>
    <w:bookmarkStart w:id="51" w:name="触发条件"/>
    <w:p>
      <w:pPr>
        <w:pStyle w:val="Heading3"/>
      </w:pPr>
      <w:r>
        <w:t xml:space="preserve">💡 </w:t>
      </w:r>
      <w:r>
        <w:rPr>
          <w:rFonts w:hint="eastAsia"/>
        </w:rPr>
        <w:t xml:space="preserve">触发条件</w:t>
      </w:r>
    </w:p>
    <w:p>
      <w:pPr>
        <w:pStyle w:val="Compact"/>
        <w:numPr>
          <w:ilvl w:val="0"/>
          <w:numId w:val="1034"/>
        </w:numPr>
      </w:pPr>
      <w:r>
        <w:rPr>
          <w:rFonts w:hint="eastAsia"/>
        </w:rPr>
        <w:t xml:space="preserve">板块高开后不回补缺口，或回踩均价线后放量再上。</w:t>
      </w:r>
    </w:p>
    <w:p>
      <w:pPr>
        <w:pStyle w:val="Compact"/>
        <w:numPr>
          <w:ilvl w:val="0"/>
          <w:numId w:val="1034"/>
        </w:numPr>
      </w:pPr>
      <w:r>
        <w:rPr>
          <w:rFonts w:hint="eastAsia"/>
        </w:rPr>
        <w:t xml:space="preserve">资金流入前排继续扩散到设备、输配电、虚拟电厂。</w:t>
      </w:r>
    </w:p>
    <w:p>
      <w:pPr>
        <w:pStyle w:val="Compact"/>
        <w:numPr>
          <w:ilvl w:val="0"/>
          <w:numId w:val="1034"/>
        </w:numPr>
      </w:pPr>
      <w:r>
        <w:rPr>
          <w:rFonts w:hint="eastAsia"/>
        </w:rPr>
        <w:t xml:space="preserve">指数弱时板块仍能保持相对强势。</w:t>
      </w:r>
    </w:p>
    <w:bookmarkEnd w:id="51"/>
    <w:bookmarkStart w:id="52" w:name="失效条件"/>
    <w:p>
      <w:pPr>
        <w:pStyle w:val="Heading3"/>
      </w:pPr>
      <w:r>
        <w:t xml:space="preserve">⚠️ </w:t>
      </w:r>
      <w:r>
        <w:rPr>
          <w:rFonts w:hint="eastAsia"/>
        </w:rPr>
        <w:t xml:space="preserve">失效条件</w:t>
      </w:r>
    </w:p>
    <w:p>
      <w:pPr>
        <w:pStyle w:val="Compact"/>
        <w:numPr>
          <w:ilvl w:val="0"/>
          <w:numId w:val="1035"/>
        </w:numPr>
      </w:pPr>
      <w:r>
        <w:rPr>
          <w:rFonts w:hint="eastAsia"/>
        </w:rPr>
        <w:t xml:space="preserve">电网设备开盘冲高后快速跌破分时均价线。</w:t>
      </w:r>
    </w:p>
    <w:p>
      <w:pPr>
        <w:pStyle w:val="Compact"/>
        <w:numPr>
          <w:ilvl w:val="0"/>
          <w:numId w:val="1035"/>
        </w:numPr>
      </w:pPr>
      <w:r>
        <w:rPr>
          <w:rFonts w:hint="eastAsia"/>
        </w:rPr>
        <w:t xml:space="preserve">华电辽能等资金核心出现放量长上影。</w:t>
      </w:r>
    </w:p>
    <w:p>
      <w:pPr>
        <w:pStyle w:val="Compact"/>
        <w:numPr>
          <w:ilvl w:val="0"/>
          <w:numId w:val="1035"/>
        </w:numPr>
      </w:pPr>
      <w:r>
        <w:rPr>
          <w:rFonts w:hint="eastAsia"/>
        </w:rPr>
        <w:t xml:space="preserve">板块只剩小票脉冲，没有中军承接。</w:t>
      </w:r>
    </w:p>
    <w:bookmarkEnd w:id="52"/>
    <w:bookmarkEnd w:id="53"/>
    <w:bookmarkStart w:id="58" w:name="可参与方向二通信设备cpo光模块"/>
    <w:p>
      <w:pPr>
        <w:pStyle w:val="Heading2"/>
      </w:pPr>
      <w:r>
        <w:t xml:space="preserve">✅ </w:t>
      </w:r>
      <w:r>
        <w:rPr>
          <w:rFonts w:hint="eastAsia"/>
        </w:rPr>
        <w:t xml:space="preserve">可参与方向二：通信设备/CPO/光模块</w:t>
      </w:r>
    </w:p>
    <w:bookmarkStart w:id="54" w:name="证据链-1"/>
    <w:p>
      <w:pPr>
        <w:pStyle w:val="Heading3"/>
      </w:pPr>
      <w:r>
        <w:t xml:space="preserve">🔗 </w:t>
      </w:r>
      <w:r>
        <w:rPr>
          <w:rFonts w:hint="eastAsia"/>
        </w:rPr>
        <w:t xml:space="preserve">证据链</w:t>
      </w:r>
    </w:p>
    <w:p>
      <w:pPr>
        <w:pStyle w:val="Compact"/>
        <w:numPr>
          <w:ilvl w:val="0"/>
          <w:numId w:val="1036"/>
        </w:numPr>
      </w:pPr>
      <w:r>
        <w:rPr>
          <w:rFonts w:hint="eastAsia"/>
        </w:rPr>
        <w:t xml:space="preserve">上一交易日通信设备净流入+12.74亿元。</w:t>
      </w:r>
    </w:p>
    <w:p>
      <w:pPr>
        <w:pStyle w:val="Compact"/>
        <w:numPr>
          <w:ilvl w:val="0"/>
          <w:numId w:val="1036"/>
        </w:numPr>
      </w:pPr>
      <w:r>
        <w:rPr>
          <w:rFonts w:hint="eastAsia"/>
        </w:rPr>
        <w:t xml:space="preserve">天孚通信（300394）主力净流入+11.74亿，个股流入榜第1。</w:t>
      </w:r>
    </w:p>
    <w:p>
      <w:pPr>
        <w:pStyle w:val="Compact"/>
        <w:numPr>
          <w:ilvl w:val="0"/>
          <w:numId w:val="1036"/>
        </w:numPr>
      </w:pPr>
      <w:r>
        <w:rPr>
          <w:rFonts w:hint="eastAsia"/>
        </w:rPr>
        <w:t xml:space="preserve">中际旭创（300308）成交额291.44亿元，收盘涨幅+0.05%，相对抗跌。</w:t>
      </w:r>
    </w:p>
    <w:p>
      <w:pPr>
        <w:pStyle w:val="Compact"/>
        <w:numPr>
          <w:ilvl w:val="0"/>
          <w:numId w:val="1036"/>
        </w:numPr>
      </w:pPr>
      <w:r>
        <w:rPr>
          <w:rFonts w:hint="eastAsia"/>
        </w:rPr>
        <w:t xml:space="preserve">隔夜纳斯达克+2.13%，英伟达+2.93%，外部科技情绪修复。</w:t>
      </w:r>
    </w:p>
    <w:bookmarkEnd w:id="54"/>
    <w:bookmarkStart w:id="55" w:name="核心标的线索-1"/>
    <w:p>
      <w:pPr>
        <w:pStyle w:val="Heading3"/>
      </w:pPr>
      <w:r>
        <w:t xml:space="preserve">🎯 </w:t>
      </w:r>
      <w:r>
        <w:rPr>
          <w:rFonts w:hint="eastAsia"/>
        </w:rPr>
        <w:t xml:space="preserve">核心标的线索</w:t>
      </w:r>
    </w:p>
    <w:p>
      <w:pPr>
        <w:pStyle w:val="Compact"/>
        <w:numPr>
          <w:ilvl w:val="0"/>
          <w:numId w:val="1037"/>
        </w:numPr>
      </w:pPr>
      <w:r>
        <w:rPr>
          <w:rFonts w:hint="eastAsia"/>
        </w:rPr>
        <w:t xml:space="preserve">天孚通信（300394）：资金强度最高。</w:t>
      </w:r>
    </w:p>
    <w:p>
      <w:pPr>
        <w:pStyle w:val="Compact"/>
        <w:numPr>
          <w:ilvl w:val="0"/>
          <w:numId w:val="1037"/>
        </w:numPr>
      </w:pPr>
      <w:r>
        <w:rPr>
          <w:rFonts w:hint="eastAsia"/>
        </w:rPr>
        <w:t xml:space="preserve">中际旭创（300308）：2026一季报净利润同比增长273.7%，ROE加权17.54%，营业收入同比增长192.1%。</w:t>
      </w:r>
    </w:p>
    <w:p>
      <w:pPr>
        <w:pStyle w:val="Compact"/>
        <w:numPr>
          <w:ilvl w:val="0"/>
          <w:numId w:val="1037"/>
        </w:numPr>
      </w:pPr>
      <w:r>
        <w:rPr>
          <w:rFonts w:hint="eastAsia"/>
        </w:rPr>
        <w:t xml:space="preserve">新易盛（300502）：2026一季报净利润同比增长76.42%，营业收入同比增长105.8%。</w:t>
      </w:r>
    </w:p>
    <w:bookmarkEnd w:id="55"/>
    <w:bookmarkStart w:id="56" w:name="触发条件-1"/>
    <w:p>
      <w:pPr>
        <w:pStyle w:val="Heading3"/>
      </w:pPr>
      <w:r>
        <w:t xml:space="preserve">💡 </w:t>
      </w:r>
      <w:r>
        <w:rPr>
          <w:rFonts w:hint="eastAsia"/>
        </w:rPr>
        <w:t xml:space="preserve">触发条件</w:t>
      </w:r>
    </w:p>
    <w:p>
      <w:pPr>
        <w:pStyle w:val="Compact"/>
        <w:numPr>
          <w:ilvl w:val="0"/>
          <w:numId w:val="1038"/>
        </w:numPr>
      </w:pPr>
      <w:r>
        <w:rPr>
          <w:rFonts w:hint="eastAsia"/>
        </w:rPr>
        <w:t xml:space="preserve">天孚通信不因高开过大而放量回落。</w:t>
      </w:r>
    </w:p>
    <w:p>
      <w:pPr>
        <w:pStyle w:val="Compact"/>
        <w:numPr>
          <w:ilvl w:val="0"/>
          <w:numId w:val="1038"/>
        </w:numPr>
      </w:pPr>
      <w:r>
        <w:rPr>
          <w:rFonts w:hint="eastAsia"/>
        </w:rPr>
        <w:t xml:space="preserve">中际旭创站稳分时均价并强于指数。</w:t>
      </w:r>
    </w:p>
    <w:p>
      <w:pPr>
        <w:pStyle w:val="Compact"/>
        <w:numPr>
          <w:ilvl w:val="0"/>
          <w:numId w:val="1038"/>
        </w:numPr>
      </w:pPr>
      <w:r>
        <w:rPr>
          <w:rFonts w:hint="eastAsia"/>
        </w:rPr>
        <w:t xml:space="preserve">CPO板块内至少出现中军与前排同步修复。</w:t>
      </w:r>
    </w:p>
    <w:bookmarkEnd w:id="56"/>
    <w:bookmarkStart w:id="57" w:name="失效条件-1"/>
    <w:p>
      <w:pPr>
        <w:pStyle w:val="Heading3"/>
      </w:pPr>
      <w:r>
        <w:t xml:space="preserve">⚠️ </w:t>
      </w:r>
      <w:r>
        <w:rPr>
          <w:rFonts w:hint="eastAsia"/>
        </w:rPr>
        <w:t xml:space="preserve">失效条件</w:t>
      </w:r>
    </w:p>
    <w:p>
      <w:pPr>
        <w:pStyle w:val="Compact"/>
        <w:numPr>
          <w:ilvl w:val="0"/>
          <w:numId w:val="1039"/>
        </w:numPr>
      </w:pPr>
      <w:r>
        <w:rPr>
          <w:rFonts w:hint="eastAsia"/>
        </w:rPr>
        <w:t xml:space="preserve">中际旭创跌破昨日收盘并放量。</w:t>
      </w:r>
    </w:p>
    <w:p>
      <w:pPr>
        <w:pStyle w:val="Compact"/>
        <w:numPr>
          <w:ilvl w:val="0"/>
          <w:numId w:val="1039"/>
        </w:numPr>
      </w:pPr>
      <w:r>
        <w:rPr>
          <w:rFonts w:hint="eastAsia"/>
        </w:rPr>
        <w:t xml:space="preserve">新易盛继续弱于CPO板块。</w:t>
      </w:r>
    </w:p>
    <w:p>
      <w:pPr>
        <w:pStyle w:val="Compact"/>
        <w:numPr>
          <w:ilvl w:val="0"/>
          <w:numId w:val="1039"/>
        </w:numPr>
      </w:pPr>
      <w:r>
        <w:rPr>
          <w:rFonts w:hint="eastAsia"/>
        </w:rPr>
        <w:t xml:space="preserve">半导体负反馈扩散至光模块。</w:t>
      </w:r>
    </w:p>
    <w:bookmarkEnd w:id="57"/>
    <w:bookmarkEnd w:id="58"/>
    <w:bookmarkStart w:id="63" w:name="只观察方向一半导体存储设备"/>
    <w:p>
      <w:pPr>
        <w:pStyle w:val="Heading2"/>
      </w:pPr>
      <w:r>
        <w:t xml:space="preserve">👀 </w:t>
      </w:r>
      <w:r>
        <w:rPr>
          <w:rFonts w:hint="eastAsia"/>
        </w:rPr>
        <w:t xml:space="preserve">只观察方向一：半导体/存储/设备</w:t>
      </w:r>
    </w:p>
    <w:bookmarkStart w:id="59" w:name="证据链-2"/>
    <w:p>
      <w:pPr>
        <w:pStyle w:val="Heading3"/>
      </w:pPr>
      <w:r>
        <w:t xml:space="preserve">🔗 </w:t>
      </w:r>
      <w:r>
        <w:rPr>
          <w:rFonts w:hint="eastAsia"/>
        </w:rPr>
        <w:t xml:space="preserve">证据链</w:t>
      </w:r>
    </w:p>
    <w:p>
      <w:pPr>
        <w:pStyle w:val="FirstParagraph"/>
      </w:pPr>
      <w:r>
        <w:rPr>
          <w:rFonts w:hint="eastAsia"/>
        </w:rPr>
        <w:t xml:space="preserve">利好端：</w:t>
      </w:r>
    </w:p>
    <w:p>
      <w:pPr>
        <w:pStyle w:val="Compact"/>
        <w:numPr>
          <w:ilvl w:val="0"/>
          <w:numId w:val="1040"/>
        </w:numPr>
      </w:pPr>
      <w:r>
        <w:rPr>
          <w:rFonts w:hint="eastAsia"/>
        </w:rPr>
        <w:t xml:space="preserve">科技强国、关键核心技术、AI、未来产业均是新闻联播核心政策线。</w:t>
      </w:r>
    </w:p>
    <w:p>
      <w:pPr>
        <w:pStyle w:val="Compact"/>
        <w:numPr>
          <w:ilvl w:val="0"/>
          <w:numId w:val="1040"/>
        </w:numPr>
      </w:pPr>
      <w:r>
        <w:rPr>
          <w:rFonts w:hint="eastAsia"/>
        </w:rPr>
        <w:t xml:space="preserve">长鑫科技LPDDR6接近研发验证尾声。</w:t>
      </w:r>
    </w:p>
    <w:p>
      <w:pPr>
        <w:pStyle w:val="Compact"/>
        <w:numPr>
          <w:ilvl w:val="0"/>
          <w:numId w:val="1040"/>
        </w:numPr>
      </w:pPr>
      <w:r>
        <w:rPr>
          <w:rFonts w:hint="eastAsia"/>
        </w:rPr>
        <w:t xml:space="preserve">长鑫存储注册资本由238.9亿元增至313.9亿元，增幅31%。</w:t>
      </w:r>
    </w:p>
    <w:p>
      <w:pPr>
        <w:pStyle w:val="Compact"/>
        <w:numPr>
          <w:ilvl w:val="0"/>
          <w:numId w:val="1040"/>
        </w:numPr>
      </w:pPr>
      <w:r>
        <w:rPr>
          <w:rFonts w:hint="eastAsia"/>
        </w:rPr>
        <w:t xml:space="preserve">长鑫科技2026一季报净利润同比增长1268%，营业收入同比增长719.1%。</w:t>
      </w:r>
    </w:p>
    <w:p>
      <w:pPr>
        <w:pStyle w:val="Compact"/>
        <w:numPr>
          <w:ilvl w:val="0"/>
          <w:numId w:val="1040"/>
        </w:numPr>
      </w:pPr>
      <w:r>
        <w:rPr>
          <w:rFonts w:hint="eastAsia"/>
        </w:rPr>
        <w:t xml:space="preserve">兆易创新2026一季报净利润同比增长514.3%，营业收入同比增长119.4%。</w:t>
      </w:r>
    </w:p>
    <w:p>
      <w:pPr>
        <w:pStyle w:val="FirstParagraph"/>
      </w:pPr>
      <w:r>
        <w:rPr>
          <w:rFonts w:hint="eastAsia"/>
        </w:rPr>
        <w:t xml:space="preserve">风险端：</w:t>
      </w:r>
    </w:p>
    <w:p>
      <w:pPr>
        <w:pStyle w:val="Compact"/>
        <w:numPr>
          <w:ilvl w:val="0"/>
          <w:numId w:val="1041"/>
        </w:numPr>
      </w:pPr>
      <w:r>
        <w:rPr>
          <w:rFonts w:hint="eastAsia"/>
        </w:rPr>
        <w:t xml:space="preserve">半导体上一交易日主力净流出-200.60亿元。</w:t>
      </w:r>
    </w:p>
    <w:p>
      <w:pPr>
        <w:pStyle w:val="Compact"/>
        <w:numPr>
          <w:ilvl w:val="0"/>
          <w:numId w:val="1041"/>
        </w:numPr>
      </w:pPr>
      <w:r>
        <w:rPr>
          <w:rFonts w:hint="eastAsia"/>
        </w:rPr>
        <w:t xml:space="preserve">兆易创新主力净流出-46.37亿，流出个股第1。</w:t>
      </w:r>
    </w:p>
    <w:p>
      <w:pPr>
        <w:pStyle w:val="Compact"/>
        <w:numPr>
          <w:ilvl w:val="0"/>
          <w:numId w:val="1041"/>
        </w:numPr>
      </w:pPr>
      <w:r>
        <w:rPr>
          <w:rFonts w:hint="eastAsia"/>
        </w:rPr>
        <w:t xml:space="preserve">中微公司主力净流出-8.91亿，北方华创主力净流出-8.29亿，北京君正主力净流出-8.12亿。</w:t>
      </w:r>
    </w:p>
    <w:p>
      <w:pPr>
        <w:pStyle w:val="Compact"/>
        <w:numPr>
          <w:ilvl w:val="0"/>
          <w:numId w:val="1041"/>
        </w:numPr>
      </w:pPr>
      <w:r>
        <w:rPr>
          <w:rFonts w:hint="eastAsia"/>
        </w:rPr>
        <w:t xml:space="preserve">科创50上一交易日📉🟢</w:t>
      </w:r>
      <w:r>
        <w:t xml:space="preserve"> -5.0779%。</w:t>
      </w:r>
    </w:p>
    <w:bookmarkEnd w:id="59"/>
    <w:bookmarkStart w:id="60" w:name="核心标的线索-2"/>
    <w:p>
      <w:pPr>
        <w:pStyle w:val="Heading3"/>
      </w:pPr>
      <w:r>
        <w:t xml:space="preserve">🎯 </w:t>
      </w:r>
      <w:r>
        <w:rPr>
          <w:rFonts w:hint="eastAsia"/>
        </w:rPr>
        <w:t xml:space="preserve">核心标的线索</w:t>
      </w:r>
    </w:p>
    <w:p>
      <w:pPr>
        <w:pStyle w:val="Compact"/>
        <w:numPr>
          <w:ilvl w:val="0"/>
          <w:numId w:val="1042"/>
        </w:numPr>
      </w:pPr>
      <w:r>
        <w:rPr>
          <w:rFonts w:hint="eastAsia"/>
        </w:rPr>
        <w:t xml:space="preserve">长鑫科技（688825）：成交额299.89亿，收盘+1.89%，总市值3.678万亿，PE(TTM)130.4倍，PB45倍，换手率12.39%。</w:t>
      </w:r>
    </w:p>
    <w:p>
      <w:pPr>
        <w:pStyle w:val="Compact"/>
        <w:numPr>
          <w:ilvl w:val="0"/>
          <w:numId w:val="1042"/>
        </w:numPr>
      </w:pPr>
      <w:r>
        <w:rPr>
          <w:rFonts w:hint="eastAsia"/>
        </w:rPr>
        <w:t xml:space="preserve">兆易创新（603986）：收盘跌停，PE(TTM)83.18倍，PB9.461倍，换手率9.828%。</w:t>
      </w:r>
    </w:p>
    <w:p>
      <w:pPr>
        <w:pStyle w:val="Compact"/>
        <w:numPr>
          <w:ilvl w:val="0"/>
          <w:numId w:val="1042"/>
        </w:numPr>
      </w:pPr>
      <w:r>
        <w:rPr>
          <w:rFonts w:hint="eastAsia"/>
        </w:rPr>
        <w:t xml:space="preserve">寒武纪（688256）：PE(TTM)237.7倍，PB50.18倍，估值拥挤，短线只看止跌。</w:t>
      </w:r>
    </w:p>
    <w:bookmarkEnd w:id="60"/>
    <w:bookmarkStart w:id="61" w:name="触发条件-2"/>
    <w:p>
      <w:pPr>
        <w:pStyle w:val="Heading3"/>
      </w:pPr>
      <w:r>
        <w:t xml:space="preserve">💡 </w:t>
      </w:r>
      <w:r>
        <w:rPr>
          <w:rFonts w:hint="eastAsia"/>
        </w:rPr>
        <w:t xml:space="preserve">触发条件</w:t>
      </w:r>
    </w:p>
    <w:p>
      <w:pPr>
        <w:pStyle w:val="Compact"/>
        <w:numPr>
          <w:ilvl w:val="0"/>
          <w:numId w:val="1043"/>
        </w:numPr>
      </w:pPr>
      <w:r>
        <w:rPr>
          <w:rFonts w:hint="eastAsia"/>
        </w:rPr>
        <w:t xml:space="preserve">半导体指数低开后不创新低，并出现缩量企稳。</w:t>
      </w:r>
    </w:p>
    <w:p>
      <w:pPr>
        <w:pStyle w:val="Compact"/>
        <w:numPr>
          <w:ilvl w:val="0"/>
          <w:numId w:val="1043"/>
        </w:numPr>
      </w:pPr>
      <w:r>
        <w:rPr>
          <w:rFonts w:hint="eastAsia"/>
        </w:rPr>
        <w:t xml:space="preserve">长鑫科技不跌破关键均线附近承接，且不出现放量破位。</w:t>
      </w:r>
    </w:p>
    <w:p>
      <w:pPr>
        <w:pStyle w:val="Compact"/>
        <w:numPr>
          <w:ilvl w:val="0"/>
          <w:numId w:val="1043"/>
        </w:numPr>
      </w:pPr>
      <w:r>
        <w:rPr>
          <w:rFonts w:hint="eastAsia"/>
        </w:rPr>
        <w:t xml:space="preserve">兆易创新跌停后打开并能稳住，而不是继续放量下杀。</w:t>
      </w:r>
    </w:p>
    <w:bookmarkEnd w:id="61"/>
    <w:bookmarkStart w:id="62" w:name="失效条件-2"/>
    <w:p>
      <w:pPr>
        <w:pStyle w:val="Heading3"/>
      </w:pPr>
      <w:r>
        <w:t xml:space="preserve">⚠️ </w:t>
      </w:r>
      <w:r>
        <w:rPr>
          <w:rFonts w:hint="eastAsia"/>
        </w:rPr>
        <w:t xml:space="preserve">失效条件</w:t>
      </w:r>
    </w:p>
    <w:p>
      <w:pPr>
        <w:pStyle w:val="Compact"/>
        <w:numPr>
          <w:ilvl w:val="0"/>
          <w:numId w:val="1044"/>
        </w:numPr>
      </w:pPr>
      <w:r>
        <w:rPr>
          <w:rFonts w:hint="eastAsia"/>
        </w:rPr>
        <w:t xml:space="preserve">半导体继续成为流出第一方向。</w:t>
      </w:r>
    </w:p>
    <w:p>
      <w:pPr>
        <w:pStyle w:val="Compact"/>
        <w:numPr>
          <w:ilvl w:val="0"/>
          <w:numId w:val="1044"/>
        </w:numPr>
      </w:pPr>
      <w:r>
        <w:rPr>
          <w:rFonts w:hint="eastAsia"/>
        </w:rPr>
        <w:t xml:space="preserve">科创50继续大跌并带动ETF放量下行。</w:t>
      </w:r>
    </w:p>
    <w:p>
      <w:pPr>
        <w:pStyle w:val="Compact"/>
        <w:numPr>
          <w:ilvl w:val="0"/>
          <w:numId w:val="1044"/>
        </w:numPr>
      </w:pPr>
      <w:r>
        <w:rPr>
          <w:rFonts w:hint="eastAsia"/>
        </w:rPr>
        <w:t xml:space="preserve">高PE、高PB核心股继续出现亏损厌恶扩散。</w:t>
      </w:r>
    </w:p>
    <w:bookmarkEnd w:id="62"/>
    <w:bookmarkEnd w:id="63"/>
    <w:bookmarkStart w:id="67" w:name="只观察方向二光伏设备风电设备储能"/>
    <w:p>
      <w:pPr>
        <w:pStyle w:val="Heading2"/>
      </w:pPr>
      <w:r>
        <w:t xml:space="preserve">👀 </w:t>
      </w:r>
      <w:r>
        <w:rPr>
          <w:rFonts w:hint="eastAsia"/>
        </w:rPr>
        <w:t xml:space="preserve">只观察方向二：光伏设备/风电设备/储能</w:t>
      </w:r>
    </w:p>
    <w:bookmarkStart w:id="64" w:name="证据链-3"/>
    <w:p>
      <w:pPr>
        <w:pStyle w:val="Heading3"/>
      </w:pPr>
      <w:r>
        <w:t xml:space="preserve">🔗 </w:t>
      </w:r>
      <w:r>
        <w:rPr>
          <w:rFonts w:hint="eastAsia"/>
        </w:rPr>
        <w:t xml:space="preserve">证据链</w:t>
      </w:r>
    </w:p>
    <w:p>
      <w:pPr>
        <w:pStyle w:val="Compact"/>
        <w:numPr>
          <w:ilvl w:val="0"/>
          <w:numId w:val="1045"/>
        </w:numPr>
      </w:pPr>
      <w:r>
        <w:rPr>
          <w:rFonts w:hint="eastAsia"/>
        </w:rPr>
        <w:t xml:space="preserve">绿色低碳电力供给规划强化风光基地、海上风电、储能。</w:t>
      </w:r>
    </w:p>
    <w:p>
      <w:pPr>
        <w:pStyle w:val="Compact"/>
        <w:numPr>
          <w:ilvl w:val="0"/>
          <w:numId w:val="1045"/>
        </w:numPr>
      </w:pPr>
      <w:r>
        <w:rPr>
          <w:rFonts w:hint="eastAsia"/>
        </w:rPr>
        <w:t xml:space="preserve">光伏设备上一交易日净流入+8.47亿元。</w:t>
      </w:r>
    </w:p>
    <w:p>
      <w:pPr>
        <w:pStyle w:val="Compact"/>
        <w:numPr>
          <w:ilvl w:val="0"/>
          <w:numId w:val="1045"/>
        </w:numPr>
      </w:pPr>
      <w:r>
        <w:rPr>
          <w:rFonts w:hint="eastAsia"/>
        </w:rPr>
        <w:t xml:space="preserve">风电设备上一交易日净流入+4.53亿元。</w:t>
      </w:r>
    </w:p>
    <w:p>
      <w:pPr>
        <w:pStyle w:val="Compact"/>
        <w:numPr>
          <w:ilvl w:val="0"/>
          <w:numId w:val="1045"/>
        </w:numPr>
      </w:pPr>
      <w:r>
        <w:rPr>
          <w:rFonts w:hint="eastAsia"/>
        </w:rPr>
        <w:t xml:space="preserve">通威股份（600438）上一交易日主力净流入+3.69亿。</w:t>
      </w:r>
    </w:p>
    <w:bookmarkEnd w:id="64"/>
    <w:bookmarkStart w:id="65" w:name="触发条件-3"/>
    <w:p>
      <w:pPr>
        <w:pStyle w:val="Heading3"/>
      </w:pPr>
      <w:r>
        <w:t xml:space="preserve">💡 </w:t>
      </w:r>
      <w:r>
        <w:rPr>
          <w:rFonts w:hint="eastAsia"/>
        </w:rPr>
        <w:t xml:space="preserve">触发条件</w:t>
      </w:r>
    </w:p>
    <w:p>
      <w:pPr>
        <w:pStyle w:val="Compact"/>
        <w:numPr>
          <w:ilvl w:val="0"/>
          <w:numId w:val="1046"/>
        </w:numPr>
      </w:pPr>
      <w:r>
        <w:rPr>
          <w:rFonts w:hint="eastAsia"/>
        </w:rPr>
        <w:t xml:space="preserve">光伏设备开盘后资金继续流入，不被电网设备虹吸。</w:t>
      </w:r>
    </w:p>
    <w:p>
      <w:pPr>
        <w:pStyle w:val="Compact"/>
        <w:numPr>
          <w:ilvl w:val="0"/>
          <w:numId w:val="1046"/>
        </w:numPr>
      </w:pPr>
      <w:r>
        <w:rPr>
          <w:rFonts w:hint="eastAsia"/>
        </w:rPr>
        <w:t xml:space="preserve">通威股份能延续强势且板块内有多只趋势股跟随。</w:t>
      </w:r>
    </w:p>
    <w:p>
      <w:pPr>
        <w:pStyle w:val="Compact"/>
        <w:numPr>
          <w:ilvl w:val="0"/>
          <w:numId w:val="1046"/>
        </w:numPr>
      </w:pPr>
      <w:r>
        <w:rPr>
          <w:rFonts w:hint="eastAsia"/>
        </w:rPr>
        <w:t xml:space="preserve">多晶硅、组件、逆变器之间出现扩散。</w:t>
      </w:r>
    </w:p>
    <w:bookmarkEnd w:id="65"/>
    <w:bookmarkStart w:id="66" w:name="失效条件-3"/>
    <w:p>
      <w:pPr>
        <w:pStyle w:val="Heading3"/>
      </w:pPr>
      <w:r>
        <w:t xml:space="preserve">⚠️ </w:t>
      </w:r>
      <w:r>
        <w:rPr>
          <w:rFonts w:hint="eastAsia"/>
        </w:rPr>
        <w:t xml:space="preserve">失效条件</w:t>
      </w:r>
    </w:p>
    <w:p>
      <w:pPr>
        <w:pStyle w:val="Compact"/>
        <w:numPr>
          <w:ilvl w:val="0"/>
          <w:numId w:val="1047"/>
        </w:numPr>
      </w:pPr>
      <w:r>
        <w:rPr>
          <w:rFonts w:hint="eastAsia"/>
        </w:rPr>
        <w:t xml:space="preserve">仅单一龙头强，板块跟随弱。</w:t>
      </w:r>
    </w:p>
    <w:p>
      <w:pPr>
        <w:pStyle w:val="Compact"/>
        <w:numPr>
          <w:ilvl w:val="0"/>
          <w:numId w:val="1047"/>
        </w:numPr>
      </w:pPr>
      <w:r>
        <w:rPr>
          <w:rFonts w:hint="eastAsia"/>
        </w:rPr>
        <w:t xml:space="preserve">光伏高开低走并跌破分时均价。</w:t>
      </w:r>
    </w:p>
    <w:p>
      <w:pPr>
        <w:pStyle w:val="Compact"/>
        <w:numPr>
          <w:ilvl w:val="0"/>
          <w:numId w:val="1047"/>
        </w:numPr>
      </w:pPr>
      <w:r>
        <w:rPr>
          <w:rFonts w:hint="eastAsia"/>
        </w:rPr>
        <w:t xml:space="preserve">成交额缩量背景下板块轮动过快。</w:t>
      </w:r>
    </w:p>
    <w:bookmarkEnd w:id="66"/>
    <w:bookmarkEnd w:id="67"/>
    <w:bookmarkStart w:id="69" w:name="应回避方向高位半导体放量破位软件开发弱修复无资金确认的海洋经济题材"/>
    <w:p>
      <w:pPr>
        <w:pStyle w:val="Heading2"/>
      </w:pPr>
      <w:r>
        <w:t xml:space="preserve">❌ </w:t>
      </w:r>
      <w:r>
        <w:rPr>
          <w:rFonts w:hint="eastAsia"/>
        </w:rPr>
        <w:t xml:space="preserve">应回避方向：高位半导体放量破位、软件开发弱修复、无资金确认的海洋经济题材</w:t>
      </w:r>
    </w:p>
    <w:bookmarkStart w:id="68" w:name="回避理由"/>
    <w:p>
      <w:pPr>
        <w:pStyle w:val="Heading3"/>
      </w:pPr>
      <w:r>
        <w:t xml:space="preserve">⚠️ </w:t>
      </w:r>
      <w:r>
        <w:rPr>
          <w:rFonts w:hint="eastAsia"/>
        </w:rPr>
        <w:t xml:space="preserve">回避理由</w:t>
      </w:r>
    </w:p>
    <w:p>
      <w:pPr>
        <w:pStyle w:val="Compact"/>
        <w:numPr>
          <w:ilvl w:val="0"/>
          <w:numId w:val="1048"/>
        </w:numPr>
      </w:pPr>
      <w:r>
        <w:rPr>
          <w:rFonts w:hint="eastAsia"/>
        </w:rPr>
        <w:t xml:space="preserve">半导体不是中线逻辑失效，而是短线资金流出过大。</w:t>
      </w:r>
    </w:p>
    <w:p>
      <w:pPr>
        <w:pStyle w:val="Compact"/>
        <w:numPr>
          <w:ilvl w:val="0"/>
          <w:numId w:val="1048"/>
        </w:numPr>
      </w:pPr>
      <w:r>
        <w:rPr>
          <w:rFonts w:hint="eastAsia"/>
        </w:rPr>
        <w:t xml:space="preserve">软件开发虽有软件收入增长9.5%的政策数据，但上一交易日净流出-14.45亿元。</w:t>
      </w:r>
    </w:p>
    <w:p>
      <w:pPr>
        <w:pStyle w:val="Compact"/>
        <w:numPr>
          <w:ilvl w:val="0"/>
          <w:numId w:val="1048"/>
        </w:numPr>
      </w:pPr>
      <w:r>
        <w:rPr>
          <w:rFonts w:hint="eastAsia"/>
        </w:rPr>
        <w:t xml:space="preserve">海洋经济数据强，但资金榜未显示明确承接。</w:t>
      </w:r>
    </w:p>
    <w:p>
      <w:pPr>
        <w:pStyle w:val="Compact"/>
        <w:numPr>
          <w:ilvl w:val="0"/>
          <w:numId w:val="1048"/>
        </w:numPr>
      </w:pPr>
      <w:r>
        <w:rPr>
          <w:rFonts w:hint="eastAsia"/>
        </w:rPr>
        <w:t xml:space="preserve">缩量-21.44%环境下，不能同时扩散太多主线。</w:t>
      </w:r>
    </w:p>
    <w:bookmarkEnd w:id="68"/>
    <w:bookmarkEnd w:id="69"/>
    <w:bookmarkStart w:id="72" w:name="仓位模型量化推导最高50但成交额缩量限制进攻"/>
    <w:p>
      <w:pPr>
        <w:pStyle w:val="Heading2"/>
      </w:pPr>
      <w:r>
        <w:t xml:space="preserve">🧮 </w:t>
      </w:r>
      <w:r>
        <w:rPr>
          <w:rFonts w:hint="eastAsia"/>
        </w:rPr>
        <w:t xml:space="preserve">仓位模型量化推导：最高50%，但成交额缩量限制进攻</w:t>
      </w:r>
    </w:p>
    <w:bookmarkStart w:id="70" w:name="输入指标"/>
    <w:p>
      <w:pPr>
        <w:pStyle w:val="Heading3"/>
      </w:pPr>
      <w:r>
        <w:t xml:space="preserve">📊 </w:t>
      </w:r>
      <w:r>
        <w:rPr>
          <w:rFonts w:hint="eastAsia"/>
        </w:rPr>
        <w:t xml:space="preserve">输入指标</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2.732</w:t>
            </w:r>
          </w:p>
        </w:tc>
        <w:tc>
          <w:tcPr/>
          <w:p>
            <w:pPr>
              <w:pStyle w:val="Compact"/>
              <w:jc w:val="right"/>
            </w:pPr>
            <w:r>
              <w:t xml:space="preserve">+10</w:t>
            </w:r>
          </w:p>
        </w:tc>
      </w:tr>
      <w:tr>
        <w:tc>
          <w:tcPr/>
          <w:p>
            <w:pPr>
              <w:pStyle w:val="Compact"/>
            </w:pPr>
            <w:r>
              <w:rPr>
                <w:rFonts w:hint="eastAsia"/>
              </w:rPr>
              <w:t xml:space="preserve">全市场成交额变化</w:t>
            </w:r>
          </w:p>
        </w:tc>
        <w:tc>
          <w:tcPr/>
          <w:p>
            <w:pPr>
              <w:pStyle w:val="Compact"/>
              <w:jc w:val="right"/>
            </w:pPr>
            <w:r>
              <w:t xml:space="preserve">-21.44%</w:t>
            </w:r>
          </w:p>
        </w:tc>
        <w:tc>
          <w:tcPr/>
          <w:p>
            <w:pPr>
              <w:pStyle w:val="Compact"/>
              <w:jc w:val="right"/>
            </w:pPr>
            <w:r>
              <w:t xml:space="preserve">-8</w:t>
            </w:r>
          </w:p>
        </w:tc>
      </w:tr>
      <w:tr>
        <w:tc>
          <w:tcPr/>
          <w:p>
            <w:pPr>
              <w:pStyle w:val="Compact"/>
            </w:pPr>
            <w:r>
              <w:rPr>
                <w:rFonts w:hint="eastAsia"/>
              </w:rPr>
              <w:t xml:space="preserve">跌停数</w:t>
            </w:r>
          </w:p>
        </w:tc>
        <w:tc>
          <w:tcPr/>
          <w:p>
            <w:pPr>
              <w:pStyle w:val="Compact"/>
              <w:jc w:val="right"/>
            </w:pPr>
            <w:r>
              <w:t xml:space="preserve">9</w:t>
            </w:r>
          </w:p>
        </w:tc>
        <w:tc>
          <w:tcPr/>
          <w:p>
            <w:pPr>
              <w:pStyle w:val="Compact"/>
              <w:jc w:val="right"/>
            </w:pPr>
            <w:r>
              <w:t xml:space="preserve">0</w:t>
            </w:r>
          </w:p>
        </w:tc>
      </w:tr>
      <w:tr>
        <w:tc>
          <w:tcPr/>
          <w:p>
            <w:pPr>
              <w:pStyle w:val="Compact"/>
            </w:pPr>
            <w:r>
              <w:rPr>
                <w:rFonts w:hint="eastAsia"/>
              </w:rPr>
              <w:t xml:space="preserve">行为金融风险分</w:t>
            </w:r>
          </w:p>
        </w:tc>
        <w:tc>
          <w:tcPr/>
          <w:p>
            <w:pPr>
              <w:pStyle w:val="Compact"/>
              <w:jc w:val="right"/>
            </w:pPr>
            <w:r>
              <w:t xml:space="preserve">1</w:t>
            </w:r>
          </w:p>
        </w:tc>
        <w:tc>
          <w:tcPr/>
          <w:p>
            <w:pPr>
              <w:pStyle w:val="Compact"/>
              <w:jc w:val="right"/>
            </w:pPr>
            <w:r>
              <w:rPr>
                <w:rFonts w:hint="eastAsia"/>
              </w:rPr>
              <w:t xml:space="preserve">不扩大仓位</w:t>
            </w:r>
          </w:p>
        </w:tc>
      </w:tr>
      <w:tr>
        <w:tc>
          <w:tcPr/>
          <w:p>
            <w:pPr>
              <w:pStyle w:val="Compact"/>
            </w:pPr>
            <w:r>
              <w:rPr>
                <w:rFonts w:hint="eastAsia"/>
              </w:rPr>
              <w:t xml:space="preserve">成交额状态</w:t>
            </w:r>
          </w:p>
        </w:tc>
        <w:tc>
          <w:tcPr/>
          <w:p>
            <w:pPr>
              <w:pStyle w:val="Compact"/>
              <w:jc w:val="right"/>
            </w:pPr>
            <w:r>
              <w:rPr>
                <w:rFonts w:hint="eastAsia"/>
              </w:rPr>
              <w:t xml:space="preserve">明显缩量</w:t>
            </w:r>
          </w:p>
        </w:tc>
        <w:tc>
          <w:tcPr/>
          <w:p>
            <w:pPr>
              <w:pStyle w:val="Compact"/>
              <w:jc w:val="right"/>
            </w:pPr>
            <w:r>
              <w:rPr>
                <w:rFonts w:hint="eastAsia"/>
              </w:rPr>
              <w:t xml:space="preserve">限制追高</w:t>
            </w:r>
          </w:p>
        </w:tc>
      </w:tr>
    </w:tbl>
    <w:bookmarkEnd w:id="70"/>
    <w:bookmarkStart w:id="71" w:name="模型结论"/>
    <w:p>
      <w:pPr>
        <w:pStyle w:val="Heading3"/>
      </w:pPr>
      <w:r>
        <w:t xml:space="preserve">💡 </w:t>
      </w:r>
      <w:r>
        <w:rPr>
          <w:rFonts w:hint="eastAsia"/>
        </w:rPr>
        <w:t xml:space="preserve">模型结论</w:t>
      </w:r>
    </w:p>
    <w:p>
      <w:pPr>
        <w:pStyle w:val="Compact"/>
        <w:numPr>
          <w:ilvl w:val="0"/>
          <w:numId w:val="1049"/>
        </w:numPr>
      </w:pPr>
      <w:r>
        <w:rPr>
          <w:rFonts w:hint="eastAsia"/>
        </w:rPr>
        <w:t xml:space="preserve">基础环境并非冰点，个股涨多跌少给了修复基础。</w:t>
      </w:r>
    </w:p>
    <w:p>
      <w:pPr>
        <w:pStyle w:val="Compact"/>
        <w:numPr>
          <w:ilvl w:val="0"/>
          <w:numId w:val="1049"/>
        </w:numPr>
      </w:pPr>
      <w:r>
        <w:rPr>
          <w:rFonts w:hint="eastAsia"/>
        </w:rPr>
        <w:t xml:space="preserve">但成交额从25598.98亿元降至20110.58亿元，缩量5488.40亿元，说明资金承接强度不足。</w:t>
      </w:r>
    </w:p>
    <w:p>
      <w:pPr>
        <w:pStyle w:val="Compact"/>
        <w:numPr>
          <w:ilvl w:val="0"/>
          <w:numId w:val="1049"/>
        </w:numPr>
      </w:pPr>
      <w:r>
        <w:rPr>
          <w:rFonts w:hint="eastAsia"/>
        </w:rPr>
        <w:t xml:space="preserve">半导体流出-200.60亿元是结构性风险，不能用指数跌幅-0.5897%来低估。</w:t>
      </w:r>
    </w:p>
    <w:p>
      <w:pPr>
        <w:pStyle w:val="Compact"/>
        <w:numPr>
          <w:ilvl w:val="0"/>
          <w:numId w:val="1049"/>
        </w:numPr>
      </w:pPr>
      <w:r>
        <w:rPr>
          <w:rFonts w:hint="eastAsia"/>
        </w:rPr>
        <w:t xml:space="preserve">今日合理仓位中枢为42%，只有政策资金线持续、科技负反馈止住，才可提高至50%。</w:t>
      </w:r>
    </w:p>
    <w:bookmarkEnd w:id="71"/>
    <w:bookmarkEnd w:id="72"/>
    <w:bookmarkStart w:id="73" w:name="回避清单不接飞刀不做无量反抽"/>
    <w:p>
      <w:pPr>
        <w:pStyle w:val="Heading2"/>
      </w:pPr>
      <w:r>
        <w:t xml:space="preserve">🚫 </w:t>
      </w:r>
      <w:r>
        <w:rPr>
          <w:rFonts w:hint="eastAsia"/>
        </w:rPr>
        <w:t xml:space="preserve">回避清单：不接飞刀，不做无量反抽</w:t>
      </w:r>
    </w:p>
    <w:p>
      <w:pPr>
        <w:pStyle w:val="Compact"/>
        <w:numPr>
          <w:ilvl w:val="0"/>
          <w:numId w:val="1050"/>
        </w:numPr>
      </w:pPr>
      <w:r>
        <w:rPr>
          <w:rFonts w:hint="eastAsia"/>
        </w:rPr>
        <w:t xml:space="preserve">半导体高位放量破位股：兆易创新、中微公司、北方华创、北京君正若继续弱势，不做主观抄底。</w:t>
      </w:r>
    </w:p>
    <w:p>
      <w:pPr>
        <w:pStyle w:val="Compact"/>
        <w:numPr>
          <w:ilvl w:val="0"/>
          <w:numId w:val="1050"/>
        </w:numPr>
      </w:pPr>
      <w:r>
        <w:rPr>
          <w:rFonts w:hint="eastAsia"/>
        </w:rPr>
        <w:t xml:space="preserve">估值与换手拥挤股：寒武纪PE(TTM)237.7倍、PB50.18倍，若无缩量止跌，不参与。</w:t>
      </w:r>
    </w:p>
    <w:p>
      <w:pPr>
        <w:pStyle w:val="Compact"/>
        <w:numPr>
          <w:ilvl w:val="0"/>
          <w:numId w:val="1050"/>
        </w:numPr>
      </w:pPr>
      <w:r>
        <w:rPr>
          <w:rFonts w:hint="eastAsia"/>
        </w:rPr>
        <w:t xml:space="preserve">昨日主力大幅流出个股：东山精密-14.92亿、立讯精密-14.15亿、德明利-12.43亿。</w:t>
      </w:r>
    </w:p>
    <w:p>
      <w:pPr>
        <w:pStyle w:val="Compact"/>
        <w:numPr>
          <w:ilvl w:val="0"/>
          <w:numId w:val="1050"/>
        </w:numPr>
      </w:pPr>
      <w:r>
        <w:rPr>
          <w:rFonts w:hint="eastAsia"/>
        </w:rPr>
        <w:t xml:space="preserve">软件开发弱修复：板块净流出-14.45亿元，政策利好未转成资金。</w:t>
      </w:r>
    </w:p>
    <w:p>
      <w:pPr>
        <w:pStyle w:val="Compact"/>
        <w:numPr>
          <w:ilvl w:val="0"/>
          <w:numId w:val="1050"/>
        </w:numPr>
      </w:pPr>
      <w:r>
        <w:rPr>
          <w:rFonts w:hint="eastAsia"/>
        </w:rPr>
        <w:t xml:space="preserve">无资金确认的纯消息题材：海洋经济、航空货运、环保改善，只观察不追涨。</w:t>
      </w:r>
    </w:p>
    <w:bookmarkEnd w:id="73"/>
    <w:bookmarkStart w:id="74" w:name="风险日历公告主源异常事件风险需盘中复核"/>
    <w:p>
      <w:pPr>
        <w:pStyle w:val="Heading2"/>
      </w:pPr>
      <w:r>
        <w:t xml:space="preserve">⚠️ </w:t>
      </w:r>
      <w:r>
        <w:rPr>
          <w:rFonts w:hint="eastAsia"/>
        </w:rPr>
        <w:t xml:space="preserve">风险日历：公告主源异常，事件风险需盘中复核</w:t>
      </w:r>
    </w:p>
    <w:p>
      <w:pPr>
        <w:pStyle w:val="FirstParagraph"/>
      </w:pPr>
      <w:r>
        <w:rPr>
          <w:rFonts w:hint="eastAsia"/>
        </w:rPr>
        <w:t xml:space="preserve">公告分类采集结果：</w:t>
      </w:r>
    </w:p>
    <w:p>
      <w:pPr>
        <w:pStyle w:val="Compact"/>
        <w:numPr>
          <w:ilvl w:val="0"/>
          <w:numId w:val="1051"/>
        </w:numPr>
      </w:pPr>
      <w:r>
        <w:rPr>
          <w:rFonts w:hint="eastAsia"/>
        </w:rPr>
        <w:t xml:space="preserve">解禁：0</w:t>
      </w:r>
    </w:p>
    <w:p>
      <w:pPr>
        <w:pStyle w:val="Compact"/>
        <w:numPr>
          <w:ilvl w:val="0"/>
          <w:numId w:val="1051"/>
        </w:numPr>
      </w:pPr>
      <w:r>
        <w:rPr>
          <w:rFonts w:hint="eastAsia"/>
        </w:rPr>
        <w:t xml:space="preserve">减持：0</w:t>
      </w:r>
    </w:p>
    <w:p>
      <w:pPr>
        <w:pStyle w:val="Compact"/>
        <w:numPr>
          <w:ilvl w:val="0"/>
          <w:numId w:val="1051"/>
        </w:numPr>
      </w:pPr>
      <w:r>
        <w:rPr>
          <w:rFonts w:hint="eastAsia"/>
        </w:rPr>
        <w:t xml:space="preserve">业绩预警：0</w:t>
      </w:r>
    </w:p>
    <w:p>
      <w:pPr>
        <w:pStyle w:val="Compact"/>
        <w:numPr>
          <w:ilvl w:val="0"/>
          <w:numId w:val="1051"/>
        </w:numPr>
      </w:pPr>
      <w:r>
        <w:rPr>
          <w:rFonts w:hint="eastAsia"/>
        </w:rPr>
        <w:t xml:space="preserve">问询函：0</w:t>
      </w:r>
    </w:p>
    <w:p>
      <w:pPr>
        <w:pStyle w:val="Compact"/>
        <w:numPr>
          <w:ilvl w:val="0"/>
          <w:numId w:val="1051"/>
        </w:numPr>
      </w:pPr>
      <w:r>
        <w:rPr>
          <w:rFonts w:hint="eastAsia"/>
        </w:rPr>
        <w:t xml:space="preserve">处罚：0</w:t>
      </w:r>
    </w:p>
    <w:p>
      <w:pPr>
        <w:pStyle w:val="Compact"/>
        <w:numPr>
          <w:ilvl w:val="0"/>
          <w:numId w:val="1051"/>
        </w:numPr>
      </w:pPr>
      <w:r>
        <w:rPr>
          <w:rFonts w:hint="eastAsia"/>
        </w:rPr>
        <w:t xml:space="preserve">减值：0</w:t>
      </w:r>
    </w:p>
    <w:p>
      <w:pPr>
        <w:pStyle w:val="Compact"/>
        <w:numPr>
          <w:ilvl w:val="0"/>
          <w:numId w:val="1051"/>
        </w:numPr>
      </w:pPr>
      <w:r>
        <w:rPr>
          <w:rFonts w:hint="eastAsia"/>
        </w:rPr>
        <w:t xml:space="preserve">停复牌：0</w:t>
      </w:r>
    </w:p>
    <w:p>
      <w:pPr>
        <w:pStyle w:val="Compact"/>
        <w:numPr>
          <w:ilvl w:val="0"/>
          <w:numId w:val="1051"/>
        </w:numPr>
      </w:pPr>
      <w:r>
        <w:rPr>
          <w:rFonts w:hint="eastAsia"/>
        </w:rPr>
        <w:t xml:space="preserve">回购或增持：0</w:t>
      </w:r>
    </w:p>
    <w:p>
      <w:pPr>
        <w:pStyle w:val="Compact"/>
        <w:numPr>
          <w:ilvl w:val="0"/>
          <w:numId w:val="1051"/>
        </w:numPr>
      </w:pPr>
      <w:r>
        <w:rPr>
          <w:rFonts w:hint="eastAsia"/>
        </w:rPr>
        <w:t xml:space="preserve">重组：0</w:t>
      </w:r>
    </w:p>
    <w:p>
      <w:pPr>
        <w:pStyle w:val="FirstParagraph"/>
      </w:pPr>
      <w:r>
        <w:t xml:space="preserve">⚠️ </w:t>
      </w:r>
      <w:r>
        <w:rPr>
          <w:rFonts w:hint="eastAsia"/>
        </w:rPr>
        <w:t xml:space="preserve">注意：</w:t>
      </w:r>
      <w:r>
        <w:rPr>
          <w:rStyle w:val="VerbatimChar"/>
        </w:rPr>
        <w:t xml:space="preserve">sources.announcements.ok=false</w:t>
      </w:r>
      <w:r>
        <w:rPr>
          <w:rFonts w:hint="eastAsia"/>
        </w:rPr>
        <w:t xml:space="preserve">，错误为HTTP</w:t>
      </w:r>
      <w:r>
        <w:t xml:space="preserve"> Error </w:t>
      </w:r>
      <w:r>
        <w:rPr>
          <w:rFonts w:hint="eastAsia"/>
        </w:rPr>
        <w:t xml:space="preserve">567，因此上述为采集范围内结果，不代表全市场完整公告风险已穷尽。盘中需要复核交易所公告、东方财富公告恢复情况和个股临停/异动公告。</w:t>
      </w:r>
    </w:p>
    <w:bookmarkEnd w:id="74"/>
    <w:bookmarkStart w:id="77" w:name="外资与离岸风险偏好人民币稳定美股科技反弹外部环境偏暖"/>
    <w:p>
      <w:pPr>
        <w:pStyle w:val="Heading2"/>
      </w:pPr>
      <w:r>
        <w:t xml:space="preserve">🌊 </w:t>
      </w:r>
      <w:r>
        <w:rPr>
          <w:rFonts w:hint="eastAsia"/>
        </w:rPr>
        <w:t xml:space="preserve">外资与离岸风险偏好：人民币稳定，美股科技反弹，外部环境偏暖</w:t>
      </w:r>
    </w:p>
    <w:bookmarkStart w:id="75" w:name="关键观察"/>
    <w:p>
      <w:pPr>
        <w:pStyle w:val="Heading3"/>
      </w:pPr>
      <w:r>
        <w:t xml:space="preserve">📌 </w:t>
      </w:r>
      <w:r>
        <w:rPr>
          <w:rFonts w:hint="eastAsia"/>
        </w:rPr>
        <w:t xml:space="preserve">关键观察</w:t>
      </w:r>
    </w:p>
    <w:p>
      <w:pPr>
        <w:pStyle w:val="Compact"/>
        <w:numPr>
          <w:ilvl w:val="0"/>
          <w:numId w:val="1052"/>
        </w:numPr>
      </w:pPr>
      <w:r>
        <w:rPr>
          <w:rFonts w:hint="eastAsia"/>
        </w:rPr>
        <w:t xml:space="preserve">美元离岸人民币：6.7570，📉🟢</w:t>
      </w:r>
      <w:r>
        <w:t xml:space="preserve"> </w:t>
      </w:r>
      <w:r>
        <w:rPr>
          <w:rFonts w:hint="eastAsia"/>
        </w:rPr>
        <w:t xml:space="preserve">-0.02%，人民币端未见明显贬值压力。</w:t>
      </w:r>
    </w:p>
    <w:p>
      <w:pPr>
        <w:pStyle w:val="Compact"/>
        <w:numPr>
          <w:ilvl w:val="0"/>
          <w:numId w:val="1052"/>
        </w:numPr>
      </w:pPr>
      <w:r>
        <w:rPr>
          <w:rFonts w:hint="eastAsia"/>
        </w:rPr>
        <w:t xml:space="preserve">富时A50期指：14681.22，📈🔴</w:t>
      </w:r>
      <w:r>
        <w:t xml:space="preserve"> </w:t>
      </w:r>
      <w:r>
        <w:rPr>
          <w:rFonts w:hint="eastAsia"/>
        </w:rPr>
        <w:t xml:space="preserve">+0.43%，盘前对A股开局偏正面。</w:t>
      </w:r>
    </w:p>
    <w:p>
      <w:pPr>
        <w:pStyle w:val="Compact"/>
        <w:numPr>
          <w:ilvl w:val="0"/>
          <w:numId w:val="1052"/>
        </w:numPr>
      </w:pPr>
      <w:r>
        <w:rPr>
          <w:rFonts w:hint="eastAsia"/>
        </w:rPr>
        <w:t xml:space="preserve">恒生指数：25884.43，📈🔴</w:t>
      </w:r>
      <w:r>
        <w:t xml:space="preserve"> </w:t>
      </w:r>
      <w:r>
        <w:rPr>
          <w:rFonts w:hint="eastAsia"/>
        </w:rPr>
        <w:t xml:space="preserve">+0.48%，港股风险偏好温和。</w:t>
      </w:r>
    </w:p>
    <w:p>
      <w:pPr>
        <w:pStyle w:val="Compact"/>
        <w:numPr>
          <w:ilvl w:val="0"/>
          <w:numId w:val="1052"/>
        </w:numPr>
      </w:pPr>
      <w:r>
        <w:rPr>
          <w:rFonts w:hint="eastAsia"/>
        </w:rPr>
        <w:t xml:space="preserve">纳斯达克：📈🔴</w:t>
      </w:r>
      <w:r>
        <w:t xml:space="preserve"> </w:t>
      </w:r>
      <w:r>
        <w:rPr>
          <w:rFonts w:hint="eastAsia"/>
        </w:rPr>
        <w:t xml:space="preserve">+2.13%，有利于A股科技情绪修复。</w:t>
      </w:r>
    </w:p>
    <w:bookmarkEnd w:id="75"/>
    <w:bookmarkStart w:id="76" w:name="交易解读"/>
    <w:p>
      <w:pPr>
        <w:pStyle w:val="Heading3"/>
      </w:pPr>
      <w:r>
        <w:t xml:space="preserve">💡 </w:t>
      </w:r>
      <w:r>
        <w:rPr>
          <w:rFonts w:hint="eastAsia"/>
        </w:rPr>
        <w:t xml:space="preserve">交易解读</w:t>
      </w:r>
    </w:p>
    <w:p>
      <w:pPr>
        <w:pStyle w:val="Compact"/>
        <w:numPr>
          <w:ilvl w:val="0"/>
          <w:numId w:val="1053"/>
        </w:numPr>
      </w:pPr>
      <w:r>
        <w:rPr>
          <w:rFonts w:hint="eastAsia"/>
        </w:rPr>
        <w:t xml:space="preserve">外围给A股的是“修复窗口”，不是“全面进攻信号”。</w:t>
      </w:r>
    </w:p>
    <w:p>
      <w:pPr>
        <w:pStyle w:val="Compact"/>
        <w:numPr>
          <w:ilvl w:val="0"/>
          <w:numId w:val="1053"/>
        </w:numPr>
      </w:pPr>
      <w:r>
        <w:rPr>
          <w:rFonts w:hint="eastAsia"/>
        </w:rPr>
        <w:t xml:space="preserve">如果A股高开，重点看资金选择：若电网设备、电力、通信设备承接更强，说明市场选择低拥挤政策线。</w:t>
      </w:r>
    </w:p>
    <w:p>
      <w:pPr>
        <w:pStyle w:val="Compact"/>
        <w:numPr>
          <w:ilvl w:val="0"/>
          <w:numId w:val="1053"/>
        </w:numPr>
      </w:pPr>
      <w:r>
        <w:rPr>
          <w:rFonts w:hint="eastAsia"/>
        </w:rPr>
        <w:t xml:space="preserve">如果半导体借外围高开但资金继续流出，反而是减仓与换线信号。</w:t>
      </w:r>
    </w:p>
    <w:bookmarkEnd w:id="76"/>
    <w:bookmarkEnd w:id="77"/>
    <w:bookmarkStart w:id="81" w:name="今日盘前结论先低位政策线后科技止跌确认"/>
    <w:p>
      <w:pPr>
        <w:pStyle w:val="Heading2"/>
      </w:pPr>
      <w:r>
        <w:t xml:space="preserve">🧭 </w:t>
      </w:r>
      <w:r>
        <w:rPr>
          <w:rFonts w:hint="eastAsia"/>
        </w:rPr>
        <w:t xml:space="preserve">今日盘前结论：先低位政策线，后科技止跌确认</w:t>
      </w:r>
    </w:p>
    <w:bookmarkStart w:id="78" w:name="明确观点"/>
    <w:p>
      <w:pPr>
        <w:pStyle w:val="Heading3"/>
      </w:pPr>
      <w:r>
        <w:t xml:space="preserve">✅ </w:t>
      </w:r>
      <w:r>
        <w:rPr>
          <w:rFonts w:hint="eastAsia"/>
        </w:rPr>
        <w:t xml:space="preserve">明确观点</w:t>
      </w:r>
    </w:p>
    <w:p>
      <w:pPr>
        <w:pStyle w:val="FirstParagraph"/>
      </w:pPr>
      <w:r>
        <w:rPr>
          <w:rFonts w:hint="eastAsia"/>
        </w:rPr>
        <w:t xml:space="preserve">今日不是无脑看多，也不是恐慌看空。外围修复、人民币稳定、政策主线清晰，但A股内部最大问题是成交额明显缩量与半导体极端流出。</w:t>
      </w:r>
    </w:p>
    <w:bookmarkEnd w:id="78"/>
    <w:bookmarkStart w:id="79" w:name="操作优先级"/>
    <w:p>
      <w:pPr>
        <w:pStyle w:val="Heading3"/>
      </w:pPr>
      <w:r>
        <w:t xml:space="preserve">💡 </w:t>
      </w:r>
      <w:r>
        <w:rPr>
          <w:rFonts w:hint="eastAsia"/>
        </w:rPr>
        <w:t xml:space="preserve">操作优先级</w:t>
      </w:r>
    </w:p>
    <w:p>
      <w:pPr>
        <w:pStyle w:val="Compact"/>
        <w:numPr>
          <w:ilvl w:val="0"/>
          <w:numId w:val="1054"/>
        </w:numPr>
      </w:pPr>
      <w:r>
        <w:rPr>
          <w:rFonts w:hint="eastAsia"/>
        </w:rPr>
        <w:t xml:space="preserve">第一优先：电网设备、电力、特高压、虚拟电厂。</w:t>
      </w:r>
    </w:p>
    <w:p>
      <w:pPr>
        <w:pStyle w:val="Compact"/>
        <w:numPr>
          <w:ilvl w:val="0"/>
          <w:numId w:val="1054"/>
        </w:numPr>
      </w:pPr>
      <w:r>
        <w:rPr>
          <w:rFonts w:hint="eastAsia"/>
        </w:rPr>
        <w:t xml:space="preserve">第二优先：通信设备、CPO、光模块。</w:t>
      </w:r>
    </w:p>
    <w:p>
      <w:pPr>
        <w:pStyle w:val="Compact"/>
        <w:numPr>
          <w:ilvl w:val="0"/>
          <w:numId w:val="1054"/>
        </w:numPr>
      </w:pPr>
      <w:r>
        <w:rPr>
          <w:rFonts w:hint="eastAsia"/>
        </w:rPr>
        <w:t xml:space="preserve">第三优先：光伏设备、风电设备、储能。</w:t>
      </w:r>
    </w:p>
    <w:p>
      <w:pPr>
        <w:pStyle w:val="Compact"/>
        <w:numPr>
          <w:ilvl w:val="0"/>
          <w:numId w:val="1054"/>
        </w:numPr>
      </w:pPr>
      <w:r>
        <w:rPr>
          <w:rFonts w:hint="eastAsia"/>
        </w:rPr>
        <w:t xml:space="preserve">只观察：半导体、存储、半导体设备。</w:t>
      </w:r>
    </w:p>
    <w:p>
      <w:pPr>
        <w:pStyle w:val="Compact"/>
        <w:numPr>
          <w:ilvl w:val="0"/>
          <w:numId w:val="1054"/>
        </w:numPr>
      </w:pPr>
      <w:r>
        <w:rPr>
          <w:rFonts w:hint="eastAsia"/>
        </w:rPr>
        <w:t xml:space="preserve">回避：高位科技放量破位、无资金确认题材、软件弱修复。</w:t>
      </w:r>
    </w:p>
    <w:bookmarkEnd w:id="79"/>
    <w:bookmarkStart w:id="80" w:name="执行纪律"/>
    <w:p>
      <w:pPr>
        <w:pStyle w:val="Heading3"/>
      </w:pPr>
      <w:r>
        <w:t xml:space="preserve">🎯 </w:t>
      </w:r>
      <w:r>
        <w:rPr>
          <w:rFonts w:hint="eastAsia"/>
        </w:rPr>
        <w:t xml:space="preserve">执行纪律</w:t>
      </w:r>
    </w:p>
    <w:p>
      <w:pPr>
        <w:pStyle w:val="Compact"/>
        <w:numPr>
          <w:ilvl w:val="0"/>
          <w:numId w:val="1055"/>
        </w:numPr>
      </w:pPr>
      <w:r>
        <w:rPr>
          <w:rFonts w:hint="eastAsia"/>
        </w:rPr>
        <w:t xml:space="preserve">高开不追，回踩不破再看。</w:t>
      </w:r>
    </w:p>
    <w:p>
      <w:pPr>
        <w:pStyle w:val="Compact"/>
        <w:numPr>
          <w:ilvl w:val="0"/>
          <w:numId w:val="1055"/>
        </w:numPr>
      </w:pPr>
      <w:r>
        <w:rPr>
          <w:rFonts w:hint="eastAsia"/>
        </w:rPr>
        <w:t xml:space="preserve">缩量不加仓，放量确认再提高仓位。</w:t>
      </w:r>
    </w:p>
    <w:p>
      <w:pPr>
        <w:pStyle w:val="Compact"/>
        <w:numPr>
          <w:ilvl w:val="0"/>
          <w:numId w:val="1055"/>
        </w:numPr>
      </w:pPr>
      <w:r>
        <w:rPr>
          <w:rFonts w:hint="eastAsia"/>
        </w:rPr>
        <w:t xml:space="preserve">半导体只做右侧止跌，不做跌停后主观抄底。</w:t>
      </w:r>
    </w:p>
    <w:p>
      <w:pPr>
        <w:pStyle w:val="Compact"/>
        <w:numPr>
          <w:ilvl w:val="0"/>
          <w:numId w:val="1055"/>
        </w:numPr>
      </w:pPr>
      <w:r>
        <w:rPr>
          <w:rFonts w:hint="eastAsia"/>
        </w:rPr>
        <w:t xml:space="preserve">总仓位默认42%，强确认才到50%，弱开或冲高回落降至27%。</w:t>
      </w:r>
    </w:p>
    <w:p>
      <w:pPr>
        <w:pStyle w:val="BlockText"/>
      </w:pPr>
      <w:r>
        <w:t xml:space="preserve">📊 </w:t>
      </w:r>
      <w:r>
        <w:rPr>
          <w:rFonts w:hint="eastAsia"/>
        </w:rPr>
        <w:t xml:space="preserve">生成时间：2026-08-04</w:t>
      </w:r>
      <w:r>
        <w:t xml:space="preserve"> 08:30:26 +0800</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80"/>
    <w:bookmarkEnd w:id="81"/>
    <w:bookmarkEnd w:id="8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1"/>
  </w:num>
  <w:num w:numId="1052">
    <w:abstractNumId w:val="991"/>
  </w:num>
  <w:num w:numId="1053">
    <w:abstractNumId w:val="991"/>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2026-08-04T00:38:12Z</dcterms:created>
  <dcterms:modified xsi:type="dcterms:W3CDTF">2026-08-04T00:38:12Z</dcterms:modified>
</cp:coreProperties>
</file>

<file path=docProps/custom.xml><?xml version="1.0" encoding="utf-8"?>
<Properties xmlns="http://schemas.openxmlformats.org/officeDocument/2006/custom-properties" xmlns:vt="http://schemas.openxmlformats.org/officeDocument/2006/docPropsVTypes"/>
</file>