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0" w:name="奇迹早知道2026-08-03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奇迹早知道｜2026-08-03</w:t>
      </w:r>
      <w:r>
        <w:t xml:space="preserve"> </w:t>
      </w:r>
      <w:r>
        <w:rPr>
          <w:rFonts w:hint="eastAsia"/>
        </w:rPr>
        <w:t xml:space="preserve">盘前简报</w:t>
      </w:r>
    </w:p>
    <w:bookmarkStart w:id="12" w:name="隔夜全球市场美股科技修复油价大跌压制资源链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隔夜全球市场：美股科技修复，油价大跌压制资源链</w:t>
      </w:r>
    </w:p>
    <w:bookmarkStart w:id="9" w:name="美股三大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52485.03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+0.53%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+276.97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7489.72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+0.70%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+52.09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25373.85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+251.68</w:t>
            </w:r>
          </w:p>
        </w:tc>
      </w:tr>
    </w:tbl>
    <w:bookmarkEnd w:id="9"/>
    <w:bookmarkStart w:id="10" w:name="美股核心半导体5股"/>
    <w:p>
      <w:pPr>
        <w:pStyle w:val="Heading3"/>
      </w:pPr>
      <w:r>
        <w:t xml:space="preserve">🔬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200.75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+2.93%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AI算力链偏强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476.15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-1.90%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404.25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+0.23%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389.28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高位震荡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823.03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-5.90%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存储链情绪降温</w:t>
            </w:r>
          </w:p>
        </w:tc>
      </w:tr>
    </w:tbl>
    <w:bookmarkEnd w:id="10"/>
    <w:bookmarkStart w:id="11" w:name="离岸与商品"/>
    <w:p>
      <w:pPr>
        <w:pStyle w:val="Heading3"/>
      </w:pPr>
      <w:r>
        <w:t xml:space="preserve">🌏 </w:t>
      </w:r>
      <w:r>
        <w:rPr>
          <w:rFonts w:hint="eastAsia"/>
        </w:rPr>
        <w:t xml:space="preserve">离岸与商品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美元离岸人民币：6.7479，🟢</w:t>
      </w:r>
      <w:r>
        <w:t xml:space="preserve"> </w:t>
      </w:r>
      <w:r>
        <w:rPr>
          <w:rFonts w:hint="eastAsia"/>
        </w:rPr>
        <w:t xml:space="preserve">-0.07%，人民币边际偏强，对A股风险偏好有支撑。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富时A50期指：14747.15，🟢</w:t>
      </w:r>
      <w:r>
        <w:t xml:space="preserve"> </w:t>
      </w:r>
      <w:r>
        <w:rPr>
          <w:rFonts w:hint="eastAsia"/>
        </w:rPr>
        <w:t xml:space="preserve">-0.40%，提示权重端盘前并非单边乐观。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COMEX黄金：4124.02，🔴</w:t>
      </w:r>
      <w:r>
        <w:t xml:space="preserve"> </w:t>
      </w:r>
      <w:r>
        <w:rPr>
          <w:rFonts w:hint="eastAsia"/>
        </w:rPr>
        <w:t xml:space="preserve">+0.41%，避险需求仍在。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WTI原油：80.417，🟢</w:t>
      </w:r>
      <w:r>
        <w:t xml:space="preserve"> </w:t>
      </w:r>
      <w:r>
        <w:rPr>
          <w:rFonts w:hint="eastAsia"/>
        </w:rPr>
        <w:t xml:space="preserve">-5.02%，油服、煤化工、上游资源今日需防情绪压制。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伦铜：13846.56，🔴</w:t>
      </w:r>
      <w:r>
        <w:t xml:space="preserve"> </w:t>
      </w:r>
      <w:r>
        <w:rPr>
          <w:rFonts w:hint="eastAsia"/>
        </w:rPr>
        <w:t xml:space="preserve">+0.40%，有色链仍有价格支撑，但追高要看A股资金承接。</w:t>
      </w:r>
    </w:p>
    <w:bookmarkEnd w:id="11"/>
    <w:bookmarkEnd w:id="12"/>
    <w:bookmarkStart w:id="19" w:name="新闻联播政策面高质量发展科技自立特高压与电子制造是主线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新闻联播政策面：高质量发展、科技自立、特高压与电子制造是主线</w:t>
      </w:r>
    </w:p>
    <w:bookmarkStart w:id="13" w:name="十五五开局与现代化产业体系"/>
    <w:p>
      <w:pPr>
        <w:pStyle w:val="Heading3"/>
      </w:pPr>
      <w:r>
        <w:t xml:space="preserve">🧭 </w:t>
      </w:r>
      <w:r>
        <w:rPr>
          <w:rFonts w:hint="eastAsia"/>
        </w:rPr>
        <w:t xml:space="preserve">1）“十五五”开局与现代化产业体系</w:t>
      </w:r>
    </w:p>
    <w:p>
      <w:pPr>
        <w:pStyle w:val="FirstParagraph"/>
      </w:pPr>
      <w:r>
        <w:rPr>
          <w:rFonts w:hint="eastAsia"/>
        </w:rPr>
        <w:t xml:space="preserve">昨晚新闻联播核心篇章强调：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“十五五”开局、高质量发展、现代化产业体系。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前瞻布局未来产业、加快高水平科技自立自强。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做强国内大循环，增强产业链供应链安全。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利好：半导体设备、先进封装、信创、工业软件、AI算力、机器人、低空经济。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利好：具备真实订单和中报兑现的通信设备、元件、电子制造。</w:t>
      </w:r>
      <w:r>
        <w:t xml:space="preserve"> </w:t>
      </w:r>
      <w:r>
        <w:t xml:space="preserve">- ⚠️ </w:t>
      </w:r>
      <w:r>
        <w:rPr>
          <w:rFonts w:hint="eastAsia"/>
        </w:rPr>
        <w:t xml:space="preserve">风险：纯概念、无业绩支撑、仅靠“十五五”叙事拉升的小票，容易高开低走。</w:t>
      </w:r>
    </w:p>
    <w:bookmarkEnd w:id="13"/>
    <w:bookmarkStart w:id="14" w:name="美丽乡村与农业绿色发展"/>
    <w:p>
      <w:pPr>
        <w:pStyle w:val="Heading3"/>
      </w:pPr>
      <w:r>
        <w:t xml:space="preserve">🌾 </w:t>
      </w:r>
      <w:r>
        <w:rPr>
          <w:rFonts w:hint="eastAsia"/>
        </w:rPr>
        <w:t xml:space="preserve">2）美丽乡村与农业绿色发展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全国完成2.4万余个行政村环境整治。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农村生活污水治理率提升至55%。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农村黑臭水体治理率达98%。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近970万群众直接受益。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利好：环保治理、农村污水处理、节水灌溉、土壤修复。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交易属性偏政策托底，不宜与AI主线争夺仓位；更适合低位补涨观察。</w:t>
      </w:r>
    </w:p>
    <w:bookmarkEnd w:id="14"/>
    <w:bookmarkStart w:id="15" w:name="轻工业稳中有进消费与出口韧性增强"/>
    <w:p>
      <w:pPr>
        <w:pStyle w:val="Heading3"/>
      </w:pPr>
      <w:r>
        <w:t xml:space="preserve">🏭 </w:t>
      </w:r>
      <w:r>
        <w:rPr>
          <w:rFonts w:hint="eastAsia"/>
        </w:rPr>
        <w:t xml:space="preserve">3）轻工业稳中有进，消费与出口韧性增强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上半年规模以上轻工业增加值同比增长5.0%。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营业收入11.2万亿元。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轻工11类商品零售额超4.3万亿元，同比增长4.4%。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高能效等级家电零售额增速超30%。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可穿戴智能设备零售额增速超一倍。</w:t>
      </w:r>
      <w:r>
        <w:t xml:space="preserve"> </w:t>
      </w:r>
      <w:r>
        <w:t xml:space="preserve">- </w:t>
      </w:r>
      <w:r>
        <w:rPr>
          <w:rFonts w:hint="eastAsia"/>
        </w:rPr>
        <w:t xml:space="preserve">轻工商品出口4870.4亿美元，同比增长6.7%。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利好：高能效家电、可穿戴设备、出口链、消费电子。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但资金四榜显示白色家电上一交易日主力净流出3.61亿元，今日只能看修复，不能先入为主追涨。</w:t>
      </w:r>
    </w:p>
    <w:bookmarkEnd w:id="15"/>
    <w:bookmarkStart w:id="16" w:name="传统工业品适配新需求"/>
    <w:p>
      <w:pPr>
        <w:pStyle w:val="Heading3"/>
      </w:pPr>
      <w:r>
        <w:t xml:space="preserve">🧱 </w:t>
      </w:r>
      <w:r>
        <w:rPr>
          <w:rFonts w:hint="eastAsia"/>
        </w:rPr>
        <w:t xml:space="preserve">4）传统工业品适配新需求</w:t>
      </w:r>
    </w:p>
    <w:p>
      <w:pPr>
        <w:pStyle w:val="FirstParagraph"/>
      </w:pPr>
      <w:r>
        <w:rPr>
          <w:rFonts w:hint="eastAsia"/>
        </w:rPr>
        <w:t xml:space="preserve">新闻联播重点提到：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半导体封装锡球、高端铜材、电池材料、工业机器人、储能、低空经济。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上半年有色行业利润同比增长99.4%。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利好：小金属、工业金属、半导体材料、机器人材料、储能材料。</w:t>
      </w:r>
      <w:r>
        <w:t xml:space="preserve"> </w:t>
      </w:r>
      <w:r>
        <w:t xml:space="preserve">- </w:t>
      </w:r>
      <w:r>
        <w:rPr>
          <w:rFonts w:hint="eastAsia"/>
        </w:rPr>
        <w:t xml:space="preserve">与资金榜一致：小金属净流入22.06亿元，工业金属净流入21.44亿元，可列为科技主线外的第二观察层。</w:t>
      </w:r>
    </w:p>
    <w:bookmarkEnd w:id="16"/>
    <w:bookmarkStart w:id="17" w:name="国家电网特高压规模提升"/>
    <w:p>
      <w:pPr>
        <w:pStyle w:val="Heading3"/>
      </w:pPr>
      <w:r>
        <w:t xml:space="preserve">⚡ </w:t>
      </w:r>
      <w:r>
        <w:rPr>
          <w:rFonts w:hint="eastAsia"/>
        </w:rPr>
        <w:t xml:space="preserve">5）国家电网特高压规模提升</w:t>
      </w:r>
    </w:p>
    <w:p>
      <w:pPr>
        <w:pStyle w:val="FirstParagraph"/>
      </w:pPr>
      <w:r>
        <w:rPr>
          <w:rFonts w:hint="eastAsia"/>
        </w:rPr>
        <w:t xml:space="preserve">国内快讯披露：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“十五五”时期国家电网特高压在建总体规模将为“十四五”时期的两倍。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重点围绕特高压柔性直流输电、海上新能源集中消纳。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利好：特高压、柔直、智能电网、海上风电并网、电力设备。</w:t>
      </w:r>
      <w:r>
        <w:t xml:space="preserve"> </w:t>
      </w:r>
      <w:r>
        <w:t xml:space="preserve">- ⚠️ </w:t>
      </w:r>
      <w:r>
        <w:rPr>
          <w:rFonts w:hint="eastAsia"/>
        </w:rPr>
        <w:t xml:space="preserve">但上一交易日电力净流出4.72亿元，光伏设备净流出5.37亿元，电池净流出9.65亿元，新能源链要等资金重新回流确认。</w:t>
      </w:r>
    </w:p>
    <w:bookmarkEnd w:id="17"/>
    <w:bookmarkStart w:id="18" w:name="电子信息制造业高景气"/>
    <w:p>
      <w:pPr>
        <w:pStyle w:val="Heading3"/>
      </w:pPr>
      <w:r>
        <w:t xml:space="preserve">📱 </w:t>
      </w:r>
      <w:r>
        <w:rPr>
          <w:rFonts w:hint="eastAsia"/>
        </w:rPr>
        <w:t xml:space="preserve">6）电子信息制造业高景气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上半年规模以上电子信息制造业增加值同比增长14.8%。</w:t>
      </w:r>
      <w:r>
        <w:t xml:space="preserve"> </w:t>
      </w:r>
      <w:r>
        <w:t xml:space="preserve">- </w:t>
      </w:r>
      <w:r>
        <w:rPr>
          <w:rFonts w:hint="eastAsia"/>
        </w:rPr>
        <w:t xml:space="preserve">营业收入9.41万亿元，同比增长18.5%。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工业机器人产量同比增长28%。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新能源汽车产量739.9万辆，同比增长6%。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半导体、元件、通信设备、工业机器人继续是政策与资金共振方向。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资金四榜验证：半导体净流入94.97亿元、元件净流入89.36亿元、通信设备净流入53.07亿元。</w:t>
      </w:r>
    </w:p>
    <w:bookmarkEnd w:id="18"/>
    <w:bookmarkEnd w:id="19"/>
    <w:bookmarkStart w:id="20" w:name="今日公告公告主源异常已降级到新闻链"/>
    <w:p>
      <w:pPr>
        <w:pStyle w:val="Heading2"/>
      </w:pPr>
      <w:r>
        <w:t xml:space="preserve">📌 </w:t>
      </w:r>
      <w:r>
        <w:rPr>
          <w:rFonts w:hint="eastAsia"/>
        </w:rPr>
        <w:t xml:space="preserve">今日公告：公告主源异常，已降级到新闻链</w:t>
      </w:r>
    </w:p>
    <w:p>
      <w:pPr>
        <w:pStyle w:val="FirstParagraph"/>
      </w:pPr>
      <w:r>
        <w:rPr>
          <w:rFonts w:hint="eastAsia"/>
        </w:rPr>
        <w:t xml:space="preserve">公告主源状态：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东方财富公告接口返回</w:t>
      </w:r>
      <w:r>
        <w:t xml:space="preserve"> HTTP Error 567。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derived.risk_events</w:t>
      </w:r>
      <w:r>
        <w:t xml:space="preserve"> </w:t>
      </w:r>
      <w:r>
        <w:rPr>
          <w:rFonts w:hint="eastAsia"/>
        </w:rPr>
        <w:t xml:space="preserve">中减持、解禁、业绩预警、监管函、处罚、减值、停牌、回购增持、重组事件计数均为0。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因主源异常，今日公告不做“全市场完整公告已核验”结论。</w:t>
      </w:r>
    </w:p>
    <w:p>
      <w:pPr>
        <w:pStyle w:val="BodyText"/>
      </w:pPr>
      <w:r>
        <w:rPr>
          <w:rFonts w:hint="eastAsia"/>
        </w:rPr>
        <w:t xml:space="preserve">已核验新闻链重点：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东山精密：截至2026年7月31日累计回购25.52万股，占公司总股本0.01393%，成交总金额4999.48万元。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并购重组：新闻链提到28家A股公司披露并购重组进展，硬科技并购、跨界半导体、产业整合为三条暗线。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中际旭创：新闻链显示其A+H上市后首周累涨约4.90%，并有ESG评级上升至A-的信息。</w:t>
      </w:r>
      <w:r>
        <w:t xml:space="preserve"> </w:t>
      </w:r>
      <w:r>
        <w:t xml:space="preserve">- </w:t>
      </w:r>
      <w:r>
        <w:rPr>
          <w:rFonts w:hint="eastAsia"/>
        </w:rPr>
        <w:t xml:space="preserve">券商：新闻链提到证监会监管罚单对券商情绪可能形成短线压制；结合证券Ⅱ资金净流出3.01亿元，今日券商不宜作为进攻主线。</w:t>
      </w:r>
    </w:p>
    <w:bookmarkEnd w:id="20"/>
    <w:bookmarkStart w:id="23" w:name="经济数据与今日事件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经济数据与今日事件</w:t>
      </w:r>
    </w:p>
    <w:bookmarkStart w:id="21" w:name="国内宏观与政策"/>
    <w:p>
      <w:pPr>
        <w:pStyle w:val="Heading3"/>
      </w:pPr>
      <w:r>
        <w:t xml:space="preserve">🇨🇳 </w:t>
      </w:r>
      <w:r>
        <w:rPr>
          <w:rFonts w:hint="eastAsia"/>
        </w:rPr>
        <w:t xml:space="preserve">国内宏观与政策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上半年GDP：69.6万亿元，同比增长4.7%。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央行政策表述：继续实施好适度宽松的货币政策。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外汇管理：国内外汇贷款管理政策进一步优化，取消部分行政审批，便利企业购汇还贷。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上半年北京双枢纽机场进出口货物4109.8亿元，同比增长18.7%。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上海港8月1日单昼夜集装箱吞吐量203881标准箱，创历史新高；1—6月集装箱吞吐量超2800万标准箱，同比增长6.2%。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宏观底色偏托底，出口链与高端制造仍有支撑。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市场交易重点仍在“业绩兑现</w:t>
      </w:r>
      <w:r>
        <w:t xml:space="preserve"> + </w:t>
      </w:r>
      <w:r>
        <w:rPr>
          <w:rFonts w:hint="eastAsia"/>
        </w:rPr>
        <w:t xml:space="preserve">资金集中</w:t>
      </w:r>
      <w:r>
        <w:t xml:space="preserve"> + </w:t>
      </w:r>
      <w:r>
        <w:rPr>
          <w:rFonts w:hint="eastAsia"/>
        </w:rPr>
        <w:t xml:space="preserve">右侧趋势”，不是单纯宏观预期。</w:t>
      </w:r>
    </w:p>
    <w:bookmarkEnd w:id="21"/>
    <w:bookmarkStart w:id="22" w:name="风险天气"/>
    <w:p>
      <w:pPr>
        <w:pStyle w:val="Heading3"/>
      </w:pPr>
      <w:r>
        <w:t xml:space="preserve">🌧️ </w:t>
      </w:r>
      <w:r>
        <w:rPr>
          <w:rFonts w:hint="eastAsia"/>
        </w:rPr>
        <w:t xml:space="preserve">风险天气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华北地区8月3日至4日有较强降雨。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国家防总、应急管理部针对重庆、北京、河北、贵州启动防汛四级应急响应。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水利、应急、地下管网、排水设备可能有事件性表现。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若高开过快，仍按短线题材处理，不列入主仓方向。</w:t>
      </w:r>
    </w:p>
    <w:bookmarkEnd w:id="22"/>
    <w:bookmarkEnd w:id="23"/>
    <w:bookmarkStart w:id="27" w:name="全球事件中东缓和欧洲干旱俄乌冲突仍扰动商品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全球事件：中东缓和、欧洲干旱、俄乌冲突仍扰动商品</w:t>
      </w:r>
    </w:p>
    <w:bookmarkStart w:id="24" w:name="中东与原油"/>
    <w:p>
      <w:pPr>
        <w:pStyle w:val="Heading3"/>
      </w:pPr>
      <w:r>
        <w:t xml:space="preserve">🛢️ </w:t>
      </w:r>
      <w:r>
        <w:rPr>
          <w:rFonts w:hint="eastAsia"/>
        </w:rPr>
        <w:t xml:space="preserve">中东与原油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美国总统称同意取消对伊朗的大规模军事打击行动。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前提是相关各方迅速敲定协议。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伊朗方面否认“请求停止攻击”说法，军方处于最高戒备状态。</w:t>
      </w:r>
    </w:p>
    <w:p>
      <w:pPr>
        <w:pStyle w:val="BodyText"/>
      </w:pPr>
      <w:r>
        <w:rPr>
          <w:rFonts w:hint="eastAsia"/>
        </w:rPr>
        <w:t xml:space="preserve">市场价格：</w:t>
      </w:r>
      <w:r>
        <w:t xml:space="preserve"> </w:t>
      </w:r>
      <w:r>
        <w:t xml:space="preserve">- </w:t>
      </w:r>
      <w:r>
        <w:rPr>
          <w:rFonts w:hint="eastAsia"/>
        </w:rPr>
        <w:t xml:space="preserve">WTI原油80.417，🟢</w:t>
      </w:r>
      <w:r>
        <w:t xml:space="preserve"> -5.02%。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油价大跌对航空、化工部分成本端偏利好。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对油服工程形成压制，上一交易日油服工程主力净流出2.97亿元，今日继续回避追涨。</w:t>
      </w:r>
    </w:p>
    <w:bookmarkEnd w:id="24"/>
    <w:bookmarkStart w:id="25" w:name="欧洲干旱与能源"/>
    <w:p>
      <w:pPr>
        <w:pStyle w:val="Heading3"/>
      </w:pPr>
      <w:r>
        <w:t xml:space="preserve">🌡️ </w:t>
      </w:r>
      <w:r>
        <w:rPr>
          <w:rFonts w:hint="eastAsia"/>
        </w:rPr>
        <w:t xml:space="preserve">欧洲干旱与能源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匈牙利保克什核电站因多瑙河水位下降将完全关闭。</w:t>
      </w:r>
      <w:r>
        <w:t xml:space="preserve"> </w:t>
      </w:r>
      <w:r>
        <w:t xml:space="preserve">- </w:t>
      </w:r>
      <w:r>
        <w:rPr>
          <w:rFonts w:hint="eastAsia"/>
        </w:rPr>
        <w:t xml:space="preserve">多瑙河、莱茵河多地水位创历史新低。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德国内河航运受影响，经济承压。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能源安全、核电、航运替代、欧洲出口链可能有事件映射。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但需等待A股实际资金确认，不抢先定义为主线。</w:t>
      </w:r>
    </w:p>
    <w:bookmarkEnd w:id="25"/>
    <w:bookmarkStart w:id="26" w:name="俄乌与地缘"/>
    <w:p>
      <w:pPr>
        <w:pStyle w:val="Heading3"/>
      </w:pPr>
      <w:r>
        <w:t xml:space="preserve">⚔️ </w:t>
      </w:r>
      <w:r>
        <w:rPr>
          <w:rFonts w:hint="eastAsia"/>
        </w:rPr>
        <w:t xml:space="preserve">俄乌与地缘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俄军对乌克兰军工企业和物流中心进行大规模打击。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乌方对黑海、亚速海水域目标及俄罗斯境内设施实施打击。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黄金、军工、航运、能源安全仍有风险溢价。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盘前黄金上涨0.41%，但A股风险偏好改善时，避险线容易被科技成长压制。</w:t>
      </w:r>
    </w:p>
    <w:bookmarkEnd w:id="26"/>
    <w:bookmarkEnd w:id="27"/>
    <w:bookmarkStart w:id="30" w:name="昨日复盘科技成长放量修复但fomo追涨升温"/>
    <w:p>
      <w:pPr>
        <w:pStyle w:val="Heading2"/>
      </w:pPr>
      <w:r>
        <w:t xml:space="preserve">📊 </w:t>
      </w:r>
      <w:r>
        <w:rPr>
          <w:rFonts w:hint="eastAsia"/>
        </w:rPr>
        <w:t xml:space="preserve">昨日复盘：科技成长放量修复，但FOMO追涨升温</w:t>
      </w:r>
    </w:p>
    <w:bookmarkStart w:id="28" w:name="指数表现"/>
    <w:p>
      <w:pPr>
        <w:pStyle w:val="Heading3"/>
      </w:pPr>
      <w:r>
        <w:t xml:space="preserve">📈🔴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3832.26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11876.82亿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13578.93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13542.67亿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3343.96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+3.06%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6712.27亿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1635.96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1629.75亿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4588.20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8329.09亿</w:t>
            </w:r>
          </w:p>
        </w:tc>
      </w:tr>
    </w:tbl>
    <w:bookmarkEnd w:id="28"/>
    <w:bookmarkStart w:id="29" w:name="市场宽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同花顺涨跌分布：上涨4691只，下跌728只，平盘109只，停牌6只。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涨停101只，跌停0只。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涨跌比：6.444。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全市场成交额：25598.98亿元。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前一交易日成交额：23584.20亿元。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成交额变化：+2014.78亿元，+8.54%。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derived.market_turnover_quality.state</w:t>
      </w:r>
      <w:r>
        <w:rPr>
          <w:rFonts w:hint="eastAsia"/>
        </w:rPr>
        <w:t xml:space="preserve">：温和放量。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指数、宽度、成交额三项共同修复，市场从恐慌释放转向风险偏好回暖。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但涨停101只叠加成交额放大8.54%，</w:t>
      </w: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已提示</w:t>
      </w:r>
      <w:r>
        <w:t xml:space="preserve"> </w:t>
      </w:r>
      <w:r>
        <w:rPr>
          <w:rFonts w:hint="eastAsia"/>
        </w:rPr>
        <w:t xml:space="preserve">FOMO追涨</w:t>
      </w:r>
      <w:r>
        <w:t xml:space="preserve"> level=high。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今日不能用“昨日强”推导“今日继续无脑追”，重点看高开后承接。</w:t>
      </w:r>
    </w:p>
    <w:bookmarkEnd w:id="29"/>
    <w:bookmarkEnd w:id="30"/>
    <w:bookmarkStart w:id="35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口径：2026-07-31，15:00，previous_close，申万二级行业，来源：华泰skill。</w:t>
      </w:r>
      <w:r>
        <w:br/>
      </w:r>
      <w:r>
        <w:rPr>
          <w:rFonts w:hint="eastAsia"/>
        </w:rPr>
        <w:t xml:space="preserve">盘前资金榜只使用上一交易日主力净流入/净流出金额，不混入报告日盘中价格和涨跌幅。</w:t>
      </w:r>
    </w:p>
    <w:bookmarkStart w:id="31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-2.58亿元</w:t>
            </w:r>
          </w:p>
        </w:tc>
      </w:tr>
    </w:tbl>
    <w:bookmarkEnd w:id="31"/>
    <w:bookmarkStart w:id="32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</w:pPr>
            <w:r>
              <w:t xml:space="preserve">002475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中船特气</w:t>
            </w:r>
          </w:p>
        </w:tc>
        <w:tc>
          <w:tcPr/>
          <w:p>
            <w:pPr>
              <w:pStyle w:val="Compact"/>
            </w:pPr>
            <w:r>
              <w:t xml:space="preserve">688146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t xml:space="preserve">301526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</w:t>
            </w:r>
          </w:p>
        </w:tc>
        <w:tc>
          <w:tcPr/>
          <w:p>
            <w:pPr>
              <w:pStyle w:val="Compact"/>
            </w:pPr>
            <w:r>
              <w:t xml:space="preserve">300274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-4.37亿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中国移动</w:t>
            </w:r>
          </w:p>
        </w:tc>
        <w:tc>
          <w:tcPr/>
          <w:p>
            <w:pPr>
              <w:pStyle w:val="Compact"/>
            </w:pPr>
            <w:r>
              <w:t xml:space="preserve">600941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</w:t>
            </w:r>
          </w:p>
        </w:tc>
        <w:tc>
          <w:tcPr/>
          <w:p>
            <w:pPr>
              <w:pStyle w:val="Compact"/>
            </w:pPr>
            <w:r>
              <w:t xml:space="preserve">600519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</w:t>
            </w:r>
          </w:p>
        </w:tc>
        <w:tc>
          <w:tcPr/>
          <w:p>
            <w:pPr>
              <w:pStyle w:val="Compact"/>
            </w:pPr>
            <w:r>
              <w:t xml:space="preserve">600105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-2.51亿</w:t>
            </w:r>
          </w:p>
        </w:tc>
      </w:tr>
    </w:tbl>
    <w:bookmarkEnd w:id="32"/>
    <w:bookmarkStart w:id="33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+94.97亿元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+89.36亿元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+45.76亿元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+21.44亿元</w:t>
            </w:r>
          </w:p>
        </w:tc>
      </w:tr>
    </w:tbl>
    <w:bookmarkEnd w:id="33"/>
    <w:bookmarkStart w:id="34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</w:t>
            </w:r>
          </w:p>
        </w:tc>
        <w:tc>
          <w:tcPr/>
          <w:p>
            <w:pPr>
              <w:pStyle w:val="Compact"/>
            </w:pPr>
            <w:r>
              <w:t xml:space="preserve">600667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</w:t>
            </w:r>
          </w:p>
        </w:tc>
        <w:tc>
          <w:tcPr/>
          <w:p>
            <w:pPr>
              <w:pStyle w:val="Compact"/>
            </w:pPr>
            <w:r>
              <w:t xml:space="preserve">300058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</w:pPr>
            <w:r>
              <w:t xml:space="preserve">600176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+17.84亿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</w:t>
            </w:r>
          </w:p>
        </w:tc>
        <w:tc>
          <w:tcPr/>
          <w:p>
            <w:pPr>
              <w:pStyle w:val="Compact"/>
            </w:pPr>
            <w:r>
              <w:t xml:space="preserve">300408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</w:pPr>
            <w:r>
              <w:t xml:space="preserve">600183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北京君正</w:t>
            </w:r>
          </w:p>
        </w:tc>
        <w:tc>
          <w:tcPr/>
          <w:p>
            <w:pPr>
              <w:pStyle w:val="Compact"/>
            </w:pPr>
            <w:r>
              <w:t xml:space="preserve">300223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</w:t>
            </w:r>
          </w:p>
        </w:tc>
        <w:tc>
          <w:tcPr/>
          <w:p>
            <w:pPr>
              <w:pStyle w:val="Compact"/>
            </w:pPr>
            <w:r>
              <w:t xml:space="preserve">688766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+11.98亿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主线非常集中：半导体、元件、通信设备、软件开发、广告营销合计吸金强。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防御与旧能源偏弱：银行、电力、煤炭、白色家电、油服均在流出榜。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个股层面，东山精密、新易盛、中际旭创同时具备成交额核心与资金流入信号，但也存在高估值、高换手和高开后分歧风险。</w:t>
      </w:r>
    </w:p>
    <w:bookmarkEnd w:id="34"/>
    <w:bookmarkEnd w:id="35"/>
    <w:bookmarkStart w:id="40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6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p>
      <w:pPr>
        <w:pStyle w:val="FirstParagraph"/>
      </w:pPr>
      <w:r>
        <w:rPr>
          <w:rFonts w:hint="eastAsia"/>
        </w:rPr>
        <w:t xml:space="preserve">两融口径：东方财富datacenter，latest_settled_daily，单位：亿元。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26065.28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26434.67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-369.39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25845.22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26213.13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-367.91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220.06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221.55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-1.49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两融余额从2026-07-29到2026-07-30减少369.39亿元。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其中融资余额减少367.91亿元，融券余额减少1.49亿元。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本轮两融下降主要由融资余额下降驱动，说明杠杆多头主动降温，而非融券端主导。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因最新实际结算日为2026-07-30，早于报告日2026-08-03，必须明确：T+1滞后，报告日当日两融尚未发布。</w:t>
      </w:r>
    </w:p>
    <w:bookmarkEnd w:id="36"/>
    <w:bookmarkStart w:id="37" w:name="宽基etf科创与沪深300连续承接"/>
    <w:p>
      <w:pPr>
        <w:pStyle w:val="Heading3"/>
      </w:pPr>
      <w:r>
        <w:t xml:space="preserve">💧 </w:t>
      </w:r>
      <w:r>
        <w:rPr>
          <w:rFonts w:hint="eastAsia"/>
        </w:rPr>
        <w:t xml:space="preserve">宽基ETF：科创与沪深300连续承接</w:t>
      </w:r>
    </w:p>
    <w:p>
      <w:pPr>
        <w:pStyle w:val="FirstParagraph"/>
      </w:pPr>
      <w:r>
        <w:rPr>
          <w:rFonts w:hint="eastAsia"/>
        </w:rPr>
        <w:t xml:space="preserve">官方ETF份额日差口径，最新可用日期2026-07-30。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+5.364亿份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+24.96亿元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+34.260亿份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+59.20亿元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+9.000亿份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+14.57亿元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-1.953亿份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-2.468亿份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-18.11亿元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宽基承接集中在沪深300与科创50相关产品。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科创50ETF连续大额净申购，与半导体、元件、通信设备资金流入形成共振。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上证50与中证500未同步，说明不是全面牛市式增量，而是结构化承接。</w:t>
      </w:r>
    </w:p>
    <w:bookmarkEnd w:id="37"/>
    <w:bookmarkStart w:id="38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全市场成交额：25598.98亿元。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前一交易日成交额：23584.20亿元。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变化：+2014.78亿元，+8.54%。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成交额质量：温和放量。</w:t>
      </w:r>
    </w:p>
    <w:p>
      <w:pPr>
        <w:pStyle w:val="Compact"/>
        <w:numPr>
          <w:ilvl w:val="0"/>
          <w:numId w:val="1006"/>
        </w:numPr>
      </w:pPr>
      <w:r>
        <w:t xml:space="preserve">300ETF </w:t>
      </w:r>
      <w:r>
        <w:rPr>
          <w:rFonts w:hint="eastAsia"/>
        </w:rPr>
        <w:t xml:space="preserve">QVIX最新结算值：22.72。</w:t>
      </w:r>
    </w:p>
    <w:p>
      <w:pPr>
        <w:pStyle w:val="Compact"/>
        <w:numPr>
          <w:ilvl w:val="0"/>
          <w:numId w:val="1006"/>
        </w:numPr>
      </w:pPr>
      <w:r>
        <w:t xml:space="preserve">300ETF </w:t>
      </w:r>
      <w:r>
        <w:rPr>
          <w:rFonts w:hint="eastAsia"/>
        </w:rPr>
        <w:t xml:space="preserve">QVIX前收盘：24.82。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较前收盘变化：-2.10，-8.46%。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20日峰值：28.39，日期2026-07-17。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较20日峰值回落：19.97%。</w:t>
      </w:r>
    </w:p>
    <w:bookmarkEnd w:id="38"/>
    <w:bookmarkStart w:id="39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derived.liquidity_panic_signal.status=confirmed</w:t>
      </w:r>
      <w:r>
        <w:t xml:space="preserve">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恐慌高位降温且宽基ETF持续流入已确认。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但两融余额仍在下降，说明杠杆资金并未同步加仓。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今日策略应是“核心方向分歧低吸”，不是“放量后盲目追涨”。</w:t>
      </w:r>
    </w:p>
    <w:bookmarkEnd w:id="39"/>
    <w:bookmarkEnd w:id="40"/>
    <w:bookmarkStart w:id="41" w:name="外资与离岸风险偏好"/>
    <w:p>
      <w:pPr>
        <w:pStyle w:val="Heading2"/>
      </w:pPr>
      <w:r>
        <w:t xml:space="preserve">🔭 </w:t>
      </w:r>
      <w:r>
        <w:rPr>
          <w:rFonts w:hint="eastAsia"/>
        </w:rPr>
        <w:t xml:space="preserve">外资与离岸风险偏好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美元离岸人民币：6.7479，🟢</w:t>
      </w:r>
      <w:r>
        <w:t xml:space="preserve"> </w:t>
      </w:r>
      <w:r>
        <w:rPr>
          <w:rFonts w:hint="eastAsia"/>
        </w:rPr>
        <w:t xml:space="preserve">-0.07%，汇率端边际友好。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恒生指数：25858.88，🔴</w:t>
      </w:r>
      <w:r>
        <w:t xml:space="preserve"> </w:t>
      </w:r>
      <w:r>
        <w:rPr>
          <w:rFonts w:hint="eastAsia"/>
        </w:rPr>
        <w:t xml:space="preserve">+0.10%，港股风险偏好温和。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富时A50期指：14747.15，🟢</w:t>
      </w:r>
      <w:r>
        <w:t xml:space="preserve"> </w:t>
      </w:r>
      <w:r>
        <w:rPr>
          <w:rFonts w:hint="eastAsia"/>
        </w:rPr>
        <w:t xml:space="preserve">-0.40%，对A股权重开盘有轻微压制。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中际旭创A+H上市新闻链显示港股首周累涨约4.90%，AI硬件龙头全球定价仍有关注度。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外资与离岸风险偏好不是强风口，但也没有明显系统性压制。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今日A股核心变量仍是内资主线资金是否继续承接科技成长。</w:t>
      </w:r>
    </w:p>
    <w:bookmarkEnd w:id="41"/>
    <w:bookmarkStart w:id="42" w:name="市场风格预判成长占优但进入分歧检验日"/>
    <w:p>
      <w:pPr>
        <w:pStyle w:val="Heading2"/>
      </w:pPr>
      <w:r>
        <w:t xml:space="preserve">🧠 </w:t>
      </w:r>
      <w:r>
        <w:rPr>
          <w:rFonts w:hint="eastAsia"/>
        </w:rPr>
        <w:t xml:space="preserve">市场风格预判：成长占优，但进入分歧检验日</w:t>
      </w:r>
    </w:p>
    <w:p>
      <w:pPr>
        <w:pStyle w:val="FirstParagraph"/>
      </w:pPr>
      <w:r>
        <w:rPr>
          <w:rStyle w:val="VerbatimChar"/>
        </w:rPr>
        <w:t xml:space="preserve">derived.style_dashboard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大小盘：偏成长/小盘。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成长/价值：偏成长。</w:t>
      </w:r>
      <w:r>
        <w:t xml:space="preserve"> </w:t>
      </w:r>
      <w:r>
        <w:t xml:space="preserve">- </w:t>
      </w:r>
      <w:r>
        <w:rPr>
          <w:rFonts w:hint="eastAsia"/>
        </w:rPr>
        <w:t xml:space="preserve">机构/主题：机构/成交额核心主导。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防御/进攻：进攻。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强势层：半导体、元件、通信设备、AI算力、软件开发。</w:t>
      </w:r>
      <w:r>
        <w:t xml:space="preserve"> </w:t>
      </w:r>
      <w:r>
        <w:t xml:space="preserve">- 🔴 </w:t>
      </w:r>
      <w:r>
        <w:rPr>
          <w:rFonts w:hint="eastAsia"/>
        </w:rPr>
        <w:t xml:space="preserve">扩散层：广告营销、IT服务、通用设备、小金属、工业金属。</w:t>
      </w:r>
      <w:r>
        <w:t xml:space="preserve"> </w:t>
      </w:r>
      <w:r>
        <w:t xml:space="preserve">- ⚠️ </w:t>
      </w:r>
      <w:r>
        <w:rPr>
          <w:rFonts w:hint="eastAsia"/>
        </w:rPr>
        <w:t xml:space="preserve">压制层：化学制药、电池、银行、光伏设备、电力、煤炭、油服。</w:t>
      </w:r>
      <w:r>
        <w:t xml:space="preserve"> </w:t>
      </w:r>
      <w:r>
        <w:t xml:space="preserve">- ⚠️ </w:t>
      </w:r>
      <w:r>
        <w:rPr>
          <w:rFonts w:hint="eastAsia"/>
        </w:rPr>
        <w:t xml:space="preserve">情绪层：并购重组、跨界半导体、九连板类高标，容易“高开即兑现”。</w:t>
      </w:r>
    </w:p>
    <w:p>
      <w:pPr>
        <w:pStyle w:val="BodyText"/>
      </w:pPr>
      <w:r>
        <w:rPr>
          <w:rFonts w:hint="eastAsia"/>
        </w:rPr>
        <w:t xml:space="preserve">行为金融信号：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  <w:rFonts w:hint="eastAsia"/>
        </w:rPr>
        <w:t xml:space="preserve">FOMO追涨</w:t>
      </w:r>
      <w:r>
        <w:t xml:space="preserve"> </w:t>
      </w:r>
      <w:r>
        <w:t xml:space="preserve">level=high。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证据：涨停101只且成交额较昨日增长8.54%。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stance：控制仓位，优先低吸核心中军。</w:t>
      </w:r>
    </w:p>
    <w:bookmarkEnd w:id="42"/>
    <w:bookmarkStart w:id="49" w:name="投资方向分层"/>
    <w:p>
      <w:pPr>
        <w:pStyle w:val="Heading2"/>
      </w:pPr>
      <w:r>
        <w:t xml:space="preserve">🧩 </w:t>
      </w:r>
      <w:r>
        <w:rPr>
          <w:rFonts w:hint="eastAsia"/>
        </w:rPr>
        <w:t xml:space="preserve">投资方向分层</w:t>
      </w:r>
    </w:p>
    <w:bookmarkStart w:id="43" w:name="可参与方向一ai算力硬件-光模块-通信设备"/>
    <w:p>
      <w:pPr>
        <w:pStyle w:val="Heading3"/>
      </w:pPr>
      <w:r>
        <w:t xml:space="preserve">🔴 </w:t>
      </w:r>
      <w:r>
        <w:rPr>
          <w:rFonts w:hint="eastAsia"/>
        </w:rPr>
        <w:t xml:space="preserve">可参与方向一：AI算力硬件</w:t>
      </w:r>
      <w:r>
        <w:t xml:space="preserve"> / </w:t>
      </w:r>
      <w:r>
        <w:rPr>
          <w:rFonts w:hint="eastAsia"/>
        </w:rPr>
        <w:t xml:space="preserve">光模块</w:t>
      </w:r>
      <w:r>
        <w:t xml:space="preserve"> / </w:t>
      </w:r>
      <w:r>
        <w:rPr>
          <w:rFonts w:hint="eastAsia"/>
        </w:rPr>
        <w:t xml:space="preserve">通信设备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通信设备主力净流入53.07亿元。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中际旭创成交额540.44亿元，涨幅4.40%，主力净流入17.08亿。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新易盛成交额311.81亿元，涨幅6.71%，主力净流入17.84亿。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mx-data显示中际旭创2026一季报净利润同比增长273.7%，ROE</w:t>
      </w:r>
      <w:r>
        <w:t xml:space="preserve"> </w:t>
      </w:r>
      <w:r>
        <w:rPr>
          <w:rFonts w:hint="eastAsia"/>
        </w:rPr>
        <w:t xml:space="preserve">17.54%，营业收入同比增长192.1%。</w:t>
      </w:r>
      <w:r>
        <w:t xml:space="preserve"> </w:t>
      </w:r>
      <w:r>
        <w:t xml:space="preserve">- </w:t>
      </w:r>
      <w:r>
        <w:rPr>
          <w:rFonts w:hint="eastAsia"/>
        </w:rPr>
        <w:t xml:space="preserve">mx-data显示新易盛2026一季报净利润同比增长76.42%，ROE</w:t>
      </w:r>
      <w:r>
        <w:t xml:space="preserve"> </w:t>
      </w:r>
      <w:r>
        <w:rPr>
          <w:rFonts w:hint="eastAsia"/>
        </w:rPr>
        <w:t xml:space="preserve">14.52%，营业收入同比增长105.8%。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中际旭创、新易盛、东山精密、三环集团、生益科技。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高开后回落不破昨日均价区，10:00前重新放量站回分时均线。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板块内中际旭创、新易盛至少一只继续维持成交额核心地位。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通信设备资金不从流入转为大幅流出。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中际旭创或新易盛高开低走跌破开盘低点并放量。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成交额核心股出现集体冲高回落。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资金从通信设备、元件、半导体同步撤出。</w:t>
      </w:r>
    </w:p>
    <w:p>
      <w:pPr>
        <w:pStyle w:val="BodyText"/>
      </w:pPr>
      <w:r>
        <w:rPr>
          <w:rFonts w:hint="eastAsia"/>
        </w:rPr>
        <w:t xml:space="preserve">操作要点：</w:t>
      </w:r>
      <w:r>
        <w:t xml:space="preserve"> </w:t>
      </w:r>
      <w:r>
        <w:t xml:space="preserve">- 💡 </w:t>
      </w:r>
      <w:r>
        <w:rPr>
          <w:rFonts w:hint="eastAsia"/>
        </w:rPr>
        <w:t xml:space="preserve">只做分歧转强，不追开盘一致高开。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底仓不超过3成，确认后再加，不做满仓博弈。</w:t>
      </w:r>
    </w:p>
    <w:bookmarkEnd w:id="43"/>
    <w:bookmarkStart w:id="44" w:name="可参与方向二半导体-存储-元件"/>
    <w:p>
      <w:pPr>
        <w:pStyle w:val="Heading3"/>
      </w:pPr>
      <w:r>
        <w:t xml:space="preserve">🔴 </w:t>
      </w:r>
      <w:r>
        <w:rPr>
          <w:rFonts w:hint="eastAsia"/>
        </w:rPr>
        <w:t xml:space="preserve">可参与方向二：半导体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元件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半导体主力净流入94.97亿元，居流入板块第1。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元件主力净流入89.36亿元，居流入板块第2。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太极实业净流入25.83亿，北京君正净流入12.22亿，普冉股份净流入11.98亿。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兆易创新成交额340.43亿元，涨幅2.02%。</w:t>
      </w:r>
      <w:r>
        <w:t xml:space="preserve"> </w:t>
      </w:r>
      <w:r>
        <w:t xml:space="preserve">- </w:t>
      </w:r>
      <w:r>
        <w:rPr>
          <w:rFonts w:hint="eastAsia"/>
        </w:rPr>
        <w:t xml:space="preserve">C长鑫成交额503.37亿元，涨幅2.08%。</w:t>
      </w:r>
      <w:r>
        <w:t xml:space="preserve"> </w:t>
      </w:r>
      <w:r>
        <w:t xml:space="preserve">- </w:t>
      </w:r>
      <w:r>
        <w:rPr>
          <w:rFonts w:hint="eastAsia"/>
        </w:rPr>
        <w:t xml:space="preserve">mx-data显示兆易创新2026一季报净利润同比增长514.3%，ROE</w:t>
      </w:r>
      <w:r>
        <w:t xml:space="preserve"> </w:t>
      </w:r>
      <w:r>
        <w:rPr>
          <w:rFonts w:hint="eastAsia"/>
        </w:rPr>
        <w:t xml:space="preserve">6.12%，营业收入同比增长119.4%。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兆易创新、C长鑫、太极实业、北京君正、普冉股份。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半导体ETF、芯片ETF继续放量且不破分时均线。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存储链不再出现“开盘即全天高点”的弱承接。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兆易创新、C长鑫不出现高位放量长上影。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美光大跌-5.90%的负反馈被A股放大。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半导体板块高开后资金转向净流出。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高PE高PB标的换手继续抬升但价格无法上行。</w:t>
      </w:r>
    </w:p>
    <w:p>
      <w:pPr>
        <w:pStyle w:val="BodyText"/>
      </w:pPr>
      <w:r>
        <w:rPr>
          <w:rFonts w:hint="eastAsia"/>
        </w:rPr>
        <w:t xml:space="preserve">操作要点：</w:t>
      </w:r>
      <w:r>
        <w:t xml:space="preserve"> </w:t>
      </w:r>
      <w:r>
        <w:t xml:space="preserve">- 💡 </w:t>
      </w:r>
      <w:r>
        <w:rPr>
          <w:rFonts w:hint="eastAsia"/>
        </w:rPr>
        <w:t xml:space="preserve">优先选业绩有增长、资金有承接、中军不破位的标的。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存储链只能低吸分歧，不能在一致加速时追。</w:t>
      </w:r>
    </w:p>
    <w:bookmarkEnd w:id="44"/>
    <w:bookmarkStart w:id="45" w:name="可参与方向三软件开发-ai应用-广告营销"/>
    <w:p>
      <w:pPr>
        <w:pStyle w:val="Heading3"/>
      </w:pPr>
      <w:r>
        <w:t xml:space="preserve">🔴 </w:t>
      </w:r>
      <w:r>
        <w:rPr>
          <w:rFonts w:hint="eastAsia"/>
        </w:rPr>
        <w:t xml:space="preserve">可参与方向三：软件开发</w:t>
      </w:r>
      <w:r>
        <w:t xml:space="preserve"> / </w:t>
      </w:r>
      <w:r>
        <w:rPr>
          <w:rFonts w:hint="eastAsia"/>
        </w:rPr>
        <w:t xml:space="preserve">AI应用</w:t>
      </w:r>
      <w:r>
        <w:t xml:space="preserve"> / </w:t>
      </w:r>
      <w:r>
        <w:rPr>
          <w:rFonts w:hint="eastAsia"/>
        </w:rPr>
        <w:t xml:space="preserve">广告营销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软件开发主力净流入46.18亿元。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广告营销主力净流入45.76亿元。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蓝色光标主力净流入24.14亿。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新闻链显示AI应用端资金从上游硬件向下游扩散。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蓝色光标、软件开发核心中军、AI应用辨识度标的。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AI硬件不崩，应用端承接走强。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蓝色光标不出现大幅冲高回落。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软件开发板块成交额维持前排。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算力硬件退潮，应用端跟随杀跌。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广告营销成为纯题材轮动，资金半日撤离。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高开后量能不足。</w:t>
      </w:r>
    </w:p>
    <w:p>
      <w:pPr>
        <w:pStyle w:val="BodyText"/>
      </w:pPr>
      <w:r>
        <w:rPr>
          <w:rFonts w:hint="eastAsia"/>
        </w:rPr>
        <w:t xml:space="preserve">操作要点：</w:t>
      </w:r>
      <w:r>
        <w:t xml:space="preserve"> </w:t>
      </w:r>
      <w:r>
        <w:t xml:space="preserve">- 💡 </w:t>
      </w:r>
      <w:r>
        <w:rPr>
          <w:rFonts w:hint="eastAsia"/>
        </w:rPr>
        <w:t xml:space="preserve">作为第二层进攻方向，仓位低于AI硬件和半导体。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适合回踩确认，不适合追连续大阳。</w:t>
      </w:r>
    </w:p>
    <w:bookmarkEnd w:id="45"/>
    <w:bookmarkStart w:id="46" w:name="只观察方向一特高压-电网-电力设备"/>
    <w:p>
      <w:pPr>
        <w:pStyle w:val="Heading3"/>
      </w:pPr>
      <w:r>
        <w:t xml:space="preserve">👀 </w:t>
      </w:r>
      <w:r>
        <w:rPr>
          <w:rFonts w:hint="eastAsia"/>
        </w:rPr>
        <w:t xml:space="preserve">只观察方向一：特高压</w:t>
      </w:r>
      <w:r>
        <w:t xml:space="preserve"> / </w:t>
      </w:r>
      <w:r>
        <w:rPr>
          <w:rFonts w:hint="eastAsia"/>
        </w:rPr>
        <w:t xml:space="preserve">电网</w:t>
      </w:r>
      <w:r>
        <w:t xml:space="preserve"> / </w:t>
      </w:r>
      <w:r>
        <w:rPr>
          <w:rFonts w:hint="eastAsia"/>
        </w:rPr>
        <w:t xml:space="preserve">电力设备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新闻联播明确“十五五”时期国家电网特高压在建总体规模将为“十四五”时期的两倍。</w:t>
      </w:r>
      <w:r>
        <w:t xml:space="preserve"> </w:t>
      </w:r>
      <w:r>
        <w:t xml:space="preserve">- </w:t>
      </w:r>
      <w:r>
        <w:rPr>
          <w:rFonts w:hint="eastAsia"/>
        </w:rPr>
        <w:t xml:space="preserve">方向具备政策确定性。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但上一交易日电力净流出4.72亿元，光伏设备净流出5.37亿元，电池净流出9.65亿元。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特高压柔直、智能电网、海上新能源消纳链。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电力设备资金从流出转流入。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特高压核心票放量突破且不回落。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板块不被新能源旧主线拖累。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电池、光伏继续流出。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政策刺激只带来一日游高开。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指数走弱时电网未能逆势。</w:t>
      </w:r>
    </w:p>
    <w:p>
      <w:pPr>
        <w:pStyle w:val="BodyText"/>
      </w:pPr>
      <w:r>
        <w:rPr>
          <w:rFonts w:hint="eastAsia"/>
        </w:rPr>
        <w:t xml:space="preserve">操作要点：</w:t>
      </w:r>
      <w:r>
        <w:t xml:space="preserve"> </w:t>
      </w:r>
      <w:r>
        <w:t xml:space="preserve">- 👀 </w:t>
      </w:r>
      <w:r>
        <w:rPr>
          <w:rFonts w:hint="eastAsia"/>
        </w:rPr>
        <w:t xml:space="preserve">今日先看资金，不抢首根高开阳线。</w:t>
      </w:r>
    </w:p>
    <w:bookmarkEnd w:id="46"/>
    <w:bookmarkStart w:id="47" w:name="只观察方向二小金属-工业金属-传统工业品升级"/>
    <w:p>
      <w:pPr>
        <w:pStyle w:val="Heading3"/>
      </w:pPr>
      <w:r>
        <w:t xml:space="preserve">👀 </w:t>
      </w:r>
      <w:r>
        <w:rPr>
          <w:rFonts w:hint="eastAsia"/>
        </w:rPr>
        <w:t xml:space="preserve">只观察方向二：小金属</w:t>
      </w:r>
      <w:r>
        <w:t xml:space="preserve"> / </w:t>
      </w:r>
      <w:r>
        <w:rPr>
          <w:rFonts w:hint="eastAsia"/>
        </w:rPr>
        <w:t xml:space="preserve">工业金属</w:t>
      </w:r>
      <w:r>
        <w:t xml:space="preserve"> / </w:t>
      </w:r>
      <w:r>
        <w:rPr>
          <w:rFonts w:hint="eastAsia"/>
        </w:rPr>
        <w:t xml:space="preserve">传统工业品升级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新闻联播提到有色行业利润同比增长99.4%。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小金属主力净流入22.06亿元。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工业金属主力净流入21.44亿元。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伦铜上涨0.40%。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小金属、工业金属、半导体材料、机器人材料链。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铜、锡、镍钴锂等商品价格继续支撑。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小金属板块成交额放大且资金延续流入。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不被油价大跌引发的资源股整体回落拖累。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资源股整体走弱。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小金属冲高后资金撤离。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科技主线吸走增量导致周期材料承接不足。</w:t>
      </w:r>
    </w:p>
    <w:p>
      <w:pPr>
        <w:pStyle w:val="BodyText"/>
      </w:pPr>
      <w:r>
        <w:rPr>
          <w:rFonts w:hint="eastAsia"/>
        </w:rPr>
        <w:t xml:space="preserve">操作要点：</w:t>
      </w:r>
      <w:r>
        <w:t xml:space="preserve"> </w:t>
      </w:r>
      <w:r>
        <w:t xml:space="preserve">- 👀 </w:t>
      </w:r>
      <w:r>
        <w:rPr>
          <w:rFonts w:hint="eastAsia"/>
        </w:rPr>
        <w:t xml:space="preserve">可作为科技分歧时的备选，不作为第一主仓。</w:t>
      </w:r>
    </w:p>
    <w:bookmarkEnd w:id="47"/>
    <w:bookmarkStart w:id="48" w:name="应回避方向"/>
    <w:p>
      <w:pPr>
        <w:pStyle w:val="Heading3"/>
      </w:pPr>
      <w:r>
        <w:t xml:space="preserve">⚠️ </w:t>
      </w:r>
      <w:r>
        <w:rPr>
          <w:rFonts w:hint="eastAsia"/>
        </w:rPr>
        <w:t xml:space="preserve">应回避方向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化学制药：主力净流出12.00亿元，流出板块第1。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电池：主力净流出9.65亿元，宁德时代净流出12.22亿。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银行Ⅱ：主力净流出5.83亿元，成长风格占优下防御端被抽血。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光伏设备：主力净流出5.37亿元，新能源旧主线承压。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油服工程：主力净流出2.97亿元，叠加WTI原油下跌5.02%。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高位并购重组纯情绪票：新闻链已提示爱丽家居九连板是警钟不是号角。</w:t>
      </w:r>
    </w:p>
    <w:bookmarkEnd w:id="48"/>
    <w:bookmarkEnd w:id="49"/>
    <w:bookmarkStart w:id="53" w:name="今日操作策略三档仓位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今日操作策略：三档仓位</w:t>
      </w:r>
    </w:p>
    <w:bookmarkStart w:id="50" w:name="保守档35"/>
    <w:p>
      <w:pPr>
        <w:pStyle w:val="Heading3"/>
      </w:pPr>
      <w:r>
        <w:t xml:space="preserve">🟢 </w:t>
      </w:r>
      <w:r>
        <w:rPr>
          <w:rFonts w:hint="eastAsia"/>
        </w:rPr>
        <w:t xml:space="preserve">保守档：35%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富时A50压制权重，A股高开后承接不足。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半导体、通信设备、元件出现冲高回落。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成交额核心股跌破分时均线后无法收回。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只保留核心观察仓。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不追涨停、不追高开。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只等AI硬件和半导体核心中军回踩确认。</w:t>
      </w:r>
    </w:p>
    <w:bookmarkEnd w:id="50"/>
    <w:bookmarkStart w:id="51" w:name="均衡档50"/>
    <w:p>
      <w:pPr>
        <w:pStyle w:val="Heading3"/>
      </w:pPr>
      <w:r>
        <w:t xml:space="preserve">🟡 </w:t>
      </w:r>
      <w:r>
        <w:rPr>
          <w:rFonts w:hint="eastAsia"/>
        </w:rPr>
        <w:t xml:space="preserve">均衡档：50%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指数震荡，科技成长继续强于防御。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半导体、元件、通信设备至少两个方向维持资金承接。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成交额保持温和放量，不出现快速缩量。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3成底仓放在AI算力硬件、半导体中军。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1成观察软件开发/AI应用。</w:t>
      </w:r>
      <w:r>
        <w:t xml:space="preserve"> </w:t>
      </w:r>
      <w:r>
        <w:t xml:space="preserve">- </w:t>
      </w:r>
      <w:r>
        <w:rPr>
          <w:rFonts w:hint="eastAsia"/>
        </w:rPr>
        <w:t xml:space="preserve">1成机动等待午前分歧低吸。</w:t>
      </w:r>
    </w:p>
    <w:bookmarkEnd w:id="51"/>
    <w:bookmarkStart w:id="52" w:name="进攻档50"/>
    <w:p>
      <w:pPr>
        <w:pStyle w:val="Heading3"/>
      </w:pPr>
      <w:r>
        <w:t xml:space="preserve">🔴 </w:t>
      </w:r>
      <w:r>
        <w:rPr>
          <w:rFonts w:hint="eastAsia"/>
        </w:rPr>
        <w:t xml:space="preserve">进攻档：50%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上证指数站稳3832点上方，创业板和科创50继续强势。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中际旭创、新易盛、兆易创新、C长鑫等成交额核心不走弱。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宽基ETF承接与板块资金继续共振。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进攻上限仍为50%，不因昨日涨停101只而盲目加到高仓位。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只做右侧趋势确认，不追一致高开。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若10:30前出现高开低走，立即回到均衡或保守档。</w:t>
      </w:r>
    </w:p>
    <w:bookmarkEnd w:id="52"/>
    <w:bookmarkEnd w:id="53"/>
    <w:bookmarkStart w:id="54" w:name="仓位模型量化推导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仓位模型：量化推导</w:t>
      </w:r>
    </w:p>
    <w:p>
      <w:pPr>
        <w:pStyle w:val="FirstParagraph"/>
      </w:pPr>
      <w:r>
        <w:rPr>
          <w:rFonts w:hint="eastAsia"/>
        </w:rPr>
        <w:t xml:space="preserve">模型输入：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涨跌比：6.444，加分</w:t>
      </w:r>
      <w:r>
        <w:t xml:space="preserve"> +10。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跌停数：0，加分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全市场成交额变化：+8.54%，加分</w:t>
      </w:r>
      <w:r>
        <w:t xml:space="preserve"> +5。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成交额：25598.98亿元。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前一交易日成交额：23584.20亿元。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成交额变化：+2014.78亿元。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derived.position_model.max_position_pct=50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aggressive_pct=50，balanced_pct=50，conservative_pct=35。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模型结论：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成交额显著放量但属于温和放量，支持结构性参与。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涨跌比6.444和跌停0只说明市场修复强。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但行为金融信号已提示FOMO追涨</w:t>
      </w:r>
      <w:r>
        <w:t xml:space="preserve"> </w:t>
      </w:r>
      <w:r>
        <w:rPr>
          <w:rFonts w:hint="eastAsia"/>
        </w:rPr>
        <w:t xml:space="preserve">high，不能把模型仓位上限误读为满仓信号。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今日建议仓位中枢：50%；若核心股高开低走，降至35%。</w:t>
      </w:r>
    </w:p>
    <w:bookmarkEnd w:id="54"/>
    <w:bookmarkStart w:id="60" w:name="核心股质量与估值约束"/>
    <w:p>
      <w:pPr>
        <w:pStyle w:val="Heading2"/>
      </w:pPr>
      <w:r>
        <w:t xml:space="preserve">🧬 </w:t>
      </w:r>
      <w:r>
        <w:rPr>
          <w:rFonts w:hint="eastAsia"/>
        </w:rPr>
        <w:t xml:space="preserve">核心股质量与估值约束</w:t>
      </w:r>
    </w:p>
    <w:bookmarkStart w:id="55" w:name="中际旭创"/>
    <w:p>
      <w:pPr>
        <w:pStyle w:val="Heading3"/>
      </w:pPr>
      <w:r>
        <w:t xml:space="preserve">🔴 </w:t>
      </w:r>
      <w:r>
        <w:rPr>
          <w:rFonts w:hint="eastAsia"/>
        </w:rPr>
        <w:t xml:space="preserve">中际旭创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2026一季报净利润同比增长273.7%。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2026一季报ROE</w:t>
      </w:r>
      <w:r>
        <w:t xml:space="preserve"> 17.54%。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2026一季报营业收入同比增长192.1%。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2026-07-31总市值1.055万亿，PE(TTM)</w:t>
      </w:r>
      <w:r>
        <w:t xml:space="preserve"> </w:t>
      </w:r>
      <w:r>
        <w:rPr>
          <w:rFonts w:hint="eastAsia"/>
        </w:rPr>
        <w:t xml:space="preserve">70.58倍，PB</w:t>
      </w:r>
      <w:r>
        <w:t xml:space="preserve"> </w:t>
      </w:r>
      <w:r>
        <w:rPr>
          <w:rFonts w:hint="eastAsia"/>
        </w:rPr>
        <w:t xml:space="preserve">29.65倍，换手率5.13%。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成交额540.44亿元，主力净流入17.08亿。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结论：基本面与资金共振最强，但估值不低，只能分歧低吸。</w:t>
      </w:r>
    </w:p>
    <w:bookmarkEnd w:id="55"/>
    <w:bookmarkStart w:id="56" w:name="新易盛"/>
    <w:p>
      <w:pPr>
        <w:pStyle w:val="Heading3"/>
      </w:pPr>
      <w:r>
        <w:t xml:space="preserve">🔴 </w:t>
      </w:r>
      <w:r>
        <w:rPr>
          <w:rFonts w:hint="eastAsia"/>
        </w:rPr>
        <w:t xml:space="preserve">新易盛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2026一季报净利润同比增长76.42%。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2026一季报ROE</w:t>
      </w:r>
      <w:r>
        <w:t xml:space="preserve"> 14.52%。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2026一季报营业收入同比增长105.8%。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2026-07-31总市值5521亿，PE(TTM)</w:t>
      </w:r>
      <w:r>
        <w:t xml:space="preserve"> </w:t>
      </w:r>
      <w:r>
        <w:rPr>
          <w:rFonts w:hint="eastAsia"/>
        </w:rPr>
        <w:t xml:space="preserve">51.41倍，PB</w:t>
      </w:r>
      <w:r>
        <w:t xml:space="preserve"> </w:t>
      </w:r>
      <w:r>
        <w:rPr>
          <w:rFonts w:hint="eastAsia"/>
        </w:rPr>
        <w:t xml:space="preserve">27.09倍，换手率5.976%。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成交额311.81亿元，主力净流入17.84亿。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结论：业绩兑现强于多数题材股，适合趋势股框架；若放量不涨，要警惕资金兑现。</w:t>
      </w:r>
    </w:p>
    <w:bookmarkEnd w:id="56"/>
    <w:bookmarkStart w:id="57" w:name="兆易创新"/>
    <w:p>
      <w:pPr>
        <w:pStyle w:val="Heading3"/>
      </w:pPr>
      <w:r>
        <w:t xml:space="preserve">🔴 </w:t>
      </w:r>
      <w:r>
        <w:rPr>
          <w:rFonts w:hint="eastAsia"/>
        </w:rPr>
        <w:t xml:space="preserve">兆易创新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2026一季报净利润同比增长514.3%。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2026一季报ROE</w:t>
      </w:r>
      <w:r>
        <w:t xml:space="preserve"> 6.12%。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2026一季报营业收入同比增长119.4%。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2026-07-31总市值2657亿，PE(TTM)</w:t>
      </w:r>
      <w:r>
        <w:t xml:space="preserve"> </w:t>
      </w:r>
      <w:r>
        <w:rPr>
          <w:rFonts w:hint="eastAsia"/>
        </w:rPr>
        <w:t xml:space="preserve">92.42倍，PB</w:t>
      </w:r>
      <w:r>
        <w:t xml:space="preserve"> </w:t>
      </w:r>
      <w:r>
        <w:rPr>
          <w:rFonts w:hint="eastAsia"/>
        </w:rPr>
        <w:t xml:space="preserve">10.51倍，换手率12.82%。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成交额340.43亿元。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结论：业绩弹性强，但换手率12.82%偏高，今日需要承接验证。</w:t>
      </w:r>
    </w:p>
    <w:bookmarkEnd w:id="57"/>
    <w:bookmarkStart w:id="58" w:name="c长鑫"/>
    <w:p>
      <w:pPr>
        <w:pStyle w:val="Heading3"/>
      </w:pPr>
      <w:r>
        <w:t xml:space="preserve">⚠️ </w:t>
      </w:r>
      <w:r>
        <w:rPr>
          <w:rFonts w:hint="eastAsia"/>
        </w:rPr>
        <w:t xml:space="preserve">C长鑫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2026一季报净利润同比增长1268%。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2026一季报ROE</w:t>
      </w:r>
      <w:r>
        <w:t xml:space="preserve"> 35.76%。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2026一季报营业收入同比增长719.1%。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2026-07-31总市值3.61万亿，PE(TTM)</w:t>
      </w:r>
      <w:r>
        <w:t xml:space="preserve"> </w:t>
      </w:r>
      <w:r>
        <w:rPr>
          <w:rFonts w:hint="eastAsia"/>
        </w:rPr>
        <w:t xml:space="preserve">128倍，PB</w:t>
      </w:r>
      <w:r>
        <w:t xml:space="preserve"> </w:t>
      </w:r>
      <w:r>
        <w:rPr>
          <w:rFonts w:hint="eastAsia"/>
        </w:rPr>
        <w:t xml:space="preserve">44.17倍，换手率19.49%。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成交额503.37亿元。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结论：景气度极强，但估值、换手、市值三项拥挤；更适合观察存储链情绪，不适合重仓追高。</w:t>
      </w:r>
    </w:p>
    <w:bookmarkEnd w:id="58"/>
    <w:bookmarkStart w:id="59" w:name="东山精密"/>
    <w:p>
      <w:pPr>
        <w:pStyle w:val="Heading3"/>
      </w:pPr>
      <w:r>
        <w:t xml:space="preserve">⚠️ </w:t>
      </w:r>
      <w:r>
        <w:rPr>
          <w:rFonts w:hint="eastAsia"/>
        </w:rPr>
        <w:t xml:space="preserve">东山精密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2026一季报净利润同比增长146.2%。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2026一季报ROE</w:t>
      </w:r>
      <w:r>
        <w:t xml:space="preserve"> 5.05%。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2026一季报营业收入同比增长52.72%。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2026-07-31总市值3141亿，PE(TTM)</w:t>
      </w:r>
      <w:r>
        <w:t xml:space="preserve"> </w:t>
      </w:r>
      <w:r>
        <w:rPr>
          <w:rFonts w:hint="eastAsia"/>
        </w:rPr>
        <w:t xml:space="preserve">154倍，PB</w:t>
      </w:r>
      <w:r>
        <w:t xml:space="preserve"> </w:t>
      </w:r>
      <w:r>
        <w:rPr>
          <w:rFonts w:hint="eastAsia"/>
        </w:rPr>
        <w:t xml:space="preserve">13.87倍，换手率8.829%。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主力净流入35.54亿，居个股流入第1。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结论：资金强，但PE(TTM)</w:t>
      </w:r>
      <w:r>
        <w:t xml:space="preserve"> </w:t>
      </w:r>
      <w:r>
        <w:rPr>
          <w:rFonts w:hint="eastAsia"/>
        </w:rPr>
        <w:t xml:space="preserve">154倍约束明显；只适合看承接，不适合开盘追涨。</w:t>
      </w:r>
    </w:p>
    <w:bookmarkEnd w:id="59"/>
    <w:bookmarkEnd w:id="60"/>
    <w:bookmarkStart w:id="64" w:name="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</w:t>
      </w:r>
    </w:p>
    <w:bookmarkStart w:id="61" w:name="资金流出回避"/>
    <w:p>
      <w:pPr>
        <w:pStyle w:val="Heading3"/>
      </w:pPr>
      <w:r>
        <w:t xml:space="preserve">⚠️ </w:t>
      </w:r>
      <w:r>
        <w:rPr>
          <w:rFonts w:hint="eastAsia"/>
        </w:rPr>
        <w:t xml:space="preserve">资金流出回避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化学制药：-12.00亿元。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电池：-9.65亿元。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银行Ⅱ：-5.83亿元。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光伏设备：-5.37亿元。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电力：-4.72亿元。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煤炭开采：-4.65亿元。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白色家电：-3.61亿元。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证券Ⅱ：-3.01亿元。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油服工程：-2.97亿元。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能源金属：-2.58亿元。</w:t>
      </w:r>
    </w:p>
    <w:bookmarkEnd w:id="61"/>
    <w:bookmarkStart w:id="62" w:name="个股风险回避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个股风险回避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宁德时代：主力净流出12.22亿，新能源权重仍承压。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立讯精密：主力净流出6.36亿，消费电子链分歧。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中船特气：主力净流出5.11亿，半导体内部并非全线一致。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阳光电源：主力净流出4.37亿，光伏储能旧主线修复不足。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中微公司：主力净流出3.18亿，半导体设备内部需辨别强弱。</w:t>
      </w:r>
    </w:p>
    <w:bookmarkEnd w:id="62"/>
    <w:bookmarkStart w:id="63" w:name="情绪风险回避"/>
    <w:p>
      <w:pPr>
        <w:pStyle w:val="Heading3"/>
      </w:pPr>
      <w:r>
        <w:t xml:space="preserve">⚠️ </w:t>
      </w:r>
      <w:r>
        <w:rPr>
          <w:rFonts w:hint="eastAsia"/>
        </w:rPr>
        <w:t xml:space="preserve">情绪风险回避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连续高标并购重组票。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跨界半导体但无业绩验证的传统行业票。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开盘一字或秒板后无换手的纯题材票。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PE、PB、换手率同时拥挤且高开无法承接的科技股。</w:t>
      </w:r>
    </w:p>
    <w:bookmarkEnd w:id="63"/>
    <w:bookmarkEnd w:id="64"/>
    <w:bookmarkStart w:id="65" w:name="风险日历"/>
    <w:p>
      <w:pPr>
        <w:pStyle w:val="Heading2"/>
      </w:pPr>
      <w:r>
        <w:t xml:space="preserve">📅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2026-08-03：A股开盘检验上一交易日科技成长放量修复的持续性。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2026-08-03至2026-08-04：华北较强降雨过程，水利应急方向可能异动。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2026-08-03：美伊谈判与中东协议框架仍有不确定性。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2026-08-03：公告主源异常，个股公告风险不能视为完整排除。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2026年8月：上市公司中报密集披露，业绩不达预期个股波动会放大。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2026-09-06：欧佩克+下次会议，油价预期仍有扰动。</w:t>
      </w:r>
    </w:p>
    <w:bookmarkEnd w:id="65"/>
    <w:bookmarkStart w:id="69" w:name="今日盘前结论"/>
    <w:p>
      <w:pPr>
        <w:pStyle w:val="Heading2"/>
      </w:pPr>
      <w:r>
        <w:t xml:space="preserve">🎯 </w:t>
      </w:r>
      <w:r>
        <w:rPr>
          <w:rFonts w:hint="eastAsia"/>
        </w:rPr>
        <w:t xml:space="preserve">今日盘前结论</w:t>
      </w:r>
    </w:p>
    <w:bookmarkStart w:id="66" w:name="观点鲜明版"/>
    <w:p>
      <w:pPr>
        <w:pStyle w:val="Heading3"/>
      </w:pPr>
      <w:r>
        <w:t xml:space="preserve">💡 </w:t>
      </w:r>
      <w:r>
        <w:rPr>
          <w:rFonts w:hint="eastAsia"/>
        </w:rPr>
        <w:t xml:space="preserve">观点鲜明版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今日不是空仓日，属于“结构性可参与日”。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主线仍在科技成长：半导体、元件、通信设备、AI算力硬件。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但昨日涨停101只、成交额放大8.54%、FOMO追涨</w:t>
      </w:r>
      <w:r>
        <w:t xml:space="preserve"> </w:t>
      </w:r>
      <w:r>
        <w:rPr>
          <w:rFonts w:hint="eastAsia"/>
        </w:rPr>
        <w:t xml:space="preserve">high，说明今日追高性价比下降。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最优策略：盯核心中军，等分歧转强；不买开盘一致，不追纯题材高标。</w:t>
      </w:r>
    </w:p>
    <w:bookmarkEnd w:id="66"/>
    <w:bookmarkStart w:id="67" w:name="执行框架"/>
    <w:p>
      <w:pPr>
        <w:pStyle w:val="Heading3"/>
      </w:pPr>
      <w:r>
        <w:t xml:space="preserve">💡 </w:t>
      </w:r>
      <w:r>
        <w:rPr>
          <w:rFonts w:hint="eastAsia"/>
        </w:rPr>
        <w:t xml:space="preserve">执行框架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上证指数守住3832点附近，科技中军承接强：仓位50%。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科技高开低走但指数不破位：仓位35%—50%，只低吸核心。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半导体、通信设备、元件同步转弱：仓位降至35%。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若资金从AI硬件扩散到软件、广告营销、小金属，可用机动仓试错，但不得替代主仓。</w:t>
      </w:r>
    </w:p>
    <w:bookmarkEnd w:id="67"/>
    <w:bookmarkStart w:id="68" w:name="最大风险"/>
    <w:p>
      <w:pPr>
        <w:pStyle w:val="Heading3"/>
      </w:pPr>
      <w:r>
        <w:t xml:space="preserve">⚠️ </w:t>
      </w:r>
      <w:r>
        <w:rPr>
          <w:rFonts w:hint="eastAsia"/>
        </w:rPr>
        <w:t xml:space="preserve">最大风险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海外半导体分化：英伟达上涨2.93%，但美光下跌5.90%，存储链今日容易分歧。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科技股估值拥挤：C长鑫PE(TTM)128倍、PB44.17倍、换手率19.49%；东山精密PE(TTM)154倍。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两融继续下降：融资余额减少367.91亿元，杠杆资金仍在降温。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资金若从“宽基承接”转为“高位兑现”，强修复可能变成冲高回落。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生成时间：2026-08-03</w:t>
      </w:r>
      <w:r>
        <w:t xml:space="preserve"> 08:30:49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8"/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2026-08-03T00:38:37Z</dcterms:created>
  <dcterms:modified xsi:type="dcterms:W3CDTF">2026-08-03T00:38:37Z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