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8" w:name="奇迹早知道盘前简报-2026-07-31"/>
    <w:p>
      <w:pPr>
        <w:pStyle w:val="Heading1"/>
      </w:pPr>
      <w:r>
        <w:t xml:space="preserve">🌅 </w:t>
      </w:r>
      <w:r>
        <w:rPr>
          <w:rFonts w:hint="eastAsia"/>
        </w:rPr>
        <w:t xml:space="preserve">奇迹早知道｜盘前简报</w:t>
      </w:r>
      <w:r>
        <w:t xml:space="preserve"> 2026-07-31</w:t>
      </w:r>
    </w:p>
    <w:bookmarkStart w:id="12" w:name="隔夜全球市场外部风险偏好显著修复但a股科技只看右侧确认"/>
    <w:p>
      <w:pPr>
        <w:pStyle w:val="Heading2"/>
      </w:pPr>
      <w:r>
        <w:t xml:space="preserve">🌍 </w:t>
      </w:r>
      <w:r>
        <w:rPr>
          <w:rFonts w:hint="eastAsia"/>
        </w:rPr>
        <w:t xml:space="preserve">隔夜全球市场：外部风险偏好显著修复，但A股科技只看“右侧确认”</w:t>
      </w:r>
    </w:p>
    <w:bookmarkStart w:id="9" w:name="美股三大指数"/>
    <w:p>
      <w:pPr>
        <w:pStyle w:val="Heading3"/>
      </w:pPr>
      <w:r>
        <w:t xml:space="preserve">📈 </w:t>
      </w:r>
      <w:r>
        <w:rPr>
          <w:rFonts w:hint="eastAsia"/>
        </w:rPr>
        <w:t xml:space="preserve">美股三大指数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道琼斯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52208.0586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+1.19%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+613.92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纳斯达克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25122.1771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+2.78%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+679.2352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标普500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7437.6299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+1.66%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+121.48</w:t>
            </w:r>
          </w:p>
        </w:tc>
      </w:tr>
    </w:tbl>
    <w:bookmarkEnd w:id="9"/>
    <w:bookmarkStart w:id="10" w:name="美股核心半导体个股"/>
    <w:p>
      <w:pPr>
        <w:pStyle w:val="Heading3"/>
      </w:pPr>
      <w:r>
        <w:t xml:space="preserve">📈 </w:t>
      </w:r>
      <w:r>
        <w:rPr>
          <w:rFonts w:hint="eastAsia"/>
        </w:rPr>
        <w:t xml:space="preserve">美股核心半导体个股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收盘价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英伟达</w:t>
            </w:r>
          </w:p>
        </w:tc>
        <w:tc>
          <w:tcPr/>
          <w:p>
            <w:pPr>
              <w:pStyle w:val="Compact"/>
            </w:pPr>
            <w:r>
              <w:t xml:space="preserve">gb_nvda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195.04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+2.65%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AMD</w:t>
            </w:r>
          </w:p>
        </w:tc>
        <w:tc>
          <w:tcPr/>
          <w:p>
            <w:pPr>
              <w:pStyle w:val="Compact"/>
            </w:pPr>
            <w:r>
              <w:t xml:space="preserve">gb_amd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485.39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+13.00%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台积电</w:t>
            </w:r>
          </w:p>
        </w:tc>
        <w:tc>
          <w:tcPr/>
          <w:p>
            <w:pPr>
              <w:pStyle w:val="Compact"/>
            </w:pPr>
            <w:r>
              <w:t xml:space="preserve">gb_tsm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403.31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+7.64%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博通</w:t>
            </w:r>
          </w:p>
        </w:tc>
        <w:tc>
          <w:tcPr/>
          <w:p>
            <w:pPr>
              <w:pStyle w:val="Compact"/>
            </w:pPr>
            <w:r>
              <w:t xml:space="preserve">gb_avgo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387.84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+4.73%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美光</w:t>
            </w:r>
          </w:p>
        </w:tc>
        <w:tc>
          <w:tcPr/>
          <w:p>
            <w:pPr>
              <w:pStyle w:val="Compact"/>
            </w:pPr>
            <w:r>
              <w:t xml:space="preserve">gb_mu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874.66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+18.36%</w:t>
            </w:r>
          </w:p>
        </w:tc>
      </w:tr>
    </w:tbl>
    <w:bookmarkEnd w:id="10"/>
    <w:bookmarkStart w:id="11" w:name="其他关键资产"/>
    <w:p>
      <w:pPr>
        <w:pStyle w:val="Heading3"/>
      </w:pPr>
      <w:r>
        <w:t xml:space="preserve">🌐 </w:t>
      </w:r>
      <w:r>
        <w:rPr>
          <w:rFonts w:hint="eastAsia"/>
        </w:rPr>
        <w:t xml:space="preserve">其他关键资产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资产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盘前含义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恒生指数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25807.92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+0.20%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港股风险偏好温和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富时A50期指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14848.76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+1.20%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A股开盘情绪有支撑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美元离岸人民币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6.7473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-0.01%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汇率压力不大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WTI原油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84.03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+0.53%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中东风险仍在定价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COMEX黄金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4155.624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-0.12%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避险未继续升温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隔夜美股半导体全面反弹，尤其AMD、美光、台积电弹性极强，对A股存储、半导体设备、先进封装有情绪映射。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但A股上一交易日科技主线不是普通调整，而是“高成交额核心股集中失血”：中际旭创成交597.73亿元、跌9.15%；新易盛成交361.31亿元、跌11.89%。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今日不能把美股上涨直接等同于A股科技反转。正确动作是：高开不追，只看开盘后承接、资金回流和昨日失血股是否停止扩散。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6" w:name="新闻联播政策面核心信号是逆周期内需ai资本市场韧性"/>
    <w:p>
      <w:pPr>
        <w:pStyle w:val="Heading2"/>
      </w:pPr>
      <w:r>
        <w:t xml:space="preserve">📺 </w:t>
      </w:r>
      <w:r>
        <w:rPr>
          <w:rFonts w:hint="eastAsia"/>
        </w:rPr>
        <w:t xml:space="preserve">新闻联播政策面：核心信号是“逆周期+内需+AI+资本市场韧性”</w:t>
      </w:r>
    </w:p>
    <w:bookmarkStart w:id="13" w:name="最高层会议定调下半年政策重心更明确"/>
    <w:p>
      <w:pPr>
        <w:pStyle w:val="Heading3"/>
      </w:pPr>
      <w:r>
        <w:t xml:space="preserve">🔴 </w:t>
      </w:r>
      <w:r>
        <w:rPr>
          <w:rFonts w:hint="eastAsia"/>
        </w:rPr>
        <w:t xml:space="preserve">最高层会议定调：下半年政策重心更明确</w:t>
      </w:r>
    </w:p>
    <w:p>
      <w:pPr>
        <w:pStyle w:val="FirstParagraph"/>
      </w:pPr>
      <w:r>
        <w:rPr>
          <w:rFonts w:hint="eastAsia"/>
        </w:rPr>
        <w:t xml:space="preserve">7月30日新闻联播重点播发中共中央政治局会议内容，会议分析研究当前经济形势并部署下半年经济工作。</w:t>
      </w:r>
    </w:p>
    <w:p>
      <w:pPr>
        <w:pStyle w:val="BodyText"/>
      </w:pPr>
      <w:r>
        <w:rPr>
          <w:rFonts w:hint="eastAsia"/>
        </w:rPr>
        <w:t xml:space="preserve">核心政策表述包括：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实施好更加积极的财政政策和适度宽松的货币政策。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及时谋划出台务实管用的增量政策。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加大逆周期调节力度。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加力扩大内需、优化供给。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加快财政支出和债券资金使用进度。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有力推进“两重”建设和“两新”工作。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扎实推进“六张网”规划建设。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深入实施“人工智能+”行动，发展智能经济新形态。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制定实施全国统一大市场建设条例，继续综合整治“内卷式”竞争。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深化资本市场投融资综合改革，提升资本市场韧性和信心。</w:t>
      </w:r>
    </w:p>
    <w:bookmarkEnd w:id="13"/>
    <w:bookmarkStart w:id="14" w:name="落到a股板块的映射"/>
    <w:p>
      <w:pPr>
        <w:pStyle w:val="Heading3"/>
      </w:pPr>
      <w:r>
        <w:t xml:space="preserve">💡 </w:t>
      </w:r>
      <w:r>
        <w:rPr>
          <w:rFonts w:hint="eastAsia"/>
        </w:rPr>
        <w:t xml:space="preserve">落到A股板块的映射</w:t>
      </w:r>
    </w:p>
    <w:p>
      <w:pPr>
        <w:pStyle w:val="Compact"/>
        <w:numPr>
          <w:ilvl w:val="0"/>
          <w:numId w:val="1003"/>
        </w:numPr>
      </w:pPr>
      <w:r>
        <w:t xml:space="preserve">🏗️ </w:t>
      </w:r>
      <w:r>
        <w:rPr>
          <w:rFonts w:hint="eastAsia"/>
        </w:rPr>
        <w:t xml:space="preserve">“两重”“两新”“六张网”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受益方向：基建链、城市更新、特高压、电网设备、水利、防灾减灾、物流枢纽、轨交、数字基础设施。</w:t>
      </w:r>
    </w:p>
    <w:p>
      <w:pPr>
        <w:pStyle w:val="Compact"/>
        <w:numPr>
          <w:ilvl w:val="1"/>
          <w:numId w:val="1004"/>
        </w:numPr>
      </w:pPr>
      <w:r>
        <w:rPr>
          <w:rFonts w:hint="eastAsia"/>
        </w:rPr>
        <w:t xml:space="preserve">今日观察：政策强度明确，但资金上一交易日更偏银行、白酒、乘用车等防御/消费，基建链需看成交额是否放大。</w:t>
      </w:r>
    </w:p>
    <w:p>
      <w:pPr>
        <w:pStyle w:val="Compact"/>
        <w:numPr>
          <w:ilvl w:val="0"/>
          <w:numId w:val="1003"/>
        </w:numPr>
      </w:pPr>
      <w:r>
        <w:t xml:space="preserve">🤖 </w:t>
      </w:r>
      <w:r>
        <w:rPr>
          <w:rFonts w:hint="eastAsia"/>
        </w:rPr>
        <w:t xml:space="preserve">“人工智能+”与智能经济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受益方向：AI应用、算力基础设施、光通信、集成电路、机器人、智能驾驶、工业软件。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风险点：上一交易日通信设备主力净流出124.52亿元、半导体净流出123.53亿元，说明资金对高位科技并未完成修复。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操作结论：只看右侧。存储、半导体设备优先级高于高位光模块/CPO的无承接反抽。</w:t>
      </w:r>
    </w:p>
    <w:p>
      <w:pPr>
        <w:pStyle w:val="Compact"/>
        <w:numPr>
          <w:ilvl w:val="0"/>
          <w:numId w:val="1003"/>
        </w:numPr>
      </w:pPr>
      <w:r>
        <w:t xml:space="preserve">🍶 </w:t>
      </w:r>
      <w:r>
        <w:rPr>
          <w:rFonts w:hint="eastAsia"/>
        </w:rPr>
        <w:t xml:space="preserve">扩大内需与服务消费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受益方向：白酒、食品饮料、文旅、电影、服务消费、医疗美容、家电。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数据验证：上一交易日白酒Ⅱ主力净流入14.92亿元，食品饮料板块在行业表现中居前。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操作结论：消费是当下高低切换的主要承接方向，但不能追连续加速，等分歧承接。</w:t>
      </w:r>
    </w:p>
    <w:p>
      <w:pPr>
        <w:pStyle w:val="Compact"/>
        <w:numPr>
          <w:ilvl w:val="0"/>
          <w:numId w:val="1003"/>
        </w:numPr>
      </w:pPr>
      <w:r>
        <w:t xml:space="preserve">🏦 </w:t>
      </w:r>
      <w:r>
        <w:rPr>
          <w:rFonts w:hint="eastAsia"/>
        </w:rPr>
        <w:t xml:space="preserve">资本市场韧性与信心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受益方向：银行、保险、证券、宽基ETF、央国企高股息。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数据验证：银行Ⅱ主力净流入24.58亿元，保险Ⅱ净流入5.30亿元；但证券Ⅱ主力净流出22.24亿元。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操作结论：金融内部也分化，银行/保险强于券商。</w:t>
      </w:r>
    </w:p>
    <w:p>
      <w:pPr>
        <w:pStyle w:val="Compact"/>
        <w:numPr>
          <w:ilvl w:val="0"/>
          <w:numId w:val="1003"/>
        </w:numPr>
      </w:pPr>
      <w:r>
        <w:t xml:space="preserve">🌾 </w:t>
      </w:r>
      <w:r>
        <w:rPr>
          <w:rFonts w:hint="eastAsia"/>
        </w:rPr>
        <w:t xml:space="preserve">三农与生猪价格稳定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受益方向：农林牧渔、生猪养殖、农资、高标准农田。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数据验证：行业涨幅榜中农林牧渔上涨1.63%，农化制品上涨0.88%。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操作结论：防御轮动属性强，短线只适合低吸不追高。</w:t>
      </w:r>
    </w:p>
    <w:bookmarkEnd w:id="14"/>
    <w:bookmarkStart w:id="15" w:name="新闻联播产业数据补充"/>
    <w:p>
      <w:pPr>
        <w:pStyle w:val="Heading3"/>
      </w:pPr>
      <w:r>
        <w:t xml:space="preserve">📡 </w:t>
      </w:r>
      <w:r>
        <w:rPr>
          <w:rFonts w:hint="eastAsia"/>
        </w:rPr>
        <w:t xml:space="preserve">新闻联播产业数据补充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上半年我国AI算力建设相关光通信设备激光收发模块出口同比增长22.3%。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上半年集成电路出口同比增长88.7%。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激光测距雷达出口增长58.3%。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3D打印机出口增长109.3%。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国产智能仿生机器人出口已超万台，国产智能搬运机器人、焊接机器人出口增速均超过60%。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利好方向：光模块、集成电路、激光雷达、3D打印、机器人。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但因上一交易日科技资金流出剧烈，今日只能把这些方向作为“修复观察”，不能作为无条件追涨依据。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8" w:name="今日公告公告主源异常采用妙想新闻只读增强降级"/>
    <w:p>
      <w:pPr>
        <w:pStyle w:val="Heading2"/>
      </w:pPr>
      <w:r>
        <w:t xml:space="preserve">📢 </w:t>
      </w:r>
      <w:r>
        <w:rPr>
          <w:rFonts w:hint="eastAsia"/>
        </w:rPr>
        <w:t xml:space="preserve">今日公告：公告主源异常，采用妙想新闻只读增强降级</w:t>
      </w:r>
    </w:p>
    <w:p>
      <w:pPr>
        <w:pStyle w:val="FirstParagraph"/>
      </w:pPr>
      <w:r>
        <w:rPr>
          <w:rFonts w:hint="eastAsia"/>
        </w:rPr>
        <w:t xml:space="preserve">公告主源状态：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sources.announcements.ok=false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错误类型：HTTPError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错误信息：HTTP</w:t>
      </w:r>
      <w:r>
        <w:t xml:space="preserve"> Error 567: Unknown Status</w:t>
      </w:r>
    </w:p>
    <w:p>
      <w:pPr>
        <w:pStyle w:val="FirstParagraph"/>
      </w:pPr>
      <w:r>
        <w:rPr>
          <w:rFonts w:hint="eastAsia"/>
        </w:rPr>
        <w:t xml:space="preserve">因此今日公告章节以</w:t>
      </w:r>
      <w:r>
        <w:t xml:space="preserve"> </w:t>
      </w:r>
      <w:r>
        <w:rPr>
          <w:rStyle w:val="VerbatimChar"/>
        </w:rPr>
        <w:t xml:space="preserve">derived.mx_intelligence.financial_news</w:t>
      </w:r>
      <w:r>
        <w:t xml:space="preserve"> </w:t>
      </w:r>
      <w:r>
        <w:rPr>
          <w:rFonts w:hint="eastAsia"/>
        </w:rPr>
        <w:t xml:space="preserve">中已采集新闻/公告信息为准，不补编未核验公告。</w:t>
      </w:r>
    </w:p>
    <w:bookmarkStart w:id="17" w:name="重点公告与事件"/>
    <w:p>
      <w:pPr>
        <w:pStyle w:val="Heading3"/>
      </w:pPr>
      <w:r>
        <w:t xml:space="preserve">🧾 </w:t>
      </w:r>
      <w:r>
        <w:rPr>
          <w:rFonts w:hint="eastAsia"/>
        </w:rPr>
        <w:t xml:space="preserve">重点公告与事件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中际旭创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控股股东及一致行动人持股比例由17.99%降至16.53%。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涉及公司H股上市、股权激励行权及二级市场减持等因素。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对A股含义：叠加上一交易日主力净流出36.08亿元、成交597.73亿元，短线承接压力仍需验证。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宇树科技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公司首次公开发行股票并在科创板上市。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初步询价日：2026-08-05。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网上网下申购日：2026-08-10。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对A股含义：机器人产业链关注度升温，但需等上市节奏和映射标的承接。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三环集团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拟5亿元至10亿元回购公司股份。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7月20日审议通过的回购股份方案已实施完毕，累计回购8.95亿元股份。</w:t>
      </w:r>
    </w:p>
    <w:p>
      <w:pPr>
        <w:pStyle w:val="Compact"/>
        <w:numPr>
          <w:ilvl w:val="1"/>
          <w:numId w:val="1015"/>
        </w:numPr>
      </w:pPr>
      <w:r>
        <w:rPr>
          <w:rFonts w:hint="eastAsia"/>
        </w:rPr>
        <w:t xml:space="preserve">对A股含义：回购对股价稳定有支撑，但仍需结合板块资金。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特锐德、网宿科技、东阳光等回购/增持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特锐德拟3亿元至6亿元回购。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网宿科技拟3亿元至6亿元回购用于注销。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东阳光控股股东提议公司3亿元至6亿元回购，同时控股股东拟增持3亿元至6亿元。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对A股含义：回购增持增多，有助于稳定市场风险偏好。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容百科技、有研新材投资扩产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容百科技拟投资47.23亿元建设仙桃年产30万吨钠电正极材料一体化项目。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有研新材拟4.86亿元投建集成电路用高纯溅射靶材二期扩建项目。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对A股含义：钠电、半导体材料存在事件催化，但科技链整体仍看资金回流质量。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0" w:name="经济数据与今日事件重点看pmi与发改委窗口"/>
    <w:p>
      <w:pPr>
        <w:pStyle w:val="Heading2"/>
      </w:pPr>
      <w:r>
        <w:t xml:space="preserve">📅 </w:t>
      </w:r>
      <w:r>
        <w:rPr>
          <w:rFonts w:hint="eastAsia"/>
        </w:rPr>
        <w:t xml:space="preserve">经济数据与今日事件：重点看PMI与发改委窗口</w:t>
      </w:r>
    </w:p>
    <w:bookmarkStart w:id="19" w:name="今日关键窗口"/>
    <w:p>
      <w:pPr>
        <w:pStyle w:val="Heading3"/>
      </w:pPr>
      <w:r>
        <w:t xml:space="preserve">⏰ </w:t>
      </w:r>
      <w:r>
        <w:rPr>
          <w:rFonts w:hint="eastAsia"/>
        </w:rPr>
        <w:t xml:space="preserve">今日关键窗口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7月PMI数据：采集新闻中提示为今日9:30窗口。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国家发改委7月新闻发布会：采集新闻中提示为今日10:00窗口。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宇树科技科创板IPO初步询价日：2026-08-05。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宇树科技申购日：2026-08-10。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盘中验证重点：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PMI若弱于预期，指数修复容易被宏观担忧压制。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发改委发布会若强化“两新”“两重”“扩内需”，消费、基建、设备更新方向更容易获得资金二次确认。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今日为周五且月末，若开盘高开过大，获利盘兑现概率上升。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4" w:name="全球事件中东利率地震供应链三条线"/>
    <w:p>
      <w:pPr>
        <w:pStyle w:val="Heading2"/>
      </w:pPr>
      <w:r>
        <w:t xml:space="preserve">🌐 </w:t>
      </w:r>
      <w:r>
        <w:rPr>
          <w:rFonts w:hint="eastAsia"/>
        </w:rPr>
        <w:t xml:space="preserve">全球事件：中东、利率、地震供应链三条线</w:t>
      </w:r>
    </w:p>
    <w:bookmarkStart w:id="21" w:name="中东局势与油价"/>
    <w:p>
      <w:pPr>
        <w:pStyle w:val="Heading3"/>
      </w:pPr>
      <w:r>
        <w:t xml:space="preserve">⚠️ </w:t>
      </w:r>
      <w:r>
        <w:rPr>
          <w:rFonts w:hint="eastAsia"/>
        </w:rPr>
        <w:t xml:space="preserve">中东局势与油价</w:t>
      </w:r>
    </w:p>
    <w:p>
      <w:pPr>
        <w:pStyle w:val="FirstParagraph"/>
      </w:pPr>
      <w:r>
        <w:rPr>
          <w:rFonts w:hint="eastAsia"/>
        </w:rPr>
        <w:t xml:space="preserve">新闻联播披露：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美军29日对伊朗实施大规模打击。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伊朗南部阿巴斯港、格什姆岛、布什尔等地传出爆炸声。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约旦防空系统拦截5枚来自伊朗的导弹。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新闻联播提及伦敦布伦特原油期货价格收于每桶90美元上方。</w:t>
      </w:r>
    </w:p>
    <w:p>
      <w:pPr>
        <w:pStyle w:val="FirstParagraph"/>
      </w:pPr>
      <w:r>
        <w:rPr>
          <w:rFonts w:hint="eastAsia"/>
        </w:rPr>
        <w:t xml:space="preserve">市场采集显示：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WTI原油最新84.03，涨0.53%。</w:t>
      </w:r>
    </w:p>
    <w:p>
      <w:pPr>
        <w:pStyle w:val="FirstParagraph"/>
      </w:pP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利好：油气开采、油服工程、石油石化、黄金避险。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压制：航空、化工中下游、出行消费成本端。</w:t>
      </w:r>
    </w:p>
    <w:bookmarkEnd w:id="21"/>
    <w:bookmarkStart w:id="22" w:name="美联储维持利率不变"/>
    <w:p>
      <w:pPr>
        <w:pStyle w:val="Heading3"/>
      </w:pPr>
      <w:r>
        <w:t xml:space="preserve">🏦 </w:t>
      </w:r>
      <w:r>
        <w:rPr>
          <w:rFonts w:hint="eastAsia"/>
        </w:rPr>
        <w:t xml:space="preserve">美联储维持利率不变</w:t>
      </w:r>
    </w:p>
    <w:p>
      <w:pPr>
        <w:pStyle w:val="FirstParagraph"/>
      </w:pPr>
      <w:r>
        <w:rPr>
          <w:rFonts w:hint="eastAsia"/>
        </w:rPr>
        <w:t xml:space="preserve">新闻联播披露：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美联储将联邦基金利率目标区间维持在3.5%至3.75%之间不变。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这是年内连续第5次维持利率不变。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声明称通胀相较2%目标仍处高位。</w:t>
      </w:r>
    </w:p>
    <w:p>
      <w:pPr>
        <w:pStyle w:val="FirstParagraph"/>
      </w:pP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对全球成长股估值有支撑，但降息预期并未直接释放。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今日A股更重要的是国内资金承接，不是单纯外部流动性想象。</w:t>
      </w:r>
    </w:p>
    <w:bookmarkEnd w:id="22"/>
    <w:bookmarkStart w:id="23" w:name="日本熊本地震与半导体供应链"/>
    <w:p>
      <w:pPr>
        <w:pStyle w:val="Heading3"/>
      </w:pPr>
      <w:r>
        <w:t xml:space="preserve">⚠️ </w:t>
      </w:r>
      <w:r>
        <w:rPr>
          <w:rFonts w:hint="eastAsia"/>
        </w:rPr>
        <w:t xml:space="preserve">日本熊本地震与半导体供应链</w:t>
      </w:r>
    </w:p>
    <w:p>
      <w:pPr>
        <w:pStyle w:val="FirstParagraph"/>
      </w:pPr>
      <w:r>
        <w:rPr>
          <w:rFonts w:hint="eastAsia"/>
        </w:rPr>
        <w:t xml:space="preserve">新闻联播披露：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日本熊本县地震已造成34人死亡。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超2.6万户家庭停电，超7.7万户家庭断水。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熊本县聚集大量半导体生产厂家，震后多家工厂宣布停产。</w:t>
      </w:r>
    </w:p>
    <w:p>
      <w:pPr>
        <w:pStyle w:val="FirstParagraph"/>
      </w:pPr>
      <w:r>
        <w:rPr>
          <w:rFonts w:hint="eastAsia"/>
        </w:rPr>
        <w:t xml:space="preserve">A股映射：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半导体材料、设备、存储链可能获得供应链扰动催化。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但若A股半导体高开无量，仍应视为反抽而非反转。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8" w:name="昨日复盘权重护盘成长退潮资金高低切换"/>
    <w:p>
      <w:pPr>
        <w:pStyle w:val="Heading2"/>
      </w:pPr>
      <w:r>
        <w:t xml:space="preserve">🔁 </w:t>
      </w:r>
      <w:r>
        <w:rPr>
          <w:rFonts w:hint="eastAsia"/>
        </w:rPr>
        <w:t xml:space="preserve">昨日复盘：权重护盘、成长退潮、资金高低切换</w:t>
      </w:r>
    </w:p>
    <w:bookmarkStart w:id="25" w:name="a股主要指数"/>
    <w:p>
      <w:pPr>
        <w:pStyle w:val="Heading3"/>
      </w:pPr>
      <w:r>
        <w:t xml:space="preserve">📉 </w:t>
      </w:r>
      <w:r>
        <w:rPr>
          <w:rFonts w:hint="eastAsia"/>
        </w:rPr>
        <w:t xml:space="preserve">A股主要指数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3804.6926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-0.621%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11064.77亿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13285.801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-2.7283%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12363.32亿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3244.618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-3.9683%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5984.75亿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1588.4149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-5.3804%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1518.31亿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4549.7201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-1.0987%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8036.97亿</w:t>
            </w:r>
          </w:p>
        </w:tc>
      </w:tr>
    </w:tbl>
    <w:bookmarkEnd w:id="25"/>
    <w:bookmarkStart w:id="26" w:name="全市场宽度"/>
    <w:p>
      <w:pPr>
        <w:pStyle w:val="Heading3"/>
      </w:pPr>
      <w:r>
        <w:t xml:space="preserve">📊 </w:t>
      </w:r>
      <w:r>
        <w:rPr>
          <w:rFonts w:hint="eastAsia"/>
        </w:rPr>
        <w:t xml:space="preserve">全市场宽度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上涨家数：1768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下跌家数：3635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平盘家数：125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涨停家数：56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跌停家数：76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全市场总数：5534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更新时间：2026-07-30</w:t>
      </w:r>
      <w:r>
        <w:t xml:space="preserve"> 16:59:46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来源：同花顺dq涨跌分布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复盘结论：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不是普跌中的均衡调整，而是科技成长明显杀估值、权重和消费承接指数。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涨跌比为0.486，说明亏钱效应已扩散。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跌停76只高于涨停56只，短线接力环境不适合激进打板。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成交额23584.2亿元，较前一交易日23117.16亿元增加467.04亿元，增幅2.02%；放量来自分歧出清，不是单边进攻。</w:t>
      </w:r>
    </w:p>
    <w:bookmarkEnd w:id="26"/>
    <w:bookmarkStart w:id="27" w:name="昨日行业风格"/>
    <w:p>
      <w:pPr>
        <w:pStyle w:val="Heading3"/>
      </w:pPr>
      <w:r>
        <w:t xml:space="preserve">🧭 </w:t>
      </w:r>
      <w:r>
        <w:rPr>
          <w:rFonts w:hint="eastAsia"/>
        </w:rPr>
        <w:t xml:space="preserve">昨日行业风格</w:t>
      </w:r>
    </w:p>
    <w:p>
      <w:pPr>
        <w:pStyle w:val="FirstParagraph"/>
      </w:pPr>
      <w:r>
        <w:rPr>
          <w:rFonts w:hint="eastAsia"/>
        </w:rPr>
        <w:t xml:space="preserve">行业涨幅靠前方向包括：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白酒：+3.54%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银行：+2.44%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食品饮料：+2.18%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汽车整车：+1.92%</w:t>
      </w:r>
    </w:p>
    <w:p>
      <w:pPr>
        <w:pStyle w:val="Compact"/>
        <w:numPr>
          <w:ilvl w:val="0"/>
          <w:numId w:val="1029"/>
        </w:numPr>
      </w:pPr>
      <w:r>
        <w:rPr>
          <w:rFonts w:hint="eastAsia"/>
        </w:rPr>
        <w:t xml:space="preserve">石油石化：+1.75%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盘面结构：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强势方向集中在低估值、防御、消费和部分顺周期。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通信、半导体、元件、消费电子等科技成长出现资金集中流出。</w:t>
      </w:r>
    </w:p>
    <w:p>
      <w:pPr>
        <w:pStyle w:val="Compact"/>
        <w:numPr>
          <w:ilvl w:val="0"/>
          <w:numId w:val="1030"/>
        </w:numPr>
      </w:pPr>
      <w:r>
        <w:rPr>
          <w:rFonts w:hint="eastAsia"/>
        </w:rPr>
        <w:t xml:space="preserve">今日若科技借美股高开，必须看是否能从“止跌”升级为“持续回流”。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3" w:name="上一交易日收盘资金四张榜"/>
    <w:p>
      <w:pPr>
        <w:pStyle w:val="Heading2"/>
      </w:pPr>
      <w:r>
        <w:t xml:space="preserve">💰 </w:t>
      </w:r>
      <w:r>
        <w:rPr>
          <w:rFonts w:hint="eastAsia"/>
        </w:rPr>
        <w:t xml:space="preserve">上一交易日收盘资金四张榜</w:t>
      </w:r>
    </w:p>
    <w:p>
      <w:pPr>
        <w:pStyle w:val="FirstParagraph"/>
      </w:pPr>
      <w:r>
        <w:rPr>
          <w:rFonts w:hint="eastAsia"/>
        </w:rPr>
        <w:t xml:space="preserve">口径说明：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交易日：2026-07-30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时点：15:00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范围：previous_close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行业分类：申万二级行业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来源：华泰skill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金额口径：上一交易日主力净流入/净流出金额</w:t>
      </w:r>
    </w:p>
    <w:p>
      <w:pPr>
        <w:pStyle w:val="Compact"/>
        <w:numPr>
          <w:ilvl w:val="0"/>
          <w:numId w:val="1031"/>
        </w:numPr>
      </w:pPr>
      <w:r>
        <w:rPr>
          <w:rFonts w:hint="eastAsia"/>
        </w:rPr>
        <w:t xml:space="preserve">盘前资金榜不展示最新价和最新涨跌幅，避免混入报告日盘中行情。</w:t>
      </w:r>
    </w:p>
    <w:bookmarkStart w:id="29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-124.52亿元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-123.53亿元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-95.04亿元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-68.69亿元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-42.31亿元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-31.38亿元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-25.72亿元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-23.95亿元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-22.24亿元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-17.53亿元</w:t>
            </w:r>
          </w:p>
        </w:tc>
      </w:tr>
    </w:tbl>
    <w:bookmarkEnd w:id="29"/>
    <w:bookmarkStart w:id="30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300308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-36.08亿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300502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-32.36亿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t xml:space="preserve">002384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-20.68亿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</w:t>
            </w:r>
          </w:p>
        </w:tc>
        <w:tc>
          <w:tcPr/>
          <w:p>
            <w:pPr>
              <w:pStyle w:val="Compact"/>
            </w:pPr>
            <w:r>
              <w:t xml:space="preserve">000725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-20.53亿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</w:t>
            </w:r>
          </w:p>
        </w:tc>
        <w:tc>
          <w:tcPr/>
          <w:p>
            <w:pPr>
              <w:pStyle w:val="Compact"/>
            </w:pPr>
            <w:r>
              <w:t xml:space="preserve">300476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-15.39亿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</w:t>
            </w:r>
          </w:p>
        </w:tc>
        <w:tc>
          <w:tcPr/>
          <w:p>
            <w:pPr>
              <w:pStyle w:val="Compact"/>
            </w:pPr>
            <w:r>
              <w:t xml:space="preserve">002156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-13.47亿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工业富联</w:t>
            </w:r>
          </w:p>
        </w:tc>
        <w:tc>
          <w:tcPr/>
          <w:p>
            <w:pPr>
              <w:pStyle w:val="Compact"/>
            </w:pPr>
            <w:r>
              <w:t xml:space="preserve">601138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-13.30亿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立讯精密</w:t>
            </w:r>
          </w:p>
        </w:tc>
        <w:tc>
          <w:tcPr/>
          <w:p>
            <w:pPr>
              <w:pStyle w:val="Compact"/>
            </w:pPr>
            <w:r>
              <w:t xml:space="preserve">002475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-12.81亿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</w:t>
            </w:r>
          </w:p>
        </w:tc>
        <w:tc>
          <w:tcPr/>
          <w:p>
            <w:pPr>
              <w:pStyle w:val="Compact"/>
            </w:pPr>
            <w:r>
              <w:t xml:space="preserve">300394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-12.36亿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C长鑫</w:t>
            </w:r>
          </w:p>
        </w:tc>
        <w:tc>
          <w:tcPr/>
          <w:p>
            <w:pPr>
              <w:pStyle w:val="Compact"/>
            </w:pPr>
            <w:r>
              <w:t xml:space="preserve">688825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-11.54亿</w:t>
            </w:r>
          </w:p>
        </w:tc>
      </w:tr>
    </w:tbl>
    <w:bookmarkEnd w:id="30"/>
    <w:bookmarkStart w:id="31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+24.58亿元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+14.92亿元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乘用车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+10.79亿元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炼化及贸易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+6.25亿元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+5.87亿元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保险Ⅱ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+5.30亿元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商用车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+2.80亿元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白色家电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+2.14亿元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油服工程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+2.03亿元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油气开采Ⅱ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+1.79亿元</w:t>
            </w:r>
          </w:p>
        </w:tc>
      </w:tr>
    </w:tbl>
    <w:bookmarkEnd w:id="31"/>
    <w:bookmarkStart w:id="32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</w:t>
            </w:r>
          </w:p>
        </w:tc>
        <w:tc>
          <w:tcPr/>
          <w:p>
            <w:pPr>
              <w:pStyle w:val="Compact"/>
            </w:pPr>
            <w:r>
              <w:t xml:space="preserve">001309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+16.05亿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永鼎股份</w:t>
            </w:r>
          </w:p>
        </w:tc>
        <w:tc>
          <w:tcPr/>
          <w:p>
            <w:pPr>
              <w:pStyle w:val="Compact"/>
            </w:pPr>
            <w:r>
              <w:t xml:space="preserve">600105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+14.69亿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普冉股份</w:t>
            </w:r>
          </w:p>
        </w:tc>
        <w:tc>
          <w:tcPr/>
          <w:p>
            <w:pPr>
              <w:pStyle w:val="Compact"/>
            </w:pPr>
            <w:r>
              <w:t xml:space="preserve">688766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+12.71亿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国际复材</w:t>
            </w:r>
          </w:p>
        </w:tc>
        <w:tc>
          <w:tcPr/>
          <w:p>
            <w:pPr>
              <w:pStyle w:val="Compact"/>
            </w:pPr>
            <w:r>
              <w:t xml:space="preserve">301526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+10.42亿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招商银行</w:t>
            </w:r>
          </w:p>
        </w:tc>
        <w:tc>
          <w:tcPr/>
          <w:p>
            <w:pPr>
              <w:pStyle w:val="Compact"/>
            </w:pPr>
            <w:r>
              <w:t xml:space="preserve">600036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+9.07亿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佰维存储</w:t>
            </w:r>
          </w:p>
        </w:tc>
        <w:tc>
          <w:tcPr/>
          <w:p>
            <w:pPr>
              <w:pStyle w:val="Compact"/>
            </w:pPr>
            <w:r>
              <w:t xml:space="preserve">688525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+7.59亿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江波龙</w:t>
            </w:r>
          </w:p>
        </w:tc>
        <w:tc>
          <w:tcPr/>
          <w:p>
            <w:pPr>
              <w:pStyle w:val="Compact"/>
            </w:pPr>
            <w:r>
              <w:t xml:space="preserve">301308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+6.26亿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中国平安</w:t>
            </w:r>
          </w:p>
        </w:tc>
        <w:tc>
          <w:tcPr/>
          <w:p>
            <w:pPr>
              <w:pStyle w:val="Compact"/>
            </w:pPr>
            <w:r>
              <w:t xml:space="preserve">601318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+6.02亿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</w:t>
            </w:r>
          </w:p>
        </w:tc>
        <w:tc>
          <w:tcPr/>
          <w:p>
            <w:pPr>
              <w:pStyle w:val="Compact"/>
            </w:pPr>
            <w:r>
              <w:t xml:space="preserve">300750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+5.94亿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华海清科</w:t>
            </w:r>
          </w:p>
        </w:tc>
        <w:tc>
          <w:tcPr/>
          <w:p>
            <w:pPr>
              <w:pStyle w:val="Compact"/>
            </w:pPr>
            <w:r>
              <w:t xml:space="preserve">688120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+5.32亿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资金结论：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流出最重的是通信设备、半导体、元件、消费电子，科技链失血非常集中。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流入最强的是银行、白酒、乘用车，说明资金从高弹性成长转向防御、消费和权重。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个股层面，存储内部并非全线崩塌：德明利、普冉股份、佰维存储、江波龙仍有资金流入，存储优先级高于高位光模块反抽。</w:t>
      </w:r>
    </w:p>
    <w:p>
      <w:pPr>
        <w:pStyle w:val="Compact"/>
        <w:numPr>
          <w:ilvl w:val="0"/>
          <w:numId w:val="1032"/>
        </w:numPr>
      </w:pPr>
      <w:r>
        <w:rPr>
          <w:rFonts w:hint="eastAsia"/>
        </w:rPr>
        <w:t xml:space="preserve">宁德时代同时出现在核心成交额榜和资金流入榜，是今日相对值得观察的“机构承接线索”。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9" w:name="两融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两融·宽基ETF·成交额·恐慌联合信号</w:t>
      </w:r>
    </w:p>
    <w:bookmarkStart w:id="34" w:name="两融余额t1滞后报告日当日两融尚未发布"/>
    <w:p>
      <w:pPr>
        <w:pStyle w:val="Heading3"/>
      </w:pPr>
      <w:r>
        <w:t xml:space="preserve">🧮 </w:t>
      </w:r>
      <w:r>
        <w:rPr>
          <w:rFonts w:hint="eastAsia"/>
        </w:rPr>
        <w:t xml:space="preserve">两融余额：T+1滞后，报告日当日两融尚未发布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2112"/>
        <w:gridCol w:w="2112"/>
        <w:gridCol w:w="2112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最新结算日</w:t>
            </w:r>
            <w:r>
              <w:t xml:space="preserve"> 2026-07-29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前一结算日</w:t>
            </w:r>
            <w:r>
              <w:t xml:space="preserve"> 2026-07-28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变化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两融余额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26434.67137011亿元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26691.09579324亿元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-256.42442313亿元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融资余额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26213.12609515亿元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26469.02594376亿元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-255.89984861亿元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融券余额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221.54527496亿元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222.06984948亿元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-0.52457452亿元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明确披露：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最新两融实际结算日期：2026-07-29。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报告交易日期：2026-07-31。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T+1滞后，报告日当日两融尚未发布。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两融余额较前一结算日减少256.42442313亿元，降幅0.960711486393691%。</w:t>
      </w:r>
    </w:p>
    <w:p>
      <w:pPr>
        <w:pStyle w:val="Compact"/>
        <w:numPr>
          <w:ilvl w:val="0"/>
          <w:numId w:val="1033"/>
        </w:numPr>
      </w:pPr>
      <w:r>
        <w:rPr>
          <w:rFonts w:hint="eastAsia"/>
        </w:rPr>
        <w:t xml:space="preserve">本轮变化主要由融资余额减少驱动，而不是融券余额变化驱动。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杠杆风险偏好解读：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融资余额减少255.89984861亿元，说明杠杆资金在上一结算周期明显降风险。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这不是“今日两融减少”，而是2026-07-29结算数据反映的杠杆退潮。</w:t>
      </w:r>
    </w:p>
    <w:p>
      <w:pPr>
        <w:pStyle w:val="Compact"/>
        <w:numPr>
          <w:ilvl w:val="0"/>
          <w:numId w:val="1034"/>
        </w:numPr>
      </w:pPr>
      <w:r>
        <w:rPr>
          <w:rFonts w:hint="eastAsia"/>
        </w:rPr>
        <w:t xml:space="preserve">对今日盘前策略含义：科技高开时更要防止融资盘反抽兑现，不能用隔夜美股涨幅替代A股杠杆承接验证。</w:t>
      </w:r>
    </w:p>
    <w:bookmarkEnd w:id="34"/>
    <w:bookmarkStart w:id="35" w:name="宽基etf份额与净申购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宽基ETF份额与净申购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ETF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估算净申购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</w:t>
            </w:r>
          </w:p>
        </w:tc>
        <w:tc>
          <w:tcPr/>
          <w:p>
            <w:pPr>
              <w:pStyle w:val="Compact"/>
            </w:pPr>
            <w:r>
              <w:t xml:space="preserve">2026-07-30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+536400000份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+24.70122亿元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是，3个区间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科创50ETF</w:t>
            </w:r>
          </w:p>
        </w:tc>
        <w:tc>
          <w:tcPr/>
          <w:p>
            <w:pPr>
              <w:pStyle w:val="Compact"/>
            </w:pPr>
            <w:r>
              <w:t xml:space="preserve">2026-07-30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+3426000000份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+57.17994亿元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是，3个区间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科创板50ETF</w:t>
            </w:r>
          </w:p>
        </w:tc>
        <w:tc>
          <w:tcPr/>
          <w:p>
            <w:pPr>
              <w:pStyle w:val="Compact"/>
            </w:pPr>
            <w:r>
              <w:t xml:space="preserve">2026-07-30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+900000000份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是，3个区间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上证50ETF</w:t>
            </w:r>
          </w:p>
        </w:tc>
        <w:tc>
          <w:tcPr/>
          <w:p>
            <w:pPr>
              <w:pStyle w:val="Compact"/>
            </w:pPr>
            <w:r>
              <w:t xml:space="preserve">2026-07-30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-195300000份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中证500ETF</w:t>
            </w:r>
          </w:p>
        </w:tc>
        <w:tc>
          <w:tcPr/>
          <w:p>
            <w:pPr>
              <w:pStyle w:val="Compact"/>
            </w:pPr>
            <w:r>
              <w:t xml:space="preserve">2026-07-30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-246800000份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否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ETF结论：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宽基ETF存在明显“越跌越买”结构。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连续流入品种包括沪深300ETF、科创50ETF、科创板50ETF。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连续大额流入品种包括沪深300ETF、科创50ETF。</w:t>
      </w:r>
    </w:p>
    <w:p>
      <w:pPr>
        <w:pStyle w:val="Compact"/>
        <w:numPr>
          <w:ilvl w:val="0"/>
          <w:numId w:val="1035"/>
        </w:numPr>
      </w:pPr>
      <w:r>
        <w:rPr>
          <w:rFonts w:hint="eastAsia"/>
        </w:rPr>
        <w:t xml:space="preserve">这说明中长期资金在托底核心宽基，但不代表短线题材股已经完成出清。</w:t>
      </w:r>
    </w:p>
    <w:bookmarkEnd w:id="35"/>
    <w:bookmarkStart w:id="36" w:name="成交额质量"/>
    <w:p>
      <w:pPr>
        <w:pStyle w:val="Heading3"/>
      </w:pPr>
      <w:r>
        <w:t xml:space="preserve">📊 </w:t>
      </w:r>
      <w:r>
        <w:rPr>
          <w:rFonts w:hint="eastAsia"/>
        </w:rPr>
        <w:t xml:space="preserve">成交额质量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全市场成交额：23584.2亿元。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前一交易日成交额：23117.16亿元。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成交额增加：467.04亿元。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成交额变化：+2.02%。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状态：量能接近昨日。</w:t>
      </w:r>
    </w:p>
    <w:p>
      <w:pPr>
        <w:pStyle w:val="Compact"/>
        <w:numPr>
          <w:ilvl w:val="0"/>
          <w:numId w:val="1036"/>
        </w:numPr>
      </w:pPr>
      <w:r>
        <w:rPr>
          <w:rFonts w:hint="eastAsia"/>
        </w:rPr>
        <w:t xml:space="preserve">来源：同花顺dq成交额分时。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成交额解读：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成交额没有显著萎缩，说明分歧资金仍在充分交易。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但放量不是普涨放量，而是科技核心股杀跌与防御切换共同贡献。</w:t>
      </w:r>
    </w:p>
    <w:p>
      <w:pPr>
        <w:pStyle w:val="Compact"/>
        <w:numPr>
          <w:ilvl w:val="0"/>
          <w:numId w:val="1037"/>
        </w:numPr>
      </w:pPr>
      <w:r>
        <w:rPr>
          <w:rFonts w:hint="eastAsia"/>
        </w:rPr>
        <w:t xml:space="preserve">今日若指数高开，需要观察前30分钟成交额是否能承接高开缺口；无量高开容易回落。</w:t>
      </w:r>
    </w:p>
    <w:bookmarkEnd w:id="36"/>
    <w:bookmarkStart w:id="37" w:name="etf-qvix恐慌代理"/>
    <w:p>
      <w:pPr>
        <w:pStyle w:val="Heading3"/>
      </w:pPr>
      <w:r>
        <w:t xml:space="preserve">⚠️ 300ETF </w:t>
      </w:r>
      <w:r>
        <w:rPr>
          <w:rFonts w:hint="eastAsia"/>
        </w:rPr>
        <w:t xml:space="preserve">QVIX恐慌代理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最新结算值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24.82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最新日期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2026-07-30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前收盘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23.34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较前收盘变化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+1.48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较前收盘变化幅度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+6.341045415595546%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20日峰值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28.39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20日峰值日期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2026-07-17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较20日峰值回落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12.5748502994012%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恐慌解读：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虽然QVIX较20日峰值回落12.5748502994012%，但较前收盘上升6.341045415595546%。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因此不能写“恐慌高位降温已确认”。</w:t>
      </w:r>
    </w:p>
    <w:p>
      <w:pPr>
        <w:pStyle w:val="Compact"/>
        <w:numPr>
          <w:ilvl w:val="0"/>
          <w:numId w:val="1038"/>
        </w:numPr>
      </w:pPr>
      <w:r>
        <w:rPr>
          <w:rFonts w:hint="eastAsia"/>
        </w:rPr>
        <w:t xml:space="preserve">当前恐慌并未完成连续降温，仍需防高开后的波动放大。</w:t>
      </w:r>
    </w:p>
    <w:bookmarkEnd w:id="37"/>
    <w:bookmarkStart w:id="38" w:name="联合信号结论"/>
    <w:p>
      <w:pPr>
        <w:pStyle w:val="Heading3"/>
      </w:pPr>
      <w:r>
        <w:t xml:space="preserve">🚦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rPr>
          <w:rStyle w:val="VerbatimChar"/>
        </w:rPr>
        <w:t xml:space="preserve">derived.liquidity_panic_signal.status = not_confirmed</w:t>
      </w:r>
    </w:p>
    <w:p>
      <w:pPr>
        <w:pStyle w:val="BodyText"/>
      </w:pPr>
      <w:r>
        <w:rPr>
          <w:rFonts w:hint="eastAsia"/>
        </w:rPr>
        <w:t xml:space="preserve">明确结论：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恐慌高位降温且宽基ETF持续流入未确认。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宽基ETF连续流入成立，但QVIX较前收盘上升，不满足“恐慌降温”确认条件。</w:t>
      </w:r>
    </w:p>
    <w:p>
      <w:pPr>
        <w:pStyle w:val="Compact"/>
        <w:numPr>
          <w:ilvl w:val="0"/>
          <w:numId w:val="1039"/>
        </w:numPr>
      </w:pPr>
      <w:r>
        <w:rPr>
          <w:rFonts w:hint="eastAsia"/>
        </w:rPr>
        <w:t xml:space="preserve">今日仓位不能因为宽基ETF流入而激进加仓，必须等待盘中承接确认。</w:t>
      </w:r>
    </w:p>
    <w:p>
      <w:r>
        <w:pict>
          <v:rect style="width:0;height:1.5pt" o:hralign="center" o:hrstd="t" o:hr="t"/>
        </w:pict>
      </w:r>
    </w:p>
    <w:bookmarkEnd w:id="38"/>
    <w:bookmarkEnd w:id="39"/>
    <w:bookmarkStart w:id="42" w:name="今日操作策略修复日看承接不做高开追涨"/>
    <w:p>
      <w:pPr>
        <w:pStyle w:val="Heading2"/>
      </w:pPr>
      <w:r>
        <w:t xml:space="preserve">🧭 </w:t>
      </w:r>
      <w:r>
        <w:rPr>
          <w:rFonts w:hint="eastAsia"/>
        </w:rPr>
        <w:t xml:space="preserve">今日操作策略：修复日看承接，不做高开追涨</w:t>
      </w:r>
    </w:p>
    <w:bookmarkStart w:id="40" w:name="三档仓位"/>
    <w:p>
      <w:pPr>
        <w:pStyle w:val="Heading3"/>
      </w:pPr>
      <w:r>
        <w:t xml:space="preserve">💡 </w:t>
      </w:r>
      <w:r>
        <w:rPr>
          <w:rFonts w:hint="eastAsia"/>
        </w:rPr>
        <w:t xml:space="preserve">三档仓位</w:t>
      </w:r>
    </w:p>
    <w:p>
      <w:pPr>
        <w:pStyle w:val="Compact"/>
        <w:numPr>
          <w:ilvl w:val="0"/>
          <w:numId w:val="1040"/>
        </w:numPr>
      </w:pPr>
      <w:r>
        <w:t xml:space="preserve">🟢 </w:t>
      </w:r>
      <w:r>
        <w:rPr>
          <w:rFonts w:hint="eastAsia"/>
        </w:rPr>
        <w:t xml:space="preserve">保守档：0%—15%</w:t>
      </w:r>
    </w:p>
    <w:p>
      <w:pPr>
        <w:pStyle w:val="Compact"/>
        <w:numPr>
          <w:ilvl w:val="1"/>
          <w:numId w:val="1041"/>
        </w:numPr>
      </w:pPr>
      <w:r>
        <w:rPr>
          <w:rFonts w:hint="eastAsia"/>
        </w:rPr>
        <w:t xml:space="preserve">适用条件：指数高开低走，涨跌比仍低于1，科技高开后回落。</w:t>
      </w:r>
    </w:p>
    <w:p>
      <w:pPr>
        <w:pStyle w:val="Compact"/>
        <w:numPr>
          <w:ilvl w:val="1"/>
          <w:numId w:val="1041"/>
        </w:numPr>
      </w:pPr>
      <w:r>
        <w:rPr>
          <w:rFonts w:hint="eastAsia"/>
        </w:rPr>
        <w:t xml:space="preserve">动作：不加仓，只做持仓纠错；高位科技反抽减仓。</w:t>
      </w:r>
    </w:p>
    <w:p>
      <w:pPr>
        <w:pStyle w:val="Compact"/>
        <w:numPr>
          <w:ilvl w:val="1"/>
          <w:numId w:val="1041"/>
        </w:numPr>
      </w:pPr>
      <w:r>
        <w:rPr>
          <w:rFonts w:hint="eastAsia"/>
        </w:rPr>
        <w:t xml:space="preserve">重点：防止“美股映射高开”变成兑现窗口。</w:t>
      </w:r>
    </w:p>
    <w:p>
      <w:pPr>
        <w:pStyle w:val="Compact"/>
        <w:numPr>
          <w:ilvl w:val="0"/>
          <w:numId w:val="1040"/>
        </w:numPr>
      </w:pPr>
      <w:r>
        <w:t xml:space="preserve">🟡 </w:t>
      </w:r>
      <w:r>
        <w:rPr>
          <w:rFonts w:hint="eastAsia"/>
        </w:rPr>
        <w:t xml:space="preserve">均衡档：15%—35%</w:t>
      </w:r>
    </w:p>
    <w:p>
      <w:pPr>
        <w:pStyle w:val="Compact"/>
        <w:numPr>
          <w:ilvl w:val="1"/>
          <w:numId w:val="1042"/>
        </w:numPr>
      </w:pPr>
      <w:r>
        <w:rPr>
          <w:rFonts w:hint="eastAsia"/>
        </w:rPr>
        <w:t xml:space="preserve">适用条件：上证指数站稳3804.6926上方，创业板指不再扩大跌幅，涨跌比回到1以上。</w:t>
      </w:r>
    </w:p>
    <w:p>
      <w:pPr>
        <w:pStyle w:val="Compact"/>
        <w:numPr>
          <w:ilvl w:val="1"/>
          <w:numId w:val="1042"/>
        </w:numPr>
      </w:pPr>
      <w:r>
        <w:rPr>
          <w:rFonts w:hint="eastAsia"/>
        </w:rPr>
        <w:t xml:space="preserve">动作：低吸有资金承接的消费、银行、存储、半导体设备；单一方向不超过总仓位15%。</w:t>
      </w:r>
    </w:p>
    <w:p>
      <w:pPr>
        <w:pStyle w:val="Compact"/>
        <w:numPr>
          <w:ilvl w:val="1"/>
          <w:numId w:val="1042"/>
        </w:numPr>
      </w:pPr>
      <w:r>
        <w:rPr>
          <w:rFonts w:hint="eastAsia"/>
        </w:rPr>
        <w:t xml:space="preserve">重点：只做右侧确认，不做无量冲高。</w:t>
      </w:r>
    </w:p>
    <w:p>
      <w:pPr>
        <w:pStyle w:val="Compact"/>
        <w:numPr>
          <w:ilvl w:val="0"/>
          <w:numId w:val="1040"/>
        </w:numPr>
      </w:pPr>
      <w:r>
        <w:t xml:space="preserve">🔴 </w:t>
      </w:r>
      <w:r>
        <w:rPr>
          <w:rFonts w:hint="eastAsia"/>
        </w:rPr>
        <w:t xml:space="preserve">进攻档：35%—50%</w:t>
      </w:r>
    </w:p>
    <w:p>
      <w:pPr>
        <w:pStyle w:val="Compact"/>
        <w:numPr>
          <w:ilvl w:val="1"/>
          <w:numId w:val="1043"/>
        </w:numPr>
      </w:pPr>
      <w:r>
        <w:rPr>
          <w:rFonts w:hint="eastAsia"/>
        </w:rPr>
        <w:t xml:space="preserve">适用条件：成交额继续保持2万亿元以上，涨停数重新压过跌停数，昨日主力流出科技股不再扩散。</w:t>
      </w:r>
    </w:p>
    <w:p>
      <w:pPr>
        <w:pStyle w:val="Compact"/>
        <w:numPr>
          <w:ilvl w:val="1"/>
          <w:numId w:val="1043"/>
        </w:numPr>
      </w:pPr>
      <w:r>
        <w:rPr>
          <w:rFonts w:hint="eastAsia"/>
        </w:rPr>
        <w:t xml:space="preserve">动作：可参与存储、半导体设备、AI硬件中率先转强的核心股。</w:t>
      </w:r>
    </w:p>
    <w:p>
      <w:pPr>
        <w:pStyle w:val="Compact"/>
        <w:numPr>
          <w:ilvl w:val="1"/>
          <w:numId w:val="1043"/>
        </w:numPr>
      </w:pPr>
      <w:r>
        <w:rPr>
          <w:rFonts w:hint="eastAsia"/>
        </w:rPr>
        <w:t xml:space="preserve">重点：最高仓位仍不超过50%，因为联合信号为not_confirmed。</w:t>
      </w:r>
    </w:p>
    <w:bookmarkEnd w:id="40"/>
    <w:bookmarkStart w:id="41" w:name="今日交易铁律"/>
    <w:p>
      <w:pPr>
        <w:pStyle w:val="Heading3"/>
      </w:pPr>
      <w:r>
        <w:t xml:space="preserve">💡 </w:t>
      </w:r>
      <w:r>
        <w:rPr>
          <w:rFonts w:hint="eastAsia"/>
        </w:rPr>
        <w:t xml:space="preserve">今日交易铁律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不追高开5%以上且无承接的科技股。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不接连续跌停或高位破位后的第一根反抽。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不用美股半导体大涨替代A股资金确认。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优先低吸“有政策、有业绩、有资金回流、有右侧结构”的品种。</w:t>
      </w:r>
    </w:p>
    <w:p>
      <w:pPr>
        <w:pStyle w:val="Compact"/>
        <w:numPr>
          <w:ilvl w:val="0"/>
          <w:numId w:val="1044"/>
        </w:numPr>
      </w:pPr>
      <w:r>
        <w:rPr>
          <w:rFonts w:hint="eastAsia"/>
        </w:rPr>
        <w:t xml:space="preserve">若10:00前成交额、涨跌比、核心股承接三项不达标，高开就是兑现窗口。</w:t>
      </w:r>
    </w:p>
    <w:p>
      <w:r>
        <w:pict>
          <v:rect style="width:0;height:1.5pt" o:hralign="center" o:hrstd="t" o:hr="t"/>
        </w:pict>
      </w:r>
    </w:p>
    <w:bookmarkEnd w:id="41"/>
    <w:bookmarkEnd w:id="42"/>
    <w:bookmarkStart w:id="45" w:name="市场风格预判偏权重偏价值防守中寻找结构修复"/>
    <w:p>
      <w:pPr>
        <w:pStyle w:val="Heading2"/>
      </w:pPr>
      <w:r>
        <w:t xml:space="preserve">🎨 </w:t>
      </w:r>
      <w:r>
        <w:rPr>
          <w:rFonts w:hint="eastAsia"/>
        </w:rPr>
        <w:t xml:space="preserve">市场风格预判：偏权重、偏价值、防守中寻找结构修复</w:t>
      </w:r>
    </w:p>
    <w:bookmarkStart w:id="43" w:name="风格仪表盘"/>
    <w:p>
      <w:pPr>
        <w:pStyle w:val="Heading3"/>
      </w:pPr>
      <w:r>
        <w:t xml:space="preserve">📊 </w:t>
      </w:r>
      <w:r>
        <w:rPr>
          <w:rFonts w:hint="eastAsia"/>
        </w:rPr>
        <w:t xml:space="preserve">风格仪表盘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大小盘：偏权重。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成长/价值：偏价值/权重。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主题/机构：机构与成交额核心主导。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攻防状态：防守/退潮。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涨跌比：0.486。</w:t>
      </w:r>
    </w:p>
    <w:p>
      <w:pPr>
        <w:pStyle w:val="Compact"/>
        <w:numPr>
          <w:ilvl w:val="0"/>
          <w:numId w:val="1045"/>
        </w:numPr>
      </w:pPr>
      <w:r>
        <w:rPr>
          <w:rFonts w:hint="eastAsia"/>
        </w:rPr>
        <w:t xml:space="preserve">成交额变化：+2.02%。</w:t>
      </w:r>
    </w:p>
    <w:bookmarkEnd w:id="43"/>
    <w:bookmarkStart w:id="44" w:name="今日风格判断"/>
    <w:p>
      <w:pPr>
        <w:pStyle w:val="Heading3"/>
      </w:pPr>
      <w:r>
        <w:t xml:space="preserve">💡 </w:t>
      </w:r>
      <w:r>
        <w:rPr>
          <w:rFonts w:hint="eastAsia"/>
        </w:rPr>
        <w:t xml:space="preserve">今日风格判断</w:t>
      </w:r>
    </w:p>
    <w:p>
      <w:pPr>
        <w:pStyle w:val="Compact"/>
        <w:numPr>
          <w:ilvl w:val="0"/>
          <w:numId w:val="1046"/>
        </w:numPr>
      </w:pPr>
      <w:r>
        <w:t xml:space="preserve">🏦 </w:t>
      </w:r>
      <w:r>
        <w:rPr>
          <w:rFonts w:hint="eastAsia"/>
        </w:rPr>
        <w:t xml:space="preserve">银行、保险、白酒仍是防守压舱石</w:t>
      </w:r>
    </w:p>
    <w:p>
      <w:pPr>
        <w:pStyle w:val="Compact"/>
        <w:numPr>
          <w:ilvl w:val="1"/>
          <w:numId w:val="1047"/>
        </w:numPr>
      </w:pPr>
      <w:r>
        <w:rPr>
          <w:rFonts w:hint="eastAsia"/>
        </w:rPr>
        <w:t xml:space="preserve">银行Ⅱ净流入24.58亿元。</w:t>
      </w:r>
    </w:p>
    <w:p>
      <w:pPr>
        <w:pStyle w:val="Compact"/>
        <w:numPr>
          <w:ilvl w:val="1"/>
          <w:numId w:val="1047"/>
        </w:numPr>
      </w:pPr>
      <w:r>
        <w:rPr>
          <w:rFonts w:hint="eastAsia"/>
        </w:rPr>
        <w:t xml:space="preserve">白酒Ⅱ净流入14.92亿元。</w:t>
      </w:r>
    </w:p>
    <w:p>
      <w:pPr>
        <w:pStyle w:val="Compact"/>
        <w:numPr>
          <w:ilvl w:val="1"/>
          <w:numId w:val="1047"/>
        </w:numPr>
      </w:pPr>
      <w:r>
        <w:rPr>
          <w:rFonts w:hint="eastAsia"/>
        </w:rPr>
        <w:t xml:space="preserve">保险Ⅱ净流入5.30亿元。</w:t>
      </w:r>
    </w:p>
    <w:p>
      <w:pPr>
        <w:pStyle w:val="Compact"/>
        <w:numPr>
          <w:ilvl w:val="1"/>
          <w:numId w:val="1047"/>
        </w:numPr>
      </w:pPr>
      <w:r>
        <w:rPr>
          <w:rFonts w:hint="eastAsia"/>
        </w:rPr>
        <w:t xml:space="preserve">若指数修复但科技无承接，资金仍会抱团低估值和消费。</w:t>
      </w:r>
    </w:p>
    <w:p>
      <w:pPr>
        <w:pStyle w:val="Compact"/>
        <w:numPr>
          <w:ilvl w:val="0"/>
          <w:numId w:val="1046"/>
        </w:numPr>
      </w:pPr>
      <w:r>
        <w:t xml:space="preserve">🧠 </w:t>
      </w:r>
      <w:r>
        <w:rPr>
          <w:rFonts w:hint="eastAsia"/>
        </w:rPr>
        <w:t xml:space="preserve">科技是修复候选，不是无条件主线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半导体净流出123.53亿元。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通信设备净流出124.52亿元。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元件净流出95.04亿元。</w:t>
      </w:r>
    </w:p>
    <w:p>
      <w:pPr>
        <w:pStyle w:val="Compact"/>
        <w:numPr>
          <w:ilvl w:val="1"/>
          <w:numId w:val="1048"/>
        </w:numPr>
      </w:pPr>
      <w:r>
        <w:rPr>
          <w:rFonts w:hint="eastAsia"/>
        </w:rPr>
        <w:t xml:space="preserve">今日只能看存储、设备、先进封装中是否出现分歧转强。</w:t>
      </w:r>
    </w:p>
    <w:p>
      <w:pPr>
        <w:pStyle w:val="Compact"/>
        <w:numPr>
          <w:ilvl w:val="0"/>
          <w:numId w:val="1046"/>
        </w:numPr>
      </w:pPr>
      <w:r>
        <w:t xml:space="preserve">🚗 </w:t>
      </w:r>
      <w:r>
        <w:rPr>
          <w:rFonts w:hint="eastAsia"/>
        </w:rPr>
        <w:t xml:space="preserve">乘用车有资金承接</w:t>
      </w:r>
    </w:p>
    <w:p>
      <w:pPr>
        <w:pStyle w:val="Compact"/>
        <w:numPr>
          <w:ilvl w:val="1"/>
          <w:numId w:val="1049"/>
        </w:numPr>
      </w:pPr>
      <w:r>
        <w:rPr>
          <w:rFonts w:hint="eastAsia"/>
        </w:rPr>
        <w:t xml:space="preserve">乘用车净流入10.79亿元。</w:t>
      </w:r>
    </w:p>
    <w:p>
      <w:pPr>
        <w:pStyle w:val="Compact"/>
        <w:numPr>
          <w:ilvl w:val="1"/>
          <w:numId w:val="1049"/>
        </w:numPr>
      </w:pPr>
      <w:r>
        <w:rPr>
          <w:rFonts w:hint="eastAsia"/>
        </w:rPr>
        <w:t xml:space="preserve">商用车净流入2.80亿元。</w:t>
      </w:r>
    </w:p>
    <w:p>
      <w:pPr>
        <w:pStyle w:val="Compact"/>
        <w:numPr>
          <w:ilvl w:val="1"/>
          <w:numId w:val="1049"/>
        </w:numPr>
      </w:pPr>
      <w:r>
        <w:rPr>
          <w:rFonts w:hint="eastAsia"/>
        </w:rPr>
        <w:t xml:space="preserve">若消费与政策共振，汽车链仍有低位补涨机会。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46" w:name="投资方向分层只做右侧反抽不等于反转"/>
    <w:p>
      <w:pPr>
        <w:pStyle w:val="Heading2"/>
      </w:pPr>
      <w:r>
        <w:t xml:space="preserve">🧱 </w:t>
      </w:r>
      <w:r>
        <w:rPr>
          <w:rFonts w:hint="eastAsia"/>
        </w:rPr>
        <w:t xml:space="preserve">投资方向分层：只做右侧，反抽不等于反转</w:t>
      </w:r>
    </w:p>
    <w:bookmarkEnd w:id="46"/>
    <w:bookmarkStart w:id="50" w:name="可参与方向"/>
    <w:p>
      <w:pPr>
        <w:pStyle w:val="Heading2"/>
      </w:pPr>
      <w:r>
        <w:t xml:space="preserve">✅ </w:t>
      </w:r>
      <w:r>
        <w:rPr>
          <w:rFonts w:hint="eastAsia"/>
        </w:rPr>
        <w:t xml:space="preserve">可参与方向</w:t>
      </w:r>
    </w:p>
    <w:bookmarkStart w:id="47" w:name="银行保险高股息权重"/>
    <w:p>
      <w:pPr>
        <w:pStyle w:val="Heading3"/>
      </w:pPr>
      <w:r>
        <w:t xml:space="preserve">1. 🏦 </w:t>
      </w:r>
      <w:r>
        <w:rPr>
          <w:rFonts w:hint="eastAsia"/>
        </w:rPr>
        <w:t xml:space="preserve">银行/保险/高股息权重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银行Ⅱ主力净流入24.58亿元，资金流入板块排名第1。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保险Ⅱ主力净流入5.30亿元。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新闻联播提到“深化资本市场投融资综合改革，提升资本市场韧性和信心”。</w:t>
      </w:r>
    </w:p>
    <w:p>
      <w:pPr>
        <w:pStyle w:val="Compact"/>
        <w:numPr>
          <w:ilvl w:val="0"/>
          <w:numId w:val="1050"/>
        </w:numPr>
      </w:pPr>
      <w:r>
        <w:rPr>
          <w:rFonts w:hint="eastAsia"/>
        </w:rPr>
        <w:t xml:space="preserve">昨日市场风格偏权重、偏价值。</w:t>
      </w:r>
    </w:p>
    <w:p>
      <w:pPr>
        <w:pStyle w:val="FirstParagraph"/>
      </w:pP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招商银行：主力净流入9.07亿元。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中国平安：主力净流入6.02亿元。</w:t>
      </w:r>
    </w:p>
    <w:p>
      <w:pPr>
        <w:pStyle w:val="Compact"/>
        <w:numPr>
          <w:ilvl w:val="0"/>
          <w:numId w:val="1051"/>
        </w:numPr>
      </w:pPr>
      <w:r>
        <w:rPr>
          <w:rFonts w:hint="eastAsia"/>
        </w:rPr>
        <w:t xml:space="preserve">银行、保险相关ETF和高股息权重。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指数高开后不回补缺口。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银行/保险成交额继续放大。</w:t>
      </w:r>
    </w:p>
    <w:p>
      <w:pPr>
        <w:pStyle w:val="Compact"/>
        <w:numPr>
          <w:ilvl w:val="0"/>
          <w:numId w:val="1052"/>
        </w:numPr>
      </w:pPr>
      <w:r>
        <w:rPr>
          <w:rFonts w:hint="eastAsia"/>
        </w:rPr>
        <w:t xml:space="preserve">科技反抽回落时，权重仍能维持红盘。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银行、保险开盘冲高后放量回落。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证券Ⅱ继续净流出并拖累金融整体。</w:t>
      </w:r>
    </w:p>
    <w:p>
      <w:pPr>
        <w:pStyle w:val="Compact"/>
        <w:numPr>
          <w:ilvl w:val="0"/>
          <w:numId w:val="1053"/>
        </w:numPr>
      </w:pPr>
      <w:r>
        <w:rPr>
          <w:rFonts w:hint="eastAsia"/>
        </w:rPr>
        <w:t xml:space="preserve">沪深300跌破4549.7201后不能收回。</w:t>
      </w:r>
    </w:p>
    <w:bookmarkEnd w:id="47"/>
    <w:bookmarkStart w:id="48" w:name="白酒食品饮料服务消费"/>
    <w:p>
      <w:pPr>
        <w:pStyle w:val="Heading3"/>
      </w:pPr>
      <w:r>
        <w:t xml:space="preserve">2. 🍶 </w:t>
      </w:r>
      <w:r>
        <w:rPr>
          <w:rFonts w:hint="eastAsia"/>
        </w:rPr>
        <w:t xml:space="preserve">白酒/食品饮料/服务消费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白酒Ⅱ主力净流入14.92亿元，排名流入板块第2。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行业涨幅榜中白酒上涨3.54%，食品饮料上涨2.18%。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新闻联播政策强调“有效扩大国内需求”“挖掘服务消费潜力”。</w:t>
      </w:r>
    </w:p>
    <w:p>
      <w:pPr>
        <w:pStyle w:val="Compact"/>
        <w:numPr>
          <w:ilvl w:val="0"/>
          <w:numId w:val="1054"/>
        </w:numPr>
      </w:pPr>
      <w:r>
        <w:rPr>
          <w:rFonts w:hint="eastAsia"/>
        </w:rPr>
        <w:t xml:space="preserve">“电影+”拉动消费链，暑期档票房突破65亿元，电影全产业链产值超过3400亿元。</w:t>
      </w:r>
    </w:p>
    <w:p>
      <w:pPr>
        <w:pStyle w:val="FirstParagraph"/>
      </w:pP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白酒板块核心公司。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食品饮料强趋势个股。</w:t>
      </w:r>
    </w:p>
    <w:p>
      <w:pPr>
        <w:pStyle w:val="Compact"/>
        <w:numPr>
          <w:ilvl w:val="0"/>
          <w:numId w:val="1055"/>
        </w:numPr>
      </w:pPr>
      <w:r>
        <w:rPr>
          <w:rFonts w:hint="eastAsia"/>
        </w:rPr>
        <w:t xml:space="preserve">文旅、电影、服务消费方向。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白酒、食品饮料分歧后仍有资金承接。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消费方向涨停扩散而非单点表现。</w:t>
      </w:r>
    </w:p>
    <w:p>
      <w:pPr>
        <w:pStyle w:val="Compact"/>
        <w:numPr>
          <w:ilvl w:val="0"/>
          <w:numId w:val="1056"/>
        </w:numPr>
      </w:pPr>
      <w:r>
        <w:rPr>
          <w:rFonts w:hint="eastAsia"/>
        </w:rPr>
        <w:t xml:space="preserve">指数震荡时消费仍保持相对强势。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白酒高开低走并跌破昨日强势结构。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消费股只剩前排封板，后排无跟随。</w:t>
      </w:r>
    </w:p>
    <w:p>
      <w:pPr>
        <w:pStyle w:val="Compact"/>
        <w:numPr>
          <w:ilvl w:val="0"/>
          <w:numId w:val="1057"/>
        </w:numPr>
      </w:pPr>
      <w:r>
        <w:rPr>
          <w:rFonts w:hint="eastAsia"/>
        </w:rPr>
        <w:t xml:space="preserve">资金重新全面回流科技并抽离防御消费。</w:t>
      </w:r>
    </w:p>
    <w:bookmarkEnd w:id="48"/>
    <w:bookmarkStart w:id="49" w:name="存储半导体设备的分歧修复"/>
    <w:p>
      <w:pPr>
        <w:pStyle w:val="Heading3"/>
      </w:pPr>
      <w:r>
        <w:t xml:space="preserve">3. 💾 </w:t>
      </w:r>
      <w:r>
        <w:rPr>
          <w:rFonts w:hint="eastAsia"/>
        </w:rPr>
        <w:t xml:space="preserve">存储/半导体设备的分歧修复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美光隔夜上涨18.36%，AMD上涨13.00%，台积电上涨7.64%。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德明利主力净流入16.05亿元，普冉股份净流入12.71亿元，佰维存储净流入7.59亿元，江波龙净流入6.26亿元。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兆易创新上一交易日成交354.84亿元且上涨1.94%，2026一季报净利润同比增长514.3%，营业收入同比增长119.4%。</w:t>
      </w:r>
    </w:p>
    <w:p>
      <w:pPr>
        <w:pStyle w:val="Compact"/>
        <w:numPr>
          <w:ilvl w:val="0"/>
          <w:numId w:val="1058"/>
        </w:numPr>
      </w:pPr>
      <w:r>
        <w:rPr>
          <w:rFonts w:hint="eastAsia"/>
        </w:rPr>
        <w:t xml:space="preserve">有研新材拟4.86亿元投建集成电路用高纯溅射靶材二期扩建项目。</w:t>
      </w:r>
    </w:p>
    <w:p>
      <w:pPr>
        <w:pStyle w:val="FirstParagraph"/>
      </w:pPr>
      <w:r>
        <w:rPr>
          <w:rFonts w:hint="eastAsia"/>
        </w:rPr>
        <w:t xml:space="preserve">核心标的：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德明利、普冉股份、佰维存储、江波龙。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兆易创新、中微公司、华海清科。</w:t>
      </w:r>
    </w:p>
    <w:p>
      <w:pPr>
        <w:pStyle w:val="Compact"/>
        <w:numPr>
          <w:ilvl w:val="0"/>
          <w:numId w:val="1059"/>
        </w:numPr>
      </w:pPr>
      <w:r>
        <w:rPr>
          <w:rFonts w:hint="eastAsia"/>
        </w:rPr>
        <w:t xml:space="preserve">半导体材料、设备、存储链。</w:t>
      </w:r>
    </w:p>
    <w:p>
      <w:pPr>
        <w:pStyle w:val="FirstParagraph"/>
      </w:pPr>
      <w:r>
        <w:rPr>
          <w:rFonts w:hint="eastAsia"/>
        </w:rPr>
        <w:t xml:space="preserve">触发条件：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高开后不回落，10:00前承接成交充分。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昨日流出科技股止跌，存储股率先放量突破分时均线。</w:t>
      </w:r>
    </w:p>
    <w:p>
      <w:pPr>
        <w:pStyle w:val="Compact"/>
        <w:numPr>
          <w:ilvl w:val="0"/>
          <w:numId w:val="1060"/>
        </w:numPr>
      </w:pPr>
      <w:r>
        <w:rPr>
          <w:rFonts w:hint="eastAsia"/>
        </w:rPr>
        <w:t xml:space="preserve">半导体ETF、芯片ETF不再扩大跌幅。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半导体继续成为板块流出前列。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高开后放量下杀，资金回流仅停留在竞价。</w:t>
      </w:r>
    </w:p>
    <w:p>
      <w:pPr>
        <w:pStyle w:val="Compact"/>
        <w:numPr>
          <w:ilvl w:val="0"/>
          <w:numId w:val="1061"/>
        </w:numPr>
      </w:pPr>
      <w:r>
        <w:rPr>
          <w:rFonts w:hint="eastAsia"/>
        </w:rPr>
        <w:t xml:space="preserve">科创50跌破1588.4149后无法收回。</w:t>
      </w:r>
    </w:p>
    <w:p>
      <w:r>
        <w:pict>
          <v:rect style="width:0;height:1.5pt" o:hralign="center" o:hrstd="t" o:hr="t"/>
        </w:pict>
      </w:r>
    </w:p>
    <w:bookmarkEnd w:id="49"/>
    <w:bookmarkEnd w:id="50"/>
    <w:bookmarkStart w:id="54" w:name="只观察方向"/>
    <w:p>
      <w:pPr>
        <w:pStyle w:val="Heading2"/>
      </w:pPr>
      <w:r>
        <w:t xml:space="preserve">👀 </w:t>
      </w:r>
      <w:r>
        <w:rPr>
          <w:rFonts w:hint="eastAsia"/>
        </w:rPr>
        <w:t xml:space="preserve">只观察方向</w:t>
      </w:r>
    </w:p>
    <w:bookmarkStart w:id="51" w:name="ai硬件光模块cpo"/>
    <w:p>
      <w:pPr>
        <w:pStyle w:val="Heading3"/>
      </w:pPr>
      <w:r>
        <w:t xml:space="preserve">1. 🤖 </w:t>
      </w:r>
      <w:r>
        <w:rPr>
          <w:rFonts w:hint="eastAsia"/>
        </w:rPr>
        <w:t xml:space="preserve">AI硬件/光模块/CPO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新闻联播披露上半年光通信设备激光收发模块出口同比增长22.3%。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中际旭创2026一季报净利润同比增长273.7%，营业收入同比增长192.1%，ROE加权17.54%。</w:t>
      </w:r>
    </w:p>
    <w:p>
      <w:pPr>
        <w:pStyle w:val="Compact"/>
        <w:numPr>
          <w:ilvl w:val="0"/>
          <w:numId w:val="1062"/>
        </w:numPr>
      </w:pPr>
      <w:r>
        <w:rPr>
          <w:rFonts w:hint="eastAsia"/>
        </w:rPr>
        <w:t xml:space="preserve">新易盛2026一季报净利润同比增长76.42%，营业收入同比增长105.8%，ROE加权14.52%。</w:t>
      </w:r>
    </w:p>
    <w:p>
      <w:pPr>
        <w:pStyle w:val="FirstParagraph"/>
      </w:pPr>
      <w:r>
        <w:rPr>
          <w:rFonts w:hint="eastAsia"/>
        </w:rPr>
        <w:t xml:space="preserve">但风险更大：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中际旭创主力净流出36.08亿元。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新易盛主力净流出32.36亿元。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天孚通信主力净流出12.36亿元。</w:t>
      </w:r>
    </w:p>
    <w:p>
      <w:pPr>
        <w:pStyle w:val="Compact"/>
        <w:numPr>
          <w:ilvl w:val="0"/>
          <w:numId w:val="1063"/>
        </w:numPr>
      </w:pPr>
      <w:r>
        <w:rPr>
          <w:rFonts w:hint="eastAsia"/>
        </w:rPr>
        <w:t xml:space="preserve">通信设备板块主力净流出124.52亿元。</w:t>
      </w:r>
    </w:p>
    <w:p>
      <w:pPr>
        <w:pStyle w:val="FirstParagraph"/>
      </w:pPr>
      <w:r>
        <w:rPr>
          <w:rFonts w:hint="eastAsia"/>
        </w:rPr>
        <w:t xml:space="preserve">观察条件：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中际旭创、新易盛不能再创新低。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通信设备净流出明显收敛。</w:t>
      </w:r>
    </w:p>
    <w:p>
      <w:pPr>
        <w:pStyle w:val="Compact"/>
        <w:numPr>
          <w:ilvl w:val="0"/>
          <w:numId w:val="1064"/>
        </w:numPr>
      </w:pPr>
      <w:r>
        <w:rPr>
          <w:rFonts w:hint="eastAsia"/>
        </w:rPr>
        <w:t xml:space="preserve">光模块核心股反弹必须有成交额承接，而不是缩量高开。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高开后继续放量下跌。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昨日套牢盘集中兑现。</w:t>
      </w:r>
    </w:p>
    <w:p>
      <w:pPr>
        <w:pStyle w:val="Compact"/>
        <w:numPr>
          <w:ilvl w:val="0"/>
          <w:numId w:val="1065"/>
        </w:numPr>
      </w:pPr>
      <w:r>
        <w:rPr>
          <w:rFonts w:hint="eastAsia"/>
        </w:rPr>
        <w:t xml:space="preserve">反弹时资金只流入低位小票，核心龙头无修复。</w:t>
      </w:r>
    </w:p>
    <w:bookmarkEnd w:id="51"/>
    <w:bookmarkStart w:id="52" w:name="汽车机器人智能驾驶"/>
    <w:p>
      <w:pPr>
        <w:pStyle w:val="Heading3"/>
      </w:pPr>
      <w:r>
        <w:t xml:space="preserve">2. 🚗 </w:t>
      </w:r>
      <w:r>
        <w:rPr>
          <w:rFonts w:hint="eastAsia"/>
        </w:rPr>
        <w:t xml:space="preserve">汽车/机器人/智能驾驶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乘用车主力净流入10.79亿元。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商用车主力净流入2.80亿元。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新闻联播披露激光测距雷达出口增长58.3%，国产智能搬运机器人、焊接机器人出口增速均超过60%。</w:t>
      </w:r>
    </w:p>
    <w:p>
      <w:pPr>
        <w:pStyle w:val="Compact"/>
        <w:numPr>
          <w:ilvl w:val="0"/>
          <w:numId w:val="1066"/>
        </w:numPr>
      </w:pPr>
      <w:r>
        <w:rPr>
          <w:rFonts w:hint="eastAsia"/>
        </w:rPr>
        <w:t xml:space="preserve">宇树科技科创板IPO推进，机器人产业链关注度上升。</w:t>
      </w:r>
    </w:p>
    <w:p>
      <w:pPr>
        <w:pStyle w:val="FirstParagraph"/>
      </w:pPr>
      <w:r>
        <w:rPr>
          <w:rFonts w:hint="eastAsia"/>
        </w:rPr>
        <w:t xml:space="preserve">观察条件：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汽车整车、零部件、机器人早盘分歧后再转强。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乘用车资金流入延续。</w:t>
      </w:r>
    </w:p>
    <w:p>
      <w:pPr>
        <w:pStyle w:val="Compact"/>
        <w:numPr>
          <w:ilvl w:val="0"/>
          <w:numId w:val="1067"/>
        </w:numPr>
      </w:pPr>
      <w:r>
        <w:rPr>
          <w:rFonts w:hint="eastAsia"/>
        </w:rPr>
        <w:t xml:space="preserve">机器人概念不出现纯题材高位兑现。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题材高开低走。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无涨停扩散。</w:t>
      </w:r>
    </w:p>
    <w:p>
      <w:pPr>
        <w:pStyle w:val="Compact"/>
        <w:numPr>
          <w:ilvl w:val="0"/>
          <w:numId w:val="1068"/>
        </w:numPr>
      </w:pPr>
      <w:r>
        <w:rPr>
          <w:rFonts w:hint="eastAsia"/>
        </w:rPr>
        <w:t xml:space="preserve">资金回流只集中在银行白酒，成长制造无人承接。</w:t>
      </w:r>
    </w:p>
    <w:bookmarkEnd w:id="52"/>
    <w:bookmarkStart w:id="53" w:name="基建水利电网物流"/>
    <w:p>
      <w:pPr>
        <w:pStyle w:val="Heading3"/>
      </w:pPr>
      <w:r>
        <w:t xml:space="preserve">3. 🏗️ </w:t>
      </w:r>
      <w:r>
        <w:rPr>
          <w:rFonts w:hint="eastAsia"/>
        </w:rPr>
        <w:t xml:space="preserve">基建/水利/电网/物流</w:t>
      </w:r>
    </w:p>
    <w:p>
      <w:pPr>
        <w:pStyle w:val="FirstParagraph"/>
      </w:pPr>
      <w:r>
        <w:rPr>
          <w:rFonts w:hint="eastAsia"/>
        </w:rPr>
        <w:t xml:space="preserve">证据链：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政策强调“两重”“两新”“六张网”。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上半年全国社会物流总额181.1万亿元，同比增长5.1%。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上半年高技术制造业物流总额同比增长13.3%。</w:t>
      </w:r>
    </w:p>
    <w:p>
      <w:pPr>
        <w:pStyle w:val="Compact"/>
        <w:numPr>
          <w:ilvl w:val="0"/>
          <w:numId w:val="1069"/>
        </w:numPr>
      </w:pPr>
      <w:r>
        <w:rPr>
          <w:rFonts w:hint="eastAsia"/>
        </w:rPr>
        <w:t xml:space="preserve">全国水上运输业投资同比增长19.8%，航空运输业投资增长11%。</w:t>
      </w:r>
    </w:p>
    <w:p>
      <w:pPr>
        <w:pStyle w:val="FirstParagraph"/>
      </w:pPr>
      <w:r>
        <w:rPr>
          <w:rFonts w:hint="eastAsia"/>
        </w:rPr>
        <w:t xml:space="preserve">观察条件：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发改委发布会强化相关方向。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基建、电网、水利、物流盘中放量。</w:t>
      </w:r>
    </w:p>
    <w:p>
      <w:pPr>
        <w:pStyle w:val="Compact"/>
        <w:numPr>
          <w:ilvl w:val="0"/>
          <w:numId w:val="1070"/>
        </w:numPr>
      </w:pPr>
      <w:r>
        <w:rPr>
          <w:rFonts w:hint="eastAsia"/>
        </w:rPr>
        <w:t xml:space="preserve">低位个股先于指数走强。</w:t>
      </w:r>
    </w:p>
    <w:p>
      <w:pPr>
        <w:pStyle w:val="FirstParagraph"/>
      </w:pPr>
      <w:r>
        <w:rPr>
          <w:rFonts w:hint="eastAsia"/>
        </w:rPr>
        <w:t xml:space="preserve">失效条件：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政策落地低于盘前预期。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板块无成交额增量。</w:t>
      </w:r>
    </w:p>
    <w:p>
      <w:pPr>
        <w:pStyle w:val="Compact"/>
        <w:numPr>
          <w:ilvl w:val="0"/>
          <w:numId w:val="1071"/>
        </w:numPr>
      </w:pPr>
      <w:r>
        <w:rPr>
          <w:rFonts w:hint="eastAsia"/>
        </w:rPr>
        <w:t xml:space="preserve">只出现脉冲拉升无持续性。</w:t>
      </w:r>
    </w:p>
    <w:p>
      <w:r>
        <w:pict>
          <v:rect style="width:0;height:1.5pt" o:hralign="center" o:hrstd="t" o:hr="t"/>
        </w:pict>
      </w:r>
    </w:p>
    <w:bookmarkEnd w:id="53"/>
    <w:bookmarkEnd w:id="54"/>
    <w:bookmarkStart w:id="58" w:name="应回避方向"/>
    <w:p>
      <w:pPr>
        <w:pStyle w:val="Heading2"/>
      </w:pPr>
      <w:r>
        <w:t xml:space="preserve">🚫 </w:t>
      </w:r>
      <w:r>
        <w:rPr>
          <w:rFonts w:hint="eastAsia"/>
        </w:rPr>
        <w:t xml:space="preserve">应回避方向</w:t>
      </w:r>
    </w:p>
    <w:bookmarkStart w:id="55" w:name="高位ai硬件失血股"/>
    <w:p>
      <w:pPr>
        <w:pStyle w:val="Heading3"/>
      </w:pPr>
      <w:r>
        <w:t xml:space="preserve">1. ⚠️ </w:t>
      </w:r>
      <w:r>
        <w:rPr>
          <w:rFonts w:hint="eastAsia"/>
        </w:rPr>
        <w:t xml:space="preserve">高位AI硬件失血股</w:t>
      </w:r>
    </w:p>
    <w:p>
      <w:pPr>
        <w:pStyle w:val="FirstParagraph"/>
      </w:pPr>
      <w:r>
        <w:rPr>
          <w:rFonts w:hint="eastAsia"/>
        </w:rPr>
        <w:t xml:space="preserve">回避理由：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通信设备主力净流出124.52亿元。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中际旭创主力净流出36.08亿元，成交597.73亿元。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新易盛主力净流出32.36亿元，成交361.31亿元。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东山精密主力净流出20.68亿元。</w:t>
      </w:r>
    </w:p>
    <w:p>
      <w:pPr>
        <w:pStyle w:val="Compact"/>
        <w:numPr>
          <w:ilvl w:val="0"/>
          <w:numId w:val="1072"/>
        </w:numPr>
      </w:pPr>
      <w:r>
        <w:rPr>
          <w:rFonts w:hint="eastAsia"/>
        </w:rPr>
        <w:t xml:space="preserve">天孚通信主力净流出12.36亿元。</w:t>
      </w:r>
    </w:p>
    <w:p>
      <w:pPr>
        <w:pStyle w:val="FirstParagraph"/>
      </w:pPr>
      <w:r>
        <w:rPr>
          <w:rFonts w:hint="eastAsia"/>
        </w:rPr>
        <w:t xml:space="preserve">操作结论：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若高开无承接，反抽是减仓窗口。</w:t>
      </w:r>
    </w:p>
    <w:p>
      <w:pPr>
        <w:pStyle w:val="Compact"/>
        <w:numPr>
          <w:ilvl w:val="0"/>
          <w:numId w:val="1073"/>
        </w:numPr>
      </w:pPr>
      <w:r>
        <w:rPr>
          <w:rFonts w:hint="eastAsia"/>
        </w:rPr>
        <w:t xml:space="preserve">只有放量收复关键分时均线并带动板块回流，才从回避转为观察。</w:t>
      </w:r>
    </w:p>
    <w:bookmarkEnd w:id="55"/>
    <w:bookmarkStart w:id="56" w:name="高估值且趋势破位科技股"/>
    <w:p>
      <w:pPr>
        <w:pStyle w:val="Heading3"/>
      </w:pPr>
      <w:r>
        <w:t xml:space="preserve">2. ⚠️ </w:t>
      </w:r>
      <w:r>
        <w:rPr>
          <w:rFonts w:hint="eastAsia"/>
        </w:rPr>
        <w:t xml:space="preserve">高估值且趋势破位科技股</w:t>
      </w:r>
    </w:p>
    <w:p>
      <w:pPr>
        <w:pStyle w:val="FirstParagraph"/>
      </w:pPr>
      <w:r>
        <w:rPr>
          <w:rFonts w:hint="eastAsia"/>
        </w:rPr>
        <w:t xml:space="preserve">典型风险数据：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寒武纪2026-07-30收盘1042.43元，PE(TTM)241.1倍，PB</w:t>
      </w:r>
      <w:r>
        <w:t xml:space="preserve"> </w:t>
      </w:r>
      <w:r>
        <w:rPr>
          <w:rFonts w:hint="eastAsia"/>
        </w:rPr>
        <w:t xml:space="preserve">50.88倍，跌9.109%。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中际旭创PE(TTM)67.61倍，PB</w:t>
      </w:r>
      <w:r>
        <w:t xml:space="preserve"> </w:t>
      </w:r>
      <w:r>
        <w:rPr>
          <w:rFonts w:hint="eastAsia"/>
        </w:rPr>
        <w:t xml:space="preserve">28.4倍，跌9.148%。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新易盛PE(TTM)48.18倍，PB</w:t>
      </w:r>
      <w:r>
        <w:t xml:space="preserve"> </w:t>
      </w:r>
      <w:r>
        <w:rPr>
          <w:rFonts w:hint="eastAsia"/>
        </w:rPr>
        <w:t xml:space="preserve">25.39倍，跌11.89%。</w:t>
      </w:r>
    </w:p>
    <w:p>
      <w:pPr>
        <w:pStyle w:val="Compact"/>
        <w:numPr>
          <w:ilvl w:val="0"/>
          <w:numId w:val="1074"/>
        </w:numPr>
      </w:pPr>
      <w:r>
        <w:rPr>
          <w:rFonts w:hint="eastAsia"/>
        </w:rPr>
        <w:t xml:space="preserve">长鑫科技PE(TTM)125.4倍，PB</w:t>
      </w:r>
      <w:r>
        <w:t xml:space="preserve"> </w:t>
      </w:r>
      <w:r>
        <w:rPr>
          <w:rFonts w:hint="eastAsia"/>
        </w:rPr>
        <w:t xml:space="preserve">43.27倍，换手率19.12%。</w:t>
      </w:r>
    </w:p>
    <w:p>
      <w:pPr>
        <w:pStyle w:val="FirstParagraph"/>
      </w:pPr>
      <w:r>
        <w:rPr>
          <w:rFonts w:hint="eastAsia"/>
        </w:rPr>
        <w:t xml:space="preserve">操作结论：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高估值不是不能买，但必须在趋势重新站回右侧后才考虑。</w:t>
      </w:r>
    </w:p>
    <w:p>
      <w:pPr>
        <w:pStyle w:val="Compact"/>
        <w:numPr>
          <w:ilvl w:val="0"/>
          <w:numId w:val="1075"/>
        </w:numPr>
      </w:pPr>
      <w:r>
        <w:rPr>
          <w:rFonts w:hint="eastAsia"/>
        </w:rPr>
        <w:t xml:space="preserve">当前只允许观察，不允许用“业绩好”去硬接破位。</w:t>
      </w:r>
    </w:p>
    <w:bookmarkEnd w:id="56"/>
    <w:bookmarkStart w:id="57" w:name="纯题材高位连板"/>
    <w:p>
      <w:pPr>
        <w:pStyle w:val="Heading3"/>
      </w:pPr>
      <w:r>
        <w:t xml:space="preserve">3. ⚠️ </w:t>
      </w:r>
      <w:r>
        <w:rPr>
          <w:rFonts w:hint="eastAsia"/>
        </w:rPr>
        <w:t xml:space="preserve">纯题材高位连板</w:t>
      </w:r>
    </w:p>
    <w:p>
      <w:pPr>
        <w:pStyle w:val="FirstParagraph"/>
      </w:pPr>
      <w:r>
        <w:rPr>
          <w:rFonts w:hint="eastAsia"/>
        </w:rPr>
        <w:t xml:space="preserve">回避理由：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昨日跌停76只，高于涨停56只。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涨跌比0.486，亏损厌恶扩散为medium。</w:t>
      </w:r>
    </w:p>
    <w:p>
      <w:pPr>
        <w:pStyle w:val="Compact"/>
        <w:numPr>
          <w:ilvl w:val="0"/>
          <w:numId w:val="1076"/>
        </w:numPr>
      </w:pPr>
      <w:r>
        <w:rPr>
          <w:rFonts w:hint="eastAsia"/>
        </w:rPr>
        <w:t xml:space="preserve">接力环境弱，连板高位一旦分歧，亏损传导会更快。</w:t>
      </w:r>
    </w:p>
    <w:p>
      <w:pPr>
        <w:pStyle w:val="FirstParagraph"/>
      </w:pPr>
      <w:r>
        <w:rPr>
          <w:rFonts w:hint="eastAsia"/>
        </w:rPr>
        <w:t xml:space="preserve">操作结论：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不打板。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不追涨杀跌。</w:t>
      </w:r>
    </w:p>
    <w:p>
      <w:pPr>
        <w:pStyle w:val="Compact"/>
        <w:numPr>
          <w:ilvl w:val="0"/>
          <w:numId w:val="1077"/>
        </w:numPr>
      </w:pPr>
      <w:r>
        <w:rPr>
          <w:rFonts w:hint="eastAsia"/>
        </w:rPr>
        <w:t xml:space="preserve">高位情绪标杆只看不买。</w:t>
      </w:r>
    </w:p>
    <w:p>
      <w:r>
        <w:pict>
          <v:rect style="width:0;height:1.5pt" o:hralign="center" o:hrstd="t" o:hr="t"/>
        </w:pict>
      </w:r>
    </w:p>
    <w:bookmarkEnd w:id="57"/>
    <w:bookmarkEnd w:id="58"/>
    <w:bookmarkStart w:id="63" w:name="仓位模型自动上限50实盘需再打折"/>
    <w:p>
      <w:pPr>
        <w:pStyle w:val="Heading2"/>
      </w:pPr>
      <w:r>
        <w:t xml:space="preserve">🧮 </w:t>
      </w:r>
      <w:r>
        <w:rPr>
          <w:rFonts w:hint="eastAsia"/>
        </w:rPr>
        <w:t xml:space="preserve">仓位模型：自动上限50%，实盘需再打折</w:t>
      </w:r>
    </w:p>
    <w:bookmarkStart w:id="59" w:name="自动仓位输入"/>
    <w:p>
      <w:pPr>
        <w:pStyle w:val="Heading3"/>
      </w:pPr>
      <w:r>
        <w:t xml:space="preserve">📊 </w:t>
      </w:r>
      <w:r>
        <w:rPr>
          <w:rFonts w:hint="eastAsia"/>
        </w:rPr>
        <w:t xml:space="preserve">自动仓位输入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最大仓位：50%。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激进仓位：25%。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均衡仓位：15%。</w:t>
      </w:r>
    </w:p>
    <w:p>
      <w:pPr>
        <w:pStyle w:val="Compact"/>
        <w:numPr>
          <w:ilvl w:val="0"/>
          <w:numId w:val="1078"/>
        </w:numPr>
      </w:pPr>
      <w:r>
        <w:rPr>
          <w:rFonts w:hint="eastAsia"/>
        </w:rPr>
        <w:t xml:space="preserve">保守仓位：0%。</w:t>
      </w:r>
    </w:p>
    <w:bookmarkEnd w:id="59"/>
    <w:bookmarkStart w:id="60" w:name="仓位扣分项"/>
    <w:p>
      <w:pPr>
        <w:pStyle w:val="Heading3"/>
      </w:pPr>
      <w:r>
        <w:t xml:space="preserve">📉 </w:t>
      </w:r>
      <w:r>
        <w:rPr>
          <w:rFonts w:hint="eastAsia"/>
        </w:rPr>
        <w:t xml:space="preserve">仓位扣分项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0.486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+2.02%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</w:tbl>
    <w:p>
      <w:pPr>
        <w:pStyle w:val="BodyText"/>
      </w:pPr>
      <w:r>
        <w:rPr>
          <w:rFonts w:hint="eastAsia"/>
        </w:rPr>
        <w:t xml:space="preserve">成交额指标：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当日成交额：23584.2亿元。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前一日成交额：23117.16亿元。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变化金额：+467.04亿元。</w:t>
      </w:r>
    </w:p>
    <w:p>
      <w:pPr>
        <w:pStyle w:val="Compact"/>
        <w:numPr>
          <w:ilvl w:val="0"/>
          <w:numId w:val="1079"/>
        </w:numPr>
      </w:pPr>
      <w:r>
        <w:rPr>
          <w:rFonts w:hint="eastAsia"/>
        </w:rPr>
        <w:t xml:space="preserve">变化幅度：+2.02%。</w:t>
      </w:r>
    </w:p>
    <w:bookmarkEnd w:id="60"/>
    <w:bookmarkStart w:id="61" w:name="模型解读"/>
    <w:p>
      <w:pPr>
        <w:pStyle w:val="Heading3"/>
      </w:pPr>
      <w:r>
        <w:t xml:space="preserve">💡 </w:t>
      </w:r>
      <w:r>
        <w:rPr>
          <w:rFonts w:hint="eastAsia"/>
        </w:rPr>
        <w:t xml:space="preserve">模型解读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</w:rPr>
        <w:t xml:space="preserve">成交额没有显著缩量，说明市场流动性仍足。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</w:rPr>
        <w:t xml:space="preserve">但涨跌比0.486、跌停76只，说明风险释放还没结束。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</w:rPr>
        <w:t xml:space="preserve">资金从科技高位流向银行、白酒、乘用车，属于高低切换，不是全面牛市进攻。</w:t>
      </w:r>
    </w:p>
    <w:p>
      <w:pPr>
        <w:pStyle w:val="Compact"/>
        <w:numPr>
          <w:ilvl w:val="0"/>
          <w:numId w:val="1080"/>
        </w:numPr>
      </w:pPr>
      <w:r>
        <w:rPr>
          <w:rFonts w:hint="eastAsia"/>
        </w:rPr>
        <w:t xml:space="preserve">因此今日实际建议仓位：15%—35%为主，除非盘中出现明确右侧确认，否则不打满50%。</w:t>
      </w:r>
    </w:p>
    <w:bookmarkEnd w:id="61"/>
    <w:bookmarkStart w:id="62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t xml:space="preserve"> </w:t>
      </w:r>
      <w:r>
        <w:rPr>
          <w:rFonts w:hint="eastAsia"/>
        </w:rPr>
        <w:t xml:space="preserve">显示：</w:t>
      </w:r>
    </w:p>
    <w:p>
      <w:pPr>
        <w:pStyle w:val="Compact"/>
        <w:numPr>
          <w:ilvl w:val="0"/>
          <w:numId w:val="1081"/>
        </w:numPr>
      </w:pPr>
      <w:r>
        <w:rPr>
          <w:rFonts w:hint="eastAsia"/>
        </w:rPr>
        <w:t xml:space="preserve">信号：亏损厌恶扩散。</w:t>
      </w:r>
    </w:p>
    <w:p>
      <w:pPr>
        <w:pStyle w:val="Compact"/>
        <w:numPr>
          <w:ilvl w:val="0"/>
          <w:numId w:val="1081"/>
        </w:numPr>
      </w:pPr>
      <w:r>
        <w:rPr>
          <w:rFonts w:hint="eastAsia"/>
        </w:rPr>
        <w:t xml:space="preserve">等级：medium。</w:t>
      </w:r>
    </w:p>
    <w:p>
      <w:pPr>
        <w:pStyle w:val="Compact"/>
        <w:numPr>
          <w:ilvl w:val="0"/>
          <w:numId w:val="1081"/>
        </w:numPr>
      </w:pPr>
      <w:r>
        <w:rPr>
          <w:rFonts w:hint="eastAsia"/>
        </w:rPr>
        <w:t xml:space="preserve">证据：涨跌比0.49且跌停76只。</w:t>
      </w:r>
    </w:p>
    <w:p>
      <w:pPr>
        <w:pStyle w:val="Compact"/>
        <w:numPr>
          <w:ilvl w:val="0"/>
          <w:numId w:val="1081"/>
        </w:numPr>
      </w:pPr>
      <w:r>
        <w:rPr>
          <w:rFonts w:hint="eastAsia"/>
        </w:rPr>
        <w:t xml:space="preserve">风险分数：2。</w:t>
      </w:r>
    </w:p>
    <w:p>
      <w:pPr>
        <w:pStyle w:val="Compact"/>
        <w:numPr>
          <w:ilvl w:val="0"/>
          <w:numId w:val="1081"/>
        </w:numPr>
      </w:pPr>
      <w:r>
        <w:rPr>
          <w:rFonts w:hint="eastAsia"/>
        </w:rPr>
        <w:t xml:space="preserve">立场：按原仓位模型执行，避免无依据扩大仓位。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解读：</w:t>
      </w:r>
    </w:p>
    <w:p>
      <w:pPr>
        <w:pStyle w:val="Compact"/>
        <w:numPr>
          <w:ilvl w:val="0"/>
          <w:numId w:val="1082"/>
        </w:numPr>
      </w:pPr>
      <w:r>
        <w:rPr>
          <w:rFonts w:hint="eastAsia"/>
        </w:rPr>
        <w:t xml:space="preserve">昨日科技高位杀跌后，市场容易出现两类错误行为：</w:t>
      </w:r>
    </w:p>
    <w:p>
      <w:pPr>
        <w:pStyle w:val="Compact"/>
        <w:numPr>
          <w:ilvl w:val="1"/>
          <w:numId w:val="1083"/>
        </w:numPr>
      </w:pPr>
      <w:r>
        <w:rPr>
          <w:rFonts w:hint="eastAsia"/>
        </w:rPr>
        <w:t xml:space="preserve">FOMO追隔夜美股映射高开。</w:t>
      </w:r>
    </w:p>
    <w:p>
      <w:pPr>
        <w:pStyle w:val="Compact"/>
        <w:numPr>
          <w:ilvl w:val="1"/>
          <w:numId w:val="1083"/>
        </w:numPr>
      </w:pPr>
      <w:r>
        <w:rPr>
          <w:rFonts w:hint="eastAsia"/>
        </w:rPr>
        <w:t xml:space="preserve">亏损厌恶导致持仓者反抽不减、破位不走。</w:t>
      </w:r>
    </w:p>
    <w:p>
      <w:pPr>
        <w:pStyle w:val="Compact"/>
        <w:numPr>
          <w:ilvl w:val="0"/>
          <w:numId w:val="1082"/>
        </w:numPr>
      </w:pPr>
      <w:r>
        <w:rPr>
          <w:rFonts w:hint="eastAsia"/>
        </w:rPr>
        <w:t xml:space="preserve">今日更适合做“确认后的右侧”，不适合赌第一根反弹。</w:t>
      </w:r>
    </w:p>
    <w:p>
      <w:r>
        <w:pict>
          <v:rect style="width:0;height:1.5pt" o:hralign="center" o:hrstd="t" o:hr="t"/>
        </w:pict>
      </w:r>
    </w:p>
    <w:bookmarkEnd w:id="62"/>
    <w:bookmarkEnd w:id="63"/>
    <w:bookmarkStart w:id="66" w:name="核心成交额与重点观察股"/>
    <w:p>
      <w:pPr>
        <w:pStyle w:val="Heading2"/>
      </w:pPr>
      <w:r>
        <w:t xml:space="preserve">🧾 </w:t>
      </w:r>
      <w:r>
        <w:rPr>
          <w:rFonts w:hint="eastAsia"/>
        </w:rPr>
        <w:t xml:space="preserve">核心成交额与重点观察股</w:t>
      </w:r>
    </w:p>
    <w:bookmarkStart w:id="64" w:name="上一交易日成交额核心股"/>
    <w:p>
      <w:pPr>
        <w:pStyle w:val="Heading3"/>
      </w:pPr>
      <w:r>
        <w:t xml:space="preserve">🔥 </w:t>
      </w:r>
      <w:r>
        <w:rPr>
          <w:rFonts w:hint="eastAsia"/>
        </w:rPr>
        <w:t xml:space="preserve">上一交易日成交额核心股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</w:t>
            </w:r>
          </w:p>
        </w:tc>
        <w:tc>
          <w:tcPr/>
          <w:p>
            <w:pPr>
              <w:pStyle w:val="Compact"/>
            </w:pPr>
            <w:r>
              <w:t xml:space="preserve">300308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-9.15%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597.73亿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C长鑫</w:t>
            </w:r>
          </w:p>
        </w:tc>
        <w:tc>
          <w:tcPr/>
          <w:p>
            <w:pPr>
              <w:pStyle w:val="Compact"/>
            </w:pPr>
            <w:r>
              <w:t xml:space="preserve">688825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-0.15%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447.06亿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</w:t>
            </w:r>
          </w:p>
        </w:tc>
        <w:tc>
          <w:tcPr/>
          <w:p>
            <w:pPr>
              <w:pStyle w:val="Compact"/>
            </w:pPr>
            <w:r>
              <w:t xml:space="preserve">300502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-11.89%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361.31亿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t xml:space="preserve">603986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+1.94%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354.84亿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</w:t>
            </w:r>
          </w:p>
        </w:tc>
        <w:tc>
          <w:tcPr/>
          <w:p>
            <w:pPr>
              <w:pStyle w:val="Compact"/>
            </w:pPr>
            <w:r>
              <w:t xml:space="preserve">688256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-9.11%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199.18亿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代码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宁德时代</w:t>
            </w:r>
          </w:p>
        </w:tc>
        <w:tc>
          <w:tcPr/>
          <w:p>
            <w:pPr>
              <w:pStyle w:val="Compact"/>
            </w:pPr>
            <w:r>
              <w:t xml:space="preserve">300750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+1.27%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181.03亿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</w:t>
            </w:r>
          </w:p>
        </w:tc>
        <w:tc>
          <w:tcPr/>
          <w:p>
            <w:pPr>
              <w:pStyle w:val="Compact"/>
            </w:pPr>
            <w:r>
              <w:t xml:space="preserve">002384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174.87亿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</w:t>
            </w:r>
          </w:p>
        </w:tc>
        <w:tc>
          <w:tcPr/>
          <w:p>
            <w:pPr>
              <w:pStyle w:val="Compact"/>
            </w:pPr>
            <w:r>
              <w:t xml:space="preserve">000636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📈 +6.29%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131.57亿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京东方Ａ</w:t>
            </w:r>
          </w:p>
        </w:tc>
        <w:tc>
          <w:tcPr/>
          <w:p>
            <w:pPr>
              <w:pStyle w:val="Compact"/>
            </w:pPr>
            <w:r>
              <w:t xml:space="preserve">000725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-6.13%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119.90亿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</w:t>
            </w:r>
          </w:p>
        </w:tc>
        <w:tc>
          <w:tcPr/>
          <w:p>
            <w:pPr>
              <w:pStyle w:val="Compact"/>
            </w:pPr>
            <w:r>
              <w:t xml:space="preserve">688012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 -3.75%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119.04亿</w:t>
            </w:r>
          </w:p>
        </w:tc>
      </w:tr>
    </w:tbl>
    <w:bookmarkEnd w:id="64"/>
    <w:bookmarkStart w:id="65" w:name="重点观察"/>
    <w:p>
      <w:pPr>
        <w:pStyle w:val="Heading3"/>
      </w:pPr>
      <w:r>
        <w:t xml:space="preserve">💡 </w:t>
      </w:r>
      <w:r>
        <w:rPr>
          <w:rFonts w:hint="eastAsia"/>
        </w:rPr>
        <w:t xml:space="preserve">重点观察</w:t>
      </w:r>
    </w:p>
    <w:p>
      <w:pPr>
        <w:pStyle w:val="Compact"/>
        <w:numPr>
          <w:ilvl w:val="0"/>
          <w:numId w:val="1084"/>
        </w:numPr>
      </w:pPr>
      <w:r>
        <w:rPr>
          <w:rFonts w:hint="eastAsia"/>
        </w:rPr>
        <w:t xml:space="preserve">宁德时代</w:t>
      </w:r>
    </w:p>
    <w:p>
      <w:pPr>
        <w:pStyle w:val="Compact"/>
        <w:numPr>
          <w:ilvl w:val="1"/>
          <w:numId w:val="1085"/>
        </w:numPr>
      </w:pPr>
      <w:r>
        <w:rPr>
          <w:rFonts w:hint="eastAsia"/>
        </w:rPr>
        <w:t xml:space="preserve">成交额181.03亿元。</w:t>
      </w:r>
    </w:p>
    <w:p>
      <w:pPr>
        <w:pStyle w:val="Compact"/>
        <w:numPr>
          <w:ilvl w:val="1"/>
          <w:numId w:val="1085"/>
        </w:numPr>
      </w:pPr>
      <w:r>
        <w:rPr>
          <w:rFonts w:hint="eastAsia"/>
        </w:rPr>
        <w:t xml:space="preserve">涨跌幅+1.27%。</w:t>
      </w:r>
    </w:p>
    <w:p>
      <w:pPr>
        <w:pStyle w:val="Compact"/>
        <w:numPr>
          <w:ilvl w:val="1"/>
          <w:numId w:val="1085"/>
        </w:numPr>
      </w:pPr>
      <w:r>
        <w:rPr>
          <w:rFonts w:hint="eastAsia"/>
        </w:rPr>
        <w:t xml:space="preserve">主力净流入5.94亿元。</w:t>
      </w:r>
    </w:p>
    <w:p>
      <w:pPr>
        <w:pStyle w:val="Compact"/>
        <w:numPr>
          <w:ilvl w:val="1"/>
          <w:numId w:val="1085"/>
        </w:numPr>
      </w:pPr>
      <w:r>
        <w:rPr>
          <w:rFonts w:hint="eastAsia"/>
        </w:rPr>
        <w:t xml:space="preserve">是当前三表共振里相对质量最高的线索。</w:t>
      </w:r>
    </w:p>
    <w:p>
      <w:pPr>
        <w:pStyle w:val="Compact"/>
        <w:numPr>
          <w:ilvl w:val="0"/>
          <w:numId w:val="1084"/>
        </w:numPr>
      </w:pPr>
      <w:r>
        <w:rPr>
          <w:rFonts w:hint="eastAsia"/>
        </w:rPr>
        <w:t xml:space="preserve">兆易创新</w:t>
      </w:r>
    </w:p>
    <w:p>
      <w:pPr>
        <w:pStyle w:val="Compact"/>
        <w:numPr>
          <w:ilvl w:val="1"/>
          <w:numId w:val="1086"/>
        </w:numPr>
      </w:pPr>
      <w:r>
        <w:rPr>
          <w:rFonts w:hint="eastAsia"/>
        </w:rPr>
        <w:t xml:space="preserve">成交额354.84亿元。</w:t>
      </w:r>
    </w:p>
    <w:p>
      <w:pPr>
        <w:pStyle w:val="Compact"/>
        <w:numPr>
          <w:ilvl w:val="1"/>
          <w:numId w:val="1086"/>
        </w:numPr>
      </w:pPr>
      <w:r>
        <w:rPr>
          <w:rFonts w:hint="eastAsia"/>
        </w:rPr>
        <w:t xml:space="preserve">涨跌幅+1.94%。</w:t>
      </w:r>
    </w:p>
    <w:p>
      <w:pPr>
        <w:pStyle w:val="Compact"/>
        <w:numPr>
          <w:ilvl w:val="1"/>
          <w:numId w:val="1086"/>
        </w:numPr>
      </w:pPr>
      <w:r>
        <w:rPr>
          <w:rFonts w:hint="eastAsia"/>
        </w:rPr>
        <w:t xml:space="preserve">2026一季报净利润同比增长514.3%，营业收入同比增长119.4%。</w:t>
      </w:r>
    </w:p>
    <w:p>
      <w:pPr>
        <w:pStyle w:val="Compact"/>
        <w:numPr>
          <w:ilvl w:val="1"/>
          <w:numId w:val="1086"/>
        </w:numPr>
      </w:pPr>
      <w:r>
        <w:rPr>
          <w:rFonts w:hint="eastAsia"/>
        </w:rPr>
        <w:t xml:space="preserve">但换手率14.53%，短线分歧大，只能低吸确认，不追高。</w:t>
      </w:r>
    </w:p>
    <w:p>
      <w:pPr>
        <w:pStyle w:val="Compact"/>
        <w:numPr>
          <w:ilvl w:val="0"/>
          <w:numId w:val="1084"/>
        </w:numPr>
      </w:pPr>
      <w:r>
        <w:rPr>
          <w:rFonts w:hint="eastAsia"/>
        </w:rPr>
        <w:t xml:space="preserve">中际旭创、新易盛</w:t>
      </w:r>
    </w:p>
    <w:p>
      <w:pPr>
        <w:pStyle w:val="Compact"/>
        <w:numPr>
          <w:ilvl w:val="1"/>
          <w:numId w:val="1087"/>
        </w:numPr>
      </w:pPr>
      <w:r>
        <w:rPr>
          <w:rFonts w:hint="eastAsia"/>
        </w:rPr>
        <w:t xml:space="preserve">基本面仍有高成长数据支撑。</w:t>
      </w:r>
    </w:p>
    <w:p>
      <w:pPr>
        <w:pStyle w:val="Compact"/>
        <w:numPr>
          <w:ilvl w:val="1"/>
          <w:numId w:val="1087"/>
        </w:numPr>
      </w:pPr>
      <w:r>
        <w:rPr>
          <w:rFonts w:hint="eastAsia"/>
        </w:rPr>
        <w:t xml:space="preserve">但资金流出和成交额过大，短线必须先完成止跌。</w:t>
      </w:r>
    </w:p>
    <w:p>
      <w:pPr>
        <w:pStyle w:val="Compact"/>
        <w:numPr>
          <w:ilvl w:val="1"/>
          <w:numId w:val="1087"/>
        </w:numPr>
      </w:pPr>
      <w:r>
        <w:rPr>
          <w:rFonts w:hint="eastAsia"/>
        </w:rPr>
        <w:t xml:space="preserve">今日若高开冲高无承接，视为减仓机会。</w:t>
      </w:r>
    </w:p>
    <w:p>
      <w:r>
        <w:pict>
          <v:rect style="width:0;height:1.5pt" o:hralign="center" o:hrstd="t" o:hr="t"/>
        </w:pict>
      </w:r>
    </w:p>
    <w:bookmarkEnd w:id="65"/>
    <w:bookmarkEnd w:id="66"/>
    <w:bookmarkStart w:id="67" w:name="回避清单"/>
    <w:p>
      <w:pPr>
        <w:pStyle w:val="Heading2"/>
      </w:pPr>
      <w:r>
        <w:t xml:space="preserve">⚠️ </w:t>
      </w:r>
      <w:r>
        <w:rPr>
          <w:rFonts w:hint="eastAsia"/>
        </w:rPr>
        <w:t xml:space="preserve">回避清单</w:t>
      </w:r>
    </w:p>
    <w:p>
      <w:pPr>
        <w:pStyle w:val="Compact"/>
        <w:numPr>
          <w:ilvl w:val="0"/>
          <w:numId w:val="1088"/>
        </w:numPr>
      </w:pPr>
      <w:r>
        <w:rPr>
          <w:rFonts w:hint="eastAsia"/>
        </w:rPr>
        <w:t xml:space="preserve">高位科技无承接反抽</w:t>
      </w:r>
    </w:p>
    <w:p>
      <w:pPr>
        <w:pStyle w:val="Compact"/>
        <w:numPr>
          <w:ilvl w:val="1"/>
          <w:numId w:val="1089"/>
        </w:numPr>
      </w:pPr>
      <w:r>
        <w:rPr>
          <w:rFonts w:hint="eastAsia"/>
        </w:rPr>
        <w:t xml:space="preserve">中际旭创、新易盛、东山精密、天孚通信等昨日资金流出明显。</w:t>
      </w:r>
    </w:p>
    <w:p>
      <w:pPr>
        <w:pStyle w:val="Compact"/>
        <w:numPr>
          <w:ilvl w:val="1"/>
          <w:numId w:val="1089"/>
        </w:numPr>
      </w:pPr>
      <w:r>
        <w:rPr>
          <w:rFonts w:hint="eastAsia"/>
        </w:rPr>
        <w:t xml:space="preserve">只要开盘反抽无量，先回避。</w:t>
      </w:r>
    </w:p>
    <w:p>
      <w:pPr>
        <w:pStyle w:val="Compact"/>
        <w:numPr>
          <w:ilvl w:val="0"/>
          <w:numId w:val="1088"/>
        </w:numPr>
      </w:pPr>
      <w:r>
        <w:rPr>
          <w:rFonts w:hint="eastAsia"/>
        </w:rPr>
        <w:t xml:space="preserve">跌破趋势线的高PE品种</w:t>
      </w:r>
    </w:p>
    <w:p>
      <w:pPr>
        <w:pStyle w:val="Compact"/>
        <w:numPr>
          <w:ilvl w:val="1"/>
          <w:numId w:val="1090"/>
        </w:numPr>
      </w:pPr>
      <w:r>
        <w:rPr>
          <w:rFonts w:hint="eastAsia"/>
        </w:rPr>
        <w:t xml:space="preserve">寒武纪PE(TTM)241.1倍，PB</w:t>
      </w:r>
      <w:r>
        <w:t xml:space="preserve"> </w:t>
      </w:r>
      <w:r>
        <w:rPr>
          <w:rFonts w:hint="eastAsia"/>
        </w:rPr>
        <w:t xml:space="preserve">50.88倍。</w:t>
      </w:r>
    </w:p>
    <w:p>
      <w:pPr>
        <w:pStyle w:val="Compact"/>
        <w:numPr>
          <w:ilvl w:val="1"/>
          <w:numId w:val="1090"/>
        </w:numPr>
      </w:pPr>
      <w:r>
        <w:rPr>
          <w:rFonts w:hint="eastAsia"/>
        </w:rPr>
        <w:t xml:space="preserve">长鑫科技PE(TTM)125.4倍，PB</w:t>
      </w:r>
      <w:r>
        <w:t xml:space="preserve"> </w:t>
      </w:r>
      <w:r>
        <w:rPr>
          <w:rFonts w:hint="eastAsia"/>
        </w:rPr>
        <w:t xml:space="preserve">43.27倍。</w:t>
      </w:r>
    </w:p>
    <w:p>
      <w:pPr>
        <w:pStyle w:val="Compact"/>
        <w:numPr>
          <w:ilvl w:val="1"/>
          <w:numId w:val="1090"/>
        </w:numPr>
      </w:pPr>
      <w:r>
        <w:rPr>
          <w:rFonts w:hint="eastAsia"/>
        </w:rPr>
        <w:t xml:space="preserve">高估值品种必须等重新站回趋势。</w:t>
      </w:r>
    </w:p>
    <w:p>
      <w:pPr>
        <w:pStyle w:val="Compact"/>
        <w:numPr>
          <w:ilvl w:val="0"/>
          <w:numId w:val="1088"/>
        </w:numPr>
      </w:pPr>
      <w:r>
        <w:rPr>
          <w:rFonts w:hint="eastAsia"/>
        </w:rPr>
        <w:t xml:space="preserve">券商板块</w:t>
      </w:r>
    </w:p>
    <w:p>
      <w:pPr>
        <w:pStyle w:val="Compact"/>
        <w:numPr>
          <w:ilvl w:val="1"/>
          <w:numId w:val="1091"/>
        </w:numPr>
      </w:pPr>
      <w:r>
        <w:rPr>
          <w:rFonts w:hint="eastAsia"/>
        </w:rPr>
        <w:t xml:space="preserve">证券Ⅱ主力净流出22.24亿元。</w:t>
      </w:r>
    </w:p>
    <w:p>
      <w:pPr>
        <w:pStyle w:val="Compact"/>
        <w:numPr>
          <w:ilvl w:val="1"/>
          <w:numId w:val="1091"/>
        </w:numPr>
      </w:pPr>
      <w:r>
        <w:rPr>
          <w:rFonts w:hint="eastAsia"/>
        </w:rPr>
        <w:t xml:space="preserve">即使政策提资本市场韧性，券商资金尚未确认回流。</w:t>
      </w:r>
    </w:p>
    <w:p>
      <w:pPr>
        <w:pStyle w:val="Compact"/>
        <w:numPr>
          <w:ilvl w:val="0"/>
          <w:numId w:val="1088"/>
        </w:numPr>
      </w:pPr>
      <w:r>
        <w:rPr>
          <w:rFonts w:hint="eastAsia"/>
        </w:rPr>
        <w:t xml:space="preserve">纯题材高位连板</w:t>
      </w:r>
    </w:p>
    <w:p>
      <w:pPr>
        <w:pStyle w:val="Compact"/>
        <w:numPr>
          <w:ilvl w:val="1"/>
          <w:numId w:val="1092"/>
        </w:numPr>
      </w:pPr>
      <w:r>
        <w:rPr>
          <w:rFonts w:hint="eastAsia"/>
        </w:rPr>
        <w:t xml:space="preserve">昨日跌停76只，接力环境偏弱。</w:t>
      </w:r>
    </w:p>
    <w:p>
      <w:pPr>
        <w:pStyle w:val="Compact"/>
        <w:numPr>
          <w:ilvl w:val="1"/>
          <w:numId w:val="1092"/>
        </w:numPr>
      </w:pPr>
      <w:r>
        <w:rPr>
          <w:rFonts w:hint="eastAsia"/>
        </w:rPr>
        <w:t xml:space="preserve">高位股只看情绪，不参与交易。</w:t>
      </w:r>
    </w:p>
    <w:p>
      <w:pPr>
        <w:pStyle w:val="Compact"/>
        <w:numPr>
          <w:ilvl w:val="0"/>
          <w:numId w:val="1088"/>
        </w:numPr>
      </w:pPr>
      <w:r>
        <w:rPr>
          <w:rFonts w:hint="eastAsia"/>
        </w:rPr>
        <w:t xml:space="preserve">油价敏感中下游</w:t>
      </w:r>
    </w:p>
    <w:p>
      <w:pPr>
        <w:pStyle w:val="Compact"/>
        <w:numPr>
          <w:ilvl w:val="1"/>
          <w:numId w:val="1093"/>
        </w:numPr>
      </w:pPr>
      <w:r>
        <w:rPr>
          <w:rFonts w:hint="eastAsia"/>
        </w:rPr>
        <w:t xml:space="preserve">中东局势扰动，WTI原油上涨0.53%。</w:t>
      </w:r>
    </w:p>
    <w:p>
      <w:pPr>
        <w:pStyle w:val="Compact"/>
        <w:numPr>
          <w:ilvl w:val="1"/>
          <w:numId w:val="1093"/>
        </w:numPr>
      </w:pPr>
      <w:r>
        <w:rPr>
          <w:rFonts w:hint="eastAsia"/>
        </w:rPr>
        <w:t xml:space="preserve">航空、部分化工中下游需防成本压力。</w:t>
      </w:r>
    </w:p>
    <w:p>
      <w:r>
        <w:pict>
          <v:rect style="width:0;height:1.5pt" o:hralign="center" o:hrstd="t" o:hr="t"/>
        </w:pict>
      </w:r>
    </w:p>
    <w:bookmarkEnd w:id="67"/>
    <w:bookmarkStart w:id="70" w:name="风险日历"/>
    <w:p>
      <w:pPr>
        <w:pStyle w:val="Heading2"/>
      </w:pPr>
      <w:r>
        <w:t xml:space="preserve">📆 </w:t>
      </w:r>
      <w:r>
        <w:rPr>
          <w:rFonts w:hint="eastAsia"/>
        </w:rPr>
        <w:t xml:space="preserve">风险日历</w:t>
      </w:r>
    </w:p>
    <w:bookmarkStart w:id="68" w:name="今日风险"/>
    <w:p>
      <w:pPr>
        <w:pStyle w:val="Heading3"/>
      </w:pPr>
      <w:r>
        <w:rPr>
          <w:rFonts w:hint="eastAsia"/>
        </w:rPr>
        <w:t xml:space="preserve">今日风险</w:t>
      </w:r>
    </w:p>
    <w:p>
      <w:pPr>
        <w:pStyle w:val="Compact"/>
        <w:numPr>
          <w:ilvl w:val="0"/>
          <w:numId w:val="1094"/>
        </w:numPr>
      </w:pPr>
      <w:r>
        <w:rPr>
          <w:rFonts w:hint="eastAsia"/>
        </w:rPr>
        <w:t xml:space="preserve">9:30：7月PMI数据窗口。</w:t>
      </w:r>
    </w:p>
    <w:p>
      <w:pPr>
        <w:pStyle w:val="Compact"/>
        <w:numPr>
          <w:ilvl w:val="0"/>
          <w:numId w:val="1094"/>
        </w:numPr>
      </w:pPr>
      <w:r>
        <w:rPr>
          <w:rFonts w:hint="eastAsia"/>
        </w:rPr>
        <w:t xml:space="preserve">10:00：国家发改委7月新闻发布会窗口。</w:t>
      </w:r>
    </w:p>
    <w:p>
      <w:pPr>
        <w:pStyle w:val="Compact"/>
        <w:numPr>
          <w:ilvl w:val="0"/>
          <w:numId w:val="1094"/>
        </w:numPr>
      </w:pPr>
      <w:r>
        <w:rPr>
          <w:rFonts w:hint="eastAsia"/>
        </w:rPr>
        <w:t xml:space="preserve">周五与月末叠加，资金兑现压力上升。</w:t>
      </w:r>
    </w:p>
    <w:p>
      <w:pPr>
        <w:pStyle w:val="Compact"/>
        <w:numPr>
          <w:ilvl w:val="0"/>
          <w:numId w:val="1094"/>
        </w:numPr>
      </w:pPr>
      <w:r>
        <w:rPr>
          <w:rFonts w:hint="eastAsia"/>
        </w:rPr>
        <w:t xml:space="preserve">美股半导体大涨后，A股科技高开兑现风险上升。</w:t>
      </w:r>
    </w:p>
    <w:p>
      <w:pPr>
        <w:pStyle w:val="Compact"/>
        <w:numPr>
          <w:ilvl w:val="0"/>
          <w:numId w:val="1094"/>
        </w:numPr>
      </w:pPr>
      <w:r>
        <w:rPr>
          <w:rFonts w:hint="eastAsia"/>
        </w:rPr>
        <w:t xml:space="preserve">公告主源异常，公告数据存在降级风险。</w:t>
      </w:r>
    </w:p>
    <w:bookmarkEnd w:id="68"/>
    <w:bookmarkStart w:id="69" w:name="未来风险"/>
    <w:p>
      <w:pPr>
        <w:pStyle w:val="Heading3"/>
      </w:pPr>
      <w:r>
        <w:rPr>
          <w:rFonts w:hint="eastAsia"/>
        </w:rPr>
        <w:t xml:space="preserve">未来风险</w:t>
      </w:r>
    </w:p>
    <w:p>
      <w:pPr>
        <w:pStyle w:val="Compact"/>
        <w:numPr>
          <w:ilvl w:val="0"/>
          <w:numId w:val="1095"/>
        </w:numPr>
      </w:pPr>
      <w:r>
        <w:rPr>
          <w:rFonts w:hint="eastAsia"/>
        </w:rPr>
        <w:t xml:space="preserve">2026-08-05：宇树科技科创板IPO初步询价。</w:t>
      </w:r>
    </w:p>
    <w:p>
      <w:pPr>
        <w:pStyle w:val="Compact"/>
        <w:numPr>
          <w:ilvl w:val="0"/>
          <w:numId w:val="1095"/>
        </w:numPr>
      </w:pPr>
      <w:r>
        <w:rPr>
          <w:rFonts w:hint="eastAsia"/>
        </w:rPr>
        <w:t xml:space="preserve">2026-08-10：宇树科技网上网下申购。</w:t>
      </w:r>
    </w:p>
    <w:p>
      <w:pPr>
        <w:pStyle w:val="Compact"/>
        <w:numPr>
          <w:ilvl w:val="0"/>
          <w:numId w:val="1095"/>
        </w:numPr>
      </w:pPr>
      <w:r>
        <w:rPr>
          <w:rFonts w:hint="eastAsia"/>
        </w:rPr>
        <w:t xml:space="preserve">中报披露期内，高估值题材股业绩验证压力增加。</w:t>
      </w:r>
    </w:p>
    <w:p>
      <w:pPr>
        <w:pStyle w:val="Compact"/>
        <w:numPr>
          <w:ilvl w:val="0"/>
          <w:numId w:val="1095"/>
        </w:numPr>
      </w:pPr>
      <w:r>
        <w:rPr>
          <w:rFonts w:hint="eastAsia"/>
        </w:rPr>
        <w:t xml:space="preserve">中东局势继续扰动油价与避险资产。</w:t>
      </w:r>
    </w:p>
    <w:p>
      <w:pPr>
        <w:pStyle w:val="Compact"/>
        <w:numPr>
          <w:ilvl w:val="0"/>
          <w:numId w:val="1095"/>
        </w:numPr>
      </w:pPr>
      <w:r>
        <w:rPr>
          <w:rFonts w:hint="eastAsia"/>
        </w:rPr>
        <w:t xml:space="preserve">日本熊本地震对半导体供应链的影响需持续跟踪。</w:t>
      </w:r>
    </w:p>
    <w:p>
      <w:r>
        <w:pict>
          <v:rect style="width:0;height:1.5pt" o:hralign="center" o:hrstd="t" o:hr="t"/>
        </w:pict>
      </w:r>
    </w:p>
    <w:bookmarkEnd w:id="69"/>
    <w:bookmarkEnd w:id="70"/>
    <w:bookmarkStart w:id="73" w:name="外资与离岸风险偏好"/>
    <w:p>
      <w:pPr>
        <w:pStyle w:val="Heading2"/>
      </w:pPr>
      <w:r>
        <w:t xml:space="preserve">🌊 </w:t>
      </w:r>
      <w:r>
        <w:rPr>
          <w:rFonts w:hint="eastAsia"/>
        </w:rPr>
        <w:t xml:space="preserve">外资与离岸风险偏好</w:t>
      </w:r>
    </w:p>
    <w:bookmarkStart w:id="71" w:name="正面因素"/>
    <w:p>
      <w:pPr>
        <w:pStyle w:val="Heading3"/>
      </w:pPr>
      <w:r>
        <w:t xml:space="preserve">📈 </w:t>
      </w:r>
      <w:r>
        <w:rPr>
          <w:rFonts w:hint="eastAsia"/>
        </w:rPr>
        <w:t xml:space="preserve">正面因素</w:t>
      </w:r>
    </w:p>
    <w:p>
      <w:pPr>
        <w:pStyle w:val="Compact"/>
        <w:numPr>
          <w:ilvl w:val="0"/>
          <w:numId w:val="1096"/>
        </w:numPr>
      </w:pPr>
      <w:r>
        <w:rPr>
          <w:rFonts w:hint="eastAsia"/>
        </w:rPr>
        <w:t xml:space="preserve">富时A50期指上涨1.20%，对A股开盘有支撑。</w:t>
      </w:r>
    </w:p>
    <w:p>
      <w:pPr>
        <w:pStyle w:val="Compact"/>
        <w:numPr>
          <w:ilvl w:val="0"/>
          <w:numId w:val="1096"/>
        </w:numPr>
      </w:pPr>
      <w:r>
        <w:rPr>
          <w:rFonts w:hint="eastAsia"/>
        </w:rPr>
        <w:t xml:space="preserve">美股三大指数集体上涨，纳斯达克上涨2.78%。</w:t>
      </w:r>
    </w:p>
    <w:p>
      <w:pPr>
        <w:pStyle w:val="Compact"/>
        <w:numPr>
          <w:ilvl w:val="0"/>
          <w:numId w:val="1096"/>
        </w:numPr>
      </w:pPr>
      <w:r>
        <w:rPr>
          <w:rFonts w:hint="eastAsia"/>
        </w:rPr>
        <w:t xml:space="preserve">美股半导体大涨，提升A股科技开盘情绪。</w:t>
      </w:r>
    </w:p>
    <w:p>
      <w:pPr>
        <w:pStyle w:val="Compact"/>
        <w:numPr>
          <w:ilvl w:val="0"/>
          <w:numId w:val="1096"/>
        </w:numPr>
      </w:pPr>
      <w:r>
        <w:rPr>
          <w:rFonts w:hint="eastAsia"/>
        </w:rPr>
        <w:t xml:space="preserve">美元离岸人民币6.7473，涨跌幅-0.01%，汇率压力不大。</w:t>
      </w:r>
    </w:p>
    <w:bookmarkEnd w:id="71"/>
    <w:bookmarkStart w:id="72" w:name="负面因素"/>
    <w:p>
      <w:pPr>
        <w:pStyle w:val="Heading3"/>
      </w:pPr>
      <w:r>
        <w:t xml:space="preserve">⚠️ </w:t>
      </w:r>
      <w:r>
        <w:rPr>
          <w:rFonts w:hint="eastAsia"/>
        </w:rPr>
        <w:t xml:space="preserve">负面因素</w:t>
      </w:r>
    </w:p>
    <w:p>
      <w:pPr>
        <w:pStyle w:val="Compact"/>
        <w:numPr>
          <w:ilvl w:val="0"/>
          <w:numId w:val="1097"/>
        </w:numPr>
      </w:pPr>
      <w:r>
        <w:rPr>
          <w:rFonts w:hint="eastAsia"/>
        </w:rPr>
        <w:t xml:space="preserve">美联储维持3.5%至3.75%利率区间不变，降息并未落地。</w:t>
      </w:r>
    </w:p>
    <w:p>
      <w:pPr>
        <w:pStyle w:val="Compact"/>
        <w:numPr>
          <w:ilvl w:val="0"/>
          <w:numId w:val="1097"/>
        </w:numPr>
      </w:pPr>
      <w:r>
        <w:rPr>
          <w:rFonts w:hint="eastAsia"/>
        </w:rPr>
        <w:t xml:space="preserve">中东局势升温，油价仍有扰动。</w:t>
      </w:r>
    </w:p>
    <w:p>
      <w:pPr>
        <w:pStyle w:val="Compact"/>
        <w:numPr>
          <w:ilvl w:val="0"/>
          <w:numId w:val="1097"/>
        </w:numPr>
      </w:pPr>
      <w:r>
        <w:rPr>
          <w:rFonts w:hint="eastAsia"/>
        </w:rPr>
        <w:t xml:space="preserve">A股自身上一交易日科技资金流出剧烈，外部反弹只能提供情绪，不等于内部资金反转。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结论：</w:t>
      </w:r>
    </w:p>
    <w:p>
      <w:pPr>
        <w:pStyle w:val="Compact"/>
        <w:numPr>
          <w:ilvl w:val="0"/>
          <w:numId w:val="1098"/>
        </w:numPr>
      </w:pPr>
      <w:r>
        <w:rPr>
          <w:rFonts w:hint="eastAsia"/>
        </w:rPr>
        <w:t xml:space="preserve">外部风险偏好偏暖，足以支持A股高开修复。</w:t>
      </w:r>
    </w:p>
    <w:p>
      <w:pPr>
        <w:pStyle w:val="Compact"/>
        <w:numPr>
          <w:ilvl w:val="0"/>
          <w:numId w:val="1098"/>
        </w:numPr>
      </w:pPr>
      <w:r>
        <w:rPr>
          <w:rFonts w:hint="eastAsia"/>
        </w:rPr>
        <w:t xml:space="preserve">但内部资金结构仍是高低切换与杠杆出清。</w:t>
      </w:r>
    </w:p>
    <w:p>
      <w:pPr>
        <w:pStyle w:val="Compact"/>
        <w:numPr>
          <w:ilvl w:val="0"/>
          <w:numId w:val="1098"/>
        </w:numPr>
      </w:pPr>
      <w:r>
        <w:rPr>
          <w:rFonts w:hint="eastAsia"/>
        </w:rPr>
        <w:t xml:space="preserve">今日重点不是“会不会高开”，而是“高开后谁承接、谁兑现”。</w:t>
      </w:r>
    </w:p>
    <w:p>
      <w:r>
        <w:pict>
          <v:rect style="width:0;height:1.5pt" o:hralign="center" o:hrstd="t" o:hr="t"/>
        </w:pict>
      </w:r>
    </w:p>
    <w:bookmarkEnd w:id="72"/>
    <w:bookmarkEnd w:id="73"/>
    <w:bookmarkStart w:id="77" w:name="今日最终策略先防守再确认最后才进攻"/>
    <w:p>
      <w:pPr>
        <w:pStyle w:val="Heading2"/>
      </w:pPr>
      <w:r>
        <w:t xml:space="preserve">🧩 </w:t>
      </w:r>
      <w:r>
        <w:rPr>
          <w:rFonts w:hint="eastAsia"/>
        </w:rPr>
        <w:t xml:space="preserve">今日最终策略：先防守，再确认，最后才进攻</w:t>
      </w:r>
    </w:p>
    <w:bookmarkStart w:id="74" w:name="盘前判断"/>
    <w:p>
      <w:pPr>
        <w:pStyle w:val="Heading3"/>
      </w:pPr>
      <w:r>
        <w:t xml:space="preserve">💡 </w:t>
      </w:r>
      <w:r>
        <w:rPr>
          <w:rFonts w:hint="eastAsia"/>
        </w:rPr>
        <w:t xml:space="preserve">盘前判断</w:t>
      </w:r>
    </w:p>
    <w:p>
      <w:pPr>
        <w:pStyle w:val="Compact"/>
        <w:numPr>
          <w:ilvl w:val="0"/>
          <w:numId w:val="1099"/>
        </w:numPr>
      </w:pPr>
      <w:r>
        <w:rPr>
          <w:rFonts w:hint="eastAsia"/>
        </w:rPr>
        <w:t xml:space="preserve">指数层面：A50和美股支持修复。</w:t>
      </w:r>
    </w:p>
    <w:p>
      <w:pPr>
        <w:pStyle w:val="Compact"/>
        <w:numPr>
          <w:ilvl w:val="0"/>
          <w:numId w:val="1099"/>
        </w:numPr>
      </w:pPr>
      <w:r>
        <w:rPr>
          <w:rFonts w:hint="eastAsia"/>
        </w:rPr>
        <w:t xml:space="preserve">资金层面：上一交易日银行、白酒、乘用车强于科技。</w:t>
      </w:r>
    </w:p>
    <w:p>
      <w:pPr>
        <w:pStyle w:val="Compact"/>
        <w:numPr>
          <w:ilvl w:val="0"/>
          <w:numId w:val="1099"/>
        </w:numPr>
      </w:pPr>
      <w:r>
        <w:rPr>
          <w:rFonts w:hint="eastAsia"/>
        </w:rPr>
        <w:t xml:space="preserve">情绪层面：涨跌比0.486、跌停76只，亏钱效应仍在。</w:t>
      </w:r>
    </w:p>
    <w:p>
      <w:pPr>
        <w:pStyle w:val="Compact"/>
        <w:numPr>
          <w:ilvl w:val="0"/>
          <w:numId w:val="1099"/>
        </w:numPr>
      </w:pPr>
      <w:r>
        <w:rPr>
          <w:rFonts w:hint="eastAsia"/>
        </w:rPr>
        <w:t xml:space="preserve">流动性层面：成交额23584.2亿元，未缩量，但属于分歧放量。</w:t>
      </w:r>
    </w:p>
    <w:p>
      <w:pPr>
        <w:pStyle w:val="Compact"/>
        <w:numPr>
          <w:ilvl w:val="0"/>
          <w:numId w:val="1099"/>
        </w:numPr>
      </w:pPr>
      <w:r>
        <w:rPr>
          <w:rFonts w:hint="eastAsia"/>
        </w:rPr>
        <w:t xml:space="preserve">联合信号：not_confirmed，不能激进。</w:t>
      </w:r>
    </w:p>
    <w:bookmarkEnd w:id="74"/>
    <w:bookmarkStart w:id="75" w:name="行动清单"/>
    <w:p>
      <w:pPr>
        <w:pStyle w:val="Heading3"/>
      </w:pPr>
      <w:r>
        <w:t xml:space="preserve">🧭 </w:t>
      </w:r>
      <w:r>
        <w:rPr>
          <w:rFonts w:hint="eastAsia"/>
        </w:rPr>
        <w:t xml:space="preserve">行动清单</w:t>
      </w:r>
    </w:p>
    <w:p>
      <w:pPr>
        <w:pStyle w:val="Compact"/>
        <w:numPr>
          <w:ilvl w:val="0"/>
          <w:numId w:val="1100"/>
        </w:numPr>
      </w:pPr>
      <w:r>
        <w:rPr>
          <w:rFonts w:hint="eastAsia"/>
        </w:rPr>
        <w:t xml:space="preserve">开盘不追高。</w:t>
      </w:r>
    </w:p>
    <w:p>
      <w:pPr>
        <w:pStyle w:val="Compact"/>
        <w:numPr>
          <w:ilvl w:val="0"/>
          <w:numId w:val="1100"/>
        </w:numPr>
      </w:pPr>
      <w:r>
        <w:rPr>
          <w:rFonts w:hint="eastAsia"/>
        </w:rPr>
        <w:t xml:space="preserve">10:00前只观察承接。</w:t>
      </w:r>
    </w:p>
    <w:p>
      <w:pPr>
        <w:pStyle w:val="Compact"/>
        <w:numPr>
          <w:ilvl w:val="0"/>
          <w:numId w:val="1100"/>
        </w:numPr>
      </w:pPr>
      <w:r>
        <w:rPr>
          <w:rFonts w:hint="eastAsia"/>
        </w:rPr>
        <w:t xml:space="preserve">科技只做存储、半导体设备里的率先转强品种。</w:t>
      </w:r>
    </w:p>
    <w:p>
      <w:pPr>
        <w:pStyle w:val="Compact"/>
        <w:numPr>
          <w:ilvl w:val="0"/>
          <w:numId w:val="1100"/>
        </w:numPr>
      </w:pPr>
      <w:r>
        <w:rPr>
          <w:rFonts w:hint="eastAsia"/>
        </w:rPr>
        <w:t xml:space="preserve">银行、白酒、消费若分歧承接良好，可做低吸。</w:t>
      </w:r>
    </w:p>
    <w:p>
      <w:pPr>
        <w:pStyle w:val="Compact"/>
        <w:numPr>
          <w:ilvl w:val="0"/>
          <w:numId w:val="1100"/>
        </w:numPr>
      </w:pPr>
      <w:r>
        <w:rPr>
          <w:rFonts w:hint="eastAsia"/>
        </w:rPr>
        <w:t xml:space="preserve">高位光模块/CPO反抽无量先减不加。</w:t>
      </w:r>
    </w:p>
    <w:p>
      <w:pPr>
        <w:pStyle w:val="Compact"/>
        <w:numPr>
          <w:ilvl w:val="0"/>
          <w:numId w:val="1100"/>
        </w:numPr>
      </w:pPr>
      <w:r>
        <w:rPr>
          <w:rFonts w:hint="eastAsia"/>
        </w:rPr>
        <w:t xml:space="preserve">仓位默认15%—35%，确认后再接近50%上限。</w:t>
      </w:r>
    </w:p>
    <w:p>
      <w:pPr>
        <w:pStyle w:val="Compact"/>
        <w:numPr>
          <w:ilvl w:val="0"/>
          <w:numId w:val="1100"/>
        </w:numPr>
      </w:pPr>
      <w:r>
        <w:rPr>
          <w:rFonts w:hint="eastAsia"/>
        </w:rPr>
        <w:t xml:space="preserve">若涨跌比不能回到1以上，全天不进攻。</w:t>
      </w:r>
    </w:p>
    <w:bookmarkEnd w:id="75"/>
    <w:bookmarkStart w:id="76" w:name="今日最明确观点"/>
    <w:p>
      <w:pPr>
        <w:pStyle w:val="Heading3"/>
      </w:pPr>
      <w:r>
        <w:t xml:space="preserve">🔴 </w:t>
      </w:r>
      <w:r>
        <w:rPr>
          <w:rFonts w:hint="eastAsia"/>
        </w:rPr>
        <w:t xml:space="preserve">今日最明确观点</w:t>
      </w:r>
    </w:p>
    <w:p>
      <w:pPr>
        <w:pStyle w:val="Compact"/>
        <w:numPr>
          <w:ilvl w:val="0"/>
          <w:numId w:val="1101"/>
        </w:numPr>
      </w:pPr>
      <w:r>
        <w:rPr>
          <w:rFonts w:hint="eastAsia"/>
        </w:rPr>
        <w:t xml:space="preserve">今日是“外部情绪修复日”，不是“A股科技全面反转日”。</w:t>
      </w:r>
    </w:p>
    <w:p>
      <w:pPr>
        <w:pStyle w:val="Compact"/>
        <w:numPr>
          <w:ilvl w:val="0"/>
          <w:numId w:val="1101"/>
        </w:numPr>
      </w:pPr>
      <w:r>
        <w:rPr>
          <w:rFonts w:hint="eastAsia"/>
        </w:rPr>
        <w:t xml:space="preserve">真正能做的是低位承接和右侧确认，不是追隔夜映射。</w:t>
      </w:r>
    </w:p>
    <w:p>
      <w:pPr>
        <w:pStyle w:val="Compact"/>
        <w:numPr>
          <w:ilvl w:val="0"/>
          <w:numId w:val="1101"/>
        </w:numPr>
      </w:pPr>
      <w:r>
        <w:rPr>
          <w:rFonts w:hint="eastAsia"/>
        </w:rPr>
        <w:t xml:space="preserve">存储、半导体设备、消费、银行保险是优先观察线。</w:t>
      </w:r>
    </w:p>
    <w:p>
      <w:pPr>
        <w:pStyle w:val="Compact"/>
        <w:numPr>
          <w:ilvl w:val="0"/>
          <w:numId w:val="1101"/>
        </w:numPr>
      </w:pPr>
      <w:r>
        <w:rPr>
          <w:rFonts w:hint="eastAsia"/>
        </w:rPr>
        <w:t xml:space="preserve">高位AI硬件破位股，反抽先当减仓窗口。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生成时间：2026-07-31</w:t>
      </w:r>
      <w:r>
        <w:t xml:space="preserve"> 08:30:56 +0800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76"/>
    <w:bookmarkEnd w:id="77"/>
    <w:bookmarkEnd w:id="7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  <w:num w:numId="1078">
    <w:abstractNumId w:val="991"/>
  </w:num>
  <w:num w:numId="1079">
    <w:abstractNumId w:val="991"/>
  </w:num>
  <w:num w:numId="1080">
    <w:abstractNumId w:val="991"/>
  </w:num>
  <w:num w:numId="1081">
    <w:abstractNumId w:val="991"/>
  </w:num>
  <w:num w:numId="1082">
    <w:abstractNumId w:val="991"/>
  </w:num>
  <w:num w:numId="1083">
    <w:abstractNumId w:val="991"/>
  </w:num>
  <w:num w:numId="108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5">
    <w:abstractNumId w:val="991"/>
  </w:num>
  <w:num w:numId="1086">
    <w:abstractNumId w:val="991"/>
  </w:num>
  <w:num w:numId="1087">
    <w:abstractNumId w:val="991"/>
  </w:num>
  <w:num w:numId="108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9">
    <w:abstractNumId w:val="991"/>
  </w:num>
  <w:num w:numId="1090">
    <w:abstractNumId w:val="991"/>
  </w:num>
  <w:num w:numId="1091">
    <w:abstractNumId w:val="991"/>
  </w:num>
  <w:num w:numId="1092">
    <w:abstractNumId w:val="991"/>
  </w:num>
  <w:num w:numId="1093">
    <w:abstractNumId w:val="991"/>
  </w:num>
  <w:num w:numId="1094">
    <w:abstractNumId w:val="991"/>
  </w:num>
  <w:num w:numId="1095">
    <w:abstractNumId w:val="991"/>
  </w:num>
  <w:num w:numId="1096">
    <w:abstractNumId w:val="991"/>
  </w:num>
  <w:num w:numId="1097">
    <w:abstractNumId w:val="991"/>
  </w:num>
  <w:num w:numId="1098">
    <w:abstractNumId w:val="991"/>
  </w:num>
  <w:num w:numId="1099">
    <w:abstractNumId w:val="991"/>
  </w:num>
  <w:num w:numId="110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2026-07-31T00:37:46Z</dcterms:created>
  <dcterms:modified xsi:type="dcterms:W3CDTF">2026-07-31T00:37:46Z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