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6" w:name="奇迹早知道盘前简报-2026-07-29"/>
    <w:p>
      <w:pPr>
        <w:pStyle w:val="Heading1"/>
      </w:pPr>
      <w:r>
        <w:t xml:space="preserve">🌅 </w:t>
      </w:r>
      <w:r>
        <w:rPr>
          <w:rFonts w:hint="eastAsia"/>
        </w:rPr>
        <w:t xml:space="preserve">奇迹早知道｜盘前简报</w:t>
      </w:r>
      <w:r>
        <w:t xml:space="preserve"> 2026-07-29</w:t>
      </w:r>
    </w:p>
    <w:bookmarkStart w:id="11" w:name="隔夜全球市场道指独强半导体链条明显承压"/>
    <w:p>
      <w:pPr>
        <w:pStyle w:val="Heading2"/>
      </w:pPr>
      <w:r>
        <w:t xml:space="preserve">🌍 </w:t>
      </w:r>
      <w:r>
        <w:rPr>
          <w:rFonts w:hint="eastAsia"/>
        </w:rPr>
        <w:t xml:space="preserve">隔夜全球市场：道指独强，半导体链条明显承压</w:t>
      </w:r>
    </w:p>
    <w:bookmarkStart w:id="9" w:name="海外主要指数"/>
    <w:p>
      <w:pPr>
        <w:pStyle w:val="Heading3"/>
      </w:pPr>
      <w:r>
        <w:t xml:space="preserve">📌 </w:t>
      </w:r>
      <w:r>
        <w:rPr>
          <w:rFonts w:hint="eastAsia"/>
        </w:rPr>
        <w:t xml:space="preserve">海外主要指数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市场</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pPr>
            <w:r>
              <w:rPr>
                <w:rFonts w:hint="eastAsia"/>
              </w:rPr>
              <w:t xml:space="preserve">信号</w:t>
            </w:r>
          </w:p>
        </w:tc>
      </w:tr>
      <w:tr>
        <w:tc>
          <w:tcPr/>
          <w:p>
            <w:pPr>
              <w:pStyle w:val="Compact"/>
            </w:pPr>
            <w:r>
              <w:rPr>
                <w:rFonts w:hint="eastAsia"/>
              </w:rPr>
              <w:t xml:space="preserve">道琼斯</w:t>
            </w:r>
          </w:p>
        </w:tc>
        <w:tc>
          <w:tcPr/>
          <w:p>
            <w:pPr>
              <w:pStyle w:val="Compact"/>
              <w:jc w:val="right"/>
            </w:pPr>
            <w:r>
              <w:t xml:space="preserve">52747.3203</w:t>
            </w:r>
          </w:p>
        </w:tc>
        <w:tc>
          <w:tcPr/>
          <w:p>
            <w:pPr>
              <w:pStyle w:val="Compact"/>
              <w:jc w:val="right"/>
            </w:pPr>
            <w:r>
              <w:t xml:space="preserve">📈🔴 +1.03%</w:t>
            </w:r>
          </w:p>
        </w:tc>
        <w:tc>
          <w:tcPr/>
          <w:p>
            <w:pPr>
              <w:pStyle w:val="Compact"/>
            </w:pPr>
            <w:r>
              <w:rPr>
                <w:rFonts w:hint="eastAsia"/>
              </w:rPr>
              <w:t xml:space="preserve">传统权重偏强</w:t>
            </w:r>
          </w:p>
        </w:tc>
      </w:tr>
      <w:tr>
        <w:tc>
          <w:tcPr/>
          <w:p>
            <w:pPr>
              <w:pStyle w:val="Compact"/>
            </w:pPr>
            <w:r>
              <w:rPr>
                <w:rFonts w:hint="eastAsia"/>
              </w:rPr>
              <w:t xml:space="preserve">标普500</w:t>
            </w:r>
          </w:p>
        </w:tc>
        <w:tc>
          <w:tcPr/>
          <w:p>
            <w:pPr>
              <w:pStyle w:val="Compact"/>
              <w:jc w:val="right"/>
            </w:pPr>
            <w:r>
              <w:t xml:space="preserve">7428.7798</w:t>
            </w:r>
          </w:p>
        </w:tc>
        <w:tc>
          <w:tcPr/>
          <w:p>
            <w:pPr>
              <w:pStyle w:val="Compact"/>
              <w:jc w:val="right"/>
            </w:pPr>
            <w:r>
              <w:t xml:space="preserve">📈🔴 +0.21%</w:t>
            </w:r>
          </w:p>
        </w:tc>
        <w:tc>
          <w:tcPr/>
          <w:p>
            <w:pPr>
              <w:pStyle w:val="Compact"/>
            </w:pPr>
            <w:r>
              <w:rPr>
                <w:rFonts w:hint="eastAsia"/>
              </w:rPr>
              <w:t xml:space="preserve">大盘韧性尚可</w:t>
            </w:r>
          </w:p>
        </w:tc>
      </w:tr>
      <w:tr>
        <w:tc>
          <w:tcPr/>
          <w:p>
            <w:pPr>
              <w:pStyle w:val="Compact"/>
            </w:pPr>
            <w:r>
              <w:rPr>
                <w:rFonts w:hint="eastAsia"/>
              </w:rPr>
              <w:t xml:space="preserve">纳斯达克</w:t>
            </w:r>
          </w:p>
        </w:tc>
        <w:tc>
          <w:tcPr/>
          <w:p>
            <w:pPr>
              <w:pStyle w:val="Compact"/>
              <w:jc w:val="right"/>
            </w:pPr>
            <w:r>
              <w:t xml:space="preserve">24876.9122</w:t>
            </w:r>
          </w:p>
        </w:tc>
        <w:tc>
          <w:tcPr/>
          <w:p>
            <w:pPr>
              <w:pStyle w:val="Compact"/>
              <w:jc w:val="right"/>
            </w:pPr>
            <w:r>
              <w:t xml:space="preserve">📉🟢 -0.22%</w:t>
            </w:r>
          </w:p>
        </w:tc>
        <w:tc>
          <w:tcPr/>
          <w:p>
            <w:pPr>
              <w:pStyle w:val="Compact"/>
            </w:pPr>
            <w:r>
              <w:rPr>
                <w:rFonts w:hint="eastAsia"/>
              </w:rPr>
              <w:t xml:space="preserve">科技成长承压</w:t>
            </w:r>
          </w:p>
        </w:tc>
      </w:tr>
      <w:tr>
        <w:tc>
          <w:tcPr/>
          <w:p>
            <w:pPr>
              <w:pStyle w:val="Compact"/>
            </w:pPr>
            <w:r>
              <w:rPr>
                <w:rFonts w:hint="eastAsia"/>
              </w:rPr>
              <w:t xml:space="preserve">恒生指数</w:t>
            </w:r>
          </w:p>
        </w:tc>
        <w:tc>
          <w:tcPr/>
          <w:p>
            <w:pPr>
              <w:pStyle w:val="Compact"/>
              <w:jc w:val="right"/>
            </w:pPr>
            <w:r>
              <w:t xml:space="preserve">25207.182</w:t>
            </w:r>
          </w:p>
        </w:tc>
        <w:tc>
          <w:tcPr/>
          <w:p>
            <w:pPr>
              <w:pStyle w:val="Compact"/>
              <w:jc w:val="right"/>
            </w:pPr>
            <w:r>
              <w:t xml:space="preserve">📈🔴 +0.41%</w:t>
            </w:r>
          </w:p>
        </w:tc>
        <w:tc>
          <w:tcPr/>
          <w:p>
            <w:pPr>
              <w:pStyle w:val="Compact"/>
            </w:pPr>
            <w:r>
              <w:rPr>
                <w:rFonts w:hint="eastAsia"/>
              </w:rPr>
              <w:t xml:space="preserve">港股风险偏好修复</w:t>
            </w:r>
          </w:p>
        </w:tc>
      </w:tr>
      <w:tr>
        <w:tc>
          <w:tcPr/>
          <w:p>
            <w:pPr>
              <w:pStyle w:val="Compact"/>
            </w:pPr>
            <w:r>
              <w:rPr>
                <w:rFonts w:hint="eastAsia"/>
              </w:rPr>
              <w:t xml:space="preserve">富时A50期指</w:t>
            </w:r>
          </w:p>
        </w:tc>
        <w:tc>
          <w:tcPr/>
          <w:p>
            <w:pPr>
              <w:pStyle w:val="Compact"/>
              <w:jc w:val="right"/>
            </w:pPr>
            <w:r>
              <w:t xml:space="preserve">14732.86</w:t>
            </w:r>
          </w:p>
        </w:tc>
        <w:tc>
          <w:tcPr/>
          <w:p>
            <w:pPr>
              <w:pStyle w:val="Compact"/>
              <w:jc w:val="right"/>
            </w:pPr>
            <w:r>
              <w:t xml:space="preserve">📈🔴 +0.25%</w:t>
            </w:r>
          </w:p>
        </w:tc>
        <w:tc>
          <w:tcPr/>
          <w:p>
            <w:pPr>
              <w:pStyle w:val="Compact"/>
            </w:pPr>
            <w:r>
              <w:rPr>
                <w:rFonts w:hint="eastAsia"/>
              </w:rPr>
              <w:t xml:space="preserve">A股开盘情绪有支撑</w:t>
            </w:r>
          </w:p>
        </w:tc>
      </w:tr>
    </w:tbl>
    <w:bookmarkEnd w:id="9"/>
    <w:bookmarkStart w:id="10" w:name="美股半导体核心个股"/>
    <w:p>
      <w:pPr>
        <w:pStyle w:val="Heading3"/>
      </w:pPr>
      <w:r>
        <w:t xml:space="preserve">🧠 </w:t>
      </w:r>
      <w:r>
        <w:rPr>
          <w:rFonts w:hint="eastAsia"/>
        </w:rPr>
        <w:t xml:space="preserve">美股半导体核心个股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pPr>
            <w:r>
              <w:rPr>
                <w:rFonts w:hint="eastAsia"/>
              </w:rPr>
              <w:t xml:space="preserve">对A股映射</w:t>
            </w:r>
          </w:p>
        </w:tc>
      </w:tr>
      <w:tr>
        <w:tc>
          <w:tcPr/>
          <w:p>
            <w:pPr>
              <w:pStyle w:val="Compact"/>
            </w:pPr>
            <w:r>
              <w:rPr>
                <w:rFonts w:hint="eastAsia"/>
              </w:rPr>
              <w:t xml:space="preserve">英伟达</w:t>
            </w:r>
          </w:p>
        </w:tc>
        <w:tc>
          <w:tcPr/>
          <w:p>
            <w:pPr>
              <w:pStyle w:val="Compact"/>
              <w:jc w:val="right"/>
            </w:pPr>
            <w:r>
              <w:t xml:space="preserve">197.01</w:t>
            </w:r>
          </w:p>
        </w:tc>
        <w:tc>
          <w:tcPr/>
          <w:p>
            <w:pPr>
              <w:pStyle w:val="Compact"/>
              <w:jc w:val="right"/>
            </w:pPr>
            <w:r>
              <w:t xml:space="preserve">📈🔴 +0.25%</w:t>
            </w:r>
          </w:p>
        </w:tc>
        <w:tc>
          <w:tcPr/>
          <w:p>
            <w:pPr>
              <w:pStyle w:val="Compact"/>
            </w:pPr>
            <w:r>
              <w:rPr>
                <w:rFonts w:hint="eastAsia"/>
              </w:rPr>
              <w:t xml:space="preserve">AI算力龙头仍稳</w:t>
            </w:r>
          </w:p>
        </w:tc>
      </w:tr>
      <w:tr>
        <w:tc>
          <w:tcPr/>
          <w:p>
            <w:pPr>
              <w:pStyle w:val="Compact"/>
            </w:pPr>
            <w:r>
              <w:t xml:space="preserve">AMD</w:t>
            </w:r>
          </w:p>
        </w:tc>
        <w:tc>
          <w:tcPr/>
          <w:p>
            <w:pPr>
              <w:pStyle w:val="Compact"/>
              <w:jc w:val="right"/>
            </w:pPr>
            <w:r>
              <w:t xml:space="preserve">454.62</w:t>
            </w:r>
          </w:p>
        </w:tc>
        <w:tc>
          <w:tcPr/>
          <w:p>
            <w:pPr>
              <w:pStyle w:val="Compact"/>
              <w:jc w:val="right"/>
            </w:pPr>
            <w:r>
              <w:t xml:space="preserve">📉🟢 -8.15%</w:t>
            </w:r>
          </w:p>
        </w:tc>
        <w:tc>
          <w:tcPr/>
          <w:p>
            <w:pPr>
              <w:pStyle w:val="Compact"/>
            </w:pPr>
            <w:r>
              <w:rPr>
                <w:rFonts w:hint="eastAsia"/>
              </w:rPr>
              <w:t xml:space="preserve">GPU链条情绪杀估值</w:t>
            </w:r>
          </w:p>
        </w:tc>
      </w:tr>
      <w:tr>
        <w:tc>
          <w:tcPr/>
          <w:p>
            <w:pPr>
              <w:pStyle w:val="Compact"/>
            </w:pPr>
            <w:r>
              <w:rPr>
                <w:rFonts w:hint="eastAsia"/>
              </w:rPr>
              <w:t xml:space="preserve">台积电</w:t>
            </w:r>
          </w:p>
        </w:tc>
        <w:tc>
          <w:tcPr/>
          <w:p>
            <w:pPr>
              <w:pStyle w:val="Compact"/>
              <w:jc w:val="right"/>
            </w:pPr>
            <w:r>
              <w:t xml:space="preserve">392.31</w:t>
            </w:r>
          </w:p>
        </w:tc>
        <w:tc>
          <w:tcPr/>
          <w:p>
            <w:pPr>
              <w:pStyle w:val="Compact"/>
              <w:jc w:val="right"/>
            </w:pPr>
            <w:r>
              <w:t xml:space="preserve">📉🟢 -1.70%</w:t>
            </w:r>
          </w:p>
        </w:tc>
        <w:tc>
          <w:tcPr/>
          <w:p>
            <w:pPr>
              <w:pStyle w:val="Compact"/>
            </w:pPr>
            <w:r>
              <w:rPr>
                <w:rFonts w:hint="eastAsia"/>
              </w:rPr>
              <w:t xml:space="preserve">晶圆代工偏弱</w:t>
            </w:r>
          </w:p>
        </w:tc>
      </w:tr>
      <w:tr>
        <w:tc>
          <w:tcPr/>
          <w:p>
            <w:pPr>
              <w:pStyle w:val="Compact"/>
            </w:pPr>
            <w:r>
              <w:rPr>
                <w:rFonts w:hint="eastAsia"/>
              </w:rPr>
              <w:t xml:space="preserve">博通</w:t>
            </w:r>
          </w:p>
        </w:tc>
        <w:tc>
          <w:tcPr/>
          <w:p>
            <w:pPr>
              <w:pStyle w:val="Compact"/>
              <w:jc w:val="right"/>
            </w:pPr>
            <w:r>
              <w:t xml:space="preserve">380.91</w:t>
            </w:r>
          </w:p>
        </w:tc>
        <w:tc>
          <w:tcPr/>
          <w:p>
            <w:pPr>
              <w:pStyle w:val="Compact"/>
              <w:jc w:val="right"/>
            </w:pPr>
            <w:r>
              <w:t xml:space="preserve">📉🟢 -0.60%</w:t>
            </w:r>
          </w:p>
        </w:tc>
        <w:tc>
          <w:tcPr/>
          <w:p>
            <w:pPr>
              <w:pStyle w:val="Compact"/>
            </w:pPr>
            <w:r>
              <w:rPr>
                <w:rFonts w:hint="eastAsia"/>
              </w:rPr>
              <w:t xml:space="preserve">网络芯片承压</w:t>
            </w:r>
          </w:p>
        </w:tc>
      </w:tr>
      <w:tr>
        <w:tc>
          <w:tcPr/>
          <w:p>
            <w:pPr>
              <w:pStyle w:val="Compact"/>
            </w:pPr>
            <w:r>
              <w:rPr>
                <w:rFonts w:hint="eastAsia"/>
              </w:rPr>
              <w:t xml:space="preserve">美光</w:t>
            </w:r>
          </w:p>
        </w:tc>
        <w:tc>
          <w:tcPr/>
          <w:p>
            <w:pPr>
              <w:pStyle w:val="Compact"/>
              <w:jc w:val="right"/>
            </w:pPr>
            <w:r>
              <w:t xml:space="preserve">820.53</w:t>
            </w:r>
          </w:p>
        </w:tc>
        <w:tc>
          <w:tcPr/>
          <w:p>
            <w:pPr>
              <w:pStyle w:val="Compact"/>
              <w:jc w:val="right"/>
            </w:pPr>
            <w:r>
              <w:t xml:space="preserve">📉🟢 -8.85%</w:t>
            </w:r>
          </w:p>
        </w:tc>
        <w:tc>
          <w:tcPr/>
          <w:p>
            <w:pPr>
              <w:pStyle w:val="Compact"/>
            </w:pPr>
            <w:r>
              <w:rPr>
                <w:rFonts w:hint="eastAsia"/>
              </w:rPr>
              <w:t xml:space="preserve">存储方向负反馈最强</w:t>
            </w:r>
          </w:p>
        </w:tc>
      </w:tr>
    </w:tbl>
    <w:p>
      <w:pPr>
        <w:pStyle w:val="BodyText"/>
      </w:pPr>
      <w:r>
        <w:t xml:space="preserve">💡 </w:t>
      </w:r>
      <w:r>
        <w:rPr>
          <w:rFonts w:hint="eastAsia"/>
        </w:rPr>
        <w:t xml:space="preserve">盘前判断：</w:t>
      </w:r>
      <w:r>
        <w:br/>
      </w:r>
      <w:r>
        <w:t xml:space="preserve">- </w:t>
      </w:r>
      <w:r>
        <w:rPr>
          <w:rFonts w:hint="eastAsia"/>
        </w:rPr>
        <w:t xml:space="preserve">隔夜美股不是系统性风险，而是“传统权重强、科技半导体弱”的结构性分化。</w:t>
      </w:r>
      <w:r>
        <w:br/>
      </w:r>
      <w:r>
        <w:t xml:space="preserve">- </w:t>
      </w:r>
      <w:r>
        <w:rPr>
          <w:rFonts w:hint="eastAsia"/>
        </w:rPr>
        <w:t xml:space="preserve">A股昨日半导体、通信设备、元件已出现巨额主力净流出，今日科技硬件链条即使有反抽，也更像分歧后的修复，不宜直接追高。</w:t>
      </w:r>
      <w:r>
        <w:br/>
      </w:r>
      <w:r>
        <w:t xml:space="preserve">- </w:t>
      </w:r>
      <w:r>
        <w:rPr>
          <w:rFonts w:hint="eastAsia"/>
        </w:rPr>
        <w:t xml:space="preserve">真正要观察的是：中际旭创、新易盛、兆易创新、C长鑫等高成交额核心股能否止跌缩量，而不是看开盘是否红盘。</w:t>
      </w:r>
    </w:p>
    <w:p>
      <w:r>
        <w:pict>
          <v:rect style="width:0;height:1.5pt" o:hralign="center" o:hrstd="t" o:hr="t"/>
        </w:pict>
      </w:r>
    </w:p>
    <w:bookmarkEnd w:id="10"/>
    <w:bookmarkEnd w:id="11"/>
    <w:bookmarkStart w:id="17" w:name="新闻联播政策面内需税收新质生产力农业现代化与机器人是主线信号"/>
    <w:p>
      <w:pPr>
        <w:pStyle w:val="Heading2"/>
      </w:pPr>
      <w:r>
        <w:t xml:space="preserve">📺 </w:t>
      </w:r>
      <w:r>
        <w:rPr>
          <w:rFonts w:hint="eastAsia"/>
        </w:rPr>
        <w:t xml:space="preserve">新闻联播政策面：内需、税收、新质生产力、农业现代化与机器人是主线信号</w:t>
      </w:r>
    </w:p>
    <w:bookmarkStart w:id="12" w:name="十五五开局税收收入稳步增长新质生产力成效明显"/>
    <w:p>
      <w:pPr>
        <w:pStyle w:val="Heading3"/>
      </w:pPr>
      <w:r>
        <w:t xml:space="preserve">1️⃣ </w:t>
      </w:r>
      <w:r>
        <w:rPr>
          <w:rFonts w:hint="eastAsia"/>
        </w:rPr>
        <w:t xml:space="preserve">“十五五”开局：税收收入稳步增长，新质生产力成效明显</w:t>
      </w:r>
    </w:p>
    <w:p>
      <w:pPr>
        <w:pStyle w:val="FirstParagraph"/>
      </w:pPr>
      <w:r>
        <w:rPr>
          <w:rFonts w:hint="eastAsia"/>
        </w:rPr>
        <w:t xml:space="preserve">新闻联播披露：</w:t>
      </w:r>
      <w:r>
        <w:br/>
      </w:r>
      <w:r>
        <w:t xml:space="preserve">- </w:t>
      </w:r>
      <w:r>
        <w:rPr>
          <w:rFonts w:hint="eastAsia"/>
        </w:rPr>
        <w:t xml:space="preserve">上半年税收收入超过10万亿元，同比增长4.9%。</w:t>
      </w:r>
      <w:r>
        <w:br/>
      </w:r>
      <w:r>
        <w:t xml:space="preserve">- </w:t>
      </w:r>
      <w:r>
        <w:rPr>
          <w:rFonts w:hint="eastAsia"/>
        </w:rPr>
        <w:t xml:space="preserve">惠民税收优惠政策减免税同比增长11.8%。</w:t>
      </w:r>
      <w:r>
        <w:br/>
      </w:r>
      <w:r>
        <w:t xml:space="preserve">- </w:t>
      </w:r>
      <w:r>
        <w:rPr>
          <w:rFonts w:hint="eastAsia"/>
        </w:rPr>
        <w:t xml:space="preserve">1.26亿人享受个人所得税专项附加扣除，减税金额超过3200亿元。</w:t>
      </w:r>
      <w:r>
        <w:br/>
      </w:r>
      <w:r>
        <w:t xml:space="preserve">- </w:t>
      </w:r>
      <w:r>
        <w:rPr>
          <w:rFonts w:hint="eastAsia"/>
        </w:rPr>
        <w:t xml:space="preserve">活跃经营主体数量同比增长20.2%。</w:t>
      </w:r>
      <w:r>
        <w:br/>
      </w:r>
      <w:r>
        <w:t xml:space="preserve">- </w:t>
      </w:r>
      <w:r>
        <w:rPr>
          <w:rFonts w:hint="eastAsia"/>
        </w:rPr>
        <w:t xml:space="preserve">外资涉税经营主体户数同比增长10.9%。</w:t>
      </w:r>
      <w:r>
        <w:br/>
      </w:r>
      <w:r>
        <w:t xml:space="preserve">- </w:t>
      </w:r>
      <w:r>
        <w:rPr>
          <w:rFonts w:hint="eastAsia"/>
        </w:rPr>
        <w:t xml:space="preserve">出口退税同比增长7.7%。</w:t>
      </w:r>
      <w:r>
        <w:br/>
      </w:r>
      <w:r>
        <w:t xml:space="preserve">- </w:t>
      </w:r>
      <w:r>
        <w:rPr>
          <w:rFonts w:hint="eastAsia"/>
        </w:rPr>
        <w:t xml:space="preserve">离境退税境外旅客数量同比增长366%，退税商品销售额和退税额同比增长69%。</w:t>
      </w:r>
    </w:p>
    <w:p>
      <w:pPr>
        <w:pStyle w:val="BodyText"/>
      </w:pPr>
      <w:r>
        <w:t xml:space="preserve">📈🔴 </w:t>
      </w:r>
      <w:r>
        <w:rPr>
          <w:rFonts w:hint="eastAsia"/>
        </w:rPr>
        <w:t xml:space="preserve">A股映射：</w:t>
      </w:r>
      <w:r>
        <w:br/>
      </w:r>
      <w:r>
        <w:t xml:space="preserve">- </w:t>
      </w:r>
      <w:r>
        <w:rPr>
          <w:rFonts w:hint="eastAsia"/>
        </w:rPr>
        <w:t xml:space="preserve">税收稳增长与经营主体活跃，利好顺周期中的消费、商贸零售、旅游零售、免税、出口链。</w:t>
      </w:r>
      <w:r>
        <w:br/>
      </w:r>
      <w:r>
        <w:t xml:space="preserve">- </w:t>
      </w:r>
      <w:r>
        <w:rPr>
          <w:rFonts w:hint="eastAsia"/>
        </w:rPr>
        <w:t xml:space="preserve">“新质生产力发展势头强劲”继续支撑高端制造、工业软件、机器人、人工智能、先进装备。</w:t>
      </w:r>
      <w:r>
        <w:br/>
      </w:r>
      <w:r>
        <w:t xml:space="preserve">- </w:t>
      </w:r>
      <w:r>
        <w:rPr>
          <w:rFonts w:hint="eastAsia"/>
        </w:rPr>
        <w:t xml:space="preserve">但昨日科技硬件资金流出极端，今日更适合看低位新质生产力分支，不适合追昨日大跌后的高位算力硬件反抽。</w:t>
      </w:r>
    </w:p>
    <w:bookmarkEnd w:id="12"/>
    <w:bookmarkStart w:id="13" w:name="商务部回应产能过剩内需是中国经济主引擎"/>
    <w:p>
      <w:pPr>
        <w:pStyle w:val="Heading3"/>
      </w:pPr>
      <w:r>
        <w:t xml:space="preserve">2️⃣ </w:t>
      </w:r>
      <w:r>
        <w:rPr>
          <w:rFonts w:hint="eastAsia"/>
        </w:rPr>
        <w:t xml:space="preserve">商务部回应“产能过剩”：内需是中国经济主引擎</w:t>
      </w:r>
    </w:p>
    <w:p>
      <w:pPr>
        <w:pStyle w:val="FirstParagraph"/>
      </w:pPr>
      <w:r>
        <w:rPr>
          <w:rFonts w:hint="eastAsia"/>
        </w:rPr>
        <w:t xml:space="preserve">新闻联播披露：</w:t>
      </w:r>
      <w:r>
        <w:br/>
      </w:r>
      <w:r>
        <w:t xml:space="preserve">- </w:t>
      </w:r>
      <w:r>
        <w:rPr>
          <w:rFonts w:hint="eastAsia"/>
        </w:rPr>
        <w:t xml:space="preserve">2013—2024年，内需对中国经济增长的平均贡献率为93%。</w:t>
      </w:r>
      <w:r>
        <w:br/>
      </w:r>
      <w:r>
        <w:t xml:space="preserve">- </w:t>
      </w:r>
      <w:r>
        <w:rPr>
          <w:rFonts w:hint="eastAsia"/>
        </w:rPr>
        <w:t xml:space="preserve">商务部强调产业补贴与产能过剩不存在必然联系。</w:t>
      </w:r>
    </w:p>
    <w:p>
      <w:pPr>
        <w:pStyle w:val="BodyText"/>
      </w:pPr>
      <w:r>
        <w:t xml:space="preserve">📈🔴 </w:t>
      </w:r>
      <w:r>
        <w:rPr>
          <w:rFonts w:hint="eastAsia"/>
        </w:rPr>
        <w:t xml:space="preserve">A股映射：</w:t>
      </w:r>
      <w:r>
        <w:br/>
      </w:r>
      <w:r>
        <w:t xml:space="preserve">- </w:t>
      </w:r>
      <w:r>
        <w:rPr>
          <w:rFonts w:hint="eastAsia"/>
        </w:rPr>
        <w:t xml:space="preserve">政策表态利于稳定新能源车、光伏、储能、锂电、工程机械等被海外“产能过剩”叙事压制的方向。</w:t>
      </w:r>
      <w:r>
        <w:br/>
      </w:r>
      <w:r>
        <w:t xml:space="preserve">- </w:t>
      </w:r>
      <w:r>
        <w:rPr>
          <w:rFonts w:hint="eastAsia"/>
        </w:rPr>
        <w:t xml:space="preserve">但短线交易上，应优先选“有订单、有现金流、有右侧趋势”的细分龙头，避免纯概念补涨。</w:t>
      </w:r>
      <w:r>
        <w:br/>
      </w:r>
      <w:r>
        <w:t xml:space="preserve">- </w:t>
      </w:r>
      <w:r>
        <w:rPr>
          <w:rFonts w:hint="eastAsia"/>
        </w:rPr>
        <w:t xml:space="preserve">乘用车昨日主力净流入+3.68亿元，资金与政策有一定共振，可列入观察层。</w:t>
      </w:r>
    </w:p>
    <w:bookmarkEnd w:id="13"/>
    <w:bookmarkStart w:id="14" w:name="中斯战略伙伴关系清洁能源数字经济机器人人工智能合作"/>
    <w:p>
      <w:pPr>
        <w:pStyle w:val="Heading3"/>
      </w:pPr>
      <w:r>
        <w:t xml:space="preserve">3️⃣ </w:t>
      </w:r>
      <w:r>
        <w:rPr>
          <w:rFonts w:hint="eastAsia"/>
        </w:rPr>
        <w:t xml:space="preserve">中斯战略伙伴关系：清洁能源、数字经济、机器人、人工智能合作</w:t>
      </w:r>
    </w:p>
    <w:p>
      <w:pPr>
        <w:pStyle w:val="FirstParagraph"/>
      </w:pPr>
      <w:r>
        <w:rPr>
          <w:rFonts w:hint="eastAsia"/>
        </w:rPr>
        <w:t xml:space="preserve">新闻联播披露，中斯双方强调挖掘：</w:t>
      </w:r>
      <w:r>
        <w:br/>
      </w:r>
      <w:r>
        <w:t xml:space="preserve">- </w:t>
      </w:r>
      <w:r>
        <w:rPr>
          <w:rFonts w:hint="eastAsia"/>
        </w:rPr>
        <w:t xml:space="preserve">清洁能源</w:t>
      </w:r>
      <w:r>
        <w:br/>
      </w:r>
      <w:r>
        <w:t xml:space="preserve">- </w:t>
      </w:r>
      <w:r>
        <w:rPr>
          <w:rFonts w:hint="eastAsia"/>
        </w:rPr>
        <w:t xml:space="preserve">数字经济</w:t>
      </w:r>
      <w:r>
        <w:br/>
      </w:r>
      <w:r>
        <w:t xml:space="preserve">- </w:t>
      </w:r>
      <w:r>
        <w:rPr>
          <w:rFonts w:hint="eastAsia"/>
        </w:rPr>
        <w:t xml:space="preserve">机器人制造</w:t>
      </w:r>
      <w:r>
        <w:br/>
      </w:r>
      <w:r>
        <w:t xml:space="preserve">- </w:t>
      </w:r>
      <w:r>
        <w:rPr>
          <w:rFonts w:hint="eastAsia"/>
        </w:rPr>
        <w:t xml:space="preserve">人工智能</w:t>
      </w:r>
    </w:p>
    <w:p>
      <w:pPr>
        <w:pStyle w:val="BodyText"/>
      </w:pPr>
      <w:r>
        <w:t xml:space="preserve">📈🔴 </w:t>
      </w:r>
      <w:r>
        <w:rPr>
          <w:rFonts w:hint="eastAsia"/>
        </w:rPr>
        <w:t xml:space="preserve">A股映射：</w:t>
      </w:r>
      <w:r>
        <w:br/>
      </w:r>
      <w:r>
        <w:t xml:space="preserve">- </w:t>
      </w:r>
      <w:r>
        <w:rPr>
          <w:rFonts w:hint="eastAsia"/>
        </w:rPr>
        <w:t xml:space="preserve">机器人、工业自动化、AI应用、数字经济是政策关键词。</w:t>
      </w:r>
      <w:r>
        <w:br/>
      </w:r>
      <w:r>
        <w:t xml:space="preserve">- </w:t>
      </w:r>
      <w:r>
        <w:rPr>
          <w:rFonts w:hint="eastAsia"/>
        </w:rPr>
        <w:t xml:space="preserve">昨日自动化设备主力净流出-27.44亿元，短线资金并未回流，今日不宜盲目抢。</w:t>
      </w:r>
      <w:r>
        <w:br/>
      </w:r>
      <w:r>
        <w:t xml:space="preserve">- </w:t>
      </w:r>
      <w:r>
        <w:rPr>
          <w:rFonts w:hint="eastAsia"/>
        </w:rPr>
        <w:t xml:space="preserve">如果机器人分支出现放量修复，应优先看低位趋势股，而非昨日放量破位的高位股。</w:t>
      </w:r>
    </w:p>
    <w:bookmarkEnd w:id="14"/>
    <w:bookmarkStart w:id="15" w:name="农业农村现代化专题协商会"/>
    <w:p>
      <w:pPr>
        <w:pStyle w:val="Heading3"/>
      </w:pPr>
      <w:r>
        <w:t xml:space="preserve">4️⃣ </w:t>
      </w:r>
      <w:r>
        <w:rPr>
          <w:rFonts w:hint="eastAsia"/>
        </w:rPr>
        <w:t xml:space="preserve">农业农村现代化专题协商会</w:t>
      </w:r>
    </w:p>
    <w:p>
      <w:pPr>
        <w:pStyle w:val="FirstParagraph"/>
      </w:pPr>
      <w:r>
        <w:rPr>
          <w:rFonts w:hint="eastAsia"/>
        </w:rPr>
        <w:t xml:space="preserve">新闻联播强调：</w:t>
      </w:r>
      <w:r>
        <w:br/>
      </w:r>
      <w:r>
        <w:t xml:space="preserve">- </w:t>
      </w:r>
      <w:r>
        <w:rPr>
          <w:rFonts w:hint="eastAsia"/>
        </w:rPr>
        <w:t xml:space="preserve">加快农业农村现代化。</w:t>
      </w:r>
      <w:r>
        <w:br/>
      </w:r>
      <w:r>
        <w:t xml:space="preserve">- </w:t>
      </w:r>
      <w:r>
        <w:rPr>
          <w:rFonts w:hint="eastAsia"/>
        </w:rPr>
        <w:t xml:space="preserve">提升农业综合生产能力和质量效益。</w:t>
      </w:r>
      <w:r>
        <w:br/>
      </w:r>
      <w:r>
        <w:t xml:space="preserve">- </w:t>
      </w:r>
      <w:r>
        <w:rPr>
          <w:rFonts w:hint="eastAsia"/>
        </w:rPr>
        <w:t xml:space="preserve">推进宜居宜业和美乡村建设。</w:t>
      </w:r>
      <w:r>
        <w:br/>
      </w:r>
      <w:r>
        <w:t xml:space="preserve">- </w:t>
      </w:r>
      <w:r>
        <w:rPr>
          <w:rFonts w:hint="eastAsia"/>
        </w:rPr>
        <w:t xml:space="preserve">聚焦种业振兴、提升粮食产能、促进农民稳定增收。</w:t>
      </w:r>
    </w:p>
    <w:p>
      <w:pPr>
        <w:pStyle w:val="BodyText"/>
      </w:pPr>
      <w:r>
        <w:t xml:space="preserve">📈🔴 </w:t>
      </w:r>
      <w:r>
        <w:rPr>
          <w:rFonts w:hint="eastAsia"/>
        </w:rPr>
        <w:t xml:space="preserve">A股映射：</w:t>
      </w:r>
      <w:r>
        <w:br/>
      </w:r>
      <w:r>
        <w:t xml:space="preserve">- </w:t>
      </w:r>
      <w:r>
        <w:rPr>
          <w:rFonts w:hint="eastAsia"/>
        </w:rPr>
        <w:t xml:space="preserve">种业、粮食安全、农机、乡村建设、水利管网具备政策支撑。</w:t>
      </w:r>
      <w:r>
        <w:br/>
      </w:r>
      <w:r>
        <w:t xml:space="preserve">- </w:t>
      </w:r>
      <w:r>
        <w:rPr>
          <w:rFonts w:hint="eastAsia"/>
        </w:rPr>
        <w:t xml:space="preserve">该方向若成交额未放大，更多是防御轮动，不宜按主线仓位处理。</w:t>
      </w:r>
      <w:r>
        <w:br/>
      </w:r>
      <w:r>
        <w:t xml:space="preserve">- </w:t>
      </w:r>
      <w:r>
        <w:rPr>
          <w:rFonts w:hint="eastAsia"/>
        </w:rPr>
        <w:t xml:space="preserve">当前市场资金更偏向银行、白酒、商贸零售等防御修复，农业方向需等待盘中资金确认。</w:t>
      </w:r>
    </w:p>
    <w:bookmarkEnd w:id="15"/>
    <w:bookmarkStart w:id="16" w:name="机器人应用技能大展启动"/>
    <w:p>
      <w:pPr>
        <w:pStyle w:val="Heading3"/>
      </w:pPr>
      <w:r>
        <w:t xml:space="preserve">5️⃣ </w:t>
      </w:r>
      <w:r>
        <w:rPr>
          <w:rFonts w:hint="eastAsia"/>
        </w:rPr>
        <w:t xml:space="preserve">机器人应用技能大展启动</w:t>
      </w:r>
    </w:p>
    <w:p>
      <w:pPr>
        <w:pStyle w:val="FirstParagraph"/>
      </w:pPr>
      <w:r>
        <w:rPr>
          <w:rFonts w:hint="eastAsia"/>
        </w:rPr>
        <w:t xml:space="preserve">新闻联播披露：</w:t>
      </w:r>
      <w:r>
        <w:br/>
      </w:r>
      <w:r>
        <w:t xml:space="preserve">- </w:t>
      </w:r>
      <w:r>
        <w:rPr>
          <w:rFonts w:hint="eastAsia"/>
        </w:rPr>
        <w:t xml:space="preserve">总台首届智能机器人应用技能大展启动。</w:t>
      </w:r>
      <w:r>
        <w:br/>
      </w:r>
      <w:r>
        <w:t xml:space="preserve">- </w:t>
      </w:r>
      <w:r>
        <w:rPr>
          <w:rFonts w:hint="eastAsia"/>
        </w:rPr>
        <w:t xml:space="preserve">聚焦生产制造、仓储物流、应急救援等领域。</w:t>
      </w:r>
      <w:r>
        <w:br/>
      </w:r>
      <w:r>
        <w:t xml:space="preserve">- </w:t>
      </w:r>
      <w:r>
        <w:rPr>
          <w:rFonts w:hint="eastAsia"/>
        </w:rPr>
        <w:t xml:space="preserve">发布《中国工业机器人市场活力数据》和机器人进化趋势。</w:t>
      </w:r>
    </w:p>
    <w:p>
      <w:pPr>
        <w:pStyle w:val="BodyText"/>
      </w:pPr>
      <w:r>
        <w:t xml:space="preserve">📈🔴 </w:t>
      </w:r>
      <w:r>
        <w:rPr>
          <w:rFonts w:hint="eastAsia"/>
        </w:rPr>
        <w:t xml:space="preserve">A股映射：</w:t>
      </w:r>
      <w:r>
        <w:br/>
      </w:r>
      <w:r>
        <w:t xml:space="preserve">- </w:t>
      </w:r>
      <w:r>
        <w:rPr>
          <w:rFonts w:hint="eastAsia"/>
        </w:rPr>
        <w:t xml:space="preserve">工业机器人、仓储物流自动化、应急救援装备、传感器、减速器、控制器可能获得情绪催化。</w:t>
      </w:r>
      <w:r>
        <w:br/>
      </w:r>
      <w:r>
        <w:t xml:space="preserve">- </w:t>
      </w:r>
      <w:r>
        <w:rPr>
          <w:rFonts w:hint="eastAsia"/>
        </w:rPr>
        <w:t xml:space="preserve">但昨日市场对高位科技整体杀估值，机器人若高开过快，先看承接，不追第一波。</w:t>
      </w:r>
    </w:p>
    <w:p>
      <w:r>
        <w:pict>
          <v:rect style="width:0;height:1.5pt" o:hralign="center" o:hrstd="t" o:hr="t"/>
        </w:pict>
      </w:r>
    </w:p>
    <w:bookmarkEnd w:id="16"/>
    <w:bookmarkEnd w:id="17"/>
    <w:bookmarkStart w:id="20" w:name="今日公告与公司事件科技龙头有自救动作但高位筹码仍需消化"/>
    <w:p>
      <w:pPr>
        <w:pStyle w:val="Heading2"/>
      </w:pPr>
      <w:r>
        <w:t xml:space="preserve">📢 </w:t>
      </w:r>
      <w:r>
        <w:rPr>
          <w:rFonts w:hint="eastAsia"/>
        </w:rPr>
        <w:t xml:space="preserve">今日公告与公司事件：科技龙头有自救动作，但高位筹码仍需消化</w:t>
      </w:r>
    </w:p>
    <w:p>
      <w:pPr>
        <w:pStyle w:val="FirstParagraph"/>
      </w:pPr>
      <w:r>
        <w:rPr>
          <w:rFonts w:hint="eastAsia"/>
        </w:rPr>
        <w:t xml:space="preserve">东方财富公告主接口返回</w:t>
      </w:r>
      <w:r>
        <w:t xml:space="preserve"> HTTP Error </w:t>
      </w:r>
      <w:r>
        <w:rPr>
          <w:rFonts w:hint="eastAsia"/>
        </w:rPr>
        <w:t xml:space="preserve">567，本节使用采集JSON内</w:t>
      </w:r>
      <w:r>
        <w:t xml:space="preserve"> </w:t>
      </w:r>
      <w:r>
        <w:rPr>
          <w:rStyle w:val="VerbatimChar"/>
        </w:rPr>
        <w:t xml:space="preserve">derived.mx_intelligence.financial_news</w:t>
      </w:r>
      <w:r>
        <w:t xml:space="preserve"> </w:t>
      </w:r>
      <w:r>
        <w:rPr>
          <w:rFonts w:hint="eastAsia"/>
        </w:rPr>
        <w:t xml:space="preserve">与已采集新闻源，只写已核验事项。</w:t>
      </w:r>
    </w:p>
    <w:bookmarkStart w:id="18" w:name="偏利好事件"/>
    <w:p>
      <w:pPr>
        <w:pStyle w:val="Heading3"/>
      </w:pPr>
      <w:r>
        <w:t xml:space="preserve">🔴 </w:t>
      </w:r>
      <w:r>
        <w:rPr>
          <w:rFonts w:hint="eastAsia"/>
        </w:rPr>
        <w:t xml:space="preserve">偏利好事件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公司/事件</w:t>
            </w:r>
          </w:p>
        </w:tc>
        <w:tc>
          <w:tcPr/>
          <w:p>
            <w:pPr>
              <w:pStyle w:val="Compact"/>
            </w:pPr>
            <w:r>
              <w:rPr>
                <w:rFonts w:hint="eastAsia"/>
              </w:rPr>
              <w:t xml:space="preserve">已核验内容</w:t>
            </w:r>
          </w:p>
        </w:tc>
        <w:tc>
          <w:tcPr/>
          <w:p>
            <w:pPr>
              <w:pStyle w:val="Compact"/>
            </w:pPr>
            <w:r>
              <w:rPr>
                <w:rFonts w:hint="eastAsia"/>
              </w:rPr>
              <w:t xml:space="preserve">A股影响</w:t>
            </w:r>
          </w:p>
        </w:tc>
      </w:tr>
      <w:tr>
        <w:tc>
          <w:tcPr/>
          <w:p>
            <w:pPr>
              <w:pStyle w:val="Compact"/>
            </w:pPr>
            <w:r>
              <w:rPr>
                <w:rFonts w:hint="eastAsia"/>
              </w:rPr>
              <w:t xml:space="preserve">中际旭创</w:t>
            </w:r>
          </w:p>
        </w:tc>
        <w:tc>
          <w:tcPr/>
          <w:p>
            <w:pPr>
              <w:pStyle w:val="Compact"/>
            </w:pPr>
            <w:r>
              <w:rPr>
                <w:rFonts w:hint="eastAsia"/>
              </w:rPr>
              <w:t xml:space="preserve">董事长提议40亿元—80亿元回购A股股份</w:t>
            </w:r>
          </w:p>
        </w:tc>
        <w:tc>
          <w:tcPr/>
          <w:p>
            <w:pPr>
              <w:pStyle w:val="Compact"/>
            </w:pPr>
            <w:r>
              <w:rPr>
                <w:rFonts w:hint="eastAsia"/>
              </w:rPr>
              <w:t xml:space="preserve">对短线恐慌有托底，但不能直接等同趋势修复</w:t>
            </w:r>
          </w:p>
        </w:tc>
      </w:tr>
      <w:tr>
        <w:tc>
          <w:tcPr/>
          <w:p>
            <w:pPr>
              <w:pStyle w:val="Compact"/>
            </w:pPr>
            <w:r>
              <w:rPr>
                <w:rFonts w:hint="eastAsia"/>
              </w:rPr>
              <w:t xml:space="preserve">中际旭创</w:t>
            </w:r>
          </w:p>
        </w:tc>
        <w:tc>
          <w:tcPr/>
          <w:p>
            <w:pPr>
              <w:pStyle w:val="Compact"/>
            </w:pPr>
            <w:r>
              <w:rPr>
                <w:rFonts w:hint="eastAsia"/>
              </w:rPr>
              <w:t xml:space="preserve">H股发行价980港元，预计7月30日港交所挂牌</w:t>
            </w:r>
          </w:p>
        </w:tc>
        <w:tc>
          <w:tcPr/>
          <w:p>
            <w:pPr>
              <w:pStyle w:val="Compact"/>
            </w:pPr>
            <w:r>
              <w:rPr>
                <w:rFonts w:hint="eastAsia"/>
              </w:rPr>
              <w:t xml:space="preserve">全球化融资与估值锚重定价</w:t>
            </w:r>
          </w:p>
        </w:tc>
      </w:tr>
      <w:tr>
        <w:tc>
          <w:tcPr/>
          <w:p>
            <w:pPr>
              <w:pStyle w:val="Compact"/>
            </w:pPr>
            <w:r>
              <w:rPr>
                <w:rFonts w:hint="eastAsia"/>
              </w:rPr>
              <w:t xml:space="preserve">长鑫科技</w:t>
            </w:r>
          </w:p>
        </w:tc>
        <w:tc>
          <w:tcPr/>
          <w:p>
            <w:pPr>
              <w:pStyle w:val="Compact"/>
            </w:pPr>
            <w:r>
              <w:rPr>
                <w:rFonts w:hint="eastAsia"/>
              </w:rPr>
              <w:t xml:space="preserve">将被纳入MSCI中国全股票指数，8月10日生效</w:t>
            </w:r>
          </w:p>
        </w:tc>
        <w:tc>
          <w:tcPr/>
          <w:p>
            <w:pPr>
              <w:pStyle w:val="Compact"/>
            </w:pPr>
            <w:r>
              <w:rPr>
                <w:rFonts w:hint="eastAsia"/>
              </w:rPr>
              <w:t xml:space="preserve">被动资金预期支撑，但上市初期换手极高</w:t>
            </w:r>
          </w:p>
        </w:tc>
      </w:tr>
      <w:tr>
        <w:tc>
          <w:tcPr/>
          <w:p>
            <w:pPr>
              <w:pStyle w:val="Compact"/>
            </w:pPr>
            <w:r>
              <w:rPr>
                <w:rFonts w:hint="eastAsia"/>
              </w:rPr>
              <w:t xml:space="preserve">京东方A</w:t>
            </w:r>
          </w:p>
        </w:tc>
        <w:tc>
          <w:tcPr/>
          <w:p>
            <w:pPr>
              <w:pStyle w:val="Compact"/>
            </w:pPr>
            <w:r>
              <w:rPr>
                <w:rFonts w:hint="eastAsia"/>
              </w:rPr>
              <w:t xml:space="preserve">控股股东北京电控拟增持5亿至10亿元A股股份</w:t>
            </w:r>
          </w:p>
        </w:tc>
        <w:tc>
          <w:tcPr/>
          <w:p>
            <w:pPr>
              <w:pStyle w:val="Compact"/>
            </w:pPr>
            <w:r>
              <w:rPr>
                <w:rFonts w:hint="eastAsia"/>
              </w:rPr>
              <w:t xml:space="preserve">显示面板方向有稳定信号</w:t>
            </w:r>
          </w:p>
        </w:tc>
      </w:tr>
      <w:tr>
        <w:tc>
          <w:tcPr/>
          <w:p>
            <w:pPr>
              <w:pStyle w:val="Compact"/>
            </w:pPr>
            <w:r>
              <w:rPr>
                <w:rFonts w:hint="eastAsia"/>
              </w:rPr>
              <w:t xml:space="preserve">金山办公</w:t>
            </w:r>
          </w:p>
        </w:tc>
        <w:tc>
          <w:tcPr/>
          <w:p>
            <w:pPr>
              <w:pStyle w:val="Compact"/>
            </w:pPr>
            <w:r>
              <w:rPr>
                <w:rFonts w:hint="eastAsia"/>
              </w:rPr>
              <w:t xml:space="preserve">预计上半年净利润23.16亿元—27.19亿元，同比增长210%—264%</w:t>
            </w:r>
          </w:p>
        </w:tc>
        <w:tc>
          <w:tcPr/>
          <w:p>
            <w:pPr>
              <w:pStyle w:val="Compact"/>
            </w:pPr>
            <w:r>
              <w:rPr>
                <w:rFonts w:hint="eastAsia"/>
              </w:rPr>
              <w:t xml:space="preserve">AI办公与软件应用方向利好</w:t>
            </w:r>
          </w:p>
        </w:tc>
      </w:tr>
    </w:tbl>
    <w:bookmarkEnd w:id="18"/>
    <w:bookmarkStart w:id="19" w:name="需谨慎事件"/>
    <w:p>
      <w:pPr>
        <w:pStyle w:val="Heading3"/>
      </w:pPr>
      <w:r>
        <w:t xml:space="preserve">🟢 </w:t>
      </w:r>
      <w:r>
        <w:rPr>
          <w:rFonts w:hint="eastAsia"/>
        </w:rPr>
        <w:t xml:space="preserve">需谨慎事件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公司/事件</w:t>
            </w:r>
          </w:p>
        </w:tc>
        <w:tc>
          <w:tcPr/>
          <w:p>
            <w:pPr>
              <w:pStyle w:val="Compact"/>
            </w:pPr>
            <w:r>
              <w:rPr>
                <w:rFonts w:hint="eastAsia"/>
              </w:rPr>
              <w:t xml:space="preserve">已核验内容</w:t>
            </w:r>
          </w:p>
        </w:tc>
        <w:tc>
          <w:tcPr/>
          <w:p>
            <w:pPr>
              <w:pStyle w:val="Compact"/>
            </w:pPr>
            <w:r>
              <w:rPr>
                <w:rFonts w:hint="eastAsia"/>
              </w:rPr>
              <w:t xml:space="preserve">风险点</w:t>
            </w:r>
          </w:p>
        </w:tc>
      </w:tr>
      <w:tr>
        <w:tc>
          <w:tcPr/>
          <w:p>
            <w:pPr>
              <w:pStyle w:val="Compact"/>
            </w:pPr>
            <w:r>
              <w:rPr>
                <w:rFonts w:hint="eastAsia"/>
              </w:rPr>
              <w:t xml:space="preserve">寒武纪</w:t>
            </w:r>
          </w:p>
        </w:tc>
        <w:tc>
          <w:tcPr/>
          <w:p>
            <w:pPr>
              <w:pStyle w:val="Compact"/>
            </w:pPr>
            <w:r>
              <w:rPr>
                <w:rFonts w:hint="eastAsia"/>
              </w:rPr>
              <w:t xml:space="preserve">拟推500万股限制性股票激励计划</w:t>
            </w:r>
          </w:p>
        </w:tc>
        <w:tc>
          <w:tcPr/>
          <w:p>
            <w:pPr>
              <w:pStyle w:val="Compact"/>
            </w:pPr>
            <w:r>
              <w:rPr>
                <w:rFonts w:hint="eastAsia"/>
              </w:rPr>
              <w:t xml:space="preserve">股价高位波动后，激励利好难抵估值压力</w:t>
            </w:r>
          </w:p>
        </w:tc>
      </w:tr>
      <w:tr>
        <w:tc>
          <w:tcPr/>
          <w:p>
            <w:pPr>
              <w:pStyle w:val="Compact"/>
            </w:pPr>
            <w:r>
              <w:rPr>
                <w:rFonts w:hint="eastAsia"/>
              </w:rPr>
              <w:t xml:space="preserve">C长鑫</w:t>
            </w:r>
          </w:p>
        </w:tc>
        <w:tc>
          <w:tcPr/>
          <w:p>
            <w:pPr>
              <w:pStyle w:val="Compact"/>
            </w:pPr>
            <w:r>
              <w:rPr>
                <w:rFonts w:hint="eastAsia"/>
              </w:rPr>
              <w:t xml:space="preserve">7月27日上市，7月28日总市值3.143万亿元、换手率20.66%</w:t>
            </w:r>
          </w:p>
        </w:tc>
        <w:tc>
          <w:tcPr/>
          <w:p>
            <w:pPr>
              <w:pStyle w:val="Compact"/>
            </w:pPr>
            <w:r>
              <w:rPr>
                <w:rFonts w:hint="eastAsia"/>
              </w:rPr>
              <w:t xml:space="preserve">新股定价与流动性博弈极端</w:t>
            </w:r>
          </w:p>
        </w:tc>
      </w:tr>
      <w:tr>
        <w:tc>
          <w:tcPr/>
          <w:p>
            <w:pPr>
              <w:pStyle w:val="Compact"/>
            </w:pPr>
            <w:r>
              <w:rPr>
                <w:rFonts w:hint="eastAsia"/>
              </w:rPr>
              <w:t xml:space="preserve">中际旭创</w:t>
            </w:r>
          </w:p>
        </w:tc>
        <w:tc>
          <w:tcPr/>
          <w:p>
            <w:pPr>
              <w:pStyle w:val="Compact"/>
            </w:pPr>
            <w:r>
              <w:rPr>
                <w:rFonts w:hint="eastAsia"/>
              </w:rPr>
              <w:t xml:space="preserve">7月28日成交额516.00亿元、跌15.69%</w:t>
            </w:r>
          </w:p>
        </w:tc>
        <w:tc>
          <w:tcPr/>
          <w:p>
            <w:pPr>
              <w:pStyle w:val="Compact"/>
            </w:pPr>
            <w:r>
              <w:rPr>
                <w:rFonts w:hint="eastAsia"/>
              </w:rPr>
              <w:t xml:space="preserve">机构承接与筹码松动并存</w:t>
            </w:r>
          </w:p>
        </w:tc>
      </w:tr>
      <w:tr>
        <w:tc>
          <w:tcPr/>
          <w:p>
            <w:pPr>
              <w:pStyle w:val="Compact"/>
            </w:pPr>
            <w:r>
              <w:rPr>
                <w:rFonts w:hint="eastAsia"/>
              </w:rPr>
              <w:t xml:space="preserve">新易盛</w:t>
            </w:r>
          </w:p>
        </w:tc>
        <w:tc>
          <w:tcPr/>
          <w:p>
            <w:pPr>
              <w:pStyle w:val="Compact"/>
            </w:pPr>
            <w:r>
              <w:rPr>
                <w:rFonts w:hint="eastAsia"/>
              </w:rPr>
              <w:t xml:space="preserve">7月28日成交额334.25亿元、跌17.13%</w:t>
            </w:r>
          </w:p>
        </w:tc>
        <w:tc>
          <w:tcPr/>
          <w:p>
            <w:pPr>
              <w:pStyle w:val="Compact"/>
            </w:pPr>
            <w:r>
              <w:rPr>
                <w:rFonts w:hint="eastAsia"/>
              </w:rPr>
              <w:t xml:space="preserve">高位趋势已进入强分歧</w:t>
            </w:r>
          </w:p>
        </w:tc>
      </w:tr>
      <w:tr>
        <w:tc>
          <w:tcPr/>
          <w:p>
            <w:pPr>
              <w:pStyle w:val="Compact"/>
            </w:pPr>
            <w:r>
              <w:rPr>
                <w:rFonts w:hint="eastAsia"/>
              </w:rPr>
              <w:t xml:space="preserve">兆易创新</w:t>
            </w:r>
          </w:p>
        </w:tc>
        <w:tc>
          <w:tcPr/>
          <w:p>
            <w:pPr>
              <w:pStyle w:val="Compact"/>
            </w:pPr>
            <w:r>
              <w:rPr>
                <w:rFonts w:hint="eastAsia"/>
              </w:rPr>
              <w:t xml:space="preserve">7月28日跌10.00%，PE(TTM)95.36倍</w:t>
            </w:r>
          </w:p>
        </w:tc>
        <w:tc>
          <w:tcPr/>
          <w:p>
            <w:pPr>
              <w:pStyle w:val="Compact"/>
            </w:pPr>
            <w:r>
              <w:rPr>
                <w:rFonts w:hint="eastAsia"/>
              </w:rPr>
              <w:t xml:space="preserve">存储链条估值仍偏高</w:t>
            </w:r>
          </w:p>
        </w:tc>
      </w:tr>
    </w:tbl>
    <w:p>
      <w:pPr>
        <w:pStyle w:val="BodyText"/>
      </w:pPr>
      <w:r>
        <w:t xml:space="preserve">💡 </w:t>
      </w:r>
      <w:r>
        <w:rPr>
          <w:rFonts w:hint="eastAsia"/>
        </w:rPr>
        <w:t xml:space="preserve">结论：</w:t>
      </w:r>
      <w:r>
        <w:br/>
      </w:r>
      <w:r>
        <w:t xml:space="preserve">- </w:t>
      </w:r>
      <w:r>
        <w:rPr>
          <w:rFonts w:hint="eastAsia"/>
        </w:rPr>
        <w:t xml:space="preserve">回购、增持、MSCI纳入会带来盘前情绪修复。</w:t>
      </w:r>
      <w:r>
        <w:br/>
      </w:r>
      <w:r>
        <w:t xml:space="preserve">- </w:t>
      </w:r>
      <w:r>
        <w:rPr>
          <w:rFonts w:hint="eastAsia"/>
        </w:rPr>
        <w:t xml:space="preserve">但昨日半导体、通信设备、元件三大方向资金净流出合计超过650亿元，不能因为单条公告就判断主线重新确认。</w:t>
      </w:r>
      <w:r>
        <w:br/>
      </w:r>
      <w:r>
        <w:t xml:space="preserve">- </w:t>
      </w:r>
      <w:r>
        <w:rPr>
          <w:rFonts w:hint="eastAsia"/>
        </w:rPr>
        <w:t xml:space="preserve">今日科技股只看“缩量止跌+不再创新低+尾盘资金回流”，否则反弹仍按减亏窗口处理。</w:t>
      </w:r>
    </w:p>
    <w:p>
      <w:r>
        <w:pict>
          <v:rect style="width:0;height:1.5pt" o:hralign="center" o:hrstd="t" o:hr="t"/>
        </w:pict>
      </w:r>
    </w:p>
    <w:bookmarkEnd w:id="19"/>
    <w:bookmarkEnd w:id="20"/>
    <w:bookmarkStart w:id="23" w:name="今日经济数据与事件关注央行操作国新办医改与新股节奏"/>
    <w:p>
      <w:pPr>
        <w:pStyle w:val="Heading2"/>
      </w:pPr>
      <w:r>
        <w:t xml:space="preserve">🗓️ </w:t>
      </w:r>
      <w:r>
        <w:rPr>
          <w:rFonts w:hint="eastAsia"/>
        </w:rPr>
        <w:t xml:space="preserve">今日经济数据与事件：关注央行操作、国新办、医改与新股节奏</w:t>
      </w:r>
    </w:p>
    <w:bookmarkStart w:id="21" w:name="今日事件清单"/>
    <w:p>
      <w:pPr>
        <w:pStyle w:val="Heading3"/>
      </w:pPr>
      <w:r>
        <w:t xml:space="preserve">📌 </w:t>
      </w:r>
      <w:r>
        <w:rPr>
          <w:rFonts w:hint="eastAsia"/>
        </w:rPr>
        <w:t xml:space="preserve">今日事件清单</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时间/事项</w:t>
            </w:r>
          </w:p>
        </w:tc>
        <w:tc>
          <w:tcPr/>
          <w:p>
            <w:pPr>
              <w:pStyle w:val="Compact"/>
            </w:pPr>
            <w:r>
              <w:rPr>
                <w:rFonts w:hint="eastAsia"/>
              </w:rPr>
              <w:t xml:space="preserve">内容</w:t>
            </w:r>
          </w:p>
        </w:tc>
        <w:tc>
          <w:tcPr/>
          <w:p>
            <w:pPr>
              <w:pStyle w:val="Compact"/>
            </w:pPr>
            <w:r>
              <w:rPr>
                <w:rFonts w:hint="eastAsia"/>
              </w:rPr>
              <w:t xml:space="preserve">影响方向</w:t>
            </w:r>
          </w:p>
        </w:tc>
      </w:tr>
      <w:tr>
        <w:tc>
          <w:tcPr/>
          <w:p>
            <w:pPr>
              <w:pStyle w:val="Compact"/>
            </w:pPr>
            <w:r>
              <w:rPr>
                <w:rFonts w:hint="eastAsia"/>
              </w:rPr>
              <w:t xml:space="preserve">7月29日</w:t>
            </w:r>
          </w:p>
        </w:tc>
        <w:tc>
          <w:tcPr/>
          <w:p>
            <w:pPr>
              <w:pStyle w:val="Compact"/>
            </w:pPr>
            <w:r>
              <w:rPr>
                <w:rFonts w:hint="eastAsia"/>
              </w:rPr>
              <w:t xml:space="preserve">760亿元7天期逆回购到期</w:t>
            </w:r>
          </w:p>
        </w:tc>
        <w:tc>
          <w:tcPr/>
          <w:p>
            <w:pPr>
              <w:pStyle w:val="Compact"/>
            </w:pPr>
            <w:r>
              <w:rPr>
                <w:rFonts w:hint="eastAsia"/>
              </w:rPr>
              <w:t xml:space="preserve">流动性观察</w:t>
            </w:r>
          </w:p>
        </w:tc>
      </w:tr>
      <w:tr>
        <w:tc>
          <w:tcPr/>
          <w:p>
            <w:pPr>
              <w:pStyle w:val="Compact"/>
            </w:pPr>
            <w:r>
              <w:rPr>
                <w:rFonts w:hint="eastAsia"/>
              </w:rPr>
              <w:t xml:space="preserve">7月29日至31日</w:t>
            </w:r>
          </w:p>
        </w:tc>
        <w:tc>
          <w:tcPr/>
          <w:p>
            <w:pPr>
              <w:pStyle w:val="Compact"/>
            </w:pPr>
            <w:r>
              <w:rPr>
                <w:rFonts w:hint="eastAsia"/>
              </w:rPr>
              <w:t xml:space="preserve">央行开展隔夜逆回购操作</w:t>
            </w:r>
          </w:p>
        </w:tc>
        <w:tc>
          <w:tcPr/>
          <w:p>
            <w:pPr>
              <w:pStyle w:val="Compact"/>
            </w:pPr>
            <w:r>
              <w:rPr>
                <w:rFonts w:hint="eastAsia"/>
              </w:rPr>
              <w:t xml:space="preserve">稳定短端资金面</w:t>
            </w:r>
          </w:p>
        </w:tc>
      </w:tr>
      <w:tr>
        <w:tc>
          <w:tcPr/>
          <w:p>
            <w:pPr>
              <w:pStyle w:val="Compact"/>
            </w:pPr>
            <w:r>
              <w:t xml:space="preserve">10:00</w:t>
            </w:r>
          </w:p>
        </w:tc>
        <w:tc>
          <w:tcPr/>
          <w:p>
            <w:pPr>
              <w:pStyle w:val="Compact"/>
            </w:pPr>
            <w:r>
              <w:rPr>
                <w:rFonts w:hint="eastAsia"/>
              </w:rPr>
              <w:t xml:space="preserve">国台办例行新闻发布会</w:t>
            </w:r>
          </w:p>
        </w:tc>
        <w:tc>
          <w:tcPr/>
          <w:p>
            <w:pPr>
              <w:pStyle w:val="Compact"/>
            </w:pPr>
            <w:r>
              <w:rPr>
                <w:rFonts w:hint="eastAsia"/>
              </w:rPr>
              <w:t xml:space="preserve">两岸关系、福建本地股</w:t>
            </w:r>
          </w:p>
        </w:tc>
      </w:tr>
      <w:tr>
        <w:tc>
          <w:tcPr/>
          <w:p>
            <w:pPr>
              <w:pStyle w:val="Compact"/>
            </w:pPr>
            <w:r>
              <w:t xml:space="preserve">10:00</w:t>
            </w:r>
          </w:p>
        </w:tc>
        <w:tc>
          <w:tcPr/>
          <w:p>
            <w:pPr>
              <w:pStyle w:val="Compact"/>
            </w:pPr>
            <w:r>
              <w:rPr>
                <w:rFonts w:hint="eastAsia"/>
              </w:rPr>
              <w:t xml:space="preserve">国新办“十五五”知识产权发布会</w:t>
            </w:r>
          </w:p>
        </w:tc>
        <w:tc>
          <w:tcPr/>
          <w:p>
            <w:pPr>
              <w:pStyle w:val="Compact"/>
            </w:pPr>
            <w:r>
              <w:rPr>
                <w:rFonts w:hint="eastAsia"/>
              </w:rPr>
              <w:t xml:space="preserve">知识产权、软件、创新药、AI应用</w:t>
            </w:r>
          </w:p>
        </w:tc>
      </w:tr>
      <w:tr>
        <w:tc>
          <w:tcPr/>
          <w:p>
            <w:pPr>
              <w:pStyle w:val="Compact"/>
            </w:pPr>
            <w:r>
              <w:t xml:space="preserve">15:00</w:t>
            </w:r>
          </w:p>
        </w:tc>
        <w:tc>
          <w:tcPr/>
          <w:p>
            <w:pPr>
              <w:pStyle w:val="Compact"/>
            </w:pPr>
            <w:r>
              <w:rPr>
                <w:rFonts w:hint="eastAsia"/>
              </w:rPr>
              <w:t xml:space="preserve">国家卫健委介绍推广三明医改经验</w:t>
            </w:r>
          </w:p>
        </w:tc>
        <w:tc>
          <w:tcPr/>
          <w:p>
            <w:pPr>
              <w:pStyle w:val="Compact"/>
            </w:pPr>
            <w:r>
              <w:rPr>
                <w:rFonts w:hint="eastAsia"/>
              </w:rPr>
              <w:t xml:space="preserve">医药商业、基层医疗、中药</w:t>
            </w:r>
          </w:p>
        </w:tc>
      </w:tr>
    </w:tbl>
    <w:bookmarkEnd w:id="21"/>
    <w:bookmarkStart w:id="22" w:name="产业会议与市场事项"/>
    <w:p>
      <w:pPr>
        <w:pStyle w:val="Heading3"/>
      </w:pPr>
      <w:r>
        <w:t xml:space="preserve">📌 </w:t>
      </w:r>
      <w:r>
        <w:rPr>
          <w:rFonts w:hint="eastAsia"/>
        </w:rPr>
        <w:t xml:space="preserve">产业会议与市场事项</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事项</w:t>
            </w:r>
          </w:p>
        </w:tc>
        <w:tc>
          <w:tcPr/>
          <w:p>
            <w:pPr>
              <w:pStyle w:val="Compact"/>
            </w:pPr>
            <w:r>
              <w:rPr>
                <w:rFonts w:hint="eastAsia"/>
              </w:rPr>
              <w:t xml:space="preserve">内容</w:t>
            </w:r>
          </w:p>
        </w:tc>
        <w:tc>
          <w:tcPr/>
          <w:p>
            <w:pPr>
              <w:pStyle w:val="Compact"/>
            </w:pPr>
            <w:r>
              <w:rPr>
                <w:rFonts w:hint="eastAsia"/>
              </w:rPr>
              <w:t xml:space="preserve">影响方向</w:t>
            </w:r>
          </w:p>
        </w:tc>
      </w:tr>
      <w:tr>
        <w:tc>
          <w:tcPr/>
          <w:p>
            <w:pPr>
              <w:pStyle w:val="Compact"/>
            </w:pPr>
            <w:r>
              <w:rPr>
                <w:rFonts w:hint="eastAsia"/>
              </w:rPr>
              <w:t xml:space="preserve">氟产业绿色发展创新大会</w:t>
            </w:r>
          </w:p>
        </w:tc>
        <w:tc>
          <w:tcPr/>
          <w:p>
            <w:pPr>
              <w:pStyle w:val="Compact"/>
            </w:pPr>
            <w:r>
              <w:rPr>
                <w:rFonts w:hint="eastAsia"/>
              </w:rPr>
              <w:t xml:space="preserve">7月29日至31日，内蒙古包头</w:t>
            </w:r>
          </w:p>
        </w:tc>
        <w:tc>
          <w:tcPr/>
          <w:p>
            <w:pPr>
              <w:pStyle w:val="Compact"/>
            </w:pPr>
            <w:r>
              <w:rPr>
                <w:rFonts w:hint="eastAsia"/>
              </w:rPr>
              <w:t xml:space="preserve">氟化工、新材料</w:t>
            </w:r>
          </w:p>
        </w:tc>
      </w:tr>
      <w:tr>
        <w:tc>
          <w:tcPr/>
          <w:p>
            <w:pPr>
              <w:pStyle w:val="Compact"/>
            </w:pPr>
            <w:r>
              <w:rPr>
                <w:rFonts w:hint="eastAsia"/>
              </w:rPr>
              <w:t xml:space="preserve">新股申购</w:t>
            </w:r>
          </w:p>
        </w:tc>
        <w:tc>
          <w:tcPr/>
          <w:p>
            <w:pPr>
              <w:pStyle w:val="Compact"/>
            </w:pPr>
            <w:r>
              <w:rPr>
                <w:rFonts w:hint="eastAsia"/>
              </w:rPr>
              <w:t xml:space="preserve">珈凯生物</w:t>
            </w:r>
          </w:p>
        </w:tc>
        <w:tc>
          <w:tcPr/>
          <w:p>
            <w:pPr>
              <w:pStyle w:val="Compact"/>
            </w:pPr>
            <w:r>
              <w:rPr>
                <w:rFonts w:hint="eastAsia"/>
              </w:rPr>
              <w:t xml:space="preserve">次新与医药情绪</w:t>
            </w:r>
          </w:p>
        </w:tc>
      </w:tr>
      <w:tr>
        <w:tc>
          <w:tcPr/>
          <w:p>
            <w:pPr>
              <w:pStyle w:val="Compact"/>
            </w:pPr>
            <w:r>
              <w:rPr>
                <w:rFonts w:hint="eastAsia"/>
              </w:rPr>
              <w:t xml:space="preserve">新股上市</w:t>
            </w:r>
          </w:p>
        </w:tc>
        <w:tc>
          <w:tcPr/>
          <w:p>
            <w:pPr>
              <w:pStyle w:val="Compact"/>
            </w:pPr>
            <w:r>
              <w:rPr>
                <w:rFonts w:hint="eastAsia"/>
              </w:rPr>
              <w:t xml:space="preserve">千岸科技</w:t>
            </w:r>
          </w:p>
        </w:tc>
        <w:tc>
          <w:tcPr/>
          <w:p>
            <w:pPr>
              <w:pStyle w:val="Compact"/>
            </w:pPr>
            <w:r>
              <w:rPr>
                <w:rFonts w:hint="eastAsia"/>
              </w:rPr>
              <w:t xml:space="preserve">次新股流动性</w:t>
            </w:r>
          </w:p>
        </w:tc>
      </w:tr>
      <w:tr>
        <w:tc>
          <w:tcPr/>
          <w:p>
            <w:pPr>
              <w:pStyle w:val="Compact"/>
            </w:pPr>
            <w:r>
              <w:rPr>
                <w:rFonts w:hint="eastAsia"/>
              </w:rPr>
              <w:t xml:space="preserve">转债申购</w:t>
            </w:r>
          </w:p>
        </w:tc>
        <w:tc>
          <w:tcPr/>
          <w:p>
            <w:pPr>
              <w:pStyle w:val="Compact"/>
            </w:pPr>
            <w:r>
              <w:rPr>
                <w:rFonts w:hint="eastAsia"/>
              </w:rPr>
              <w:t xml:space="preserve">奥普转债、玉禾转债</w:t>
            </w:r>
          </w:p>
        </w:tc>
        <w:tc>
          <w:tcPr/>
          <w:p>
            <w:pPr>
              <w:pStyle w:val="Compact"/>
            </w:pPr>
            <w:r>
              <w:rPr>
                <w:rFonts w:hint="eastAsia"/>
              </w:rPr>
              <w:t xml:space="preserve">转债活跃度</w:t>
            </w:r>
          </w:p>
        </w:tc>
      </w:tr>
      <w:tr>
        <w:tc>
          <w:tcPr/>
          <w:p>
            <w:pPr>
              <w:pStyle w:val="Compact"/>
            </w:pPr>
            <w:r>
              <w:rPr>
                <w:rFonts w:hint="eastAsia"/>
              </w:rPr>
              <w:t xml:space="preserve">ETF停牌</w:t>
            </w:r>
          </w:p>
        </w:tc>
        <w:tc>
          <w:tcPr/>
          <w:p>
            <w:pPr>
              <w:pStyle w:val="Compact"/>
            </w:pPr>
            <w:r>
              <w:rPr>
                <w:rFonts w:hint="eastAsia"/>
              </w:rPr>
              <w:t xml:space="preserve">全球芯片LOF、中韩半导体ETF、纳指科技ETF景顺至10:30</w:t>
            </w:r>
          </w:p>
        </w:tc>
        <w:tc>
          <w:tcPr/>
          <w:p>
            <w:pPr>
              <w:pStyle w:val="Compact"/>
            </w:pPr>
            <w:r>
              <w:rPr>
                <w:rFonts w:hint="eastAsia"/>
              </w:rPr>
              <w:t xml:space="preserve">跨境科技ETF情绪扰动</w:t>
            </w:r>
          </w:p>
        </w:tc>
      </w:tr>
    </w:tbl>
    <w:p>
      <w:pPr>
        <w:pStyle w:val="BodyText"/>
      </w:pPr>
      <w:r>
        <w:t xml:space="preserve">💡 </w:t>
      </w:r>
      <w:r>
        <w:rPr>
          <w:rFonts w:hint="eastAsia"/>
        </w:rPr>
        <w:t xml:space="preserve">操作意义：</w:t>
      </w:r>
      <w:r>
        <w:br/>
      </w:r>
      <w:r>
        <w:t xml:space="preserve">- </w:t>
      </w:r>
      <w:r>
        <w:rPr>
          <w:rFonts w:hint="eastAsia"/>
        </w:rPr>
        <w:t xml:space="preserve">今日盘中10:00前后政策类主题可能活跃，但若指数承接不足，事件刺激容易冲高回落。</w:t>
      </w:r>
      <w:r>
        <w:br/>
      </w:r>
      <w:r>
        <w:t xml:space="preserve">- </w:t>
      </w:r>
      <w:r>
        <w:rPr>
          <w:rFonts w:hint="eastAsia"/>
        </w:rPr>
        <w:t xml:space="preserve">知识产权发布会更利好软件、AI应用、版权、数据资产，而不是昨日杀跌最重的硬件链直接反转。</w:t>
      </w:r>
    </w:p>
    <w:p>
      <w:r>
        <w:pict>
          <v:rect style="width:0;height:1.5pt" o:hralign="center" o:hrstd="t" o:hr="t"/>
        </w:pict>
      </w:r>
    </w:p>
    <w:bookmarkEnd w:id="22"/>
    <w:bookmarkEnd w:id="23"/>
    <w:bookmarkStart w:id="26" w:name="全球事件油价上行地缘扰动与日震影响风险偏好"/>
    <w:p>
      <w:pPr>
        <w:pStyle w:val="Heading2"/>
      </w:pPr>
      <w:r>
        <w:t xml:space="preserve">🌐 </w:t>
      </w:r>
      <w:r>
        <w:rPr>
          <w:rFonts w:hint="eastAsia"/>
        </w:rPr>
        <w:t xml:space="preserve">全球事件：油价上行、地缘扰动与日震影响风险偏好</w:t>
      </w:r>
    </w:p>
    <w:bookmarkStart w:id="24" w:name="海外宏观与商品"/>
    <w:p>
      <w:pPr>
        <w:pStyle w:val="Heading3"/>
      </w:pPr>
      <w:r>
        <w:t xml:space="preserve">📌 </w:t>
      </w:r>
      <w:r>
        <w:rPr>
          <w:rFonts w:hint="eastAsia"/>
        </w:rPr>
        <w:t xml:space="preserve">海外宏观与商品</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品种</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A股影响</w:t>
            </w:r>
          </w:p>
        </w:tc>
      </w:tr>
      <w:tr>
        <w:tc>
          <w:tcPr/>
          <w:p>
            <w:pPr>
              <w:pStyle w:val="Compact"/>
            </w:pPr>
            <w:r>
              <w:rPr>
                <w:rFonts w:hint="eastAsia"/>
              </w:rPr>
              <w:t xml:space="preserve">WTI原油</w:t>
            </w:r>
          </w:p>
        </w:tc>
        <w:tc>
          <w:tcPr/>
          <w:p>
            <w:pPr>
              <w:pStyle w:val="Compact"/>
              <w:jc w:val="right"/>
            </w:pPr>
            <w:r>
              <w:t xml:space="preserve">82.062</w:t>
            </w:r>
          </w:p>
        </w:tc>
        <w:tc>
          <w:tcPr/>
          <w:p>
            <w:pPr>
              <w:pStyle w:val="Compact"/>
              <w:jc w:val="right"/>
            </w:pPr>
            <w:r>
              <w:t xml:space="preserve">📈🔴 +3.54%</w:t>
            </w:r>
          </w:p>
        </w:tc>
        <w:tc>
          <w:tcPr/>
          <w:p>
            <w:pPr>
              <w:pStyle w:val="Compact"/>
            </w:pPr>
            <w:r>
              <w:rPr>
                <w:rFonts w:hint="eastAsia"/>
              </w:rPr>
              <w:t xml:space="preserve">石油石化、油服偏利好，航空成本承压</w:t>
            </w:r>
          </w:p>
        </w:tc>
      </w:tr>
      <w:tr>
        <w:tc>
          <w:tcPr/>
          <w:p>
            <w:pPr>
              <w:pStyle w:val="Compact"/>
            </w:pPr>
            <w:r>
              <w:rPr>
                <w:rFonts w:hint="eastAsia"/>
              </w:rPr>
              <w:t xml:space="preserve">COMEX黄金</w:t>
            </w:r>
          </w:p>
        </w:tc>
        <w:tc>
          <w:tcPr/>
          <w:p>
            <w:pPr>
              <w:pStyle w:val="Compact"/>
              <w:jc w:val="right"/>
            </w:pPr>
            <w:r>
              <w:t xml:space="preserve">4081.366</w:t>
            </w:r>
          </w:p>
        </w:tc>
        <w:tc>
          <w:tcPr/>
          <w:p>
            <w:pPr>
              <w:pStyle w:val="Compact"/>
              <w:jc w:val="right"/>
            </w:pPr>
            <w:r>
              <w:t xml:space="preserve">📉🟢 -0.42%</w:t>
            </w:r>
          </w:p>
        </w:tc>
        <w:tc>
          <w:tcPr/>
          <w:p>
            <w:pPr>
              <w:pStyle w:val="Compact"/>
            </w:pPr>
            <w:r>
              <w:rPr>
                <w:rFonts w:hint="eastAsia"/>
              </w:rPr>
              <w:t xml:space="preserve">避险降温有限</w:t>
            </w:r>
          </w:p>
        </w:tc>
      </w:tr>
      <w:tr>
        <w:tc>
          <w:tcPr/>
          <w:p>
            <w:pPr>
              <w:pStyle w:val="Compact"/>
            </w:pPr>
            <w:r>
              <w:rPr>
                <w:rFonts w:hint="eastAsia"/>
              </w:rPr>
              <w:t xml:space="preserve">伦铜</w:t>
            </w:r>
          </w:p>
        </w:tc>
        <w:tc>
          <w:tcPr/>
          <w:p>
            <w:pPr>
              <w:pStyle w:val="Compact"/>
              <w:jc w:val="right"/>
            </w:pPr>
            <w:r>
              <w:t xml:space="preserve">13639.85</w:t>
            </w:r>
          </w:p>
        </w:tc>
        <w:tc>
          <w:tcPr/>
          <w:p>
            <w:pPr>
              <w:pStyle w:val="Compact"/>
              <w:jc w:val="right"/>
            </w:pPr>
            <w:r>
              <w:t xml:space="preserve">📉🟢 -0.33%</w:t>
            </w:r>
          </w:p>
        </w:tc>
        <w:tc>
          <w:tcPr/>
          <w:p>
            <w:pPr>
              <w:pStyle w:val="Compact"/>
            </w:pPr>
            <w:r>
              <w:rPr>
                <w:rFonts w:hint="eastAsia"/>
              </w:rPr>
              <w:t xml:space="preserve">有色金属缺少强支撑</w:t>
            </w:r>
          </w:p>
        </w:tc>
      </w:tr>
      <w:tr>
        <w:tc>
          <w:tcPr/>
          <w:p>
            <w:pPr>
              <w:pStyle w:val="Compact"/>
            </w:pPr>
            <w:r>
              <w:rPr>
                <w:rFonts w:hint="eastAsia"/>
              </w:rPr>
              <w:t xml:space="preserve">美元离岸人民币</w:t>
            </w:r>
          </w:p>
        </w:tc>
        <w:tc>
          <w:tcPr/>
          <w:p>
            <w:pPr>
              <w:pStyle w:val="Compact"/>
              <w:jc w:val="right"/>
            </w:pPr>
            <w:r>
              <w:t xml:space="preserve">6.7709</w:t>
            </w:r>
          </w:p>
        </w:tc>
        <w:tc>
          <w:tcPr/>
          <w:p>
            <w:pPr>
              <w:pStyle w:val="Compact"/>
              <w:jc w:val="right"/>
            </w:pPr>
            <w:r>
              <w:t xml:space="preserve">📈🔴 +0.01%</w:t>
            </w:r>
          </w:p>
        </w:tc>
        <w:tc>
          <w:tcPr/>
          <w:p>
            <w:pPr>
              <w:pStyle w:val="Compact"/>
            </w:pPr>
            <w:r>
              <w:rPr>
                <w:rFonts w:hint="eastAsia"/>
              </w:rPr>
              <w:t xml:space="preserve">汇率整体稳定</w:t>
            </w:r>
          </w:p>
        </w:tc>
      </w:tr>
    </w:tbl>
    <w:bookmarkEnd w:id="24"/>
    <w:bookmarkStart w:id="25" w:name="国际联播风险点"/>
    <w:p>
      <w:pPr>
        <w:pStyle w:val="Heading3"/>
      </w:pPr>
      <w:r>
        <w:t xml:space="preserve">⚠️ </w:t>
      </w:r>
      <w:r>
        <w:rPr>
          <w:rFonts w:hint="eastAsia"/>
        </w:rPr>
        <w:t xml:space="preserve">国际联播风险点</w:t>
      </w:r>
    </w:p>
    <w:p>
      <w:pPr>
        <w:pStyle w:val="Compact"/>
        <w:numPr>
          <w:ilvl w:val="0"/>
          <w:numId w:val="1001"/>
        </w:numPr>
      </w:pPr>
      <w:r>
        <w:rPr>
          <w:rFonts w:hint="eastAsia"/>
        </w:rPr>
        <w:t xml:space="preserve">美国称正与伊朗谈判，伊朗否认；若中东风险升温，油价继续扰动。</w:t>
      </w:r>
      <w:r>
        <w:br/>
      </w:r>
    </w:p>
    <w:p>
      <w:pPr>
        <w:pStyle w:val="Compact"/>
        <w:numPr>
          <w:ilvl w:val="0"/>
          <w:numId w:val="1001"/>
        </w:numPr>
      </w:pPr>
      <w:r>
        <w:rPr>
          <w:rFonts w:hint="eastAsia"/>
        </w:rPr>
        <w:t xml:space="preserve">日本九州岛6.8级地震，震源深度10公里，熊本县超4.8万用户停电；需关注日本半导体、汽车零部件供应链扰动。</w:t>
      </w:r>
      <w:r>
        <w:br/>
      </w:r>
    </w:p>
    <w:p>
      <w:pPr>
        <w:pStyle w:val="Compact"/>
        <w:numPr>
          <w:ilvl w:val="0"/>
          <w:numId w:val="1001"/>
        </w:numPr>
      </w:pPr>
      <w:r>
        <w:rPr>
          <w:rFonts w:hint="eastAsia"/>
        </w:rPr>
        <w:t xml:space="preserve">也门胡塞武装称打击沙特石油基础设施；油价弹性可能继续放大。</w:t>
      </w:r>
      <w:r>
        <w:br/>
      </w:r>
    </w:p>
    <w:p>
      <w:pPr>
        <w:pStyle w:val="Compact"/>
        <w:numPr>
          <w:ilvl w:val="0"/>
          <w:numId w:val="1001"/>
        </w:numPr>
      </w:pPr>
      <w:r>
        <w:rPr>
          <w:rFonts w:hint="eastAsia"/>
        </w:rPr>
        <w:t xml:space="preserve">俄罗斯武装力量编制总人数增至约242.6万人，地缘风险仍未消退。</w:t>
      </w:r>
      <w:r>
        <w:br/>
      </w:r>
    </w:p>
    <w:p>
      <w:pPr>
        <w:pStyle w:val="Compact"/>
        <w:numPr>
          <w:ilvl w:val="0"/>
          <w:numId w:val="1001"/>
        </w:numPr>
      </w:pPr>
      <w:r>
        <w:rPr>
          <w:rFonts w:hint="eastAsia"/>
        </w:rPr>
        <w:t xml:space="preserve">美国多州林火过火超4000平方公里，极端天气主题对能源、电力、应急装备有间接催化。</w:t>
      </w:r>
    </w:p>
    <w:p>
      <w:pPr>
        <w:pStyle w:val="FirstParagraph"/>
      </w:pPr>
      <w:r>
        <w:t xml:space="preserve">💡 </w:t>
      </w:r>
      <w:r>
        <w:rPr>
          <w:rFonts w:hint="eastAsia"/>
        </w:rPr>
        <w:t xml:space="preserve">盘前判断：</w:t>
      </w:r>
      <w:r>
        <w:br/>
      </w:r>
      <w:r>
        <w:t xml:space="preserve">- </w:t>
      </w:r>
      <w:r>
        <w:rPr>
          <w:rFonts w:hint="eastAsia"/>
        </w:rPr>
        <w:t xml:space="preserve">原油大涨会强化能源链短线弹性。</w:t>
      </w:r>
      <w:r>
        <w:br/>
      </w:r>
      <w:r>
        <w:t xml:space="preserve">- </w:t>
      </w:r>
      <w:r>
        <w:rPr>
          <w:rFonts w:hint="eastAsia"/>
        </w:rPr>
        <w:t xml:space="preserve">地缘风险没有全面失控，但会压制高估值成长股风险偏好。</w:t>
      </w:r>
      <w:r>
        <w:br/>
      </w:r>
      <w:r>
        <w:t xml:space="preserve">- </w:t>
      </w:r>
      <w:r>
        <w:rPr>
          <w:rFonts w:hint="eastAsia"/>
        </w:rPr>
        <w:t xml:space="preserve">今日若科技反抽无量，资金可能继续切向红利、能源、消费防御。</w:t>
      </w:r>
    </w:p>
    <w:p>
      <w:r>
        <w:pict>
          <v:rect style="width:0;height:1.5pt" o:hralign="center" o:hrstd="t" o:hr="t"/>
        </w:pict>
      </w:r>
    </w:p>
    <w:bookmarkEnd w:id="25"/>
    <w:bookmarkEnd w:id="26"/>
    <w:bookmarkStart w:id="29" w:name="昨日a股复盘指数重挫但个股分化科技硬件成为主跌核心"/>
    <w:p>
      <w:pPr>
        <w:pStyle w:val="Heading2"/>
      </w:pPr>
      <w:r>
        <w:t xml:space="preserve">📉 </w:t>
      </w:r>
      <w:r>
        <w:rPr>
          <w:rFonts w:hint="eastAsia"/>
        </w:rPr>
        <w:t xml:space="preserve">昨日A股复盘：指数重挫但个股分化，科技硬件成为主跌核心</w:t>
      </w:r>
    </w:p>
    <w:bookmarkStart w:id="27" w:name="主要指数表现"/>
    <w:p>
      <w:pPr>
        <w:pStyle w:val="Heading3"/>
      </w:pPr>
      <w:r>
        <w:t xml:space="preserve">📌 </w:t>
      </w:r>
      <w:r>
        <w:rPr>
          <w:rFonts w:hint="eastAsia"/>
        </w:rPr>
        <w:t xml:space="preserve">主要指数表现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3813.3146</w:t>
            </w:r>
          </w:p>
        </w:tc>
        <w:tc>
          <w:tcPr/>
          <w:p>
            <w:pPr>
              <w:pStyle w:val="Compact"/>
              <w:jc w:val="right"/>
            </w:pPr>
            <w:r>
              <w:t xml:space="preserve">📉🟢 -1.1645%</w:t>
            </w:r>
          </w:p>
        </w:tc>
        <w:tc>
          <w:tcPr/>
          <w:p>
            <w:pPr>
              <w:pStyle w:val="Compact"/>
              <w:jc w:val="right"/>
            </w:pPr>
            <w:r>
              <w:rPr>
                <w:rFonts w:hint="eastAsia"/>
              </w:rPr>
              <w:t xml:space="preserve">9496.83亿</w:t>
            </w:r>
          </w:p>
        </w:tc>
      </w:tr>
      <w:tr>
        <w:tc>
          <w:tcPr/>
          <w:p>
            <w:pPr>
              <w:pStyle w:val="Compact"/>
            </w:pPr>
            <w:r>
              <w:rPr>
                <w:rFonts w:hint="eastAsia"/>
              </w:rPr>
              <w:t xml:space="preserve">深证成指</w:t>
            </w:r>
          </w:p>
        </w:tc>
        <w:tc>
          <w:tcPr/>
          <w:p>
            <w:pPr>
              <w:pStyle w:val="Compact"/>
              <w:jc w:val="right"/>
            </w:pPr>
            <w:r>
              <w:t xml:space="preserve">13509.679</w:t>
            </w:r>
          </w:p>
        </w:tc>
        <w:tc>
          <w:tcPr/>
          <w:p>
            <w:pPr>
              <w:pStyle w:val="Compact"/>
              <w:jc w:val="right"/>
            </w:pPr>
            <w:r>
              <w:t xml:space="preserve">📉🟢 -4.5167%</w:t>
            </w:r>
          </w:p>
        </w:tc>
        <w:tc>
          <w:tcPr/>
          <w:p>
            <w:pPr>
              <w:pStyle w:val="Compact"/>
              <w:jc w:val="right"/>
            </w:pPr>
            <w:r>
              <w:rPr>
                <w:rFonts w:hint="eastAsia"/>
              </w:rPr>
              <w:t xml:space="preserve">10760.98亿</w:t>
            </w:r>
          </w:p>
        </w:tc>
      </w:tr>
      <w:tr>
        <w:tc>
          <w:tcPr/>
          <w:p>
            <w:pPr>
              <w:pStyle w:val="Compact"/>
            </w:pPr>
            <w:r>
              <w:rPr>
                <w:rFonts w:hint="eastAsia"/>
              </w:rPr>
              <w:t xml:space="preserve">创业板指</w:t>
            </w:r>
          </w:p>
        </w:tc>
        <w:tc>
          <w:tcPr/>
          <w:p>
            <w:pPr>
              <w:pStyle w:val="Compact"/>
              <w:jc w:val="right"/>
            </w:pPr>
            <w:r>
              <w:t xml:space="preserve">3327.030</w:t>
            </w:r>
          </w:p>
        </w:tc>
        <w:tc>
          <w:tcPr/>
          <w:p>
            <w:pPr>
              <w:pStyle w:val="Compact"/>
              <w:jc w:val="right"/>
            </w:pPr>
            <w:r>
              <w:t xml:space="preserve">📉🟢 -7.3454%</w:t>
            </w:r>
          </w:p>
        </w:tc>
        <w:tc>
          <w:tcPr/>
          <w:p>
            <w:pPr>
              <w:pStyle w:val="Compact"/>
              <w:jc w:val="right"/>
            </w:pPr>
            <w:r>
              <w:rPr>
                <w:rFonts w:hint="eastAsia"/>
              </w:rPr>
              <w:t xml:space="preserve">5200.80亿</w:t>
            </w:r>
          </w:p>
        </w:tc>
      </w:tr>
      <w:tr>
        <w:tc>
          <w:tcPr/>
          <w:p>
            <w:pPr>
              <w:pStyle w:val="Compact"/>
            </w:pPr>
            <w:r>
              <w:rPr>
                <w:rFonts w:hint="eastAsia"/>
              </w:rPr>
              <w:t xml:space="preserve">科创50</w:t>
            </w:r>
          </w:p>
        </w:tc>
        <w:tc>
          <w:tcPr/>
          <w:p>
            <w:pPr>
              <w:pStyle w:val="Compact"/>
              <w:jc w:val="right"/>
            </w:pPr>
            <w:r>
              <w:t xml:space="preserve">1693.4786</w:t>
            </w:r>
          </w:p>
        </w:tc>
        <w:tc>
          <w:tcPr/>
          <w:p>
            <w:pPr>
              <w:pStyle w:val="Compact"/>
              <w:jc w:val="right"/>
            </w:pPr>
            <w:r>
              <w:t xml:space="preserve">📉🟢 -6.3316%</w:t>
            </w:r>
          </w:p>
        </w:tc>
        <w:tc>
          <w:tcPr/>
          <w:p>
            <w:pPr>
              <w:pStyle w:val="Compact"/>
              <w:jc w:val="right"/>
            </w:pPr>
            <w:r>
              <w:rPr>
                <w:rFonts w:hint="eastAsia"/>
              </w:rPr>
              <w:t xml:space="preserve">1340.55亿</w:t>
            </w:r>
          </w:p>
        </w:tc>
      </w:tr>
      <w:tr>
        <w:tc>
          <w:tcPr/>
          <w:p>
            <w:pPr>
              <w:pStyle w:val="Compact"/>
            </w:pPr>
            <w:r>
              <w:rPr>
                <w:rFonts w:hint="eastAsia"/>
              </w:rPr>
              <w:t xml:space="preserve">沪深300</w:t>
            </w:r>
          </w:p>
        </w:tc>
        <w:tc>
          <w:tcPr/>
          <w:p>
            <w:pPr>
              <w:pStyle w:val="Compact"/>
              <w:jc w:val="right"/>
            </w:pPr>
            <w:r>
              <w:t xml:space="preserve">4569.5235</w:t>
            </w:r>
          </w:p>
        </w:tc>
        <w:tc>
          <w:tcPr/>
          <w:p>
            <w:pPr>
              <w:pStyle w:val="Compact"/>
              <w:jc w:val="right"/>
            </w:pPr>
            <w:r>
              <w:t xml:space="preserve">📉🟢 -2.8263%</w:t>
            </w:r>
          </w:p>
        </w:tc>
        <w:tc>
          <w:tcPr/>
          <w:p>
            <w:pPr>
              <w:pStyle w:val="Compact"/>
              <w:jc w:val="right"/>
            </w:pPr>
            <w:r>
              <w:rPr>
                <w:rFonts w:hint="eastAsia"/>
              </w:rPr>
              <w:t xml:space="preserve">6520.27亿</w:t>
            </w:r>
          </w:p>
        </w:tc>
      </w:tr>
    </w:tbl>
    <w:bookmarkEnd w:id="27"/>
    <w:bookmarkStart w:id="28" w:name="市场宽度与成交额"/>
    <w:p>
      <w:pPr>
        <w:pStyle w:val="Heading3"/>
      </w:pPr>
      <w:r>
        <w:t xml:space="preserve">📌 </w:t>
      </w:r>
      <w:r>
        <w:rPr>
          <w:rFonts w:hint="eastAsia"/>
        </w:rPr>
        <w:t xml:space="preserve">市场宽度与成交额</w:t>
      </w:r>
    </w:p>
    <w:p>
      <w:pPr>
        <w:pStyle w:val="Compact"/>
        <w:numPr>
          <w:ilvl w:val="0"/>
          <w:numId w:val="1002"/>
        </w:numPr>
      </w:pPr>
      <w:r>
        <w:rPr>
          <w:rFonts w:hint="eastAsia"/>
        </w:rPr>
        <w:t xml:space="preserve">同花顺涨跌分布：上涨2603家，下跌2769家，平盘152家，停牌9家，总数5533家。</w:t>
      </w:r>
      <w:r>
        <w:br/>
      </w:r>
    </w:p>
    <w:p>
      <w:pPr>
        <w:pStyle w:val="Compact"/>
        <w:numPr>
          <w:ilvl w:val="0"/>
          <w:numId w:val="1002"/>
        </w:numPr>
      </w:pPr>
      <w:r>
        <w:rPr>
          <w:rFonts w:hint="eastAsia"/>
        </w:rPr>
        <w:t xml:space="preserve">涨跌比：0.94，说明指数杀跌主要集中在高权重、高成交科技链，并非全市场单边崩溃。</w:t>
      </w:r>
      <w:r>
        <w:br/>
      </w:r>
    </w:p>
    <w:p>
      <w:pPr>
        <w:pStyle w:val="Compact"/>
        <w:numPr>
          <w:ilvl w:val="0"/>
          <w:numId w:val="1002"/>
        </w:numPr>
      </w:pPr>
      <w:r>
        <w:rPr>
          <w:rFonts w:hint="eastAsia"/>
        </w:rPr>
        <w:t xml:space="preserve">全市场成交额：20391.21亿元。</w:t>
      </w:r>
      <w:r>
        <w:br/>
      </w:r>
    </w:p>
    <w:p>
      <w:pPr>
        <w:pStyle w:val="Compact"/>
        <w:numPr>
          <w:ilvl w:val="0"/>
          <w:numId w:val="1002"/>
        </w:numPr>
      </w:pPr>
      <w:r>
        <w:rPr>
          <w:rFonts w:hint="eastAsia"/>
        </w:rPr>
        <w:t xml:space="preserve">前一交易日成交额：20886.81亿元。</w:t>
      </w:r>
      <w:r>
        <w:br/>
      </w:r>
    </w:p>
    <w:p>
      <w:pPr>
        <w:pStyle w:val="Compact"/>
        <w:numPr>
          <w:ilvl w:val="0"/>
          <w:numId w:val="1002"/>
        </w:numPr>
      </w:pPr>
      <w:r>
        <w:rPr>
          <w:rFonts w:hint="eastAsia"/>
        </w:rPr>
        <w:t xml:space="preserve">成交额变化：-495.60亿元，变化幅度-2.37%。</w:t>
      </w:r>
    </w:p>
    <w:p>
      <w:pPr>
        <w:pStyle w:val="FirstParagraph"/>
      </w:pPr>
      <w:r>
        <w:t xml:space="preserve">💡 </w:t>
      </w:r>
      <w:r>
        <w:rPr>
          <w:rFonts w:hint="eastAsia"/>
        </w:rPr>
        <w:t xml:space="preserve">复盘结论：</w:t>
      </w:r>
      <w:r>
        <w:br/>
      </w:r>
      <w:r>
        <w:t xml:space="preserve">- </w:t>
      </w:r>
      <w:r>
        <w:rPr>
          <w:rFonts w:hint="eastAsia"/>
        </w:rPr>
        <w:t xml:space="preserve">昨日不是“无量阴跌”，而是2万亿元级别成交下的高位科技集中出清。</w:t>
      </w:r>
      <w:r>
        <w:br/>
      </w:r>
      <w:r>
        <w:t xml:space="preserve">- </w:t>
      </w:r>
      <w:r>
        <w:rPr>
          <w:rFonts w:hint="eastAsia"/>
        </w:rPr>
        <w:t xml:space="preserve">上证跌幅明显小于创业板和科创50，说明银行、白酒、消费、防御资产承接资金。</w:t>
      </w:r>
      <w:r>
        <w:br/>
      </w:r>
      <w:r>
        <w:t xml:space="preserve">- </w:t>
      </w:r>
      <w:r>
        <w:rPr>
          <w:rFonts w:hint="eastAsia"/>
        </w:rPr>
        <w:t xml:space="preserve">今日重点不是猜底，而是确认科技核心股是否完成第一次止血。</w:t>
      </w:r>
    </w:p>
    <w:p>
      <w:r>
        <w:pict>
          <v:rect style="width:0;height:1.5pt" o:hralign="center" o:hrstd="t" o:hr="t"/>
        </w:pict>
      </w:r>
    </w:p>
    <w:bookmarkEnd w:id="28"/>
    <w:bookmarkEnd w:id="29"/>
    <w:bookmarkStart w:id="34" w:name="Xf62e364a06b63f2c8f238e93422cdc6e13302a5"/>
    <w:p>
      <w:pPr>
        <w:pStyle w:val="Heading2"/>
      </w:pPr>
      <w:r>
        <w:t xml:space="preserve">💰 </w:t>
      </w:r>
      <w:r>
        <w:rPr>
          <w:rFonts w:hint="eastAsia"/>
        </w:rPr>
        <w:t xml:space="preserve">上一交易日收盘资金四榜：2026-07-28</w:t>
      </w:r>
      <w:r>
        <w:t xml:space="preserve"> </w:t>
      </w:r>
      <w:r>
        <w:rPr>
          <w:rFonts w:hint="eastAsia"/>
        </w:rPr>
        <w:t xml:space="preserve">15:00，previous_close，申万二级行业，来源：华泰</w:t>
      </w:r>
      <w:r>
        <w:t xml:space="preserve"> + eastmoney_push2his_fflow</w:t>
      </w:r>
    </w:p>
    <w:bookmarkStart w:id="30" w:name="流出top10板块主力净流出"/>
    <w:p>
      <w:pPr>
        <w:pStyle w:val="Heading3"/>
      </w:pPr>
      <w:r>
        <w:t xml:space="preserve">💰 </w:t>
      </w:r>
      <w:r>
        <w:rPr>
          <w:rFonts w:hint="eastAsia"/>
        </w:rPr>
        <w:t xml:space="preserve">流出TOP10板块｜主力净流出</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-316.71亿元</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-209.09亿元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-127.14亿元</w:t>
            </w:r>
          </w:p>
        </w:tc>
      </w:tr>
      <w:tr>
        <w:tc>
          <w:tcPr/>
          <w:p>
            <w:pPr>
              <w:pStyle w:val="Compact"/>
              <w:jc w:val="right"/>
            </w:pPr>
            <w:r>
              <w:t xml:space="preserve">4</w:t>
            </w:r>
          </w:p>
        </w:tc>
        <w:tc>
          <w:tcPr/>
          <w:p>
            <w:pPr>
              <w:pStyle w:val="Compact"/>
            </w:pPr>
            <w:r>
              <w:rPr>
                <w:rFonts w:hint="eastAsia"/>
              </w:rPr>
              <w:t xml:space="preserve">消费电子</w:t>
            </w:r>
          </w:p>
        </w:tc>
        <w:tc>
          <w:tcPr/>
          <w:p>
            <w:pPr>
              <w:pStyle w:val="Compact"/>
              <w:jc w:val="right"/>
            </w:pPr>
            <w:r>
              <w:rPr>
                <w:rFonts w:hint="eastAsia"/>
              </w:rPr>
              <w:t xml:space="preserve">-60.80亿元</w:t>
            </w:r>
          </w:p>
        </w:tc>
      </w:tr>
      <w:tr>
        <w:tc>
          <w:tcPr/>
          <w:p>
            <w:pPr>
              <w:pStyle w:val="Compact"/>
              <w:jc w:val="right"/>
            </w:pPr>
            <w:r>
              <w:t xml:space="preserve">5</w:t>
            </w:r>
          </w:p>
        </w:tc>
        <w:tc>
          <w:tcPr/>
          <w:p>
            <w:pPr>
              <w:pStyle w:val="Compact"/>
            </w:pPr>
            <w:r>
              <w:rPr>
                <w:rFonts w:hint="eastAsia"/>
              </w:rPr>
              <w:t xml:space="preserve">光学光电子</w:t>
            </w:r>
          </w:p>
        </w:tc>
        <w:tc>
          <w:tcPr/>
          <w:p>
            <w:pPr>
              <w:pStyle w:val="Compact"/>
              <w:jc w:val="right"/>
            </w:pPr>
            <w:r>
              <w:rPr>
                <w:rFonts w:hint="eastAsia"/>
              </w:rPr>
              <w:t xml:space="preserve">-32.84亿元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证券Ⅱ</w:t>
            </w:r>
          </w:p>
        </w:tc>
        <w:tc>
          <w:tcPr/>
          <w:p>
            <w:pPr>
              <w:pStyle w:val="Compact"/>
              <w:jc w:val="right"/>
            </w:pPr>
            <w:r>
              <w:rPr>
                <w:rFonts w:hint="eastAsia"/>
              </w:rPr>
              <w:t xml:space="preserve">-32.04亿元</w:t>
            </w:r>
          </w:p>
        </w:tc>
      </w:tr>
      <w:tr>
        <w:tc>
          <w:tcPr/>
          <w:p>
            <w:pPr>
              <w:pStyle w:val="Compact"/>
              <w:jc w:val="right"/>
            </w:pPr>
            <w:r>
              <w:t xml:space="preserve">7</w:t>
            </w:r>
          </w:p>
        </w:tc>
        <w:tc>
          <w:tcPr/>
          <w:p>
            <w:pPr>
              <w:pStyle w:val="Compact"/>
            </w:pPr>
            <w:r>
              <w:rPr>
                <w:rFonts w:hint="eastAsia"/>
              </w:rPr>
              <w:t xml:space="preserve">自动化设备</w:t>
            </w:r>
          </w:p>
        </w:tc>
        <w:tc>
          <w:tcPr/>
          <w:p>
            <w:pPr>
              <w:pStyle w:val="Compact"/>
              <w:jc w:val="right"/>
            </w:pPr>
            <w:r>
              <w:rPr>
                <w:rFonts w:hint="eastAsia"/>
              </w:rPr>
              <w:t xml:space="preserve">-27.44亿元</w:t>
            </w:r>
          </w:p>
        </w:tc>
      </w:tr>
      <w:tr>
        <w:tc>
          <w:tcPr/>
          <w:p>
            <w:pPr>
              <w:pStyle w:val="Compact"/>
              <w:jc w:val="right"/>
            </w:pPr>
            <w:r>
              <w:t xml:space="preserve">8</w:t>
            </w:r>
          </w:p>
        </w:tc>
        <w:tc>
          <w:tcPr/>
          <w:p>
            <w:pPr>
              <w:pStyle w:val="Compact"/>
            </w:pPr>
            <w:r>
              <w:rPr>
                <w:rFonts w:hint="eastAsia"/>
              </w:rPr>
              <w:t xml:space="preserve">计算机设备</w:t>
            </w:r>
          </w:p>
        </w:tc>
        <w:tc>
          <w:tcPr/>
          <w:p>
            <w:pPr>
              <w:pStyle w:val="Compact"/>
              <w:jc w:val="right"/>
            </w:pPr>
            <w:r>
              <w:rPr>
                <w:rFonts w:hint="eastAsia"/>
              </w:rPr>
              <w:t xml:space="preserve">-24.78亿元</w:t>
            </w:r>
          </w:p>
        </w:tc>
      </w:tr>
      <w:tr>
        <w:tc>
          <w:tcPr/>
          <w:p>
            <w:pPr>
              <w:pStyle w:val="Compact"/>
              <w:jc w:val="right"/>
            </w:pPr>
            <w:r>
              <w:t xml:space="preserve">9</w:t>
            </w:r>
          </w:p>
        </w:tc>
        <w:tc>
          <w:tcPr/>
          <w:p>
            <w:pPr>
              <w:pStyle w:val="Compact"/>
            </w:pPr>
            <w:r>
              <w:rPr>
                <w:rFonts w:hint="eastAsia"/>
              </w:rPr>
              <w:t xml:space="preserve">小金属</w:t>
            </w:r>
          </w:p>
        </w:tc>
        <w:tc>
          <w:tcPr/>
          <w:p>
            <w:pPr>
              <w:pStyle w:val="Compact"/>
              <w:jc w:val="right"/>
            </w:pPr>
            <w:r>
              <w:rPr>
                <w:rFonts w:hint="eastAsia"/>
              </w:rPr>
              <w:t xml:space="preserve">-20.87亿元</w:t>
            </w:r>
          </w:p>
        </w:tc>
      </w:tr>
      <w:tr>
        <w:tc>
          <w:tcPr/>
          <w:p>
            <w:pPr>
              <w:pStyle w:val="Compact"/>
              <w:jc w:val="right"/>
            </w:pPr>
            <w:r>
              <w:t xml:space="preserve">10</w:t>
            </w:r>
          </w:p>
        </w:tc>
        <w:tc>
          <w:tcPr/>
          <w:p>
            <w:pPr>
              <w:pStyle w:val="Compact"/>
            </w:pPr>
            <w:r>
              <w:rPr>
                <w:rFonts w:hint="eastAsia"/>
              </w:rPr>
              <w:t xml:space="preserve">电网设备</w:t>
            </w:r>
          </w:p>
        </w:tc>
        <w:tc>
          <w:tcPr/>
          <w:p>
            <w:pPr>
              <w:pStyle w:val="Compact"/>
              <w:jc w:val="right"/>
            </w:pPr>
            <w:r>
              <w:rPr>
                <w:rFonts w:hint="eastAsia"/>
              </w:rPr>
              <w:t xml:space="preserve">-18.38亿元</w:t>
            </w:r>
          </w:p>
        </w:tc>
      </w:tr>
    </w:tbl>
    <w:bookmarkEnd w:id="30"/>
    <w:bookmarkStart w:id="31" w:name="流出top10个股主力净流出"/>
    <w:p>
      <w:pPr>
        <w:pStyle w:val="Heading3"/>
      </w:pPr>
      <w:r>
        <w:t xml:space="preserve">💰 </w:t>
      </w:r>
      <w:r>
        <w:rPr>
          <w:rFonts w:hint="eastAsia"/>
        </w:rPr>
        <w:t xml:space="preserve">流出TOP10个股｜主力净流出</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-55.74亿</w:t>
            </w:r>
          </w:p>
        </w:tc>
      </w:tr>
      <w:tr>
        <w:tc>
          <w:tcPr/>
          <w:p>
            <w:pPr>
              <w:pStyle w:val="Compact"/>
              <w:jc w:val="right"/>
            </w:pPr>
            <w:r>
              <w:t xml:space="preserve">2</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-48.06亿</w:t>
            </w:r>
          </w:p>
        </w:tc>
      </w:tr>
      <w:tr>
        <w:tc>
          <w:tcPr/>
          <w:p>
            <w:pPr>
              <w:pStyle w:val="Compact"/>
              <w:jc w:val="right"/>
            </w:pPr>
            <w:r>
              <w:t xml:space="preserve">3</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-43.17亿</w:t>
            </w:r>
          </w:p>
        </w:tc>
      </w:tr>
      <w:tr>
        <w:tc>
          <w:tcPr/>
          <w:p>
            <w:pPr>
              <w:pStyle w:val="Compact"/>
              <w:jc w:val="right"/>
            </w:pPr>
            <w:r>
              <w:t xml:space="preserve">4</w:t>
            </w:r>
          </w:p>
        </w:tc>
        <w:tc>
          <w:tcPr/>
          <w:p>
            <w:pPr>
              <w:pStyle w:val="Compact"/>
            </w:pPr>
            <w:r>
              <w:rPr>
                <w:rFonts w:hint="eastAsia"/>
              </w:rPr>
              <w:t xml:space="preserve">东山精密</w:t>
            </w:r>
          </w:p>
        </w:tc>
        <w:tc>
          <w:tcPr/>
          <w:p>
            <w:pPr>
              <w:pStyle w:val="Compact"/>
            </w:pPr>
            <w:r>
              <w:t xml:space="preserve">002384</w:t>
            </w:r>
          </w:p>
        </w:tc>
        <w:tc>
          <w:tcPr/>
          <w:p>
            <w:pPr>
              <w:pStyle w:val="Compact"/>
              <w:jc w:val="right"/>
            </w:pPr>
            <w:r>
              <w:rPr>
                <w:rFonts w:hint="eastAsia"/>
              </w:rPr>
              <w:t xml:space="preserve">-35.17亿</w:t>
            </w:r>
          </w:p>
        </w:tc>
      </w:tr>
      <w:tr>
        <w:tc>
          <w:tcPr/>
          <w:p>
            <w:pPr>
              <w:pStyle w:val="Compact"/>
              <w:jc w:val="right"/>
            </w:pPr>
            <w:r>
              <w:t xml:space="preserve">5</w:t>
            </w:r>
          </w:p>
        </w:tc>
        <w:tc>
          <w:tcPr/>
          <w:p>
            <w:pPr>
              <w:pStyle w:val="Compact"/>
            </w:pPr>
            <w:r>
              <w:rPr>
                <w:rFonts w:hint="eastAsia"/>
              </w:rPr>
              <w:t xml:space="preserve">通富微电</w:t>
            </w:r>
          </w:p>
        </w:tc>
        <w:tc>
          <w:tcPr/>
          <w:p>
            <w:pPr>
              <w:pStyle w:val="Compact"/>
            </w:pPr>
            <w:r>
              <w:t xml:space="preserve">002156</w:t>
            </w:r>
          </w:p>
        </w:tc>
        <w:tc>
          <w:tcPr/>
          <w:p>
            <w:pPr>
              <w:pStyle w:val="Compact"/>
              <w:jc w:val="right"/>
            </w:pPr>
            <w:r>
              <w:rPr>
                <w:rFonts w:hint="eastAsia"/>
              </w:rPr>
              <w:t xml:space="preserve">-30.99亿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京东方A</w:t>
            </w:r>
          </w:p>
        </w:tc>
        <w:tc>
          <w:tcPr/>
          <w:p>
            <w:pPr>
              <w:pStyle w:val="Compact"/>
            </w:pPr>
            <w:r>
              <w:t xml:space="preserve">000725</w:t>
            </w:r>
          </w:p>
        </w:tc>
        <w:tc>
          <w:tcPr/>
          <w:p>
            <w:pPr>
              <w:pStyle w:val="Compact"/>
              <w:jc w:val="right"/>
            </w:pPr>
            <w:r>
              <w:rPr>
                <w:rFonts w:hint="eastAsia"/>
              </w:rPr>
              <w:t xml:space="preserve">-24.20亿</w:t>
            </w:r>
          </w:p>
        </w:tc>
      </w:tr>
      <w:tr>
        <w:tc>
          <w:tcPr/>
          <w:p>
            <w:pPr>
              <w:pStyle w:val="Compact"/>
              <w:jc w:val="right"/>
            </w:pPr>
            <w:r>
              <w:t xml:space="preserve">7</w:t>
            </w:r>
          </w:p>
        </w:tc>
        <w:tc>
          <w:tcPr/>
          <w:p>
            <w:pPr>
              <w:pStyle w:val="Compact"/>
            </w:pPr>
            <w:r>
              <w:rPr>
                <w:rFonts w:hint="eastAsia"/>
              </w:rPr>
              <w:t xml:space="preserve">C长鑫</w:t>
            </w:r>
          </w:p>
        </w:tc>
        <w:tc>
          <w:tcPr/>
          <w:p>
            <w:pPr>
              <w:pStyle w:val="Compact"/>
            </w:pPr>
            <w:r>
              <w:t xml:space="preserve">688825</w:t>
            </w:r>
          </w:p>
        </w:tc>
        <w:tc>
          <w:tcPr/>
          <w:p>
            <w:pPr>
              <w:pStyle w:val="Compact"/>
              <w:jc w:val="right"/>
            </w:pPr>
            <w:r>
              <w:rPr>
                <w:rFonts w:hint="eastAsia"/>
              </w:rPr>
              <w:t xml:space="preserve">-21.37亿</w:t>
            </w:r>
          </w:p>
        </w:tc>
      </w:tr>
      <w:tr>
        <w:tc>
          <w:tcPr/>
          <w:p>
            <w:pPr>
              <w:pStyle w:val="Compact"/>
              <w:jc w:val="right"/>
            </w:pPr>
            <w:r>
              <w:t xml:space="preserve">8</w:t>
            </w:r>
          </w:p>
        </w:tc>
        <w:tc>
          <w:tcPr/>
          <w:p>
            <w:pPr>
              <w:pStyle w:val="Compact"/>
            </w:pPr>
            <w:r>
              <w:rPr>
                <w:rFonts w:hint="eastAsia"/>
              </w:rPr>
              <w:t xml:space="preserve">澜起科技</w:t>
            </w:r>
          </w:p>
        </w:tc>
        <w:tc>
          <w:tcPr/>
          <w:p>
            <w:pPr>
              <w:pStyle w:val="Compact"/>
            </w:pPr>
            <w:r>
              <w:t xml:space="preserve">688008</w:t>
            </w:r>
          </w:p>
        </w:tc>
        <w:tc>
          <w:tcPr/>
          <w:p>
            <w:pPr>
              <w:pStyle w:val="Compact"/>
              <w:jc w:val="right"/>
            </w:pPr>
            <w:r>
              <w:rPr>
                <w:rFonts w:hint="eastAsia"/>
              </w:rPr>
              <w:t xml:space="preserve">-19.88亿</w:t>
            </w:r>
          </w:p>
        </w:tc>
      </w:tr>
      <w:tr>
        <w:tc>
          <w:tcPr/>
          <w:p>
            <w:pPr>
              <w:pStyle w:val="Compact"/>
              <w:jc w:val="right"/>
            </w:pPr>
            <w:r>
              <w:t xml:space="preserve">9</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-17.25亿</w:t>
            </w:r>
          </w:p>
        </w:tc>
      </w:tr>
      <w:tr>
        <w:tc>
          <w:tcPr/>
          <w:p>
            <w:pPr>
              <w:pStyle w:val="Compact"/>
              <w:jc w:val="right"/>
            </w:pPr>
            <w:r>
              <w:t xml:space="preserve">10</w:t>
            </w:r>
          </w:p>
        </w:tc>
        <w:tc>
          <w:tcPr/>
          <w:p>
            <w:pPr>
              <w:pStyle w:val="Compact"/>
            </w:pPr>
            <w:r>
              <w:rPr>
                <w:rFonts w:hint="eastAsia"/>
              </w:rPr>
              <w:t xml:space="preserve">佰维存储</w:t>
            </w:r>
          </w:p>
        </w:tc>
        <w:tc>
          <w:tcPr/>
          <w:p>
            <w:pPr>
              <w:pStyle w:val="Compact"/>
            </w:pPr>
            <w:r>
              <w:t xml:space="preserve">688525</w:t>
            </w:r>
          </w:p>
        </w:tc>
        <w:tc>
          <w:tcPr/>
          <w:p>
            <w:pPr>
              <w:pStyle w:val="Compact"/>
              <w:jc w:val="right"/>
            </w:pPr>
            <w:r>
              <w:rPr>
                <w:rFonts w:hint="eastAsia"/>
              </w:rPr>
              <w:t xml:space="preserve">-15.66亿</w:t>
            </w:r>
          </w:p>
        </w:tc>
      </w:tr>
    </w:tbl>
    <w:bookmarkEnd w:id="31"/>
    <w:bookmarkStart w:id="32" w:name="流入top10板块主力净流入"/>
    <w:p>
      <w:pPr>
        <w:pStyle w:val="Heading3"/>
      </w:pPr>
      <w:r>
        <w:t xml:space="preserve">💰 </w:t>
      </w:r>
      <w:r>
        <w:rPr>
          <w:rFonts w:hint="eastAsia"/>
        </w:rPr>
        <w:t xml:space="preserve">流入TOP10板块｜主力净流入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银行Ⅱ</w:t>
            </w:r>
          </w:p>
        </w:tc>
        <w:tc>
          <w:tcPr/>
          <w:p>
            <w:pPr>
              <w:pStyle w:val="Compact"/>
              <w:jc w:val="right"/>
            </w:pPr>
            <w:r>
              <w:rPr>
                <w:rFonts w:hint="eastAsia"/>
              </w:rPr>
              <w:t xml:space="preserve">+15.27亿元</w:t>
            </w:r>
          </w:p>
        </w:tc>
      </w:tr>
      <w:tr>
        <w:tc>
          <w:tcPr/>
          <w:p>
            <w:pPr>
              <w:pStyle w:val="Compact"/>
              <w:jc w:val="right"/>
            </w:pPr>
            <w:r>
              <w:t xml:space="preserve">2</w:t>
            </w:r>
          </w:p>
        </w:tc>
        <w:tc>
          <w:tcPr/>
          <w:p>
            <w:pPr>
              <w:pStyle w:val="Compact"/>
            </w:pPr>
            <w:r>
              <w:rPr>
                <w:rFonts w:hint="eastAsia"/>
              </w:rPr>
              <w:t xml:space="preserve">白酒Ⅱ</w:t>
            </w:r>
          </w:p>
        </w:tc>
        <w:tc>
          <w:tcPr/>
          <w:p>
            <w:pPr>
              <w:pStyle w:val="Compact"/>
              <w:jc w:val="right"/>
            </w:pPr>
            <w:r>
              <w:rPr>
                <w:rFonts w:hint="eastAsia"/>
              </w:rPr>
              <w:t xml:space="preserve">+7.70亿元</w:t>
            </w:r>
          </w:p>
        </w:tc>
      </w:tr>
      <w:tr>
        <w:tc>
          <w:tcPr/>
          <w:p>
            <w:pPr>
              <w:pStyle w:val="Compact"/>
              <w:jc w:val="right"/>
            </w:pPr>
            <w:r>
              <w:t xml:space="preserve">3</w:t>
            </w:r>
          </w:p>
        </w:tc>
        <w:tc>
          <w:tcPr/>
          <w:p>
            <w:pPr>
              <w:pStyle w:val="Compact"/>
            </w:pPr>
            <w:r>
              <w:rPr>
                <w:rFonts w:hint="eastAsia"/>
              </w:rPr>
              <w:t xml:space="preserve">乘用车</w:t>
            </w:r>
          </w:p>
        </w:tc>
        <w:tc>
          <w:tcPr/>
          <w:p>
            <w:pPr>
              <w:pStyle w:val="Compact"/>
              <w:jc w:val="right"/>
            </w:pPr>
            <w:r>
              <w:rPr>
                <w:rFonts w:hint="eastAsia"/>
              </w:rPr>
              <w:t xml:space="preserve">+3.68亿元</w:t>
            </w:r>
          </w:p>
        </w:tc>
      </w:tr>
      <w:tr>
        <w:tc>
          <w:tcPr/>
          <w:p>
            <w:pPr>
              <w:pStyle w:val="Compact"/>
              <w:jc w:val="right"/>
            </w:pPr>
            <w:r>
              <w:t xml:space="preserve">4</w:t>
            </w:r>
          </w:p>
        </w:tc>
        <w:tc>
          <w:tcPr/>
          <w:p>
            <w:pPr>
              <w:pStyle w:val="Compact"/>
            </w:pPr>
            <w:r>
              <w:rPr>
                <w:rFonts w:hint="eastAsia"/>
              </w:rPr>
              <w:t xml:space="preserve">软件开发</w:t>
            </w:r>
          </w:p>
        </w:tc>
        <w:tc>
          <w:tcPr/>
          <w:p>
            <w:pPr>
              <w:pStyle w:val="Compact"/>
              <w:jc w:val="right"/>
            </w:pPr>
            <w:r>
              <w:rPr>
                <w:rFonts w:hint="eastAsia"/>
              </w:rPr>
              <w:t xml:space="preserve">+2.41亿元</w:t>
            </w:r>
          </w:p>
        </w:tc>
      </w:tr>
      <w:tr>
        <w:tc>
          <w:tcPr/>
          <w:p>
            <w:pPr>
              <w:pStyle w:val="Compact"/>
              <w:jc w:val="right"/>
            </w:pPr>
            <w:r>
              <w:t xml:space="preserve">5</w:t>
            </w:r>
          </w:p>
        </w:tc>
        <w:tc>
          <w:tcPr/>
          <w:p>
            <w:pPr>
              <w:pStyle w:val="Compact"/>
            </w:pPr>
            <w:r>
              <w:rPr>
                <w:rFonts w:hint="eastAsia"/>
              </w:rPr>
              <w:t xml:space="preserve">商用车</w:t>
            </w:r>
          </w:p>
        </w:tc>
        <w:tc>
          <w:tcPr/>
          <w:p>
            <w:pPr>
              <w:pStyle w:val="Compact"/>
              <w:jc w:val="right"/>
            </w:pPr>
            <w:r>
              <w:rPr>
                <w:rFonts w:hint="eastAsia"/>
              </w:rPr>
              <w:t xml:space="preserve">+1.89亿元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工程咨询服务Ⅱ</w:t>
            </w:r>
          </w:p>
        </w:tc>
        <w:tc>
          <w:tcPr/>
          <w:p>
            <w:pPr>
              <w:pStyle w:val="Compact"/>
              <w:jc w:val="right"/>
            </w:pPr>
            <w:r>
              <w:rPr>
                <w:rFonts w:hint="eastAsia"/>
              </w:rPr>
              <w:t xml:space="preserve">+1.82亿元</w:t>
            </w:r>
          </w:p>
        </w:tc>
      </w:tr>
      <w:tr>
        <w:tc>
          <w:tcPr/>
          <w:p>
            <w:pPr>
              <w:pStyle w:val="Compact"/>
              <w:jc w:val="right"/>
            </w:pPr>
            <w:r>
              <w:t xml:space="preserve">7</w:t>
            </w:r>
          </w:p>
        </w:tc>
        <w:tc>
          <w:tcPr/>
          <w:p>
            <w:pPr>
              <w:pStyle w:val="Compact"/>
            </w:pPr>
            <w:r>
              <w:rPr>
                <w:rFonts w:hint="eastAsia"/>
              </w:rPr>
              <w:t xml:space="preserve">铁路公路</w:t>
            </w:r>
          </w:p>
        </w:tc>
        <w:tc>
          <w:tcPr/>
          <w:p>
            <w:pPr>
              <w:pStyle w:val="Compact"/>
              <w:jc w:val="right"/>
            </w:pPr>
            <w:r>
              <w:rPr>
                <w:rFonts w:hint="eastAsia"/>
              </w:rPr>
              <w:t xml:space="preserve">+1.76亿元</w:t>
            </w:r>
          </w:p>
        </w:tc>
      </w:tr>
      <w:tr>
        <w:tc>
          <w:tcPr/>
          <w:p>
            <w:pPr>
              <w:pStyle w:val="Compact"/>
              <w:jc w:val="right"/>
            </w:pPr>
            <w:r>
              <w:t xml:space="preserve">8</w:t>
            </w:r>
          </w:p>
        </w:tc>
        <w:tc>
          <w:tcPr/>
          <w:p>
            <w:pPr>
              <w:pStyle w:val="Compact"/>
            </w:pPr>
            <w:r>
              <w:rPr>
                <w:rFonts w:hint="eastAsia"/>
              </w:rPr>
              <w:t xml:space="preserve">保险Ⅱ</w:t>
            </w:r>
          </w:p>
        </w:tc>
        <w:tc>
          <w:tcPr/>
          <w:p>
            <w:pPr>
              <w:pStyle w:val="Compact"/>
              <w:jc w:val="right"/>
            </w:pPr>
            <w:r>
              <w:rPr>
                <w:rFonts w:hint="eastAsia"/>
              </w:rPr>
              <w:t xml:space="preserve">+1.48亿元</w:t>
            </w:r>
          </w:p>
        </w:tc>
      </w:tr>
      <w:tr>
        <w:tc>
          <w:tcPr/>
          <w:p>
            <w:pPr>
              <w:pStyle w:val="Compact"/>
              <w:jc w:val="right"/>
            </w:pPr>
            <w:r>
              <w:t xml:space="preserve">9</w:t>
            </w:r>
          </w:p>
        </w:tc>
        <w:tc>
          <w:tcPr/>
          <w:p>
            <w:pPr>
              <w:pStyle w:val="Compact"/>
            </w:pPr>
            <w:r>
              <w:rPr>
                <w:rFonts w:hint="eastAsia"/>
              </w:rPr>
              <w:t xml:space="preserve">环保设备Ⅱ</w:t>
            </w:r>
          </w:p>
        </w:tc>
        <w:tc>
          <w:tcPr/>
          <w:p>
            <w:pPr>
              <w:pStyle w:val="Compact"/>
              <w:jc w:val="right"/>
            </w:pPr>
            <w:r>
              <w:rPr>
                <w:rFonts w:hint="eastAsia"/>
              </w:rPr>
              <w:t xml:space="preserve">+1.46亿元</w:t>
            </w:r>
          </w:p>
        </w:tc>
      </w:tr>
      <w:tr>
        <w:tc>
          <w:tcPr/>
          <w:p>
            <w:pPr>
              <w:pStyle w:val="Compact"/>
              <w:jc w:val="right"/>
            </w:pPr>
            <w:r>
              <w:t xml:space="preserve">10</w:t>
            </w:r>
          </w:p>
        </w:tc>
        <w:tc>
          <w:tcPr/>
          <w:p>
            <w:pPr>
              <w:pStyle w:val="Compact"/>
            </w:pPr>
            <w:r>
              <w:rPr>
                <w:rFonts w:hint="eastAsia"/>
              </w:rPr>
              <w:t xml:space="preserve">一般零售</w:t>
            </w:r>
          </w:p>
        </w:tc>
        <w:tc>
          <w:tcPr/>
          <w:p>
            <w:pPr>
              <w:pStyle w:val="Compact"/>
              <w:jc w:val="right"/>
            </w:pPr>
            <w:r>
              <w:rPr>
                <w:rFonts w:hint="eastAsia"/>
              </w:rPr>
              <w:t xml:space="preserve">+1.41亿元</w:t>
            </w:r>
          </w:p>
        </w:tc>
      </w:tr>
    </w:tbl>
    <w:bookmarkEnd w:id="32"/>
    <w:bookmarkStart w:id="33" w:name="流入top10个股主力净流入"/>
    <w:p>
      <w:pPr>
        <w:pStyle w:val="Heading3"/>
      </w:pPr>
      <w:r>
        <w:t xml:space="preserve">💰 </w:t>
      </w:r>
      <w:r>
        <w:rPr>
          <w:rFonts w:hint="eastAsia"/>
        </w:rPr>
        <w:t xml:space="preserve">流入TOP10个股｜主力净流入</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农业银行</w:t>
            </w:r>
          </w:p>
        </w:tc>
        <w:tc>
          <w:tcPr/>
          <w:p>
            <w:pPr>
              <w:pStyle w:val="Compact"/>
            </w:pPr>
            <w:r>
              <w:t xml:space="preserve">601288</w:t>
            </w:r>
          </w:p>
        </w:tc>
        <w:tc>
          <w:tcPr/>
          <w:p>
            <w:pPr>
              <w:pStyle w:val="Compact"/>
              <w:jc w:val="right"/>
            </w:pPr>
            <w:r>
              <w:rPr>
                <w:rFonts w:hint="eastAsia"/>
              </w:rPr>
              <w:t xml:space="preserve">+6.32亿</w:t>
            </w:r>
          </w:p>
        </w:tc>
      </w:tr>
      <w:tr>
        <w:tc>
          <w:tcPr/>
          <w:p>
            <w:pPr>
              <w:pStyle w:val="Compact"/>
              <w:jc w:val="right"/>
            </w:pPr>
            <w:r>
              <w:t xml:space="preserve">2</w:t>
            </w:r>
          </w:p>
        </w:tc>
        <w:tc>
          <w:tcPr/>
          <w:p>
            <w:pPr>
              <w:pStyle w:val="Compact"/>
            </w:pPr>
            <w:r>
              <w:rPr>
                <w:rFonts w:hint="eastAsia"/>
              </w:rPr>
              <w:t xml:space="preserve">岩山科技</w:t>
            </w:r>
          </w:p>
        </w:tc>
        <w:tc>
          <w:tcPr/>
          <w:p>
            <w:pPr>
              <w:pStyle w:val="Compact"/>
            </w:pPr>
            <w:r>
              <w:t xml:space="preserve">002195</w:t>
            </w:r>
          </w:p>
        </w:tc>
        <w:tc>
          <w:tcPr/>
          <w:p>
            <w:pPr>
              <w:pStyle w:val="Compact"/>
              <w:jc w:val="right"/>
            </w:pPr>
            <w:r>
              <w:rPr>
                <w:rFonts w:hint="eastAsia"/>
              </w:rPr>
              <w:t xml:space="preserve">+5.56亿</w:t>
            </w:r>
          </w:p>
        </w:tc>
      </w:tr>
      <w:tr>
        <w:tc>
          <w:tcPr/>
          <w:p>
            <w:pPr>
              <w:pStyle w:val="Compact"/>
              <w:jc w:val="right"/>
            </w:pPr>
            <w:r>
              <w:t xml:space="preserve">3</w:t>
            </w:r>
          </w:p>
        </w:tc>
        <w:tc>
          <w:tcPr/>
          <w:p>
            <w:pPr>
              <w:pStyle w:val="Compact"/>
            </w:pPr>
            <w:r>
              <w:rPr>
                <w:rFonts w:hint="eastAsia"/>
              </w:rPr>
              <w:t xml:space="preserve">贵州茅台</w:t>
            </w:r>
          </w:p>
        </w:tc>
        <w:tc>
          <w:tcPr/>
          <w:p>
            <w:pPr>
              <w:pStyle w:val="Compact"/>
            </w:pPr>
            <w:r>
              <w:t xml:space="preserve">600519</w:t>
            </w:r>
          </w:p>
        </w:tc>
        <w:tc>
          <w:tcPr/>
          <w:p>
            <w:pPr>
              <w:pStyle w:val="Compact"/>
              <w:jc w:val="right"/>
            </w:pPr>
            <w:r>
              <w:rPr>
                <w:rFonts w:hint="eastAsia"/>
              </w:rPr>
              <w:t xml:space="preserve">+5.30亿</w:t>
            </w:r>
          </w:p>
        </w:tc>
      </w:tr>
      <w:tr>
        <w:tc>
          <w:tcPr/>
          <w:p>
            <w:pPr>
              <w:pStyle w:val="Compact"/>
              <w:jc w:val="right"/>
            </w:pPr>
            <w:r>
              <w:t xml:space="preserve">4</w:t>
            </w:r>
          </w:p>
        </w:tc>
        <w:tc>
          <w:tcPr/>
          <w:p>
            <w:pPr>
              <w:pStyle w:val="Compact"/>
            </w:pPr>
            <w:r>
              <w:rPr>
                <w:rFonts w:hint="eastAsia"/>
              </w:rPr>
              <w:t xml:space="preserve">工商银行</w:t>
            </w:r>
          </w:p>
        </w:tc>
        <w:tc>
          <w:tcPr/>
          <w:p>
            <w:pPr>
              <w:pStyle w:val="Compact"/>
            </w:pPr>
            <w:r>
              <w:t xml:space="preserve">601398</w:t>
            </w:r>
          </w:p>
        </w:tc>
        <w:tc>
          <w:tcPr/>
          <w:p>
            <w:pPr>
              <w:pStyle w:val="Compact"/>
              <w:jc w:val="right"/>
            </w:pPr>
            <w:r>
              <w:rPr>
                <w:rFonts w:hint="eastAsia"/>
              </w:rPr>
              <w:t xml:space="preserve">+4.80亿</w:t>
            </w:r>
          </w:p>
        </w:tc>
      </w:tr>
      <w:tr>
        <w:tc>
          <w:tcPr/>
          <w:p>
            <w:pPr>
              <w:pStyle w:val="Compact"/>
              <w:jc w:val="right"/>
            </w:pPr>
            <w:r>
              <w:t xml:space="preserve">5</w:t>
            </w:r>
          </w:p>
        </w:tc>
        <w:tc>
          <w:tcPr/>
          <w:p>
            <w:pPr>
              <w:pStyle w:val="Compact"/>
            </w:pPr>
            <w:r>
              <w:rPr>
                <w:rFonts w:hint="eastAsia"/>
              </w:rPr>
              <w:t xml:space="preserve">福晶科技</w:t>
            </w:r>
          </w:p>
        </w:tc>
        <w:tc>
          <w:tcPr/>
          <w:p>
            <w:pPr>
              <w:pStyle w:val="Compact"/>
            </w:pPr>
            <w:r>
              <w:t xml:space="preserve">002222</w:t>
            </w:r>
          </w:p>
        </w:tc>
        <w:tc>
          <w:tcPr/>
          <w:p>
            <w:pPr>
              <w:pStyle w:val="Compact"/>
              <w:jc w:val="right"/>
            </w:pPr>
            <w:r>
              <w:rPr>
                <w:rFonts w:hint="eastAsia"/>
              </w:rPr>
              <w:t xml:space="preserve">+3.50亿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共进股份</w:t>
            </w:r>
          </w:p>
        </w:tc>
        <w:tc>
          <w:tcPr/>
          <w:p>
            <w:pPr>
              <w:pStyle w:val="Compact"/>
            </w:pPr>
            <w:r>
              <w:t xml:space="preserve">603118</w:t>
            </w:r>
          </w:p>
        </w:tc>
        <w:tc>
          <w:tcPr/>
          <w:p>
            <w:pPr>
              <w:pStyle w:val="Compact"/>
              <w:jc w:val="right"/>
            </w:pPr>
            <w:r>
              <w:rPr>
                <w:rFonts w:hint="eastAsia"/>
              </w:rPr>
              <w:t xml:space="preserve">+3.35亿</w:t>
            </w:r>
          </w:p>
        </w:tc>
      </w:tr>
      <w:tr>
        <w:tc>
          <w:tcPr/>
          <w:p>
            <w:pPr>
              <w:pStyle w:val="Compact"/>
              <w:jc w:val="right"/>
            </w:pPr>
            <w:r>
              <w:t xml:space="preserve">7</w:t>
            </w:r>
          </w:p>
        </w:tc>
        <w:tc>
          <w:tcPr/>
          <w:p>
            <w:pPr>
              <w:pStyle w:val="Compact"/>
            </w:pPr>
            <w:r>
              <w:rPr>
                <w:rFonts w:hint="eastAsia"/>
              </w:rPr>
              <w:t xml:space="preserve">长江电力</w:t>
            </w:r>
          </w:p>
        </w:tc>
        <w:tc>
          <w:tcPr/>
          <w:p>
            <w:pPr>
              <w:pStyle w:val="Compact"/>
            </w:pPr>
            <w:r>
              <w:t xml:space="preserve">600900</w:t>
            </w:r>
          </w:p>
        </w:tc>
        <w:tc>
          <w:tcPr/>
          <w:p>
            <w:pPr>
              <w:pStyle w:val="Compact"/>
              <w:jc w:val="right"/>
            </w:pPr>
            <w:r>
              <w:rPr>
                <w:rFonts w:hint="eastAsia"/>
              </w:rPr>
              <w:t xml:space="preserve">+2.98亿</w:t>
            </w:r>
          </w:p>
        </w:tc>
      </w:tr>
      <w:tr>
        <w:tc>
          <w:tcPr/>
          <w:p>
            <w:pPr>
              <w:pStyle w:val="Compact"/>
              <w:jc w:val="right"/>
            </w:pPr>
            <w:r>
              <w:t xml:space="preserve">8</w:t>
            </w:r>
          </w:p>
        </w:tc>
        <w:tc>
          <w:tcPr/>
          <w:p>
            <w:pPr>
              <w:pStyle w:val="Compact"/>
            </w:pPr>
            <w:r>
              <w:rPr>
                <w:rFonts w:hint="eastAsia"/>
              </w:rPr>
              <w:t xml:space="preserve">招商银行</w:t>
            </w:r>
          </w:p>
        </w:tc>
        <w:tc>
          <w:tcPr/>
          <w:p>
            <w:pPr>
              <w:pStyle w:val="Compact"/>
            </w:pPr>
            <w:r>
              <w:t xml:space="preserve">600036</w:t>
            </w:r>
          </w:p>
        </w:tc>
        <w:tc>
          <w:tcPr/>
          <w:p>
            <w:pPr>
              <w:pStyle w:val="Compact"/>
              <w:jc w:val="right"/>
            </w:pPr>
            <w:r>
              <w:rPr>
                <w:rFonts w:hint="eastAsia"/>
              </w:rPr>
              <w:t xml:space="preserve">+2.93亿</w:t>
            </w:r>
          </w:p>
        </w:tc>
      </w:tr>
      <w:tr>
        <w:tc>
          <w:tcPr/>
          <w:p>
            <w:pPr>
              <w:pStyle w:val="Compact"/>
              <w:jc w:val="right"/>
            </w:pPr>
            <w:r>
              <w:t xml:space="preserve">9</w:t>
            </w:r>
          </w:p>
        </w:tc>
        <w:tc>
          <w:tcPr/>
          <w:p>
            <w:pPr>
              <w:pStyle w:val="Compact"/>
            </w:pPr>
            <w:r>
              <w:rPr>
                <w:rFonts w:hint="eastAsia"/>
              </w:rPr>
              <w:t xml:space="preserve">芯源微</w:t>
            </w:r>
          </w:p>
        </w:tc>
        <w:tc>
          <w:tcPr/>
          <w:p>
            <w:pPr>
              <w:pStyle w:val="Compact"/>
            </w:pPr>
            <w:r>
              <w:t xml:space="preserve">688037</w:t>
            </w:r>
          </w:p>
        </w:tc>
        <w:tc>
          <w:tcPr/>
          <w:p>
            <w:pPr>
              <w:pStyle w:val="Compact"/>
              <w:jc w:val="right"/>
            </w:pPr>
            <w:r>
              <w:rPr>
                <w:rFonts w:hint="eastAsia"/>
              </w:rPr>
              <w:t xml:space="preserve">+2.60亿</w:t>
            </w:r>
          </w:p>
        </w:tc>
      </w:tr>
      <w:tr>
        <w:tc>
          <w:tcPr/>
          <w:p>
            <w:pPr>
              <w:pStyle w:val="Compact"/>
              <w:jc w:val="right"/>
            </w:pPr>
            <w:r>
              <w:t xml:space="preserve">10</w:t>
            </w:r>
          </w:p>
        </w:tc>
        <w:tc>
          <w:tcPr/>
          <w:p>
            <w:pPr>
              <w:pStyle w:val="Compact"/>
            </w:pPr>
            <w:r>
              <w:rPr>
                <w:rFonts w:hint="eastAsia"/>
              </w:rPr>
              <w:t xml:space="preserve">小商品城</w:t>
            </w:r>
          </w:p>
        </w:tc>
        <w:tc>
          <w:tcPr/>
          <w:p>
            <w:pPr>
              <w:pStyle w:val="Compact"/>
            </w:pPr>
            <w:r>
              <w:t xml:space="preserve">600415</w:t>
            </w:r>
          </w:p>
        </w:tc>
        <w:tc>
          <w:tcPr/>
          <w:p>
            <w:pPr>
              <w:pStyle w:val="Compact"/>
              <w:jc w:val="right"/>
            </w:pPr>
            <w:r>
              <w:rPr>
                <w:rFonts w:hint="eastAsia"/>
              </w:rPr>
              <w:t xml:space="preserve">+2.22亿</w:t>
            </w:r>
          </w:p>
        </w:tc>
      </w:tr>
    </w:tbl>
    <w:p>
      <w:pPr>
        <w:pStyle w:val="BodyText"/>
      </w:pPr>
      <w:r>
        <w:t xml:space="preserve">💡 </w:t>
      </w:r>
      <w:r>
        <w:rPr>
          <w:rFonts w:hint="eastAsia"/>
        </w:rPr>
        <w:t xml:space="preserve">资金结论：</w:t>
      </w:r>
      <w:r>
        <w:br/>
      </w:r>
      <w:r>
        <w:t xml:space="preserve">- </w:t>
      </w:r>
      <w:r>
        <w:rPr>
          <w:rFonts w:hint="eastAsia"/>
        </w:rPr>
        <w:t xml:space="preserve">昨日流出高度集中在半导体、通信设备、元件，三个方向合计主力净流出653.94亿元。</w:t>
      </w:r>
      <w:r>
        <w:br/>
      </w:r>
      <w:r>
        <w:t xml:space="preserve">- </w:t>
      </w:r>
      <w:r>
        <w:rPr>
          <w:rFonts w:hint="eastAsia"/>
        </w:rPr>
        <w:t xml:space="preserve">流入端集中在银行、白酒、乘用车，说明资金明显从高位科技向防御与低位消费切换。</w:t>
      </w:r>
      <w:r>
        <w:br/>
      </w:r>
      <w:r>
        <w:t xml:space="preserve">- </w:t>
      </w:r>
      <w:r>
        <w:rPr>
          <w:rFonts w:hint="eastAsia"/>
        </w:rPr>
        <w:t xml:space="preserve">今日科技链若只出现高开，不代表资金回流；必须看主力净流出榜个股是否停止继续放量杀跌。</w:t>
      </w:r>
    </w:p>
    <w:p>
      <w:r>
        <w:pict>
          <v:rect style="width:0;height:1.5pt" o:hralign="center" o:hrstd="t" o:hr="t"/>
        </w:pict>
      </w:r>
    </w:p>
    <w:bookmarkEnd w:id="33"/>
    <w:bookmarkEnd w:id="34"/>
    <w:bookmarkStart w:id="39" w:name="两融宽基etf成交额恐慌联合信号"/>
    <w:p>
      <w:pPr>
        <w:pStyle w:val="Heading2"/>
      </w:pPr>
      <w:r>
        <w:t xml:space="preserve">💧 </w:t>
      </w:r>
      <w:r>
        <w:rPr>
          <w:rFonts w:hint="eastAsia"/>
        </w:rPr>
        <w:t xml:space="preserve">两融·宽基ETF·成交额·恐慌联合信号</w:t>
      </w:r>
    </w:p>
    <w:bookmarkStart w:id="35" w:name="两融数据t1滞后报告日当日两融尚未发布"/>
    <w:p>
      <w:pPr>
        <w:pStyle w:val="Heading3"/>
      </w:pPr>
      <w:r>
        <w:t xml:space="preserve">📌 </w:t>
      </w:r>
      <w:r>
        <w:rPr>
          <w:rFonts w:hint="eastAsia"/>
        </w:rPr>
        <w:t xml:space="preserve">两融数据：T+1滞后，报告日当日两融尚未发布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w:t>
            </w:r>
            <w:r>
              <w:t xml:space="preserve"> 2026-07-27</w:t>
            </w:r>
          </w:p>
        </w:tc>
        <w:tc>
          <w:tcPr/>
          <w:p>
            <w:pPr>
              <w:pStyle w:val="Compact"/>
              <w:jc w:val="right"/>
            </w:pPr>
            <w:r>
              <w:rPr>
                <w:rFonts w:hint="eastAsia"/>
              </w:rPr>
              <w:t xml:space="preserve">前一结算日</w:t>
            </w:r>
            <w:r>
              <w:t xml:space="preserve"> 2026-07-24</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26985.7081亿元</w:t>
            </w:r>
          </w:p>
        </w:tc>
        <w:tc>
          <w:tcPr/>
          <w:p>
            <w:pPr>
              <w:pStyle w:val="Compact"/>
              <w:jc w:val="right"/>
            </w:pPr>
            <w:r>
              <w:rPr>
                <w:rFonts w:hint="eastAsia"/>
              </w:rPr>
              <w:t xml:space="preserve">26879.3631亿元</w:t>
            </w:r>
          </w:p>
        </w:tc>
        <w:tc>
          <w:tcPr/>
          <w:p>
            <w:pPr>
              <w:pStyle w:val="Compact"/>
              <w:jc w:val="right"/>
            </w:pPr>
            <w:r>
              <w:rPr>
                <w:rFonts w:hint="eastAsia"/>
              </w:rPr>
              <w:t xml:space="preserve">增加106.3450亿元</w:t>
            </w:r>
          </w:p>
        </w:tc>
      </w:tr>
      <w:tr>
        <w:tc>
          <w:tcPr/>
          <w:p>
            <w:pPr>
              <w:pStyle w:val="Compact"/>
            </w:pPr>
            <w:r>
              <w:rPr>
                <w:rFonts w:hint="eastAsia"/>
              </w:rPr>
              <w:t xml:space="preserve">融资余额</w:t>
            </w:r>
          </w:p>
        </w:tc>
        <w:tc>
          <w:tcPr/>
          <w:p>
            <w:pPr>
              <w:pStyle w:val="Compact"/>
              <w:jc w:val="right"/>
            </w:pPr>
            <w:r>
              <w:rPr>
                <w:rFonts w:hint="eastAsia"/>
              </w:rPr>
              <w:t xml:space="preserve">26766.7953亿元</w:t>
            </w:r>
          </w:p>
        </w:tc>
        <w:tc>
          <w:tcPr/>
          <w:p>
            <w:pPr>
              <w:pStyle w:val="Compact"/>
              <w:jc w:val="right"/>
            </w:pPr>
            <w:r>
              <w:rPr>
                <w:rFonts w:hint="eastAsia"/>
              </w:rPr>
              <w:t xml:space="preserve">26666.0315亿元</w:t>
            </w:r>
          </w:p>
        </w:tc>
        <w:tc>
          <w:tcPr/>
          <w:p>
            <w:pPr>
              <w:pStyle w:val="Compact"/>
              <w:jc w:val="right"/>
            </w:pPr>
            <w:r>
              <w:rPr>
                <w:rFonts w:hint="eastAsia"/>
              </w:rPr>
              <w:t xml:space="preserve">增加100.7638亿元</w:t>
            </w:r>
          </w:p>
        </w:tc>
      </w:tr>
      <w:tr>
        <w:tc>
          <w:tcPr/>
          <w:p>
            <w:pPr>
              <w:pStyle w:val="Compact"/>
            </w:pPr>
            <w:r>
              <w:rPr>
                <w:rFonts w:hint="eastAsia"/>
              </w:rPr>
              <w:t xml:space="preserve">融券余额</w:t>
            </w:r>
          </w:p>
        </w:tc>
        <w:tc>
          <w:tcPr/>
          <w:p>
            <w:pPr>
              <w:pStyle w:val="Compact"/>
              <w:jc w:val="right"/>
            </w:pPr>
            <w:r>
              <w:rPr>
                <w:rFonts w:hint="eastAsia"/>
              </w:rPr>
              <w:t xml:space="preserve">218.9128亿元</w:t>
            </w:r>
          </w:p>
        </w:tc>
        <w:tc>
          <w:tcPr/>
          <w:p>
            <w:pPr>
              <w:pStyle w:val="Compact"/>
              <w:jc w:val="right"/>
            </w:pPr>
            <w:r>
              <w:rPr>
                <w:rFonts w:hint="eastAsia"/>
              </w:rPr>
              <w:t xml:space="preserve">213.3316亿元</w:t>
            </w:r>
          </w:p>
        </w:tc>
        <w:tc>
          <w:tcPr/>
          <w:p>
            <w:pPr>
              <w:pStyle w:val="Compact"/>
              <w:jc w:val="right"/>
            </w:pPr>
            <w:r>
              <w:rPr>
                <w:rFonts w:hint="eastAsia"/>
              </w:rPr>
              <w:t xml:space="preserve">增加5.5812亿元</w:t>
            </w:r>
          </w:p>
        </w:tc>
      </w:tr>
    </w:tbl>
    <w:p>
      <w:pPr>
        <w:pStyle w:val="BodyText"/>
      </w:pPr>
      <w:r>
        <w:t xml:space="preserve">💡 </w:t>
      </w:r>
      <w:r>
        <w:rPr>
          <w:rFonts w:hint="eastAsia"/>
        </w:rPr>
        <w:t xml:space="preserve">解读：</w:t>
      </w:r>
      <w:r>
        <w:br/>
      </w:r>
      <w:r>
        <w:t xml:space="preserve">- </w:t>
      </w:r>
      <w:r>
        <w:rPr>
          <w:rFonts w:hint="eastAsia"/>
        </w:rPr>
        <w:t xml:space="preserve">本轮两融余额增加主要由融资余额增加驱动。</w:t>
      </w:r>
      <w:r>
        <w:br/>
      </w:r>
      <w:r>
        <w:t xml:space="preserve">- </w:t>
      </w:r>
      <w:r>
        <w:rPr>
          <w:rFonts w:hint="eastAsia"/>
        </w:rPr>
        <w:t xml:space="preserve">融资余额增加100.7638亿元，占两融余额增量的主要部分，说明杠杆资金在7月27日仍偏进攻。</w:t>
      </w:r>
      <w:r>
        <w:br/>
      </w:r>
      <w:r>
        <w:t xml:space="preserve">- </w:t>
      </w:r>
      <w:r>
        <w:rPr>
          <w:rFonts w:hint="eastAsia"/>
        </w:rPr>
        <w:t xml:space="preserve">但报告日是2026-07-29，两融实际最新结算日为2026-07-27，T+1滞后，报告日当日两融尚未发布。</w:t>
      </w:r>
      <w:r>
        <w:br/>
      </w:r>
      <w:r>
        <w:t xml:space="preserve">- </w:t>
      </w:r>
      <w:r>
        <w:rPr>
          <w:rFonts w:hint="eastAsia"/>
        </w:rPr>
        <w:t xml:space="preserve">昨日科技股大幅杀跌后的杠杆风险尚未完全体现在两融余额中，今日不能把两融增加解读为“今日资金继续加仓”。</w:t>
      </w:r>
    </w:p>
    <w:bookmarkEnd w:id="35"/>
    <w:bookmarkStart w:id="36" w:name="宽基etf份额与净申购估算"/>
    <w:p>
      <w:pPr>
        <w:pStyle w:val="Heading3"/>
      </w:pPr>
      <w:r>
        <w:t xml:space="preserve">📌 </w:t>
      </w:r>
      <w:r>
        <w:rPr>
          <w:rFonts w:hint="eastAsia"/>
        </w:rPr>
        <w:t xml:space="preserve">宽基ETF份额与净申购估算</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最新份额</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r>
      <w:tr>
        <w:tc>
          <w:tcPr/>
          <w:p>
            <w:pPr>
              <w:pStyle w:val="Compact"/>
            </w:pPr>
            <w:r>
              <w:rPr>
                <w:rFonts w:hint="eastAsia"/>
              </w:rPr>
              <w:t xml:space="preserve">沪深300ETF</w:t>
            </w:r>
          </w:p>
        </w:tc>
        <w:tc>
          <w:tcPr/>
          <w:p>
            <w:pPr>
              <w:pStyle w:val="Compact"/>
            </w:pPr>
            <w:r>
              <w:t xml:space="preserve">2026-07-28</w:t>
            </w:r>
          </w:p>
        </w:tc>
        <w:tc>
          <w:tcPr/>
          <w:p>
            <w:pPr>
              <w:pStyle w:val="Compact"/>
              <w:jc w:val="right"/>
            </w:pPr>
            <w:r>
              <w:t xml:space="preserve">25334587700</w:t>
            </w:r>
          </w:p>
        </w:tc>
        <w:tc>
          <w:tcPr/>
          <w:p>
            <w:pPr>
              <w:pStyle w:val="Compact"/>
              <w:jc w:val="right"/>
            </w:pPr>
            <w:r>
              <w:t xml:space="preserve">+693000000</w:t>
            </w:r>
          </w:p>
        </w:tc>
        <w:tc>
          <w:tcPr/>
          <w:p>
            <w:pPr>
              <w:pStyle w:val="Compact"/>
              <w:jc w:val="right"/>
            </w:pPr>
            <w:r>
              <w:rPr>
                <w:rFonts w:hint="eastAsia"/>
              </w:rPr>
              <w:t xml:space="preserve">+32.0651亿元</w:t>
            </w:r>
          </w:p>
        </w:tc>
      </w:tr>
      <w:tr>
        <w:tc>
          <w:tcPr/>
          <w:p>
            <w:pPr>
              <w:pStyle w:val="Compact"/>
            </w:pPr>
            <w:r>
              <w:rPr>
                <w:rFonts w:hint="eastAsia"/>
              </w:rPr>
              <w:t xml:space="preserve">科创50ETF</w:t>
            </w:r>
          </w:p>
        </w:tc>
        <w:tc>
          <w:tcPr/>
          <w:p>
            <w:pPr>
              <w:pStyle w:val="Compact"/>
            </w:pPr>
            <w:r>
              <w:t xml:space="preserve">2026-07-28</w:t>
            </w:r>
          </w:p>
        </w:tc>
        <w:tc>
          <w:tcPr/>
          <w:p>
            <w:pPr>
              <w:pStyle w:val="Compact"/>
              <w:jc w:val="right"/>
            </w:pPr>
            <w:r>
              <w:t xml:space="preserve">48173668200</w:t>
            </w:r>
          </w:p>
        </w:tc>
        <w:tc>
          <w:tcPr/>
          <w:p>
            <w:pPr>
              <w:pStyle w:val="Compact"/>
              <w:jc w:val="right"/>
            </w:pPr>
            <w:r>
              <w:t xml:space="preserve">+2079000000</w:t>
            </w:r>
          </w:p>
        </w:tc>
        <w:tc>
          <w:tcPr/>
          <w:p>
            <w:pPr>
              <w:pStyle w:val="Compact"/>
              <w:jc w:val="right"/>
            </w:pPr>
            <w:r>
              <w:rPr>
                <w:rFonts w:hint="eastAsia"/>
              </w:rPr>
              <w:t xml:space="preserve">+37.1102亿元</w:t>
            </w:r>
          </w:p>
        </w:tc>
      </w:tr>
      <w:tr>
        <w:tc>
          <w:tcPr/>
          <w:p>
            <w:pPr>
              <w:pStyle w:val="Compact"/>
            </w:pPr>
            <w:r>
              <w:rPr>
                <w:rFonts w:hint="eastAsia"/>
              </w:rPr>
              <w:t xml:space="preserve">科创板50ETF</w:t>
            </w:r>
          </w:p>
        </w:tc>
        <w:tc>
          <w:tcPr/>
          <w:p>
            <w:pPr>
              <w:pStyle w:val="Compact"/>
            </w:pPr>
            <w:r>
              <w:t xml:space="preserve">2026-07-28</w:t>
            </w:r>
          </w:p>
        </w:tc>
        <w:tc>
          <w:tcPr/>
          <w:p>
            <w:pPr>
              <w:pStyle w:val="Compact"/>
              <w:jc w:val="right"/>
            </w:pPr>
            <w:r>
              <w:t xml:space="preserve">23281628100</w:t>
            </w:r>
          </w:p>
        </w:tc>
        <w:tc>
          <w:tcPr/>
          <w:p>
            <w:pPr>
              <w:pStyle w:val="Compact"/>
              <w:jc w:val="right"/>
            </w:pPr>
            <w:r>
              <w:t xml:space="preserve">+417000000</w:t>
            </w:r>
          </w:p>
        </w:tc>
        <w:tc>
          <w:tcPr/>
          <w:p>
            <w:pPr>
              <w:pStyle w:val="Compact"/>
              <w:jc w:val="right"/>
            </w:pPr>
            <w:r>
              <w:rPr>
                <w:rFonts w:hint="eastAsia"/>
              </w:rPr>
              <w:t xml:space="preserve">+7.2266亿元</w:t>
            </w:r>
          </w:p>
        </w:tc>
      </w:tr>
      <w:tr>
        <w:tc>
          <w:tcPr/>
          <w:p>
            <w:pPr>
              <w:pStyle w:val="Compact"/>
            </w:pPr>
            <w:r>
              <w:rPr>
                <w:rFonts w:hint="eastAsia"/>
              </w:rPr>
              <w:t xml:space="preserve">上证50ETF</w:t>
            </w:r>
          </w:p>
        </w:tc>
        <w:tc>
          <w:tcPr/>
          <w:p>
            <w:pPr>
              <w:pStyle w:val="Compact"/>
            </w:pPr>
            <w:r>
              <w:t xml:space="preserve">2026-07-28</w:t>
            </w:r>
          </w:p>
        </w:tc>
        <w:tc>
          <w:tcPr/>
          <w:p>
            <w:pPr>
              <w:pStyle w:val="Compact"/>
              <w:jc w:val="right"/>
            </w:pPr>
            <w:r>
              <w:t xml:space="preserve">7530966800</w:t>
            </w:r>
          </w:p>
        </w:tc>
        <w:tc>
          <w:tcPr/>
          <w:p>
            <w:pPr>
              <w:pStyle w:val="Compact"/>
              <w:jc w:val="right"/>
            </w:pPr>
            <w:r>
              <w:t xml:space="preserve">-88200000</w:t>
            </w:r>
          </w:p>
        </w:tc>
        <w:tc>
          <w:tcPr/>
          <w:p>
            <w:pPr>
              <w:pStyle w:val="Compact"/>
              <w:jc w:val="right"/>
            </w:pPr>
            <w:r>
              <w:rPr>
                <w:rFonts w:hint="eastAsia"/>
              </w:rPr>
              <w:t xml:space="preserve">-2.6654亿元</w:t>
            </w:r>
          </w:p>
        </w:tc>
      </w:tr>
      <w:tr>
        <w:tc>
          <w:tcPr/>
          <w:p>
            <w:pPr>
              <w:pStyle w:val="Compact"/>
            </w:pPr>
            <w:r>
              <w:rPr>
                <w:rFonts w:hint="eastAsia"/>
              </w:rPr>
              <w:t xml:space="preserve">中证500ETF</w:t>
            </w:r>
          </w:p>
        </w:tc>
        <w:tc>
          <w:tcPr/>
          <w:p>
            <w:pPr>
              <w:pStyle w:val="Compact"/>
            </w:pPr>
            <w:r>
              <w:t xml:space="preserve">2026-07-28</w:t>
            </w:r>
          </w:p>
        </w:tc>
        <w:tc>
          <w:tcPr/>
          <w:p>
            <w:pPr>
              <w:pStyle w:val="Compact"/>
              <w:jc w:val="right"/>
            </w:pPr>
            <w:r>
              <w:t xml:space="preserve">5654168600</w:t>
            </w:r>
          </w:p>
        </w:tc>
        <w:tc>
          <w:tcPr/>
          <w:p>
            <w:pPr>
              <w:pStyle w:val="Compact"/>
              <w:jc w:val="right"/>
            </w:pPr>
            <w:r>
              <w:t xml:space="preserve">-482400000</w:t>
            </w:r>
          </w:p>
        </w:tc>
        <w:tc>
          <w:tcPr/>
          <w:p>
            <w:pPr>
              <w:pStyle w:val="Compact"/>
              <w:jc w:val="right"/>
            </w:pPr>
            <w:r>
              <w:rPr>
                <w:rFonts w:hint="eastAsia"/>
              </w:rPr>
              <w:t xml:space="preserve">-36.0015亿元</w:t>
            </w:r>
          </w:p>
        </w:tc>
      </w:tr>
    </w:tbl>
    <w:p>
      <w:pPr>
        <w:pStyle w:val="BodyText"/>
      </w:pPr>
      <w:r>
        <w:t xml:space="preserve">📈🔴 </w:t>
      </w:r>
      <w:r>
        <w:rPr>
          <w:rFonts w:hint="eastAsia"/>
        </w:rPr>
        <w:t xml:space="preserve">宽基ETF信号：</w:t>
      </w:r>
      <w:r>
        <w:br/>
      </w:r>
      <w:r>
        <w:t xml:space="preserve">- </w:t>
      </w:r>
      <w:r>
        <w:rPr>
          <w:rFonts w:hint="eastAsia"/>
        </w:rPr>
        <w:t xml:space="preserve">沪深300ETF连续3个区间净申购。</w:t>
      </w:r>
      <w:r>
        <w:br/>
      </w:r>
      <w:r>
        <w:t xml:space="preserve">- </w:t>
      </w:r>
      <w:r>
        <w:rPr>
          <w:rFonts w:hint="eastAsia"/>
        </w:rPr>
        <w:t xml:space="preserve">科创50ETF连续2个区间净申购。</w:t>
      </w:r>
      <w:r>
        <w:br/>
      </w:r>
      <w:r>
        <w:t xml:space="preserve">- </w:t>
      </w:r>
      <w:r>
        <w:rPr>
          <w:rFonts w:hint="eastAsia"/>
        </w:rPr>
        <w:t xml:space="preserve">科创板50ETF连续2个区间净申购。</w:t>
      </w:r>
      <w:r>
        <w:br/>
      </w:r>
      <w:r>
        <w:t xml:space="preserve">- </w:t>
      </w:r>
      <w:r>
        <w:rPr>
          <w:rFonts w:hint="eastAsia"/>
        </w:rPr>
        <w:t xml:space="preserve">连续大额净申购名单：沪深300ETF、科创50ETF、科创板50ETF。</w:t>
      </w:r>
      <w:r>
        <w:br/>
      </w:r>
      <w:r>
        <w:t xml:space="preserve">- </w:t>
      </w:r>
      <w:r>
        <w:rPr>
          <w:rFonts w:hint="eastAsia"/>
        </w:rPr>
        <w:t xml:space="preserve">这说明指数托底资金仍在，但中证500ETF最新估算净申购为-36.0015亿元，中盘方向承接并不均衡。</w:t>
      </w:r>
    </w:p>
    <w:bookmarkEnd w:id="36"/>
    <w:bookmarkStart w:id="37" w:name="成交额与恐慌代理"/>
    <w:p>
      <w:pPr>
        <w:pStyle w:val="Heading3"/>
      </w:pPr>
      <w:r>
        <w:t xml:space="preserve">📌 </w:t>
      </w:r>
      <w:r>
        <w:rPr>
          <w:rFonts w:hint="eastAsia"/>
        </w:rPr>
        <w:t xml:space="preserve">成交额与恐慌代理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最新值</w:t>
            </w:r>
          </w:p>
        </w:tc>
        <w:tc>
          <w:tcPr/>
          <w:p>
            <w:pPr>
              <w:pStyle w:val="Compact"/>
            </w:pPr>
            <w:r>
              <w:rPr>
                <w:rFonts w:hint="eastAsia"/>
              </w:rPr>
              <w:t xml:space="preserve">对比</w:t>
            </w:r>
          </w:p>
        </w:tc>
      </w:tr>
      <w:tr>
        <w:tc>
          <w:tcPr/>
          <w:p>
            <w:pPr>
              <w:pStyle w:val="Compact"/>
            </w:pPr>
            <w:r>
              <w:rPr>
                <w:rFonts w:hint="eastAsia"/>
              </w:rPr>
              <w:t xml:space="preserve">全市场成交额</w:t>
            </w:r>
          </w:p>
        </w:tc>
        <w:tc>
          <w:tcPr/>
          <w:p>
            <w:pPr>
              <w:pStyle w:val="Compact"/>
              <w:jc w:val="right"/>
            </w:pPr>
            <w:r>
              <w:rPr>
                <w:rFonts w:hint="eastAsia"/>
              </w:rPr>
              <w:t xml:space="preserve">20391.21亿元</w:t>
            </w:r>
          </w:p>
        </w:tc>
        <w:tc>
          <w:tcPr/>
          <w:p>
            <w:pPr>
              <w:pStyle w:val="Compact"/>
            </w:pPr>
            <w:r>
              <w:rPr>
                <w:rFonts w:hint="eastAsia"/>
              </w:rPr>
              <w:t xml:space="preserve">较前一交易日-495.60亿元</w:t>
            </w:r>
          </w:p>
        </w:tc>
      </w:tr>
      <w:tr>
        <w:tc>
          <w:tcPr/>
          <w:p>
            <w:pPr>
              <w:pStyle w:val="Compact"/>
            </w:pPr>
            <w:r>
              <w:rPr>
                <w:rFonts w:hint="eastAsia"/>
              </w:rPr>
              <w:t xml:space="preserve">成交额变化幅度</w:t>
            </w:r>
          </w:p>
        </w:tc>
        <w:tc>
          <w:tcPr/>
          <w:p>
            <w:pPr>
              <w:pStyle w:val="Compact"/>
              <w:jc w:val="right"/>
            </w:pPr>
            <w:r>
              <w:t xml:space="preserve">-2.37%</w:t>
            </w:r>
          </w:p>
        </w:tc>
        <w:tc>
          <w:tcPr/>
          <w:p>
            <w:pPr>
              <w:pStyle w:val="Compact"/>
            </w:pPr>
            <w:r>
              <w:rPr>
                <w:rFonts w:hint="eastAsia"/>
              </w:rPr>
              <w:t xml:space="preserve">量能接近昨日</w:t>
            </w:r>
          </w:p>
        </w:tc>
      </w:tr>
      <w:tr>
        <w:tc>
          <w:tcPr/>
          <w:p>
            <w:pPr>
              <w:pStyle w:val="Compact"/>
            </w:pPr>
            <w:r>
              <w:t xml:space="preserve">300ETF QVIX</w:t>
            </w:r>
          </w:p>
        </w:tc>
        <w:tc>
          <w:tcPr/>
          <w:p>
            <w:pPr>
              <w:pStyle w:val="Compact"/>
              <w:jc w:val="right"/>
            </w:pPr>
            <w:r>
              <w:t xml:space="preserve">20.23</w:t>
            </w:r>
          </w:p>
        </w:tc>
        <w:tc>
          <w:tcPr/>
          <w:p>
            <w:pPr>
              <w:pStyle w:val="Compact"/>
            </w:pPr>
            <w:r>
              <w:rPr>
                <w:rFonts w:hint="eastAsia"/>
              </w:rPr>
              <w:t xml:space="preserve">前收盘19.95</w:t>
            </w:r>
          </w:p>
        </w:tc>
      </w:tr>
      <w:tr>
        <w:tc>
          <w:tcPr/>
          <w:p>
            <w:pPr>
              <w:pStyle w:val="Compact"/>
            </w:pPr>
            <w:r>
              <w:rPr>
                <w:rFonts w:hint="eastAsia"/>
              </w:rPr>
              <w:t xml:space="preserve">QVIX较前收盘</w:t>
            </w:r>
          </w:p>
        </w:tc>
        <w:tc>
          <w:tcPr/>
          <w:p>
            <w:pPr>
              <w:pStyle w:val="Compact"/>
              <w:jc w:val="right"/>
            </w:pPr>
            <w:r>
              <w:t xml:space="preserve">+0.28</w:t>
            </w:r>
          </w:p>
        </w:tc>
        <w:tc>
          <w:tcPr/>
          <w:p>
            <w:pPr>
              <w:pStyle w:val="Compact"/>
            </w:pPr>
            <w:r>
              <w:t xml:space="preserve">+1.4035%</w:t>
            </w:r>
          </w:p>
        </w:tc>
      </w:tr>
      <w:tr>
        <w:tc>
          <w:tcPr/>
          <w:p>
            <w:pPr>
              <w:pStyle w:val="Compact"/>
            </w:pPr>
            <w:r>
              <w:rPr>
                <w:rFonts w:hint="eastAsia"/>
              </w:rPr>
              <w:t xml:space="preserve">QVIX较20日峰值</w:t>
            </w:r>
          </w:p>
        </w:tc>
        <w:tc>
          <w:tcPr/>
          <w:p>
            <w:pPr>
              <w:pStyle w:val="Compact"/>
              <w:jc w:val="right"/>
            </w:pPr>
            <w:r>
              <w:rPr>
                <w:rFonts w:hint="eastAsia"/>
              </w:rPr>
              <w:t xml:space="preserve">从28.39回落28.7425%</w:t>
            </w:r>
          </w:p>
        </w:tc>
        <w:tc>
          <w:tcPr/>
          <w:p>
            <w:pPr>
              <w:pStyle w:val="Compact"/>
            </w:pPr>
            <w:r>
              <w:rPr>
                <w:rFonts w:hint="eastAsia"/>
              </w:rPr>
              <w:t xml:space="preserve">但未较前收盘下降</w:t>
            </w:r>
          </w:p>
        </w:tc>
      </w:tr>
    </w:tbl>
    <w:bookmarkEnd w:id="37"/>
    <w:bookmarkStart w:id="38" w:name="联合信号结论"/>
    <w:p>
      <w:pPr>
        <w:pStyle w:val="Heading3"/>
      </w:pPr>
      <w:r>
        <w:t xml:space="preserve">⚠️ </w:t>
      </w:r>
      <w:r>
        <w:rPr>
          <w:rFonts w:hint="eastAsia"/>
        </w:rPr>
        <w:t xml:space="preserve">联合信号结论</w:t>
      </w:r>
    </w:p>
    <w:p>
      <w:pPr>
        <w:pStyle w:val="FirstParagraph"/>
      </w:pPr>
      <w:r>
        <w:rPr>
          <w:rStyle w:val="VerbatimChar"/>
        </w:rPr>
        <w:t xml:space="preserve">derived.liquidity_panic_signal.status = not_confirmed</w:t>
      </w:r>
    </w:p>
    <w:p>
      <w:pPr>
        <w:pStyle w:val="BodyText"/>
      </w:pPr>
      <w:r>
        <w:t xml:space="preserve">💡 </w:t>
      </w:r>
      <w:r>
        <w:rPr>
          <w:rFonts w:hint="eastAsia"/>
        </w:rPr>
        <w:t xml:space="preserve">明确判断：</w:t>
      </w:r>
      <w:r>
        <w:br/>
      </w:r>
      <w:r>
        <w:t xml:space="preserve">- </w:t>
      </w:r>
      <w:r>
        <w:rPr>
          <w:rFonts w:hint="eastAsia"/>
        </w:rPr>
        <w:t xml:space="preserve">宽基ETF持续流入已出现。</w:t>
      </w:r>
      <w:r>
        <w:br/>
      </w:r>
      <w:r>
        <w:t xml:space="preserve">- </w:t>
      </w:r>
      <w:r>
        <w:rPr>
          <w:rFonts w:hint="eastAsia"/>
        </w:rPr>
        <w:t xml:space="preserve">但300ETF</w:t>
      </w:r>
      <w:r>
        <w:t xml:space="preserve"> </w:t>
      </w:r>
      <w:r>
        <w:rPr>
          <w:rFonts w:hint="eastAsia"/>
        </w:rPr>
        <w:t xml:space="preserve">QVIX最新值20.23，高于前收盘19.95，未满足“较20日峰值回落至少10%且较前收盘下降”的确认条件。</w:t>
      </w:r>
      <w:r>
        <w:br/>
      </w:r>
      <w:r>
        <w:t xml:space="preserve">- </w:t>
      </w:r>
      <w:r>
        <w:rPr>
          <w:rFonts w:hint="eastAsia"/>
        </w:rPr>
        <w:t xml:space="preserve">因此不能写“恐慌高位降温且宽基ETF持续流入已确认”。</w:t>
      </w:r>
      <w:r>
        <w:br/>
      </w:r>
      <w:r>
        <w:t xml:space="preserve">- </w:t>
      </w:r>
      <w:r>
        <w:rPr>
          <w:rFonts w:hint="eastAsia"/>
        </w:rPr>
        <w:t xml:space="preserve">当前只能判断为：托底资金存在，但恐慌降温未确认，今日仓位不宜主动打满。</w:t>
      </w:r>
    </w:p>
    <w:p>
      <w:r>
        <w:pict>
          <v:rect style="width:0;height:1.5pt" o:hralign="center" o:hrstd="t" o:hr="t"/>
        </w:pict>
      </w:r>
    </w:p>
    <w:bookmarkEnd w:id="38"/>
    <w:bookmarkEnd w:id="39"/>
    <w:bookmarkStart w:id="43" w:name="今日操作策略先防守再确认科技链只做右侧止跌"/>
    <w:p>
      <w:pPr>
        <w:pStyle w:val="Heading2"/>
      </w:pPr>
      <w:r>
        <w:t xml:space="preserve">💡 </w:t>
      </w:r>
      <w:r>
        <w:rPr>
          <w:rFonts w:hint="eastAsia"/>
        </w:rPr>
        <w:t xml:space="preserve">今日操作策略：先防守再确认，科技链只做右侧止跌</w:t>
      </w:r>
    </w:p>
    <w:bookmarkStart w:id="40" w:name="三档仓位"/>
    <w:p>
      <w:pPr>
        <w:pStyle w:val="Heading3"/>
      </w:pPr>
      <w:r>
        <w:t xml:space="preserve">🎯 </w:t>
      </w: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档位</w:t>
            </w:r>
          </w:p>
        </w:tc>
        <w:tc>
          <w:tcPr/>
          <w:p>
            <w:pPr>
              <w:pStyle w:val="Compact"/>
              <w:jc w:val="right"/>
            </w:pPr>
            <w:r>
              <w:rPr>
                <w:rFonts w:hint="eastAsia"/>
              </w:rPr>
              <w:t xml:space="preserve">仓位</w:t>
            </w:r>
          </w:p>
        </w:tc>
        <w:tc>
          <w:tcPr/>
          <w:p>
            <w:pPr>
              <w:pStyle w:val="Compact"/>
            </w:pPr>
            <w:r>
              <w:rPr>
                <w:rFonts w:hint="eastAsia"/>
              </w:rPr>
              <w:t xml:space="preserve">适用条件</w:t>
            </w:r>
          </w:p>
        </w:tc>
      </w:tr>
      <w:tr>
        <w:tc>
          <w:tcPr/>
          <w:p>
            <w:pPr>
              <w:pStyle w:val="Compact"/>
            </w:pPr>
            <w:r>
              <w:rPr>
                <w:rFonts w:hint="eastAsia"/>
              </w:rPr>
              <w:t xml:space="preserve">保守</w:t>
            </w:r>
          </w:p>
        </w:tc>
        <w:tc>
          <w:tcPr/>
          <w:p>
            <w:pPr>
              <w:pStyle w:val="Compact"/>
              <w:jc w:val="right"/>
            </w:pPr>
            <w:r>
              <w:t xml:space="preserve">20%</w:t>
            </w:r>
          </w:p>
        </w:tc>
        <w:tc>
          <w:tcPr/>
          <w:p>
            <w:pPr>
              <w:pStyle w:val="Compact"/>
            </w:pPr>
            <w:r>
              <w:rPr>
                <w:rFonts w:hint="eastAsia"/>
              </w:rPr>
              <w:t xml:space="preserve">指数低开后继续放量下杀，科技核心股无止跌</w:t>
            </w:r>
          </w:p>
        </w:tc>
      </w:tr>
      <w:tr>
        <w:tc>
          <w:tcPr/>
          <w:p>
            <w:pPr>
              <w:pStyle w:val="Compact"/>
            </w:pPr>
            <w:r>
              <w:rPr>
                <w:rFonts w:hint="eastAsia"/>
              </w:rPr>
              <w:t xml:space="preserve">平衡</w:t>
            </w:r>
          </w:p>
        </w:tc>
        <w:tc>
          <w:tcPr/>
          <w:p>
            <w:pPr>
              <w:pStyle w:val="Compact"/>
              <w:jc w:val="right"/>
            </w:pPr>
            <w:r>
              <w:t xml:space="preserve">35%</w:t>
            </w:r>
          </w:p>
        </w:tc>
        <w:tc>
          <w:tcPr/>
          <w:p>
            <w:pPr>
              <w:pStyle w:val="Compact"/>
            </w:pPr>
            <w:r>
              <w:rPr>
                <w:rFonts w:hint="eastAsia"/>
              </w:rPr>
              <w:t xml:space="preserve">上证与沪深300企稳，科技核心股缩量震荡</w:t>
            </w:r>
          </w:p>
        </w:tc>
      </w:tr>
      <w:tr>
        <w:tc>
          <w:tcPr/>
          <w:p>
            <w:pPr>
              <w:pStyle w:val="Compact"/>
            </w:pPr>
            <w:r>
              <w:rPr>
                <w:rFonts w:hint="eastAsia"/>
              </w:rPr>
              <w:t xml:space="preserve">进攻</w:t>
            </w:r>
          </w:p>
        </w:tc>
        <w:tc>
          <w:tcPr/>
          <w:p>
            <w:pPr>
              <w:pStyle w:val="Compact"/>
              <w:jc w:val="right"/>
            </w:pPr>
            <w:r>
              <w:t xml:space="preserve">45%</w:t>
            </w:r>
          </w:p>
        </w:tc>
        <w:tc>
          <w:tcPr/>
          <w:p>
            <w:pPr>
              <w:pStyle w:val="Compact"/>
            </w:pPr>
            <w:r>
              <w:rPr>
                <w:rFonts w:hint="eastAsia"/>
              </w:rPr>
              <w:t xml:space="preserve">科创50、创业板同步修复，资金回流半导体/通信设备</w:t>
            </w:r>
          </w:p>
        </w:tc>
      </w:tr>
    </w:tbl>
    <w:p>
      <w:pPr>
        <w:pStyle w:val="BodyText"/>
      </w:pPr>
      <w:r>
        <w:t xml:space="preserve">💡 </w:t>
      </w:r>
      <w:r>
        <w:rPr>
          <w:rFonts w:hint="eastAsia"/>
        </w:rPr>
        <w:t xml:space="preserve">今日主策略：</w:t>
      </w:r>
      <w:r>
        <w:br/>
      </w:r>
      <w:r>
        <w:t xml:space="preserve">- </w:t>
      </w:r>
      <w:r>
        <w:rPr>
          <w:rFonts w:hint="eastAsia"/>
        </w:rPr>
        <w:t xml:space="preserve">默认仓位用平衡档35%，不主动超过45%。</w:t>
      </w:r>
      <w:r>
        <w:br/>
      </w:r>
      <w:r>
        <w:t xml:space="preserve">- </w:t>
      </w:r>
      <w:r>
        <w:rPr>
          <w:rFonts w:hint="eastAsia"/>
        </w:rPr>
        <w:t xml:space="preserve">若中际旭创、新易盛、兆易创新继续放量杀跌，仓位降至20%。</w:t>
      </w:r>
      <w:r>
        <w:br/>
      </w:r>
      <w:r>
        <w:t xml:space="preserve">- </w:t>
      </w:r>
      <w:r>
        <w:rPr>
          <w:rFonts w:hint="eastAsia"/>
        </w:rPr>
        <w:t xml:space="preserve">若银行、白酒、消费继续承接，但科技没有修复，只做低位防御轮动，不追高科技。</w:t>
      </w:r>
      <w:r>
        <w:br/>
      </w:r>
      <w:r>
        <w:t xml:space="preserve">- </w:t>
      </w:r>
      <w:r>
        <w:rPr>
          <w:rFonts w:hint="eastAsia"/>
        </w:rPr>
        <w:t xml:space="preserve">若科创50ETF继续明显放量承接，同时科技核心股不再创新低，可把观察仓提高到45%，但仍不满仓。</w:t>
      </w:r>
    </w:p>
    <w:bookmarkEnd w:id="40"/>
    <w:bookmarkStart w:id="41" w:name="右侧确认条件"/>
    <w:p>
      <w:pPr>
        <w:pStyle w:val="Heading3"/>
      </w:pPr>
      <w:r>
        <w:t xml:space="preserve">📌 </w:t>
      </w:r>
      <w:r>
        <w:rPr>
          <w:rFonts w:hint="eastAsia"/>
        </w:rPr>
        <w:t xml:space="preserve">右侧确认条件</w:t>
      </w:r>
    </w:p>
    <w:p>
      <w:pPr>
        <w:pStyle w:val="Compact"/>
        <w:numPr>
          <w:ilvl w:val="0"/>
          <w:numId w:val="1003"/>
        </w:numPr>
      </w:pPr>
      <w:r>
        <w:rPr>
          <w:rFonts w:hint="eastAsia"/>
        </w:rPr>
        <w:t xml:space="preserve">指数：沪深300不再跌破4569.5235附近昨日收盘弱势区。</w:t>
      </w:r>
      <w:r>
        <w:br/>
      </w:r>
    </w:p>
    <w:p>
      <w:pPr>
        <w:pStyle w:val="Compact"/>
        <w:numPr>
          <w:ilvl w:val="0"/>
          <w:numId w:val="1003"/>
        </w:numPr>
      </w:pPr>
      <w:r>
        <w:rPr>
          <w:rFonts w:hint="eastAsia"/>
        </w:rPr>
        <w:t xml:space="preserve">科技：中际旭创、新易盛、兆易创新至少有2只不再放量创新低。</w:t>
      </w:r>
      <w:r>
        <w:br/>
      </w:r>
    </w:p>
    <w:p>
      <w:pPr>
        <w:pStyle w:val="Compact"/>
        <w:numPr>
          <w:ilvl w:val="0"/>
          <w:numId w:val="1003"/>
        </w:numPr>
      </w:pPr>
      <w:r>
        <w:rPr>
          <w:rFonts w:hint="eastAsia"/>
        </w:rPr>
        <w:t xml:space="preserve">资金：半导体、通信设备、元件不再出现在主力净流出最前列。</w:t>
      </w:r>
      <w:r>
        <w:br/>
      </w:r>
    </w:p>
    <w:p>
      <w:pPr>
        <w:pStyle w:val="Compact"/>
        <w:numPr>
          <w:ilvl w:val="0"/>
          <w:numId w:val="1003"/>
        </w:numPr>
      </w:pPr>
      <w:r>
        <w:rPr>
          <w:rFonts w:hint="eastAsia"/>
        </w:rPr>
        <w:t xml:space="preserve">成交额：全市场成交额维持2万亿元级别，且不是单边放量杀跌。</w:t>
      </w:r>
      <w:r>
        <w:br/>
      </w:r>
    </w:p>
    <w:p>
      <w:pPr>
        <w:pStyle w:val="Compact"/>
        <w:numPr>
          <w:ilvl w:val="0"/>
          <w:numId w:val="1003"/>
        </w:numPr>
      </w:pPr>
      <w:r>
        <w:rPr>
          <w:rFonts w:hint="eastAsia"/>
        </w:rPr>
        <w:t xml:space="preserve">ETF：沪深300ETF、科创50ETF继续维持净申购迹象。</w:t>
      </w:r>
    </w:p>
    <w:bookmarkEnd w:id="41"/>
    <w:bookmarkStart w:id="42" w:name="失效条件"/>
    <w:p>
      <w:pPr>
        <w:pStyle w:val="Heading3"/>
      </w:pPr>
      <w:r>
        <w:t xml:space="preserve">🟢 </w:t>
      </w:r>
      <w:r>
        <w:rPr>
          <w:rFonts w:hint="eastAsia"/>
        </w:rPr>
        <w:t xml:space="preserve">失效条件</w:t>
      </w:r>
    </w:p>
    <w:p>
      <w:pPr>
        <w:pStyle w:val="Compact"/>
        <w:numPr>
          <w:ilvl w:val="0"/>
          <w:numId w:val="1004"/>
        </w:numPr>
      </w:pPr>
      <w:r>
        <w:rPr>
          <w:rFonts w:hint="eastAsia"/>
        </w:rPr>
        <w:t xml:space="preserve">创业板指、科创50继续大跌且无缩量。</w:t>
      </w:r>
      <w:r>
        <w:br/>
      </w:r>
    </w:p>
    <w:p>
      <w:pPr>
        <w:pStyle w:val="Compact"/>
        <w:numPr>
          <w:ilvl w:val="0"/>
          <w:numId w:val="1004"/>
        </w:numPr>
      </w:pPr>
      <w:r>
        <w:rPr>
          <w:rFonts w:hint="eastAsia"/>
        </w:rPr>
        <w:t xml:space="preserve">昨日主力净流出TOP10个股继续集体放量下行。</w:t>
      </w:r>
      <w:r>
        <w:br/>
      </w:r>
    </w:p>
    <w:p>
      <w:pPr>
        <w:pStyle w:val="Compact"/>
        <w:numPr>
          <w:ilvl w:val="0"/>
          <w:numId w:val="1004"/>
        </w:numPr>
      </w:pPr>
      <w:r>
        <w:rPr>
          <w:rFonts w:hint="eastAsia"/>
        </w:rPr>
        <w:t xml:space="preserve">QVIX继续高于前收盘，恐慌代理不降温。</w:t>
      </w:r>
      <w:r>
        <w:br/>
      </w:r>
    </w:p>
    <w:p>
      <w:pPr>
        <w:pStyle w:val="Compact"/>
        <w:numPr>
          <w:ilvl w:val="0"/>
          <w:numId w:val="1004"/>
        </w:numPr>
      </w:pPr>
      <w:r>
        <w:rPr>
          <w:rFonts w:hint="eastAsia"/>
        </w:rPr>
        <w:t xml:space="preserve">银行、白酒、红利也开始补跌，说明防御资金承接失败。</w:t>
      </w:r>
    </w:p>
    <w:p>
      <w:r>
        <w:pict>
          <v:rect style="width:0;height:1.5pt" o:hralign="center" o:hrstd="t" o:hr="t"/>
        </w:pict>
      </w:r>
    </w:p>
    <w:bookmarkEnd w:id="42"/>
    <w:bookmarkEnd w:id="43"/>
    <w:bookmarkStart w:id="45" w:name="市场风格预判偏价值权重科技从主线进入强分歧观察期"/>
    <w:p>
      <w:pPr>
        <w:pStyle w:val="Heading2"/>
      </w:pPr>
      <w:r>
        <w:t xml:space="preserve">🧭 </w:t>
      </w:r>
      <w:r>
        <w:rPr>
          <w:rFonts w:hint="eastAsia"/>
        </w:rPr>
        <w:t xml:space="preserve">市场风格预判：偏价值/权重，科技从主线进入强分歧观察期</w:t>
      </w:r>
    </w:p>
    <w:bookmarkStart w:id="44" w:name="风格仪表盘"/>
    <w:p>
      <w:pPr>
        <w:pStyle w:val="Heading3"/>
      </w:pPr>
      <w:r>
        <w:t xml:space="preserve">📌 </w:t>
      </w:r>
      <w:r>
        <w:rPr>
          <w:rFonts w:hint="eastAsia"/>
        </w:rPr>
        <w:t xml:space="preserve">风格仪表盘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pPr>
            <w:r>
              <w:rPr>
                <w:rFonts w:hint="eastAsia"/>
              </w:rPr>
              <w:t xml:space="preserve">当前判断</w:t>
            </w:r>
          </w:p>
        </w:tc>
        <w:tc>
          <w:tcPr/>
          <w:p>
            <w:pPr>
              <w:pStyle w:val="Compact"/>
            </w:pPr>
            <w:r>
              <w:rPr>
                <w:rFonts w:hint="eastAsia"/>
              </w:rPr>
              <w:t xml:space="preserve">依据</w:t>
            </w:r>
          </w:p>
        </w:tc>
      </w:tr>
      <w:tr>
        <w:tc>
          <w:tcPr/>
          <w:p>
            <w:pPr>
              <w:pStyle w:val="Compact"/>
            </w:pPr>
            <w:r>
              <w:rPr>
                <w:rFonts w:hint="eastAsia"/>
              </w:rPr>
              <w:t xml:space="preserve">大小盘</w:t>
            </w:r>
          </w:p>
        </w:tc>
        <w:tc>
          <w:tcPr/>
          <w:p>
            <w:pPr>
              <w:pStyle w:val="Compact"/>
            </w:pPr>
            <w:r>
              <w:rPr>
                <w:rFonts w:hint="eastAsia"/>
              </w:rPr>
              <w:t xml:space="preserve">偏权重</w:t>
            </w:r>
          </w:p>
        </w:tc>
        <w:tc>
          <w:tcPr/>
          <w:p>
            <w:pPr>
              <w:pStyle w:val="Compact"/>
            </w:pPr>
            <w:r>
              <w:rPr>
                <w:rFonts w:hint="eastAsia"/>
              </w:rPr>
              <w:t xml:space="preserve">上证跌幅小于创业板、科创50</w:t>
            </w:r>
          </w:p>
        </w:tc>
      </w:tr>
      <w:tr>
        <w:tc>
          <w:tcPr/>
          <w:p>
            <w:pPr>
              <w:pStyle w:val="Compact"/>
            </w:pPr>
            <w:r>
              <w:rPr>
                <w:rFonts w:hint="eastAsia"/>
              </w:rPr>
              <w:t xml:space="preserve">成长/价值</w:t>
            </w:r>
          </w:p>
        </w:tc>
        <w:tc>
          <w:tcPr/>
          <w:p>
            <w:pPr>
              <w:pStyle w:val="Compact"/>
            </w:pPr>
            <w:r>
              <w:rPr>
                <w:rFonts w:hint="eastAsia"/>
              </w:rPr>
              <w:t xml:space="preserve">偏价值/权重</w:t>
            </w:r>
          </w:p>
        </w:tc>
        <w:tc>
          <w:tcPr/>
          <w:p>
            <w:pPr>
              <w:pStyle w:val="Compact"/>
            </w:pPr>
            <w:r>
              <w:rPr>
                <w:rFonts w:hint="eastAsia"/>
              </w:rPr>
              <w:t xml:space="preserve">银行Ⅱ、白酒Ⅱ主力净流入居前</w:t>
            </w:r>
          </w:p>
        </w:tc>
      </w:tr>
      <w:tr>
        <w:tc>
          <w:tcPr/>
          <w:p>
            <w:pPr>
              <w:pStyle w:val="Compact"/>
            </w:pPr>
            <w:r>
              <w:rPr>
                <w:rFonts w:hint="eastAsia"/>
              </w:rPr>
              <w:t xml:space="preserve">攻击/防御</w:t>
            </w:r>
          </w:p>
        </w:tc>
        <w:tc>
          <w:tcPr/>
          <w:p>
            <w:pPr>
              <w:pStyle w:val="Compact"/>
            </w:pPr>
            <w:r>
              <w:rPr>
                <w:rFonts w:hint="eastAsia"/>
              </w:rPr>
              <w:t xml:space="preserve">震荡均衡</w:t>
            </w:r>
          </w:p>
        </w:tc>
        <w:tc>
          <w:tcPr/>
          <w:p>
            <w:pPr>
              <w:pStyle w:val="Compact"/>
            </w:pPr>
            <w:r>
              <w:rPr>
                <w:rFonts w:hint="eastAsia"/>
              </w:rPr>
              <w:t xml:space="preserve">宽基ETF流入但恐慌未确认降温</w:t>
            </w:r>
          </w:p>
        </w:tc>
      </w:tr>
      <w:tr>
        <w:tc>
          <w:tcPr/>
          <w:p>
            <w:pPr>
              <w:pStyle w:val="Compact"/>
            </w:pPr>
            <w:r>
              <w:rPr>
                <w:rFonts w:hint="eastAsia"/>
              </w:rPr>
              <w:t xml:space="preserve">主题/机构</w:t>
            </w:r>
          </w:p>
        </w:tc>
        <w:tc>
          <w:tcPr/>
          <w:p>
            <w:pPr>
              <w:pStyle w:val="Compact"/>
            </w:pPr>
            <w:r>
              <w:rPr>
                <w:rFonts w:hint="eastAsia"/>
              </w:rPr>
              <w:t xml:space="preserve">机构/成交额核心主导</w:t>
            </w:r>
          </w:p>
        </w:tc>
        <w:tc>
          <w:tcPr/>
          <w:p>
            <w:pPr>
              <w:pStyle w:val="Compact"/>
            </w:pPr>
            <w:r>
              <w:rPr>
                <w:rFonts w:hint="eastAsia"/>
              </w:rPr>
              <w:t xml:space="preserve">中际旭创成交额516.00亿元</w:t>
            </w:r>
          </w:p>
        </w:tc>
      </w:tr>
      <w:tr>
        <w:tc>
          <w:tcPr/>
          <w:p>
            <w:pPr>
              <w:pStyle w:val="Compact"/>
            </w:pPr>
            <w:r>
              <w:rPr>
                <w:rFonts w:hint="eastAsia"/>
              </w:rPr>
              <w:t xml:space="preserve">高低切</w:t>
            </w:r>
          </w:p>
        </w:tc>
        <w:tc>
          <w:tcPr/>
          <w:p>
            <w:pPr>
              <w:pStyle w:val="Compact"/>
            </w:pPr>
            <w:r>
              <w:rPr>
                <w:rFonts w:hint="eastAsia"/>
              </w:rPr>
              <w:t xml:space="preserve">低位防御占优</w:t>
            </w:r>
          </w:p>
        </w:tc>
        <w:tc>
          <w:tcPr/>
          <w:p>
            <w:pPr>
              <w:pStyle w:val="Compact"/>
            </w:pPr>
            <w:r>
              <w:rPr>
                <w:rFonts w:hint="eastAsia"/>
              </w:rPr>
              <w:t xml:space="preserve">科技硬件高位集中出清</w:t>
            </w:r>
          </w:p>
        </w:tc>
      </w:tr>
    </w:tbl>
    <w:p>
      <w:pPr>
        <w:pStyle w:val="BodyText"/>
      </w:pPr>
      <w:r>
        <w:t xml:space="preserve">💡 </w:t>
      </w:r>
      <w:r>
        <w:rPr>
          <w:rFonts w:hint="eastAsia"/>
        </w:rPr>
        <w:t xml:space="preserve">风格结论：</w:t>
      </w:r>
      <w:r>
        <w:br/>
      </w:r>
      <w:r>
        <w:t xml:space="preserve">- </w:t>
      </w:r>
      <w:r>
        <w:rPr>
          <w:rFonts w:hint="eastAsia"/>
        </w:rPr>
        <w:t xml:space="preserve">今日更像“高位科技杀跌后的修复观察日”，不是新一轮全面进攻日。</w:t>
      </w:r>
      <w:r>
        <w:br/>
      </w:r>
      <w:r>
        <w:t xml:space="preserve">- </w:t>
      </w:r>
      <w:r>
        <w:rPr>
          <w:rFonts w:hint="eastAsia"/>
        </w:rPr>
        <w:t xml:space="preserve">低位消费、银行、红利、部分汽车链具备承接优势。</w:t>
      </w:r>
      <w:r>
        <w:br/>
      </w:r>
      <w:r>
        <w:t xml:space="preserve">- </w:t>
      </w:r>
      <w:r>
        <w:rPr>
          <w:rFonts w:hint="eastAsia"/>
        </w:rPr>
        <w:t xml:space="preserve">科技硬件只适合盯核心股止跌，不适合大面积扩散买入。</w:t>
      </w:r>
    </w:p>
    <w:p>
      <w:r>
        <w:pict>
          <v:rect style="width:0;height:1.5pt" o:hralign="center" o:hrstd="t" o:hr="t"/>
        </w:pict>
      </w:r>
    </w:p>
    <w:bookmarkEnd w:id="44"/>
    <w:bookmarkEnd w:id="45"/>
    <w:bookmarkStart w:id="46" w:name="投资方向分层只做有证据链的右侧机会"/>
    <w:p>
      <w:pPr>
        <w:pStyle w:val="Heading2"/>
      </w:pPr>
      <w:r>
        <w:t xml:space="preserve">🧱 </w:t>
      </w:r>
      <w:r>
        <w:rPr>
          <w:rFonts w:hint="eastAsia"/>
        </w:rPr>
        <w:t xml:space="preserve">投资方向分层：只做有证据链的右侧机会</w:t>
      </w:r>
    </w:p>
    <w:bookmarkEnd w:id="46"/>
    <w:bookmarkStart w:id="51" w:name="可参与方向一银行白酒红利防御"/>
    <w:p>
      <w:pPr>
        <w:pStyle w:val="Heading2"/>
      </w:pPr>
      <w:r>
        <w:t xml:space="preserve">✅ </w:t>
      </w:r>
      <w:r>
        <w:rPr>
          <w:rFonts w:hint="eastAsia"/>
        </w:rPr>
        <w:t xml:space="preserve">可参与方向一：银行、白酒、红利防御</w:t>
      </w:r>
    </w:p>
    <w:bookmarkStart w:id="47" w:name="证据链"/>
    <w:p>
      <w:pPr>
        <w:pStyle w:val="Heading3"/>
      </w:pPr>
      <w:r>
        <w:t xml:space="preserve">📌 </w:t>
      </w:r>
      <w:r>
        <w:rPr>
          <w:rFonts w:hint="eastAsia"/>
        </w:rPr>
        <w:t xml:space="preserve">证据链</w:t>
      </w:r>
    </w:p>
    <w:p>
      <w:pPr>
        <w:pStyle w:val="Compact"/>
        <w:numPr>
          <w:ilvl w:val="0"/>
          <w:numId w:val="1005"/>
        </w:numPr>
      </w:pPr>
      <w:r>
        <w:rPr>
          <w:rFonts w:hint="eastAsia"/>
        </w:rPr>
        <w:t xml:space="preserve">银行Ⅱ主力净流入+15.27亿元，居流入板块第1。</w:t>
      </w:r>
      <w:r>
        <w:br/>
      </w:r>
    </w:p>
    <w:p>
      <w:pPr>
        <w:pStyle w:val="Compact"/>
        <w:numPr>
          <w:ilvl w:val="0"/>
          <w:numId w:val="1005"/>
        </w:numPr>
      </w:pPr>
      <w:r>
        <w:rPr>
          <w:rFonts w:hint="eastAsia"/>
        </w:rPr>
        <w:t xml:space="preserve">白酒Ⅱ主力净流入+7.70亿元，居流入板块第2。</w:t>
      </w:r>
      <w:r>
        <w:br/>
      </w:r>
    </w:p>
    <w:p>
      <w:pPr>
        <w:pStyle w:val="Compact"/>
        <w:numPr>
          <w:ilvl w:val="0"/>
          <w:numId w:val="1005"/>
        </w:numPr>
      </w:pPr>
      <w:r>
        <w:rPr>
          <w:rFonts w:hint="eastAsia"/>
        </w:rPr>
        <w:t xml:space="preserve">农业银行主力净流入+6.32亿，工商银行+4.80亿，贵州茅台+5.30亿。</w:t>
      </w:r>
      <w:r>
        <w:br/>
      </w:r>
    </w:p>
    <w:p>
      <w:pPr>
        <w:pStyle w:val="Compact"/>
        <w:numPr>
          <w:ilvl w:val="0"/>
          <w:numId w:val="1005"/>
        </w:numPr>
      </w:pPr>
      <w:r>
        <w:rPr>
          <w:rFonts w:hint="eastAsia"/>
        </w:rPr>
        <w:t xml:space="preserve">红利ETF昨日涨跌幅0.0%，成交额16.883亿元，相对科技ETF明显抗跌。</w:t>
      </w:r>
    </w:p>
    <w:bookmarkEnd w:id="47"/>
    <w:bookmarkStart w:id="48" w:name="核心标的"/>
    <w:p>
      <w:pPr>
        <w:pStyle w:val="Heading3"/>
      </w:pPr>
      <w:r>
        <w:t xml:space="preserve">🎯 </w:t>
      </w:r>
      <w:r>
        <w:rPr>
          <w:rFonts w:hint="eastAsia"/>
        </w:rPr>
        <w:t xml:space="preserve">核心标的</w:t>
      </w:r>
    </w:p>
    <w:p>
      <w:pPr>
        <w:pStyle w:val="Compact"/>
        <w:numPr>
          <w:ilvl w:val="0"/>
          <w:numId w:val="1006"/>
        </w:numPr>
      </w:pPr>
      <w:r>
        <w:rPr>
          <w:rFonts w:hint="eastAsia"/>
        </w:rPr>
        <w:t xml:space="preserve">农业银行</w:t>
      </w:r>
      <w:r>
        <w:t xml:space="preserve"> 601288</w:t>
      </w:r>
      <w:r>
        <w:br/>
      </w:r>
    </w:p>
    <w:p>
      <w:pPr>
        <w:pStyle w:val="Compact"/>
        <w:numPr>
          <w:ilvl w:val="0"/>
          <w:numId w:val="1006"/>
        </w:numPr>
      </w:pPr>
      <w:r>
        <w:rPr>
          <w:rFonts w:hint="eastAsia"/>
        </w:rPr>
        <w:t xml:space="preserve">工商银行</w:t>
      </w:r>
      <w:r>
        <w:t xml:space="preserve"> 601398</w:t>
      </w:r>
      <w:r>
        <w:br/>
      </w:r>
    </w:p>
    <w:p>
      <w:pPr>
        <w:pStyle w:val="Compact"/>
        <w:numPr>
          <w:ilvl w:val="0"/>
          <w:numId w:val="1006"/>
        </w:numPr>
      </w:pPr>
      <w:r>
        <w:rPr>
          <w:rFonts w:hint="eastAsia"/>
        </w:rPr>
        <w:t xml:space="preserve">招商银行</w:t>
      </w:r>
      <w:r>
        <w:t xml:space="preserve"> 600036</w:t>
      </w:r>
      <w:r>
        <w:br/>
      </w:r>
    </w:p>
    <w:p>
      <w:pPr>
        <w:pStyle w:val="Compact"/>
        <w:numPr>
          <w:ilvl w:val="0"/>
          <w:numId w:val="1006"/>
        </w:numPr>
      </w:pPr>
      <w:r>
        <w:rPr>
          <w:rFonts w:hint="eastAsia"/>
        </w:rPr>
        <w:t xml:space="preserve">贵州茅台</w:t>
      </w:r>
      <w:r>
        <w:t xml:space="preserve"> 600519</w:t>
      </w:r>
      <w:r>
        <w:br/>
      </w:r>
    </w:p>
    <w:p>
      <w:pPr>
        <w:pStyle w:val="Compact"/>
        <w:numPr>
          <w:ilvl w:val="0"/>
          <w:numId w:val="1006"/>
        </w:numPr>
      </w:pPr>
      <w:r>
        <w:rPr>
          <w:rFonts w:hint="eastAsia"/>
        </w:rPr>
        <w:t xml:space="preserve">长江电力</w:t>
      </w:r>
      <w:r>
        <w:t xml:space="preserve"> 600900</w:t>
      </w:r>
    </w:p>
    <w:bookmarkEnd w:id="48"/>
    <w:bookmarkStart w:id="49" w:name="触发条件"/>
    <w:p>
      <w:pPr>
        <w:pStyle w:val="Heading3"/>
      </w:pPr>
      <w:r>
        <w:t xml:space="preserve">💡 </w:t>
      </w:r>
      <w:r>
        <w:rPr>
          <w:rFonts w:hint="eastAsia"/>
        </w:rPr>
        <w:t xml:space="preserve">触发条件</w:t>
      </w:r>
    </w:p>
    <w:p>
      <w:pPr>
        <w:pStyle w:val="Compact"/>
        <w:numPr>
          <w:ilvl w:val="0"/>
          <w:numId w:val="1007"/>
        </w:numPr>
      </w:pPr>
      <w:r>
        <w:rPr>
          <w:rFonts w:hint="eastAsia"/>
        </w:rPr>
        <w:t xml:space="preserve">指数弱修复但科技继续分歧。</w:t>
      </w:r>
      <w:r>
        <w:br/>
      </w:r>
    </w:p>
    <w:p>
      <w:pPr>
        <w:pStyle w:val="Compact"/>
        <w:numPr>
          <w:ilvl w:val="0"/>
          <w:numId w:val="1007"/>
        </w:numPr>
      </w:pPr>
      <w:r>
        <w:rPr>
          <w:rFonts w:hint="eastAsia"/>
        </w:rPr>
        <w:t xml:space="preserve">银行、白酒继续稳住流入榜。</w:t>
      </w:r>
      <w:r>
        <w:br/>
      </w:r>
    </w:p>
    <w:p>
      <w:pPr>
        <w:pStyle w:val="Compact"/>
        <w:numPr>
          <w:ilvl w:val="0"/>
          <w:numId w:val="1007"/>
        </w:numPr>
      </w:pPr>
      <w:r>
        <w:rPr>
          <w:rFonts w:hint="eastAsia"/>
        </w:rPr>
        <w:t xml:space="preserve">红利ETF不补跌。</w:t>
      </w:r>
    </w:p>
    <w:bookmarkEnd w:id="49"/>
    <w:bookmarkStart w:id="50" w:name="失效条件-1"/>
    <w:p>
      <w:pPr>
        <w:pStyle w:val="Heading3"/>
      </w:pPr>
      <w:r>
        <w:t xml:space="preserve">⚠️ </w:t>
      </w:r>
      <w:r>
        <w:rPr>
          <w:rFonts w:hint="eastAsia"/>
        </w:rPr>
        <w:t xml:space="preserve">失效条件</w:t>
      </w:r>
    </w:p>
    <w:p>
      <w:pPr>
        <w:pStyle w:val="Compact"/>
        <w:numPr>
          <w:ilvl w:val="0"/>
          <w:numId w:val="1008"/>
        </w:numPr>
      </w:pPr>
      <w:r>
        <w:rPr>
          <w:rFonts w:hint="eastAsia"/>
        </w:rPr>
        <w:t xml:space="preserve">银行、白酒冲高放量回落。</w:t>
      </w:r>
      <w:r>
        <w:br/>
      </w:r>
    </w:p>
    <w:p>
      <w:pPr>
        <w:pStyle w:val="Compact"/>
        <w:numPr>
          <w:ilvl w:val="0"/>
          <w:numId w:val="1008"/>
        </w:numPr>
      </w:pPr>
      <w:r>
        <w:rPr>
          <w:rFonts w:hint="eastAsia"/>
        </w:rPr>
        <w:t xml:space="preserve">上证指数失守昨日低位区且权重补跌。</w:t>
      </w:r>
      <w:r>
        <w:br/>
      </w:r>
    </w:p>
    <w:p>
      <w:pPr>
        <w:pStyle w:val="Compact"/>
        <w:numPr>
          <w:ilvl w:val="0"/>
          <w:numId w:val="1008"/>
        </w:numPr>
      </w:pPr>
      <w:r>
        <w:rPr>
          <w:rFonts w:hint="eastAsia"/>
        </w:rPr>
        <w:t xml:space="preserve">防御板块涨幅过快但成交额无法延续。</w:t>
      </w:r>
    </w:p>
    <w:p>
      <w:r>
        <w:pict>
          <v:rect style="width:0;height:1.5pt" o:hralign="center" o:hrstd="t" o:hr="t"/>
        </w:pict>
      </w:r>
    </w:p>
    <w:bookmarkEnd w:id="50"/>
    <w:bookmarkEnd w:id="51"/>
    <w:bookmarkStart w:id="56" w:name="可参与方向二低位消费与商贸零售"/>
    <w:p>
      <w:pPr>
        <w:pStyle w:val="Heading2"/>
      </w:pPr>
      <w:r>
        <w:t xml:space="preserve">✅ </w:t>
      </w:r>
      <w:r>
        <w:rPr>
          <w:rFonts w:hint="eastAsia"/>
        </w:rPr>
        <w:t xml:space="preserve">可参与方向二：低位消费与商贸零售</w:t>
      </w:r>
    </w:p>
    <w:bookmarkStart w:id="52" w:name="证据链-1"/>
    <w:p>
      <w:pPr>
        <w:pStyle w:val="Heading3"/>
      </w:pPr>
      <w:r>
        <w:t xml:space="preserve">📌 </w:t>
      </w:r>
      <w:r>
        <w:rPr>
          <w:rFonts w:hint="eastAsia"/>
        </w:rPr>
        <w:t xml:space="preserve">证据链</w:t>
      </w:r>
    </w:p>
    <w:p>
      <w:pPr>
        <w:pStyle w:val="Compact"/>
        <w:numPr>
          <w:ilvl w:val="0"/>
          <w:numId w:val="1009"/>
        </w:numPr>
      </w:pPr>
      <w:r>
        <w:rPr>
          <w:rFonts w:hint="eastAsia"/>
        </w:rPr>
        <w:t xml:space="preserve">商贸零售在板块表现中位居前列。</w:t>
      </w:r>
      <w:r>
        <w:br/>
      </w:r>
    </w:p>
    <w:p>
      <w:pPr>
        <w:pStyle w:val="Compact"/>
        <w:numPr>
          <w:ilvl w:val="0"/>
          <w:numId w:val="1009"/>
        </w:numPr>
      </w:pPr>
      <w:r>
        <w:rPr>
          <w:rFonts w:hint="eastAsia"/>
        </w:rPr>
        <w:t xml:space="preserve">一般零售主力净流入+1.41亿元。</w:t>
      </w:r>
      <w:r>
        <w:br/>
      </w:r>
    </w:p>
    <w:p>
      <w:pPr>
        <w:pStyle w:val="Compact"/>
        <w:numPr>
          <w:ilvl w:val="0"/>
          <w:numId w:val="1009"/>
        </w:numPr>
      </w:pPr>
      <w:r>
        <w:rPr>
          <w:rFonts w:hint="eastAsia"/>
        </w:rPr>
        <w:t xml:space="preserve">小商品城主力净流入+2.22亿。</w:t>
      </w:r>
      <w:r>
        <w:br/>
      </w:r>
    </w:p>
    <w:p>
      <w:pPr>
        <w:pStyle w:val="Compact"/>
        <w:numPr>
          <w:ilvl w:val="0"/>
          <w:numId w:val="1009"/>
        </w:numPr>
      </w:pPr>
      <w:r>
        <w:rPr>
          <w:rFonts w:hint="eastAsia"/>
        </w:rPr>
        <w:t xml:space="preserve">新闻联播披露离境退税境外旅客数量同比增长366%，退税商品销售额和退税额同比增长69%。</w:t>
      </w:r>
    </w:p>
    <w:bookmarkEnd w:id="52"/>
    <w:bookmarkStart w:id="53" w:name="核心标的-1"/>
    <w:p>
      <w:pPr>
        <w:pStyle w:val="Heading3"/>
      </w:pPr>
      <w:r>
        <w:t xml:space="preserve">🎯 </w:t>
      </w:r>
      <w:r>
        <w:rPr>
          <w:rFonts w:hint="eastAsia"/>
        </w:rPr>
        <w:t xml:space="preserve">核心标的</w:t>
      </w:r>
    </w:p>
    <w:p>
      <w:pPr>
        <w:pStyle w:val="Compact"/>
        <w:numPr>
          <w:ilvl w:val="0"/>
          <w:numId w:val="1010"/>
        </w:numPr>
      </w:pPr>
      <w:r>
        <w:rPr>
          <w:rFonts w:hint="eastAsia"/>
        </w:rPr>
        <w:t xml:space="preserve">小商品城</w:t>
      </w:r>
      <w:r>
        <w:t xml:space="preserve"> 600415</w:t>
      </w:r>
      <w:r>
        <w:br/>
      </w:r>
    </w:p>
    <w:p>
      <w:pPr>
        <w:pStyle w:val="Compact"/>
        <w:numPr>
          <w:ilvl w:val="0"/>
          <w:numId w:val="1010"/>
        </w:numPr>
      </w:pPr>
      <w:r>
        <w:rPr>
          <w:rFonts w:hint="eastAsia"/>
        </w:rPr>
        <w:t xml:space="preserve">一般零售方向核心股</w:t>
      </w:r>
      <w:r>
        <w:br/>
      </w:r>
    </w:p>
    <w:p>
      <w:pPr>
        <w:pStyle w:val="Compact"/>
        <w:numPr>
          <w:ilvl w:val="0"/>
          <w:numId w:val="1010"/>
        </w:numPr>
      </w:pPr>
      <w:r>
        <w:rPr>
          <w:rFonts w:hint="eastAsia"/>
        </w:rPr>
        <w:t xml:space="preserve">旅游零售与免税链核心股</w:t>
      </w:r>
      <w:r>
        <w:br/>
      </w:r>
    </w:p>
    <w:p>
      <w:pPr>
        <w:pStyle w:val="Compact"/>
        <w:numPr>
          <w:ilvl w:val="0"/>
          <w:numId w:val="1010"/>
        </w:numPr>
      </w:pPr>
      <w:r>
        <w:rPr>
          <w:rFonts w:hint="eastAsia"/>
        </w:rPr>
        <w:t xml:space="preserve">食品饮料中的低位趋势股</w:t>
      </w:r>
    </w:p>
    <w:bookmarkEnd w:id="53"/>
    <w:bookmarkStart w:id="54" w:name="触发条件-1"/>
    <w:p>
      <w:pPr>
        <w:pStyle w:val="Heading3"/>
      </w:pPr>
      <w:r>
        <w:t xml:space="preserve">💡 </w:t>
      </w:r>
      <w:r>
        <w:rPr>
          <w:rFonts w:hint="eastAsia"/>
        </w:rPr>
        <w:t xml:space="preserve">触发条件</w:t>
      </w:r>
    </w:p>
    <w:p>
      <w:pPr>
        <w:pStyle w:val="Compact"/>
        <w:numPr>
          <w:ilvl w:val="0"/>
          <w:numId w:val="1011"/>
        </w:numPr>
      </w:pPr>
      <w:r>
        <w:rPr>
          <w:rFonts w:hint="eastAsia"/>
        </w:rPr>
        <w:t xml:space="preserve">消费方向盘中主动放量。</w:t>
      </w:r>
      <w:r>
        <w:br/>
      </w:r>
    </w:p>
    <w:p>
      <w:pPr>
        <w:pStyle w:val="Compact"/>
        <w:numPr>
          <w:ilvl w:val="0"/>
          <w:numId w:val="1011"/>
        </w:numPr>
      </w:pPr>
      <w:r>
        <w:rPr>
          <w:rFonts w:hint="eastAsia"/>
        </w:rPr>
        <w:t xml:space="preserve">科技反抽失败，资金继续高低切。</w:t>
      </w:r>
      <w:r>
        <w:br/>
      </w:r>
    </w:p>
    <w:p>
      <w:pPr>
        <w:pStyle w:val="Compact"/>
        <w:numPr>
          <w:ilvl w:val="0"/>
          <w:numId w:val="1011"/>
        </w:numPr>
      </w:pPr>
      <w:r>
        <w:rPr>
          <w:rFonts w:hint="eastAsia"/>
        </w:rPr>
        <w:t xml:space="preserve">白酒与零售形成联动，而不是单点脉冲。</w:t>
      </w:r>
    </w:p>
    <w:bookmarkEnd w:id="54"/>
    <w:bookmarkStart w:id="55" w:name="失效条件-2"/>
    <w:p>
      <w:pPr>
        <w:pStyle w:val="Heading3"/>
      </w:pPr>
      <w:r>
        <w:t xml:space="preserve">⚠️ </w:t>
      </w:r>
      <w:r>
        <w:rPr>
          <w:rFonts w:hint="eastAsia"/>
        </w:rPr>
        <w:t xml:space="preserve">失效条件</w:t>
      </w:r>
    </w:p>
    <w:p>
      <w:pPr>
        <w:pStyle w:val="Compact"/>
        <w:numPr>
          <w:ilvl w:val="0"/>
          <w:numId w:val="1012"/>
        </w:numPr>
      </w:pPr>
      <w:r>
        <w:rPr>
          <w:rFonts w:hint="eastAsia"/>
        </w:rPr>
        <w:t xml:space="preserve">消费方向高开低走。</w:t>
      </w:r>
      <w:r>
        <w:br/>
      </w:r>
    </w:p>
    <w:p>
      <w:pPr>
        <w:pStyle w:val="Compact"/>
        <w:numPr>
          <w:ilvl w:val="0"/>
          <w:numId w:val="1012"/>
        </w:numPr>
      </w:pPr>
      <w:r>
        <w:rPr>
          <w:rFonts w:hint="eastAsia"/>
        </w:rPr>
        <w:t xml:space="preserve">白酒不再承接，贵州茅台资金流入失效。</w:t>
      </w:r>
      <w:r>
        <w:br/>
      </w:r>
    </w:p>
    <w:p>
      <w:pPr>
        <w:pStyle w:val="Compact"/>
        <w:numPr>
          <w:ilvl w:val="0"/>
          <w:numId w:val="1012"/>
        </w:numPr>
      </w:pPr>
      <w:r>
        <w:rPr>
          <w:rFonts w:hint="eastAsia"/>
        </w:rPr>
        <w:t xml:space="preserve">市场重新强切科技，消费成交额被抽走。</w:t>
      </w:r>
    </w:p>
    <w:p>
      <w:r>
        <w:pict>
          <v:rect style="width:0;height:1.5pt" o:hralign="center" o:hrstd="t" o:hr="t"/>
        </w:pict>
      </w:r>
    </w:p>
    <w:bookmarkEnd w:id="55"/>
    <w:bookmarkEnd w:id="56"/>
    <w:bookmarkStart w:id="61" w:name="可参与方向三汽车链中的乘用车与商用车"/>
    <w:p>
      <w:pPr>
        <w:pStyle w:val="Heading2"/>
      </w:pPr>
      <w:r>
        <w:t xml:space="preserve">✅ </w:t>
      </w:r>
      <w:r>
        <w:rPr>
          <w:rFonts w:hint="eastAsia"/>
        </w:rPr>
        <w:t xml:space="preserve">可参与方向三：汽车链中的乘用车与商用车</w:t>
      </w:r>
    </w:p>
    <w:bookmarkStart w:id="57" w:name="证据链-2"/>
    <w:p>
      <w:pPr>
        <w:pStyle w:val="Heading3"/>
      </w:pPr>
      <w:r>
        <w:t xml:space="preserve">📌 </w:t>
      </w:r>
      <w:r>
        <w:rPr>
          <w:rFonts w:hint="eastAsia"/>
        </w:rPr>
        <w:t xml:space="preserve">证据链</w:t>
      </w:r>
    </w:p>
    <w:p>
      <w:pPr>
        <w:pStyle w:val="Compact"/>
        <w:numPr>
          <w:ilvl w:val="0"/>
          <w:numId w:val="1013"/>
        </w:numPr>
      </w:pPr>
      <w:r>
        <w:rPr>
          <w:rFonts w:hint="eastAsia"/>
        </w:rPr>
        <w:t xml:space="preserve">乘用车主力净流入+3.68亿元，居流入板块第3。</w:t>
      </w:r>
      <w:r>
        <w:br/>
      </w:r>
    </w:p>
    <w:p>
      <w:pPr>
        <w:pStyle w:val="Compact"/>
        <w:numPr>
          <w:ilvl w:val="0"/>
          <w:numId w:val="1013"/>
        </w:numPr>
      </w:pPr>
      <w:r>
        <w:rPr>
          <w:rFonts w:hint="eastAsia"/>
        </w:rPr>
        <w:t xml:space="preserve">商用车主力净流入+1.89亿元，居流入板块第5。</w:t>
      </w:r>
      <w:r>
        <w:br/>
      </w:r>
    </w:p>
    <w:p>
      <w:pPr>
        <w:pStyle w:val="Compact"/>
        <w:numPr>
          <w:ilvl w:val="0"/>
          <w:numId w:val="1013"/>
        </w:numPr>
      </w:pPr>
      <w:r>
        <w:rPr>
          <w:rFonts w:hint="eastAsia"/>
        </w:rPr>
        <w:t xml:space="preserve">商务部回应“产能过剩”，利于缓和出口链与制造业估值压制。</w:t>
      </w:r>
      <w:r>
        <w:br/>
      </w:r>
    </w:p>
    <w:p>
      <w:pPr>
        <w:pStyle w:val="Compact"/>
        <w:numPr>
          <w:ilvl w:val="0"/>
          <w:numId w:val="1013"/>
        </w:numPr>
      </w:pPr>
      <w:r>
        <w:rPr>
          <w:rFonts w:hint="eastAsia"/>
        </w:rPr>
        <w:t xml:space="preserve">内需对中国经济增长平均贡献率93%，政策叙事对汽车消费有支撑。</w:t>
      </w:r>
    </w:p>
    <w:bookmarkEnd w:id="57"/>
    <w:bookmarkStart w:id="58" w:name="核心标的-2"/>
    <w:p>
      <w:pPr>
        <w:pStyle w:val="Heading3"/>
      </w:pPr>
      <w:r>
        <w:t xml:space="preserve">🎯 </w:t>
      </w:r>
      <w:r>
        <w:rPr>
          <w:rFonts w:hint="eastAsia"/>
        </w:rPr>
        <w:t xml:space="preserve">核心标的</w:t>
      </w:r>
    </w:p>
    <w:p>
      <w:pPr>
        <w:pStyle w:val="Compact"/>
        <w:numPr>
          <w:ilvl w:val="0"/>
          <w:numId w:val="1014"/>
        </w:numPr>
      </w:pPr>
      <w:r>
        <w:rPr>
          <w:rFonts w:hint="eastAsia"/>
        </w:rPr>
        <w:t xml:space="preserve">乘用车趋势龙头</w:t>
      </w:r>
      <w:r>
        <w:br/>
      </w:r>
    </w:p>
    <w:p>
      <w:pPr>
        <w:pStyle w:val="Compact"/>
        <w:numPr>
          <w:ilvl w:val="0"/>
          <w:numId w:val="1014"/>
        </w:numPr>
      </w:pPr>
      <w:r>
        <w:rPr>
          <w:rFonts w:hint="eastAsia"/>
        </w:rPr>
        <w:t xml:space="preserve">商用车低位修复股</w:t>
      </w:r>
      <w:r>
        <w:br/>
      </w:r>
    </w:p>
    <w:p>
      <w:pPr>
        <w:pStyle w:val="Compact"/>
        <w:numPr>
          <w:ilvl w:val="0"/>
          <w:numId w:val="1014"/>
        </w:numPr>
      </w:pPr>
      <w:r>
        <w:rPr>
          <w:rFonts w:hint="eastAsia"/>
        </w:rPr>
        <w:t xml:space="preserve">汽车零部件中有出口与业绩支撑的标的</w:t>
      </w:r>
    </w:p>
    <w:bookmarkEnd w:id="58"/>
    <w:bookmarkStart w:id="59" w:name="触发条件-2"/>
    <w:p>
      <w:pPr>
        <w:pStyle w:val="Heading3"/>
      </w:pPr>
      <w:r>
        <w:t xml:space="preserve">💡 </w:t>
      </w:r>
      <w:r>
        <w:rPr>
          <w:rFonts w:hint="eastAsia"/>
        </w:rPr>
        <w:t xml:space="preserve">触发条件</w:t>
      </w:r>
    </w:p>
    <w:p>
      <w:pPr>
        <w:pStyle w:val="Compact"/>
        <w:numPr>
          <w:ilvl w:val="0"/>
          <w:numId w:val="1015"/>
        </w:numPr>
      </w:pPr>
      <w:r>
        <w:rPr>
          <w:rFonts w:hint="eastAsia"/>
        </w:rPr>
        <w:t xml:space="preserve">乘用车、商用车继续进入资金流入榜。</w:t>
      </w:r>
      <w:r>
        <w:br/>
      </w:r>
    </w:p>
    <w:p>
      <w:pPr>
        <w:pStyle w:val="Compact"/>
        <w:numPr>
          <w:ilvl w:val="0"/>
          <w:numId w:val="1015"/>
        </w:numPr>
      </w:pPr>
      <w:r>
        <w:rPr>
          <w:rFonts w:hint="eastAsia"/>
        </w:rPr>
        <w:t xml:space="preserve">板块指数放量站上昨日高点。</w:t>
      </w:r>
      <w:r>
        <w:br/>
      </w:r>
    </w:p>
    <w:p>
      <w:pPr>
        <w:pStyle w:val="Compact"/>
        <w:numPr>
          <w:ilvl w:val="0"/>
          <w:numId w:val="1015"/>
        </w:numPr>
      </w:pPr>
      <w:r>
        <w:rPr>
          <w:rFonts w:hint="eastAsia"/>
        </w:rPr>
        <w:t xml:space="preserve">个股回踩不破趋势线后再放量突破。</w:t>
      </w:r>
    </w:p>
    <w:bookmarkEnd w:id="59"/>
    <w:bookmarkStart w:id="60" w:name="失效条件-3"/>
    <w:p>
      <w:pPr>
        <w:pStyle w:val="Heading3"/>
      </w:pPr>
      <w:r>
        <w:t xml:space="preserve">⚠️ </w:t>
      </w:r>
      <w:r>
        <w:rPr>
          <w:rFonts w:hint="eastAsia"/>
        </w:rPr>
        <w:t xml:space="preserve">失效条件</w:t>
      </w:r>
    </w:p>
    <w:p>
      <w:pPr>
        <w:pStyle w:val="Compact"/>
        <w:numPr>
          <w:ilvl w:val="0"/>
          <w:numId w:val="1016"/>
        </w:numPr>
      </w:pPr>
      <w:r>
        <w:rPr>
          <w:rFonts w:hint="eastAsia"/>
        </w:rPr>
        <w:t xml:space="preserve">汽车链只靠消息高开，资金不跟。</w:t>
      </w:r>
      <w:r>
        <w:br/>
      </w:r>
    </w:p>
    <w:p>
      <w:pPr>
        <w:pStyle w:val="Compact"/>
        <w:numPr>
          <w:ilvl w:val="0"/>
          <w:numId w:val="1016"/>
        </w:numPr>
      </w:pPr>
      <w:r>
        <w:rPr>
          <w:rFonts w:hint="eastAsia"/>
        </w:rPr>
        <w:t xml:space="preserve">科技链再度杀跌拖累成长板块风险偏好。</w:t>
      </w:r>
      <w:r>
        <w:br/>
      </w:r>
    </w:p>
    <w:p>
      <w:pPr>
        <w:pStyle w:val="Compact"/>
        <w:numPr>
          <w:ilvl w:val="0"/>
          <w:numId w:val="1016"/>
        </w:numPr>
      </w:pPr>
      <w:r>
        <w:rPr>
          <w:rFonts w:hint="eastAsia"/>
        </w:rPr>
        <w:t xml:space="preserve">外需相关个股受汇率或贸易扰动压制。</w:t>
      </w:r>
    </w:p>
    <w:p>
      <w:r>
        <w:pict>
          <v:rect style="width:0;height:1.5pt" o:hralign="center" o:hrstd="t" o:hr="t"/>
        </w:pict>
      </w:r>
    </w:p>
    <w:bookmarkEnd w:id="60"/>
    <w:bookmarkEnd w:id="61"/>
    <w:bookmarkStart w:id="67" w:name="只观察方向一ai算力光模块半导体存储"/>
    <w:p>
      <w:pPr>
        <w:pStyle w:val="Heading2"/>
      </w:pPr>
      <w:r>
        <w:t xml:space="preserve">👀 </w:t>
      </w:r>
      <w:r>
        <w:rPr>
          <w:rFonts w:hint="eastAsia"/>
        </w:rPr>
        <w:t xml:space="preserve">只观察方向一：AI算力、光模块、半导体、存储</w:t>
      </w:r>
    </w:p>
    <w:bookmarkStart w:id="62" w:name="证据链-3"/>
    <w:p>
      <w:pPr>
        <w:pStyle w:val="Heading3"/>
      </w:pPr>
      <w:r>
        <w:t xml:space="preserve">📌 </w:t>
      </w:r>
      <w:r>
        <w:rPr>
          <w:rFonts w:hint="eastAsia"/>
        </w:rPr>
        <w:t xml:space="preserve">证据链</w:t>
      </w:r>
    </w:p>
    <w:p>
      <w:pPr>
        <w:pStyle w:val="Compact"/>
        <w:numPr>
          <w:ilvl w:val="0"/>
          <w:numId w:val="1017"/>
        </w:numPr>
      </w:pPr>
      <w:r>
        <w:rPr>
          <w:rFonts w:hint="eastAsia"/>
        </w:rPr>
        <w:t xml:space="preserve">半导体主力净流出-316.71亿元。</w:t>
      </w:r>
      <w:r>
        <w:br/>
      </w:r>
    </w:p>
    <w:p>
      <w:pPr>
        <w:pStyle w:val="Compact"/>
        <w:numPr>
          <w:ilvl w:val="0"/>
          <w:numId w:val="1017"/>
        </w:numPr>
      </w:pPr>
      <w:r>
        <w:rPr>
          <w:rFonts w:hint="eastAsia"/>
        </w:rPr>
        <w:t xml:space="preserve">通信设备主力净流出-209.09亿元。</w:t>
      </w:r>
      <w:r>
        <w:br/>
      </w:r>
    </w:p>
    <w:p>
      <w:pPr>
        <w:pStyle w:val="Compact"/>
        <w:numPr>
          <w:ilvl w:val="0"/>
          <w:numId w:val="1017"/>
        </w:numPr>
      </w:pPr>
      <w:r>
        <w:rPr>
          <w:rFonts w:hint="eastAsia"/>
        </w:rPr>
        <w:t xml:space="preserve">元件主力净流出-127.14亿元。</w:t>
      </w:r>
      <w:r>
        <w:br/>
      </w:r>
    </w:p>
    <w:p>
      <w:pPr>
        <w:pStyle w:val="Compact"/>
        <w:numPr>
          <w:ilvl w:val="0"/>
          <w:numId w:val="1017"/>
        </w:numPr>
      </w:pPr>
      <w:r>
        <w:rPr>
          <w:rFonts w:hint="eastAsia"/>
        </w:rPr>
        <w:t xml:space="preserve">中际旭创主力净流出-55.74亿，新易盛-48.06亿，兆易创新-43.17亿。</w:t>
      </w:r>
      <w:r>
        <w:br/>
      </w:r>
    </w:p>
    <w:p>
      <w:pPr>
        <w:pStyle w:val="Compact"/>
        <w:numPr>
          <w:ilvl w:val="0"/>
          <w:numId w:val="1017"/>
        </w:numPr>
      </w:pPr>
      <w:r>
        <w:rPr>
          <w:rFonts w:hint="eastAsia"/>
        </w:rPr>
        <w:t xml:space="preserve">美股AMD跌8.15%，美光跌8.85%，费城半导体指数在采集新闻中显示跌4.49%。</w:t>
      </w:r>
    </w:p>
    <w:bookmarkEnd w:id="62"/>
    <w:bookmarkStart w:id="63" w:name="核心观察股"/>
    <w:p>
      <w:pPr>
        <w:pStyle w:val="Heading3"/>
      </w:pPr>
      <w:r>
        <w:t xml:space="preserve">🎯 </w:t>
      </w:r>
      <w:r>
        <w:rPr>
          <w:rFonts w:hint="eastAsia"/>
        </w:rPr>
        <w:t xml:space="preserve">核心观察股</w:t>
      </w:r>
    </w:p>
    <w:p>
      <w:pPr>
        <w:pStyle w:val="Compact"/>
        <w:numPr>
          <w:ilvl w:val="0"/>
          <w:numId w:val="1018"/>
        </w:numPr>
      </w:pPr>
      <w:r>
        <w:rPr>
          <w:rFonts w:hint="eastAsia"/>
        </w:rPr>
        <w:t xml:space="preserve">中际旭创</w:t>
      </w:r>
      <w:r>
        <w:t xml:space="preserve"> 300308</w:t>
      </w:r>
      <w:r>
        <w:br/>
      </w:r>
    </w:p>
    <w:p>
      <w:pPr>
        <w:pStyle w:val="Compact"/>
        <w:numPr>
          <w:ilvl w:val="0"/>
          <w:numId w:val="1018"/>
        </w:numPr>
      </w:pPr>
      <w:r>
        <w:rPr>
          <w:rFonts w:hint="eastAsia"/>
        </w:rPr>
        <w:t xml:space="preserve">新易盛</w:t>
      </w:r>
      <w:r>
        <w:t xml:space="preserve"> 300502</w:t>
      </w:r>
      <w:r>
        <w:br/>
      </w:r>
    </w:p>
    <w:p>
      <w:pPr>
        <w:pStyle w:val="Compact"/>
        <w:numPr>
          <w:ilvl w:val="0"/>
          <w:numId w:val="1018"/>
        </w:numPr>
      </w:pPr>
      <w:r>
        <w:rPr>
          <w:rFonts w:hint="eastAsia"/>
        </w:rPr>
        <w:t xml:space="preserve">天孚通信</w:t>
      </w:r>
      <w:r>
        <w:t xml:space="preserve"> 300394</w:t>
      </w:r>
      <w:r>
        <w:br/>
      </w:r>
    </w:p>
    <w:p>
      <w:pPr>
        <w:pStyle w:val="Compact"/>
        <w:numPr>
          <w:ilvl w:val="0"/>
          <w:numId w:val="1018"/>
        </w:numPr>
      </w:pPr>
      <w:r>
        <w:rPr>
          <w:rFonts w:hint="eastAsia"/>
        </w:rPr>
        <w:t xml:space="preserve">兆易创新</w:t>
      </w:r>
      <w:r>
        <w:t xml:space="preserve"> 603986</w:t>
      </w:r>
      <w:r>
        <w:br/>
      </w:r>
    </w:p>
    <w:p>
      <w:pPr>
        <w:pStyle w:val="Compact"/>
        <w:numPr>
          <w:ilvl w:val="0"/>
          <w:numId w:val="1018"/>
        </w:numPr>
      </w:pPr>
      <w:r>
        <w:rPr>
          <w:rFonts w:hint="eastAsia"/>
        </w:rPr>
        <w:t xml:space="preserve">C长鑫</w:t>
      </w:r>
      <w:r>
        <w:t xml:space="preserve"> 688825</w:t>
      </w:r>
    </w:p>
    <w:bookmarkEnd w:id="63"/>
    <w:bookmarkStart w:id="64" w:name="基本面与估值核验"/>
    <w:p>
      <w:pPr>
        <w:pStyle w:val="Heading3"/>
      </w:pPr>
      <w:r>
        <w:t xml:space="preserve">📌 </w:t>
      </w:r>
      <w:r>
        <w:rPr>
          <w:rFonts w:hint="eastAsia"/>
        </w:rPr>
        <w:t xml:space="preserve">基本面与估值核验</w:t>
      </w:r>
    </w:p>
    <w:p>
      <w:pPr>
        <w:pStyle w:val="Compact"/>
        <w:numPr>
          <w:ilvl w:val="0"/>
          <w:numId w:val="1019"/>
        </w:numPr>
      </w:pPr>
      <w:r>
        <w:rPr>
          <w:rFonts w:hint="eastAsia"/>
        </w:rPr>
        <w:t xml:space="preserve">中际旭创2026一季报净利润同比增长273.7%，ROE</w:t>
      </w:r>
      <w:r>
        <w:t xml:space="preserve"> </w:t>
      </w:r>
      <w:r>
        <w:rPr>
          <w:rFonts w:hint="eastAsia"/>
        </w:rPr>
        <w:t xml:space="preserve">17.54%，营业收入同比增长192.1%；7月28日PE(TTM)67.74倍，PB</w:t>
      </w:r>
      <w:r>
        <w:t xml:space="preserve"> </w:t>
      </w:r>
      <w:r>
        <w:rPr>
          <w:rFonts w:hint="eastAsia"/>
        </w:rPr>
        <w:t xml:space="preserve">28.46倍。</w:t>
      </w:r>
      <w:r>
        <w:br/>
      </w:r>
    </w:p>
    <w:p>
      <w:pPr>
        <w:pStyle w:val="Compact"/>
        <w:numPr>
          <w:ilvl w:val="0"/>
          <w:numId w:val="1019"/>
        </w:numPr>
      </w:pPr>
      <w:r>
        <w:rPr>
          <w:rFonts w:hint="eastAsia"/>
        </w:rPr>
        <w:t xml:space="preserve">新易盛2026一季报净利润同比增长76.42%，ROE</w:t>
      </w:r>
      <w:r>
        <w:t xml:space="preserve"> </w:t>
      </w:r>
      <w:r>
        <w:rPr>
          <w:rFonts w:hint="eastAsia"/>
        </w:rPr>
        <w:t xml:space="preserve">14.52%，营业收入同比增长105.8%；7月28日PE(TTM)52.83倍，PB</w:t>
      </w:r>
      <w:r>
        <w:t xml:space="preserve"> </w:t>
      </w:r>
      <w:r>
        <w:rPr>
          <w:rFonts w:hint="eastAsia"/>
        </w:rPr>
        <w:t xml:space="preserve">27.84倍。</w:t>
      </w:r>
      <w:r>
        <w:br/>
      </w:r>
    </w:p>
    <w:p>
      <w:pPr>
        <w:pStyle w:val="Compact"/>
        <w:numPr>
          <w:ilvl w:val="0"/>
          <w:numId w:val="1019"/>
        </w:numPr>
      </w:pPr>
      <w:r>
        <w:rPr>
          <w:rFonts w:hint="eastAsia"/>
        </w:rPr>
        <w:t xml:space="preserve">长鑫科技2026一季报净利润同比增长1268%，ROE</w:t>
      </w:r>
      <w:r>
        <w:t xml:space="preserve"> </w:t>
      </w:r>
      <w:r>
        <w:rPr>
          <w:rFonts w:hint="eastAsia"/>
        </w:rPr>
        <w:t xml:space="preserve">35.76%，营业收入同比增长719.1%；7月28日PE(TTM)111.5倍，PB</w:t>
      </w:r>
      <w:r>
        <w:t xml:space="preserve"> </w:t>
      </w:r>
      <w:r>
        <w:rPr>
          <w:rFonts w:hint="eastAsia"/>
        </w:rPr>
        <w:t xml:space="preserve">38.46倍，换手率20.66%。</w:t>
      </w:r>
      <w:r>
        <w:br/>
      </w:r>
    </w:p>
    <w:p>
      <w:pPr>
        <w:pStyle w:val="Compact"/>
        <w:numPr>
          <w:ilvl w:val="0"/>
          <w:numId w:val="1019"/>
        </w:numPr>
      </w:pPr>
      <w:r>
        <w:rPr>
          <w:rFonts w:hint="eastAsia"/>
        </w:rPr>
        <w:t xml:space="preserve">兆易创新2026一季报净利润同比增长514.3%，ROE</w:t>
      </w:r>
      <w:r>
        <w:t xml:space="preserve"> </w:t>
      </w:r>
      <w:r>
        <w:rPr>
          <w:rFonts w:hint="eastAsia"/>
        </w:rPr>
        <w:t xml:space="preserve">6.12%，营业收入同比增长119.4%；7月28日PE(TTM)95.36倍，PB</w:t>
      </w:r>
      <w:r>
        <w:t xml:space="preserve"> </w:t>
      </w:r>
      <w:r>
        <w:rPr>
          <w:rFonts w:hint="eastAsia"/>
        </w:rPr>
        <w:t xml:space="preserve">10.85倍。</w:t>
      </w:r>
    </w:p>
    <w:bookmarkEnd w:id="64"/>
    <w:bookmarkStart w:id="65" w:name="触发条件-3"/>
    <w:p>
      <w:pPr>
        <w:pStyle w:val="Heading3"/>
      </w:pPr>
      <w:r>
        <w:t xml:space="preserve">💡 </w:t>
      </w:r>
      <w:r>
        <w:rPr>
          <w:rFonts w:hint="eastAsia"/>
        </w:rPr>
        <w:t xml:space="preserve">触发条件</w:t>
      </w:r>
    </w:p>
    <w:p>
      <w:pPr>
        <w:pStyle w:val="Compact"/>
        <w:numPr>
          <w:ilvl w:val="0"/>
          <w:numId w:val="1020"/>
        </w:numPr>
      </w:pPr>
      <w:r>
        <w:rPr>
          <w:rFonts w:hint="eastAsia"/>
        </w:rPr>
        <w:t xml:space="preserve">半导体、通信设备、元件主力净流出显著收敛。</w:t>
      </w:r>
      <w:r>
        <w:br/>
      </w:r>
    </w:p>
    <w:p>
      <w:pPr>
        <w:pStyle w:val="Compact"/>
        <w:numPr>
          <w:ilvl w:val="0"/>
          <w:numId w:val="1020"/>
        </w:numPr>
      </w:pPr>
      <w:r>
        <w:rPr>
          <w:rFonts w:hint="eastAsia"/>
        </w:rPr>
        <w:t xml:space="preserve">中际旭创、新易盛不再放量创新低。</w:t>
      </w:r>
      <w:r>
        <w:br/>
      </w:r>
    </w:p>
    <w:p>
      <w:pPr>
        <w:pStyle w:val="Compact"/>
        <w:numPr>
          <w:ilvl w:val="0"/>
          <w:numId w:val="1020"/>
        </w:numPr>
      </w:pPr>
      <w:r>
        <w:rPr>
          <w:rFonts w:hint="eastAsia"/>
        </w:rPr>
        <w:t xml:space="preserve">科创50ETF继续净申购，且科创50指数不再弱于创业板。</w:t>
      </w:r>
      <w:r>
        <w:br/>
      </w:r>
    </w:p>
    <w:p>
      <w:pPr>
        <w:pStyle w:val="Compact"/>
        <w:numPr>
          <w:ilvl w:val="0"/>
          <w:numId w:val="1020"/>
        </w:numPr>
      </w:pPr>
      <w:r>
        <w:rPr>
          <w:rFonts w:hint="eastAsia"/>
        </w:rPr>
        <w:t xml:space="preserve">高成交核心股出现缩量回踩不破趋势线，再放量突破前高。</w:t>
      </w:r>
    </w:p>
    <w:bookmarkEnd w:id="65"/>
    <w:bookmarkStart w:id="66" w:name="失效条件-4"/>
    <w:p>
      <w:pPr>
        <w:pStyle w:val="Heading3"/>
      </w:pPr>
      <w:r>
        <w:t xml:space="preserve">⚠️ </w:t>
      </w:r>
      <w:r>
        <w:rPr>
          <w:rFonts w:hint="eastAsia"/>
        </w:rPr>
        <w:t xml:space="preserve">失效条件</w:t>
      </w:r>
    </w:p>
    <w:p>
      <w:pPr>
        <w:pStyle w:val="Compact"/>
        <w:numPr>
          <w:ilvl w:val="0"/>
          <w:numId w:val="1021"/>
        </w:numPr>
      </w:pPr>
      <w:r>
        <w:rPr>
          <w:rFonts w:hint="eastAsia"/>
        </w:rPr>
        <w:t xml:space="preserve">中际旭创、新易盛继续放量下杀。</w:t>
      </w:r>
      <w:r>
        <w:br/>
      </w:r>
    </w:p>
    <w:p>
      <w:pPr>
        <w:pStyle w:val="Compact"/>
        <w:numPr>
          <w:ilvl w:val="0"/>
          <w:numId w:val="1021"/>
        </w:numPr>
      </w:pPr>
      <w:r>
        <w:rPr>
          <w:rFonts w:hint="eastAsia"/>
        </w:rPr>
        <w:t xml:space="preserve">AMD、美光大跌继续传导到A股存储和算力硬件。</w:t>
      </w:r>
      <w:r>
        <w:br/>
      </w:r>
    </w:p>
    <w:p>
      <w:pPr>
        <w:pStyle w:val="Compact"/>
        <w:numPr>
          <w:ilvl w:val="0"/>
          <w:numId w:val="1021"/>
        </w:numPr>
      </w:pPr>
      <w:r>
        <w:rPr>
          <w:rFonts w:hint="eastAsia"/>
        </w:rPr>
        <w:t xml:space="preserve">资金只拉ETF不拉核心股，说明托底不是主线回流。</w:t>
      </w:r>
    </w:p>
    <w:p>
      <w:r>
        <w:pict>
          <v:rect style="width:0;height:1.5pt" o:hralign="center" o:hrstd="t" o:hr="t"/>
        </w:pict>
      </w:r>
    </w:p>
    <w:bookmarkEnd w:id="66"/>
    <w:bookmarkEnd w:id="67"/>
    <w:bookmarkStart w:id="72" w:name="只观察方向二机器人工业自动化应急装备"/>
    <w:p>
      <w:pPr>
        <w:pStyle w:val="Heading2"/>
      </w:pPr>
      <w:r>
        <w:t xml:space="preserve">👀 </w:t>
      </w:r>
      <w:r>
        <w:rPr>
          <w:rFonts w:hint="eastAsia"/>
        </w:rPr>
        <w:t xml:space="preserve">只观察方向二：机器人、工业自动化、应急装备</w:t>
      </w:r>
    </w:p>
    <w:bookmarkStart w:id="68" w:name="证据链-4"/>
    <w:p>
      <w:pPr>
        <w:pStyle w:val="Heading3"/>
      </w:pPr>
      <w:r>
        <w:t xml:space="preserve">📌 </w:t>
      </w:r>
      <w:r>
        <w:rPr>
          <w:rFonts w:hint="eastAsia"/>
        </w:rPr>
        <w:t xml:space="preserve">证据链</w:t>
      </w:r>
    </w:p>
    <w:p>
      <w:pPr>
        <w:pStyle w:val="Compact"/>
        <w:numPr>
          <w:ilvl w:val="0"/>
          <w:numId w:val="1022"/>
        </w:numPr>
      </w:pPr>
      <w:r>
        <w:rPr>
          <w:rFonts w:hint="eastAsia"/>
        </w:rPr>
        <w:t xml:space="preserve">新闻联播机器人应用技能大展启动，聚焦生产制造、仓储物流、应急救援。</w:t>
      </w:r>
      <w:r>
        <w:br/>
      </w:r>
    </w:p>
    <w:p>
      <w:pPr>
        <w:pStyle w:val="Compact"/>
        <w:numPr>
          <w:ilvl w:val="0"/>
          <w:numId w:val="1022"/>
        </w:numPr>
      </w:pPr>
      <w:r>
        <w:rPr>
          <w:rFonts w:hint="eastAsia"/>
        </w:rPr>
        <w:t xml:space="preserve">中斯合作提到机器人制造、人工智能、数字经济。</w:t>
      </w:r>
      <w:r>
        <w:br/>
      </w:r>
    </w:p>
    <w:p>
      <w:pPr>
        <w:pStyle w:val="Compact"/>
        <w:numPr>
          <w:ilvl w:val="0"/>
          <w:numId w:val="1022"/>
        </w:numPr>
      </w:pPr>
      <w:r>
        <w:rPr>
          <w:rFonts w:hint="eastAsia"/>
        </w:rPr>
        <w:t xml:space="preserve">但自动化设备昨日主力净流出-27.44亿元，短线资金尚未确认回流。</w:t>
      </w:r>
    </w:p>
    <w:bookmarkEnd w:id="68"/>
    <w:bookmarkStart w:id="69" w:name="核心观察"/>
    <w:p>
      <w:pPr>
        <w:pStyle w:val="Heading3"/>
      </w:pPr>
      <w:r>
        <w:t xml:space="preserve">🎯 </w:t>
      </w:r>
      <w:r>
        <w:rPr>
          <w:rFonts w:hint="eastAsia"/>
        </w:rPr>
        <w:t xml:space="preserve">核心观察</w:t>
      </w:r>
    </w:p>
    <w:p>
      <w:pPr>
        <w:pStyle w:val="Compact"/>
        <w:numPr>
          <w:ilvl w:val="0"/>
          <w:numId w:val="1023"/>
        </w:numPr>
      </w:pPr>
      <w:r>
        <w:rPr>
          <w:rFonts w:hint="eastAsia"/>
        </w:rPr>
        <w:t xml:space="preserve">工业机器人本体</w:t>
      </w:r>
      <w:r>
        <w:br/>
      </w:r>
    </w:p>
    <w:p>
      <w:pPr>
        <w:pStyle w:val="Compact"/>
        <w:numPr>
          <w:ilvl w:val="0"/>
          <w:numId w:val="1023"/>
        </w:numPr>
      </w:pPr>
      <w:r>
        <w:rPr>
          <w:rFonts w:hint="eastAsia"/>
        </w:rPr>
        <w:t xml:space="preserve">减速器</w:t>
      </w:r>
      <w:r>
        <w:br/>
      </w:r>
    </w:p>
    <w:p>
      <w:pPr>
        <w:pStyle w:val="Compact"/>
        <w:numPr>
          <w:ilvl w:val="0"/>
          <w:numId w:val="1023"/>
        </w:numPr>
      </w:pPr>
      <w:r>
        <w:rPr>
          <w:rFonts w:hint="eastAsia"/>
        </w:rPr>
        <w:t xml:space="preserve">控制器</w:t>
      </w:r>
      <w:r>
        <w:br/>
      </w:r>
    </w:p>
    <w:p>
      <w:pPr>
        <w:pStyle w:val="Compact"/>
        <w:numPr>
          <w:ilvl w:val="0"/>
          <w:numId w:val="1023"/>
        </w:numPr>
      </w:pPr>
      <w:r>
        <w:rPr>
          <w:rFonts w:hint="eastAsia"/>
        </w:rPr>
        <w:t xml:space="preserve">传感器</w:t>
      </w:r>
      <w:r>
        <w:br/>
      </w:r>
    </w:p>
    <w:p>
      <w:pPr>
        <w:pStyle w:val="Compact"/>
        <w:numPr>
          <w:ilvl w:val="0"/>
          <w:numId w:val="1023"/>
        </w:numPr>
      </w:pPr>
      <w:r>
        <w:rPr>
          <w:rFonts w:hint="eastAsia"/>
        </w:rPr>
        <w:t xml:space="preserve">应急救援装备</w:t>
      </w:r>
    </w:p>
    <w:bookmarkEnd w:id="69"/>
    <w:bookmarkStart w:id="70" w:name="触发条件-4"/>
    <w:p>
      <w:pPr>
        <w:pStyle w:val="Heading3"/>
      </w:pPr>
      <w:r>
        <w:t xml:space="preserve">💡 </w:t>
      </w:r>
      <w:r>
        <w:rPr>
          <w:rFonts w:hint="eastAsia"/>
        </w:rPr>
        <w:t xml:space="preserve">触发条件</w:t>
      </w:r>
    </w:p>
    <w:p>
      <w:pPr>
        <w:pStyle w:val="Compact"/>
        <w:numPr>
          <w:ilvl w:val="0"/>
          <w:numId w:val="1024"/>
        </w:numPr>
      </w:pPr>
      <w:r>
        <w:rPr>
          <w:rFonts w:hint="eastAsia"/>
        </w:rPr>
        <w:t xml:space="preserve">自动化设备从流出榜退出。</w:t>
      </w:r>
      <w:r>
        <w:br/>
      </w:r>
    </w:p>
    <w:p>
      <w:pPr>
        <w:pStyle w:val="Compact"/>
        <w:numPr>
          <w:ilvl w:val="0"/>
          <w:numId w:val="1024"/>
        </w:numPr>
      </w:pPr>
      <w:r>
        <w:rPr>
          <w:rFonts w:hint="eastAsia"/>
        </w:rPr>
        <w:t xml:space="preserve">机器人方向出现放量中阳线，而不是单纯政策脉冲。</w:t>
      </w:r>
      <w:r>
        <w:br/>
      </w:r>
    </w:p>
    <w:p>
      <w:pPr>
        <w:pStyle w:val="Compact"/>
        <w:numPr>
          <w:ilvl w:val="0"/>
          <w:numId w:val="1024"/>
        </w:numPr>
      </w:pPr>
      <w:r>
        <w:rPr>
          <w:rFonts w:hint="eastAsia"/>
        </w:rPr>
        <w:t xml:space="preserve">龙头站稳5日线并带动板块扩散。</w:t>
      </w:r>
    </w:p>
    <w:bookmarkEnd w:id="70"/>
    <w:bookmarkStart w:id="71" w:name="失效条件-5"/>
    <w:p>
      <w:pPr>
        <w:pStyle w:val="Heading3"/>
      </w:pPr>
      <w:r>
        <w:t xml:space="preserve">⚠️ </w:t>
      </w:r>
      <w:r>
        <w:rPr>
          <w:rFonts w:hint="eastAsia"/>
        </w:rPr>
        <w:t xml:space="preserve">失效条件</w:t>
      </w:r>
    </w:p>
    <w:p>
      <w:pPr>
        <w:pStyle w:val="Compact"/>
        <w:numPr>
          <w:ilvl w:val="0"/>
          <w:numId w:val="1025"/>
        </w:numPr>
      </w:pPr>
      <w:r>
        <w:rPr>
          <w:rFonts w:hint="eastAsia"/>
        </w:rPr>
        <w:t xml:space="preserve">自动化设备继续大额净流出。</w:t>
      </w:r>
      <w:r>
        <w:br/>
      </w:r>
    </w:p>
    <w:p>
      <w:pPr>
        <w:pStyle w:val="Compact"/>
        <w:numPr>
          <w:ilvl w:val="0"/>
          <w:numId w:val="1025"/>
        </w:numPr>
      </w:pPr>
      <w:r>
        <w:rPr>
          <w:rFonts w:hint="eastAsia"/>
        </w:rPr>
        <w:t xml:space="preserve">高位机器人股冲高回落。</w:t>
      </w:r>
      <w:r>
        <w:br/>
      </w:r>
    </w:p>
    <w:p>
      <w:pPr>
        <w:pStyle w:val="Compact"/>
        <w:numPr>
          <w:ilvl w:val="0"/>
          <w:numId w:val="1025"/>
        </w:numPr>
      </w:pPr>
      <w:r>
        <w:rPr>
          <w:rFonts w:hint="eastAsia"/>
        </w:rPr>
        <w:t xml:space="preserve">科技整体风险偏好继续下降。</w:t>
      </w:r>
    </w:p>
    <w:p>
      <w:r>
        <w:pict>
          <v:rect style="width:0;height:1.5pt" o:hralign="center" o:hrstd="t" o:hr="t"/>
        </w:pict>
      </w:r>
    </w:p>
    <w:bookmarkEnd w:id="71"/>
    <w:bookmarkEnd w:id="72"/>
    <w:bookmarkStart w:id="74" w:name="应回避方向高位破位科技极端换手次新无承接题材"/>
    <w:p>
      <w:pPr>
        <w:pStyle w:val="Heading2"/>
      </w:pPr>
      <w:r>
        <w:t xml:space="preserve">⛔ </w:t>
      </w:r>
      <w:r>
        <w:rPr>
          <w:rFonts w:hint="eastAsia"/>
        </w:rPr>
        <w:t xml:space="preserve">应回避方向：高位破位科技、极端换手次新、无承接题材</w:t>
      </w:r>
    </w:p>
    <w:bookmarkStart w:id="73" w:name="回避清单"/>
    <w:p>
      <w:pPr>
        <w:pStyle w:val="Heading3"/>
      </w:pPr>
      <w:r>
        <w:t xml:space="preserve">⚠️ </w:t>
      </w:r>
      <w:r>
        <w:rPr>
          <w:rFonts w:hint="eastAsia"/>
        </w:rPr>
        <w:t xml:space="preserve">回避清单</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方向</w:t>
            </w:r>
          </w:p>
        </w:tc>
        <w:tc>
          <w:tcPr/>
          <w:p>
            <w:pPr>
              <w:pStyle w:val="Compact"/>
            </w:pPr>
            <w:r>
              <w:rPr>
                <w:rFonts w:hint="eastAsia"/>
              </w:rPr>
              <w:t xml:space="preserve">回避原因</w:t>
            </w:r>
          </w:p>
        </w:tc>
      </w:tr>
      <w:tr>
        <w:tc>
          <w:tcPr/>
          <w:p>
            <w:pPr>
              <w:pStyle w:val="Compact"/>
            </w:pPr>
            <w:r>
              <w:rPr>
                <w:rFonts w:hint="eastAsia"/>
              </w:rPr>
              <w:t xml:space="preserve">高位光模块追涨</w:t>
            </w:r>
          </w:p>
        </w:tc>
        <w:tc>
          <w:tcPr/>
          <w:p>
            <w:pPr>
              <w:pStyle w:val="Compact"/>
            </w:pPr>
            <w:r>
              <w:rPr>
                <w:rFonts w:hint="eastAsia"/>
              </w:rPr>
              <w:t xml:space="preserve">中际旭创、新易盛昨日大额净流出且大跌</w:t>
            </w:r>
          </w:p>
        </w:tc>
      </w:tr>
      <w:tr>
        <w:tc>
          <w:tcPr/>
          <w:p>
            <w:pPr>
              <w:pStyle w:val="Compact"/>
            </w:pPr>
            <w:r>
              <w:rPr>
                <w:rFonts w:hint="eastAsia"/>
              </w:rPr>
              <w:t xml:space="preserve">存储芯片高位股</w:t>
            </w:r>
          </w:p>
        </w:tc>
        <w:tc>
          <w:tcPr/>
          <w:p>
            <w:pPr>
              <w:pStyle w:val="Compact"/>
            </w:pPr>
            <w:r>
              <w:rPr>
                <w:rFonts w:hint="eastAsia"/>
              </w:rPr>
              <w:t xml:space="preserve">美光跌8.85%，兆易创新跌10.00%</w:t>
            </w:r>
          </w:p>
        </w:tc>
      </w:tr>
      <w:tr>
        <w:tc>
          <w:tcPr/>
          <w:p>
            <w:pPr>
              <w:pStyle w:val="Compact"/>
            </w:pPr>
            <w:r>
              <w:rPr>
                <w:rFonts w:hint="eastAsia"/>
              </w:rPr>
              <w:t xml:space="preserve">极端换手次新</w:t>
            </w:r>
          </w:p>
        </w:tc>
        <w:tc>
          <w:tcPr/>
          <w:p>
            <w:pPr>
              <w:pStyle w:val="Compact"/>
            </w:pPr>
            <w:r>
              <w:rPr>
                <w:rFonts w:hint="eastAsia"/>
              </w:rPr>
              <w:t xml:space="preserve">C长鑫换手率20.66%，估值与筹码博弈剧烈</w:t>
            </w:r>
          </w:p>
        </w:tc>
      </w:tr>
      <w:tr>
        <w:tc>
          <w:tcPr/>
          <w:p>
            <w:pPr>
              <w:pStyle w:val="Compact"/>
            </w:pPr>
            <w:r>
              <w:rPr>
                <w:rFonts w:hint="eastAsia"/>
              </w:rPr>
              <w:t xml:space="preserve">纯概念机器人</w:t>
            </w:r>
          </w:p>
        </w:tc>
        <w:tc>
          <w:tcPr/>
          <w:p>
            <w:pPr>
              <w:pStyle w:val="Compact"/>
            </w:pPr>
            <w:r>
              <w:rPr>
                <w:rFonts w:hint="eastAsia"/>
              </w:rPr>
              <w:t xml:space="preserve">政策催化有，但自动化设备资金仍流出</w:t>
            </w:r>
          </w:p>
        </w:tc>
      </w:tr>
      <w:tr>
        <w:tc>
          <w:tcPr/>
          <w:p>
            <w:pPr>
              <w:pStyle w:val="Compact"/>
            </w:pPr>
            <w:r>
              <w:rPr>
                <w:rFonts w:hint="eastAsia"/>
              </w:rPr>
              <w:t xml:space="preserve">弱势证券股</w:t>
            </w:r>
          </w:p>
        </w:tc>
        <w:tc>
          <w:tcPr/>
          <w:p>
            <w:pPr>
              <w:pStyle w:val="Compact"/>
            </w:pPr>
            <w:r>
              <w:rPr>
                <w:rFonts w:hint="eastAsia"/>
              </w:rPr>
              <w:t xml:space="preserve">证券Ⅱ主力净流出-32.04亿元</w:t>
            </w:r>
          </w:p>
        </w:tc>
      </w:tr>
    </w:tbl>
    <w:p>
      <w:pPr>
        <w:pStyle w:val="BodyText"/>
      </w:pPr>
      <w:r>
        <w:t xml:space="preserve">💡 </w:t>
      </w:r>
      <w:r>
        <w:rPr>
          <w:rFonts w:hint="eastAsia"/>
        </w:rPr>
        <w:t xml:space="preserve">交易纪律：</w:t>
      </w:r>
      <w:r>
        <w:br/>
      </w:r>
      <w:r>
        <w:t xml:space="preserve">- </w:t>
      </w:r>
      <w:r>
        <w:rPr>
          <w:rFonts w:hint="eastAsia"/>
        </w:rPr>
        <w:t xml:space="preserve">不接连续放量破位股的第一根反抽。</w:t>
      </w:r>
      <w:r>
        <w:br/>
      </w:r>
      <w:r>
        <w:t xml:space="preserve">- </w:t>
      </w:r>
      <w:r>
        <w:rPr>
          <w:rFonts w:hint="eastAsia"/>
        </w:rPr>
        <w:t xml:space="preserve">不在高位科技股开盘急拉时追买。</w:t>
      </w:r>
      <w:r>
        <w:br/>
      </w:r>
      <w:r>
        <w:t xml:space="preserve">- </w:t>
      </w:r>
      <w:r>
        <w:rPr>
          <w:rFonts w:hint="eastAsia"/>
        </w:rPr>
        <w:t xml:space="preserve">不因回购公告直接忽视趋势破位。</w:t>
      </w:r>
      <w:r>
        <w:br/>
      </w:r>
      <w:r>
        <w:t xml:space="preserve">- </w:t>
      </w:r>
      <w:r>
        <w:rPr>
          <w:rFonts w:hint="eastAsia"/>
        </w:rPr>
        <w:t xml:space="preserve">不把ETF托底当作个股买点。</w:t>
      </w:r>
    </w:p>
    <w:p>
      <w:r>
        <w:pict>
          <v:rect style="width:0;height:1.5pt" o:hralign="center" o:hrstd="t" o:hr="t"/>
        </w:pict>
      </w:r>
    </w:p>
    <w:bookmarkEnd w:id="73"/>
    <w:bookmarkEnd w:id="74"/>
    <w:bookmarkStart w:id="77" w:name="仓位模型量能接近昨日但恐慌未确认降温最高45"/>
    <w:p>
      <w:pPr>
        <w:pStyle w:val="Heading2"/>
      </w:pPr>
      <w:r>
        <w:t xml:space="preserve">🧮 </w:t>
      </w:r>
      <w:r>
        <w:rPr>
          <w:rFonts w:hint="eastAsia"/>
        </w:rPr>
        <w:t xml:space="preserve">仓位模型：量能接近昨日，但恐慌未确认降温，最高45%</w:t>
      </w:r>
    </w:p>
    <w:bookmarkStart w:id="75"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0.94</w:t>
            </w:r>
          </w:p>
        </w:tc>
        <w:tc>
          <w:tcPr/>
          <w:p>
            <w:pPr>
              <w:pStyle w:val="Compact"/>
            </w:pPr>
            <w:r>
              <w:rPr>
                <w:rFonts w:hint="eastAsia"/>
              </w:rPr>
              <w:t xml:space="preserve">中性</w:t>
            </w:r>
          </w:p>
        </w:tc>
      </w:tr>
      <w:tr>
        <w:tc>
          <w:tcPr/>
          <w:p>
            <w:pPr>
              <w:pStyle w:val="Compact"/>
            </w:pPr>
            <w:r>
              <w:rPr>
                <w:rFonts w:hint="eastAsia"/>
              </w:rPr>
              <w:t xml:space="preserve">全市场成交额</w:t>
            </w:r>
          </w:p>
        </w:tc>
        <w:tc>
          <w:tcPr/>
          <w:p>
            <w:pPr>
              <w:pStyle w:val="Compact"/>
              <w:jc w:val="right"/>
            </w:pPr>
            <w:r>
              <w:rPr>
                <w:rFonts w:hint="eastAsia"/>
              </w:rPr>
              <w:t xml:space="preserve">20391.21亿元</w:t>
            </w:r>
          </w:p>
        </w:tc>
        <w:tc>
          <w:tcPr/>
          <w:p>
            <w:pPr>
              <w:pStyle w:val="Compact"/>
            </w:pPr>
            <w:r>
              <w:rPr>
                <w:rFonts w:hint="eastAsia"/>
              </w:rPr>
              <w:t xml:space="preserve">量能仍高</w:t>
            </w:r>
          </w:p>
        </w:tc>
      </w:tr>
      <w:tr>
        <w:tc>
          <w:tcPr/>
          <w:p>
            <w:pPr>
              <w:pStyle w:val="Compact"/>
            </w:pPr>
            <w:r>
              <w:rPr>
                <w:rFonts w:hint="eastAsia"/>
              </w:rPr>
              <w:t xml:space="preserve">成交额变化</w:t>
            </w:r>
          </w:p>
        </w:tc>
        <w:tc>
          <w:tcPr/>
          <w:p>
            <w:pPr>
              <w:pStyle w:val="Compact"/>
              <w:jc w:val="right"/>
            </w:pPr>
            <w:r>
              <w:t xml:space="preserve">-2.37%</w:t>
            </w:r>
          </w:p>
        </w:tc>
        <w:tc>
          <w:tcPr/>
          <w:p>
            <w:pPr>
              <w:pStyle w:val="Compact"/>
            </w:pPr>
            <w:r>
              <w:rPr>
                <w:rFonts w:hint="eastAsia"/>
              </w:rPr>
              <w:t xml:space="preserve">未明显缩量</w:t>
            </w:r>
          </w:p>
        </w:tc>
      </w:tr>
      <w:tr>
        <w:tc>
          <w:tcPr/>
          <w:p>
            <w:pPr>
              <w:pStyle w:val="Compact"/>
            </w:pPr>
            <w:r>
              <w:rPr>
                <w:rFonts w:hint="eastAsia"/>
              </w:rPr>
              <w:t xml:space="preserve">宽基ETF连续流入数量</w:t>
            </w:r>
          </w:p>
        </w:tc>
        <w:tc>
          <w:tcPr/>
          <w:p>
            <w:pPr>
              <w:pStyle w:val="Compact"/>
              <w:jc w:val="right"/>
            </w:pPr>
            <w:r>
              <w:rPr>
                <w:rFonts w:hint="eastAsia"/>
              </w:rPr>
              <w:t xml:space="preserve">3只</w:t>
            </w:r>
          </w:p>
        </w:tc>
        <w:tc>
          <w:tcPr/>
          <w:p>
            <w:pPr>
              <w:pStyle w:val="Compact"/>
            </w:pPr>
            <w:r>
              <w:rPr>
                <w:rFonts w:hint="eastAsia"/>
              </w:rPr>
              <w:t xml:space="preserve">加分</w:t>
            </w:r>
          </w:p>
        </w:tc>
      </w:tr>
      <w:tr>
        <w:tc>
          <w:tcPr/>
          <w:p>
            <w:pPr>
              <w:pStyle w:val="Compact"/>
            </w:pPr>
            <w:r>
              <w:rPr>
                <w:rFonts w:hint="eastAsia"/>
              </w:rPr>
              <w:t xml:space="preserve">恐慌联合信号</w:t>
            </w:r>
          </w:p>
        </w:tc>
        <w:tc>
          <w:tcPr/>
          <w:p>
            <w:pPr>
              <w:pStyle w:val="Compact"/>
              <w:jc w:val="right"/>
            </w:pPr>
            <w:r>
              <w:t xml:space="preserve">not_confirmed</w:t>
            </w:r>
          </w:p>
        </w:tc>
        <w:tc>
          <w:tcPr/>
          <w:p>
            <w:pPr>
              <w:pStyle w:val="Compact"/>
            </w:pPr>
            <w:r>
              <w:rPr>
                <w:rFonts w:hint="eastAsia"/>
              </w:rPr>
              <w:t xml:space="preserve">限制仓位</w:t>
            </w:r>
          </w:p>
        </w:tc>
      </w:tr>
    </w:tbl>
    <w:bookmarkEnd w:id="75"/>
    <w:bookmarkStart w:id="76" w:name="仓位推导"/>
    <w:p>
      <w:pPr>
        <w:pStyle w:val="Heading3"/>
      </w:pPr>
      <w:r>
        <w:t xml:space="preserve">📌 </w:t>
      </w:r>
      <w:r>
        <w:rPr>
          <w:rFonts w:hint="eastAsia"/>
        </w:rPr>
        <w:t xml:space="preserve">仓位推导</w:t>
      </w:r>
    </w:p>
    <w:p>
      <w:pPr>
        <w:pStyle w:val="Compact"/>
        <w:numPr>
          <w:ilvl w:val="0"/>
          <w:numId w:val="1026"/>
        </w:numPr>
      </w:pPr>
      <w:r>
        <w:rPr>
          <w:rFonts w:hint="eastAsia"/>
        </w:rPr>
        <w:t xml:space="preserve">基础仓位：35%。</w:t>
      </w:r>
      <w:r>
        <w:br/>
      </w:r>
    </w:p>
    <w:p>
      <w:pPr>
        <w:pStyle w:val="Compact"/>
        <w:numPr>
          <w:ilvl w:val="0"/>
          <w:numId w:val="1026"/>
        </w:numPr>
      </w:pPr>
      <w:r>
        <w:rPr>
          <w:rFonts w:hint="eastAsia"/>
        </w:rPr>
        <w:t xml:space="preserve">成交额仍在20391.21亿元，较前一交易日只下降2.37%，说明市场不是流动性枯竭，仓位不降到极低。</w:t>
      </w:r>
      <w:r>
        <w:br/>
      </w:r>
    </w:p>
    <w:p>
      <w:pPr>
        <w:pStyle w:val="Compact"/>
        <w:numPr>
          <w:ilvl w:val="0"/>
          <w:numId w:val="1026"/>
        </w:numPr>
      </w:pPr>
      <w:r>
        <w:rPr>
          <w:rFonts w:hint="eastAsia"/>
        </w:rPr>
        <w:t xml:space="preserve">但半导体、通信设备、元件资金流出极端，科技核心股高位分歧未结束，不能进攻满仓。</w:t>
      </w:r>
      <w:r>
        <w:br/>
      </w:r>
    </w:p>
    <w:p>
      <w:pPr>
        <w:pStyle w:val="Compact"/>
        <w:numPr>
          <w:ilvl w:val="0"/>
          <w:numId w:val="1026"/>
        </w:numPr>
      </w:pPr>
      <w:r>
        <w:rPr>
          <w:rFonts w:hint="eastAsia"/>
        </w:rPr>
        <w:t xml:space="preserve">宽基ETF连续流入提供托底，但300ETF</w:t>
      </w:r>
      <w:r>
        <w:t xml:space="preserve"> </w:t>
      </w:r>
      <w:r>
        <w:rPr>
          <w:rFonts w:hint="eastAsia"/>
        </w:rPr>
        <w:t xml:space="preserve">QVIX未较前收盘下降，恐慌降温未确认。</w:t>
      </w:r>
      <w:r>
        <w:br/>
      </w:r>
    </w:p>
    <w:p>
      <w:pPr>
        <w:pStyle w:val="Compact"/>
        <w:numPr>
          <w:ilvl w:val="0"/>
          <w:numId w:val="1026"/>
        </w:numPr>
      </w:pPr>
      <w:r>
        <w:rPr>
          <w:rFonts w:hint="eastAsia"/>
        </w:rPr>
        <w:t xml:space="preserve">最终仓位上限：45%。</w:t>
      </w:r>
    </w:p>
    <w:p>
      <w:pPr>
        <w:pStyle w:val="FirstParagraph"/>
      </w:pPr>
      <w:r>
        <w:t xml:space="preserve">💡 </w:t>
      </w:r>
      <w:r>
        <w:rPr>
          <w:rFonts w:hint="eastAsia"/>
        </w:rPr>
        <w:t xml:space="preserve">执行口径：</w:t>
      </w:r>
      <w:r>
        <w:br/>
      </w:r>
      <w:r>
        <w:t xml:space="preserve">- </w:t>
      </w:r>
      <w:r>
        <w:rPr>
          <w:rFonts w:hint="eastAsia"/>
        </w:rPr>
        <w:t xml:space="preserve">开盘30分钟内不追高。</w:t>
      </w:r>
      <w:r>
        <w:br/>
      </w:r>
      <w:r>
        <w:t xml:space="preserve">- </w:t>
      </w:r>
      <w:r>
        <w:rPr>
          <w:rFonts w:hint="eastAsia"/>
        </w:rPr>
        <w:t xml:space="preserve">先看昨日净流出TOP10个股是否继续创新低。</w:t>
      </w:r>
      <w:r>
        <w:br/>
      </w:r>
      <w:r>
        <w:t xml:space="preserve">- </w:t>
      </w:r>
      <w:r>
        <w:rPr>
          <w:rFonts w:hint="eastAsia"/>
        </w:rPr>
        <w:t xml:space="preserve">若科技核心股止跌但防御股不补跌，可用35%平衡仓。</w:t>
      </w:r>
      <w:r>
        <w:br/>
      </w:r>
      <w:r>
        <w:t xml:space="preserve">- </w:t>
      </w:r>
      <w:r>
        <w:rPr>
          <w:rFonts w:hint="eastAsia"/>
        </w:rPr>
        <w:t xml:space="preserve">若科技继续杀跌，仓位压回20%。</w:t>
      </w:r>
    </w:p>
    <w:p>
      <w:r>
        <w:pict>
          <v:rect style="width:0;height:1.5pt" o:hralign="center" o:hrstd="t" o:hr="t"/>
        </w:pict>
      </w:r>
    </w:p>
    <w:bookmarkEnd w:id="76"/>
    <w:bookmarkEnd w:id="77"/>
    <w:bookmarkStart w:id="78" w:name="行为金融信号未触发fomo但亏损厌恶可能在高位科技扩散"/>
    <w:p>
      <w:pPr>
        <w:pStyle w:val="Heading2"/>
      </w:pPr>
      <w:r>
        <w:t xml:space="preserve">🧠 </w:t>
      </w:r>
      <w:r>
        <w:rPr>
          <w:rFonts w:hint="eastAsia"/>
        </w:rPr>
        <w:t xml:space="preserve">行为金融信号：未触发FOMO，但亏损厌恶可能在高位科技扩散</w:t>
      </w:r>
    </w:p>
    <w:p>
      <w:pPr>
        <w:pStyle w:val="FirstParagraph"/>
      </w:pPr>
      <w:r>
        <w:rPr>
          <w:rStyle w:val="VerbatimChar"/>
        </w:rPr>
        <w:t xml:space="preserve">derived.behavioral_finance_signals</w:t>
      </w:r>
      <w:r>
        <w:t xml:space="preserve"> </w:t>
      </w:r>
      <w:r>
        <w:rPr>
          <w:rFonts w:hint="eastAsia"/>
        </w:rPr>
        <w:t xml:space="preserve">显示：</w:t>
      </w:r>
      <w:r>
        <w:br/>
      </w:r>
      <w:r>
        <w:t xml:space="preserve">- </w:t>
      </w:r>
      <w:r>
        <w:rPr>
          <w:rFonts w:hint="eastAsia"/>
        </w:rPr>
        <w:t xml:space="preserve">行为金融信号中性，level=low。</w:t>
      </w:r>
      <w:r>
        <w:br/>
      </w:r>
      <w:r>
        <w:t xml:space="preserve">- </w:t>
      </w:r>
      <w:r>
        <w:rPr>
          <w:rFonts w:hint="eastAsia"/>
        </w:rPr>
        <w:t xml:space="preserve">未触发FOMO、拥挤或亏损厌恶阈值。</w:t>
      </w:r>
      <w:r>
        <w:br/>
      </w:r>
      <w:r>
        <w:t xml:space="preserve">- risk_score=1。</w:t>
      </w:r>
      <w:r>
        <w:br/>
      </w:r>
      <w:r>
        <w:t xml:space="preserve">- </w:t>
      </w:r>
      <w:r>
        <w:rPr>
          <w:rFonts w:hint="eastAsia"/>
        </w:rPr>
        <w:t xml:space="preserve">stance：按原仓位模型执行，避免无依据扩大仓位。</w:t>
      </w:r>
    </w:p>
    <w:p>
      <w:pPr>
        <w:pStyle w:val="BodyText"/>
      </w:pPr>
      <w:r>
        <w:t xml:space="preserve">💡 </w:t>
      </w:r>
      <w:r>
        <w:rPr>
          <w:rFonts w:hint="eastAsia"/>
        </w:rPr>
        <w:t xml:space="preserve">我的交易解释：</w:t>
      </w:r>
      <w:r>
        <w:br/>
      </w:r>
      <w:r>
        <w:t xml:space="preserve">- </w:t>
      </w:r>
      <w:r>
        <w:rPr>
          <w:rFonts w:hint="eastAsia"/>
        </w:rPr>
        <w:t xml:space="preserve">系统信号没有给出极端恐慌，但盘面结构上，昨日高位科技的亏钱效应已经很强。</w:t>
      </w:r>
      <w:r>
        <w:br/>
      </w:r>
      <w:r>
        <w:t xml:space="preserve">- </w:t>
      </w:r>
      <w:r>
        <w:rPr>
          <w:rFonts w:hint="eastAsia"/>
        </w:rPr>
        <w:t xml:space="preserve">当前最危险的行为不是恐慌割肉，而是看到龙头回购、MSCI纳入、ETF净申购后立刻追反弹。</w:t>
      </w:r>
      <w:r>
        <w:br/>
      </w:r>
      <w:r>
        <w:t xml:space="preserve">- </w:t>
      </w:r>
      <w:r>
        <w:rPr>
          <w:rFonts w:hint="eastAsia"/>
        </w:rPr>
        <w:t xml:space="preserve">正确动作是等右侧确认：缩量止跌、资金回流、板块不再扩散下跌。</w:t>
      </w:r>
    </w:p>
    <w:p>
      <w:r>
        <w:pict>
          <v:rect style="width:0;height:1.5pt" o:hralign="center" o:hrstd="t" o:hr="t"/>
        </w:pict>
      </w:r>
    </w:p>
    <w:bookmarkEnd w:id="78"/>
    <w:bookmarkStart w:id="81" w:name="风险日历上午政策窗口密集科技etf与中际h股事件扰动大"/>
    <w:p>
      <w:pPr>
        <w:pStyle w:val="Heading2"/>
      </w:pPr>
      <w:r>
        <w:t xml:space="preserve">📆 </w:t>
      </w:r>
      <w:r>
        <w:rPr>
          <w:rFonts w:hint="eastAsia"/>
        </w:rPr>
        <w:t xml:space="preserve">风险日历：上午政策窗口密集，科技ETF与中际H股事件扰动大</w:t>
      </w:r>
    </w:p>
    <w:bookmarkStart w:id="79" w:name="今日重点风险"/>
    <w:p>
      <w:pPr>
        <w:pStyle w:val="Heading3"/>
      </w:pPr>
      <w:r>
        <w:t xml:space="preserve">⚠️ </w:t>
      </w:r>
      <w:r>
        <w:rPr>
          <w:rFonts w:hint="eastAsia"/>
        </w:rPr>
        <w:t xml:space="preserve">今日重点风险</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时间/日期</w:t>
            </w:r>
          </w:p>
        </w:tc>
        <w:tc>
          <w:tcPr/>
          <w:p>
            <w:pPr>
              <w:pStyle w:val="Compact"/>
            </w:pPr>
            <w:r>
              <w:rPr>
                <w:rFonts w:hint="eastAsia"/>
              </w:rPr>
              <w:t xml:space="preserve">事件</w:t>
            </w:r>
          </w:p>
        </w:tc>
        <w:tc>
          <w:tcPr/>
          <w:p>
            <w:pPr>
              <w:pStyle w:val="Compact"/>
            </w:pPr>
            <w:r>
              <w:rPr>
                <w:rFonts w:hint="eastAsia"/>
              </w:rPr>
              <w:t xml:space="preserve">风险点</w:t>
            </w:r>
          </w:p>
        </w:tc>
      </w:tr>
      <w:tr>
        <w:tc>
          <w:tcPr/>
          <w:p>
            <w:pPr>
              <w:pStyle w:val="Compact"/>
            </w:pPr>
            <w:r>
              <w:rPr>
                <w:rFonts w:hint="eastAsia"/>
              </w:rPr>
              <w:t xml:space="preserve">7月29日</w:t>
            </w:r>
            <w:r>
              <w:t xml:space="preserve"> 10:00</w:t>
            </w:r>
          </w:p>
        </w:tc>
        <w:tc>
          <w:tcPr/>
          <w:p>
            <w:pPr>
              <w:pStyle w:val="Compact"/>
            </w:pPr>
            <w:r>
              <w:rPr>
                <w:rFonts w:hint="eastAsia"/>
              </w:rPr>
              <w:t xml:space="preserve">国新办知识产权发布会</w:t>
            </w:r>
          </w:p>
        </w:tc>
        <w:tc>
          <w:tcPr/>
          <w:p>
            <w:pPr>
              <w:pStyle w:val="Compact"/>
            </w:pPr>
            <w:r>
              <w:rPr>
                <w:rFonts w:hint="eastAsia"/>
              </w:rPr>
              <w:t xml:space="preserve">软件、AI应用可能脉冲冲高</w:t>
            </w:r>
          </w:p>
        </w:tc>
      </w:tr>
      <w:tr>
        <w:tc>
          <w:tcPr/>
          <w:p>
            <w:pPr>
              <w:pStyle w:val="Compact"/>
            </w:pPr>
            <w:r>
              <w:rPr>
                <w:rFonts w:hint="eastAsia"/>
              </w:rPr>
              <w:t xml:space="preserve">7月29日</w:t>
            </w:r>
            <w:r>
              <w:t xml:space="preserve"> 10:00</w:t>
            </w:r>
          </w:p>
        </w:tc>
        <w:tc>
          <w:tcPr/>
          <w:p>
            <w:pPr>
              <w:pStyle w:val="Compact"/>
            </w:pPr>
            <w:r>
              <w:rPr>
                <w:rFonts w:hint="eastAsia"/>
              </w:rPr>
              <w:t xml:space="preserve">国台办发布会</w:t>
            </w:r>
          </w:p>
        </w:tc>
        <w:tc>
          <w:tcPr/>
          <w:p>
            <w:pPr>
              <w:pStyle w:val="Compact"/>
            </w:pPr>
            <w:r>
              <w:rPr>
                <w:rFonts w:hint="eastAsia"/>
              </w:rPr>
              <w:t xml:space="preserve">福建、军工、两岸题材扰动</w:t>
            </w:r>
          </w:p>
        </w:tc>
      </w:tr>
      <w:tr>
        <w:tc>
          <w:tcPr/>
          <w:p>
            <w:pPr>
              <w:pStyle w:val="Compact"/>
            </w:pPr>
            <w:r>
              <w:rPr>
                <w:rFonts w:hint="eastAsia"/>
              </w:rPr>
              <w:t xml:space="preserve">7月29日</w:t>
            </w:r>
            <w:r>
              <w:t xml:space="preserve"> 15:00</w:t>
            </w:r>
          </w:p>
        </w:tc>
        <w:tc>
          <w:tcPr/>
          <w:p>
            <w:pPr>
              <w:pStyle w:val="Compact"/>
            </w:pPr>
            <w:r>
              <w:rPr>
                <w:rFonts w:hint="eastAsia"/>
              </w:rPr>
              <w:t xml:space="preserve">卫健委医改发布会</w:t>
            </w:r>
          </w:p>
        </w:tc>
        <w:tc>
          <w:tcPr/>
          <w:p>
            <w:pPr>
              <w:pStyle w:val="Compact"/>
            </w:pPr>
            <w:r>
              <w:rPr>
                <w:rFonts w:hint="eastAsia"/>
              </w:rPr>
              <w:t xml:space="preserve">医药方向尾盘异动</w:t>
            </w:r>
          </w:p>
        </w:tc>
      </w:tr>
      <w:tr>
        <w:tc>
          <w:tcPr/>
          <w:p>
            <w:pPr>
              <w:pStyle w:val="Compact"/>
            </w:pPr>
            <w:r>
              <w:rPr>
                <w:rFonts w:hint="eastAsia"/>
              </w:rPr>
              <w:t xml:space="preserve">7月29日</w:t>
            </w:r>
            <w:r>
              <w:t xml:space="preserve"> </w:t>
            </w:r>
            <w:r>
              <w:rPr>
                <w:rFonts w:hint="eastAsia"/>
              </w:rPr>
              <w:t xml:space="preserve">10:30前</w:t>
            </w:r>
          </w:p>
        </w:tc>
        <w:tc>
          <w:tcPr/>
          <w:p>
            <w:pPr>
              <w:pStyle w:val="Compact"/>
            </w:pPr>
            <w:r>
              <w:rPr>
                <w:rFonts w:hint="eastAsia"/>
              </w:rPr>
              <w:t xml:space="preserve">多只跨境科技ETF停牌</w:t>
            </w:r>
          </w:p>
        </w:tc>
        <w:tc>
          <w:tcPr/>
          <w:p>
            <w:pPr>
              <w:pStyle w:val="Compact"/>
            </w:pPr>
            <w:r>
              <w:rPr>
                <w:rFonts w:hint="eastAsia"/>
              </w:rPr>
              <w:t xml:space="preserve">半导体ETF情绪延后释放</w:t>
            </w:r>
          </w:p>
        </w:tc>
      </w:tr>
      <w:tr>
        <w:tc>
          <w:tcPr/>
          <w:p>
            <w:pPr>
              <w:pStyle w:val="Compact"/>
            </w:pPr>
            <w:r>
              <w:rPr>
                <w:rFonts w:hint="eastAsia"/>
              </w:rPr>
              <w:t xml:space="preserve">7月30日</w:t>
            </w:r>
          </w:p>
        </w:tc>
        <w:tc>
          <w:tcPr/>
          <w:p>
            <w:pPr>
              <w:pStyle w:val="Compact"/>
            </w:pPr>
            <w:r>
              <w:rPr>
                <w:rFonts w:hint="eastAsia"/>
              </w:rPr>
              <w:t xml:space="preserve">中际旭创H股预计挂牌</w:t>
            </w:r>
          </w:p>
        </w:tc>
        <w:tc>
          <w:tcPr/>
          <w:p>
            <w:pPr>
              <w:pStyle w:val="Compact"/>
            </w:pPr>
            <w:r>
              <w:rPr>
                <w:rFonts w:hint="eastAsia"/>
              </w:rPr>
              <w:t xml:space="preserve">A/H估值联动与套利扰动</w:t>
            </w:r>
          </w:p>
        </w:tc>
      </w:tr>
    </w:tbl>
    <w:bookmarkEnd w:id="79"/>
    <w:bookmarkStart w:id="80" w:name="未来观察"/>
    <w:p>
      <w:pPr>
        <w:pStyle w:val="Heading3"/>
      </w:pPr>
      <w:r>
        <w:t xml:space="preserve">⚠️ </w:t>
      </w:r>
      <w:r>
        <w:rPr>
          <w:rFonts w:hint="eastAsia"/>
        </w:rPr>
        <w:t xml:space="preserve">未来观察</w:t>
      </w:r>
    </w:p>
    <w:p>
      <w:pPr>
        <w:pStyle w:val="Compact"/>
        <w:numPr>
          <w:ilvl w:val="0"/>
          <w:numId w:val="1027"/>
        </w:numPr>
      </w:pPr>
      <w:r>
        <w:rPr>
          <w:rFonts w:hint="eastAsia"/>
        </w:rPr>
        <w:t xml:space="preserve">长鑫科技纳入MSCI中国全股票指数，8月10日生效。</w:t>
      </w:r>
      <w:r>
        <w:br/>
      </w:r>
    </w:p>
    <w:p>
      <w:pPr>
        <w:pStyle w:val="Compact"/>
        <w:numPr>
          <w:ilvl w:val="0"/>
          <w:numId w:val="1027"/>
        </w:numPr>
      </w:pPr>
      <w:r>
        <w:rPr>
          <w:rFonts w:hint="eastAsia"/>
        </w:rPr>
        <w:t xml:space="preserve">中东局势影响原油价格。</w:t>
      </w:r>
      <w:r>
        <w:br/>
      </w:r>
    </w:p>
    <w:p>
      <w:pPr>
        <w:pStyle w:val="Compact"/>
        <w:numPr>
          <w:ilvl w:val="0"/>
          <w:numId w:val="1027"/>
        </w:numPr>
      </w:pPr>
      <w:r>
        <w:rPr>
          <w:rFonts w:hint="eastAsia"/>
        </w:rPr>
        <w:t xml:space="preserve">日本九州地震对半导体与汽车供应链的潜在扰动。</w:t>
      </w:r>
      <w:r>
        <w:br/>
      </w:r>
    </w:p>
    <w:p>
      <w:pPr>
        <w:pStyle w:val="Compact"/>
        <w:numPr>
          <w:ilvl w:val="0"/>
          <w:numId w:val="1027"/>
        </w:numPr>
      </w:pPr>
      <w:r>
        <w:rPr>
          <w:rFonts w:hint="eastAsia"/>
        </w:rPr>
        <w:t xml:space="preserve">俄军扩编与地缘风险对全球风险偏好的压制。</w:t>
      </w:r>
    </w:p>
    <w:p>
      <w:r>
        <w:pict>
          <v:rect style="width:0;height:1.5pt" o:hralign="center" o:hrstd="t" o:hr="t"/>
        </w:pict>
      </w:r>
    </w:p>
    <w:bookmarkEnd w:id="80"/>
    <w:bookmarkEnd w:id="81"/>
    <w:bookmarkStart w:id="83" w:name="外资与离岸风险偏好汇率稳定港股与a50偏正面但科技外盘拖累明显"/>
    <w:p>
      <w:pPr>
        <w:pStyle w:val="Heading2"/>
      </w:pPr>
      <w:r>
        <w:t xml:space="preserve">🌊 </w:t>
      </w:r>
      <w:r>
        <w:rPr>
          <w:rFonts w:hint="eastAsia"/>
        </w:rPr>
        <w:t xml:space="preserve">外资与离岸风险偏好：汇率稳定，港股与A50偏正面，但科技外盘拖累明显</w:t>
      </w:r>
    </w:p>
    <w:bookmarkStart w:id="82" w:name="核心指标"/>
    <w:p>
      <w:pPr>
        <w:pStyle w:val="Heading3"/>
      </w:pPr>
      <w:r>
        <w:t xml:space="preserve">📌 </w:t>
      </w:r>
      <w:r>
        <w:rPr>
          <w:rFonts w:hint="eastAsia"/>
        </w:rPr>
        <w:t xml:space="preserve">核心指标</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指标</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判断</w:t>
            </w:r>
          </w:p>
        </w:tc>
      </w:tr>
      <w:tr>
        <w:tc>
          <w:tcPr/>
          <w:p>
            <w:pPr>
              <w:pStyle w:val="Compact"/>
            </w:pPr>
            <w:r>
              <w:rPr>
                <w:rFonts w:hint="eastAsia"/>
              </w:rPr>
              <w:t xml:space="preserve">美元离岸人民币</w:t>
            </w:r>
          </w:p>
        </w:tc>
        <w:tc>
          <w:tcPr/>
          <w:p>
            <w:pPr>
              <w:pStyle w:val="Compact"/>
              <w:jc w:val="right"/>
            </w:pPr>
            <w:r>
              <w:t xml:space="preserve">6.7709</w:t>
            </w:r>
          </w:p>
        </w:tc>
        <w:tc>
          <w:tcPr/>
          <w:p>
            <w:pPr>
              <w:pStyle w:val="Compact"/>
              <w:jc w:val="right"/>
            </w:pPr>
            <w:r>
              <w:t xml:space="preserve">+0.01%</w:t>
            </w:r>
          </w:p>
        </w:tc>
        <w:tc>
          <w:tcPr/>
          <w:p>
            <w:pPr>
              <w:pStyle w:val="Compact"/>
            </w:pPr>
            <w:r>
              <w:rPr>
                <w:rFonts w:hint="eastAsia"/>
              </w:rPr>
              <w:t xml:space="preserve">汇率稳定</w:t>
            </w:r>
          </w:p>
        </w:tc>
      </w:tr>
      <w:tr>
        <w:tc>
          <w:tcPr/>
          <w:p>
            <w:pPr>
              <w:pStyle w:val="Compact"/>
            </w:pPr>
            <w:r>
              <w:rPr>
                <w:rFonts w:hint="eastAsia"/>
              </w:rPr>
              <w:t xml:space="preserve">恒生指数</w:t>
            </w:r>
          </w:p>
        </w:tc>
        <w:tc>
          <w:tcPr/>
          <w:p>
            <w:pPr>
              <w:pStyle w:val="Compact"/>
              <w:jc w:val="right"/>
            </w:pPr>
            <w:r>
              <w:t xml:space="preserve">25207.182</w:t>
            </w:r>
          </w:p>
        </w:tc>
        <w:tc>
          <w:tcPr/>
          <w:p>
            <w:pPr>
              <w:pStyle w:val="Compact"/>
              <w:jc w:val="right"/>
            </w:pPr>
            <w:r>
              <w:t xml:space="preserve">+0.41%</w:t>
            </w:r>
          </w:p>
        </w:tc>
        <w:tc>
          <w:tcPr/>
          <w:p>
            <w:pPr>
              <w:pStyle w:val="Compact"/>
            </w:pPr>
            <w:r>
              <w:rPr>
                <w:rFonts w:hint="eastAsia"/>
              </w:rPr>
              <w:t xml:space="preserve">港股偏修复</w:t>
            </w:r>
          </w:p>
        </w:tc>
      </w:tr>
      <w:tr>
        <w:tc>
          <w:tcPr/>
          <w:p>
            <w:pPr>
              <w:pStyle w:val="Compact"/>
            </w:pPr>
            <w:r>
              <w:rPr>
                <w:rFonts w:hint="eastAsia"/>
              </w:rPr>
              <w:t xml:space="preserve">富时A50期指</w:t>
            </w:r>
          </w:p>
        </w:tc>
        <w:tc>
          <w:tcPr/>
          <w:p>
            <w:pPr>
              <w:pStyle w:val="Compact"/>
              <w:jc w:val="right"/>
            </w:pPr>
            <w:r>
              <w:t xml:space="preserve">14732.86</w:t>
            </w:r>
          </w:p>
        </w:tc>
        <w:tc>
          <w:tcPr/>
          <w:p>
            <w:pPr>
              <w:pStyle w:val="Compact"/>
              <w:jc w:val="right"/>
            </w:pPr>
            <w:r>
              <w:t xml:space="preserve">+0.25%</w:t>
            </w:r>
          </w:p>
        </w:tc>
        <w:tc>
          <w:tcPr/>
          <w:p>
            <w:pPr>
              <w:pStyle w:val="Compact"/>
            </w:pPr>
            <w:r>
              <w:rPr>
                <w:rFonts w:hint="eastAsia"/>
              </w:rPr>
              <w:t xml:space="preserve">A股开盘有支撑</w:t>
            </w:r>
          </w:p>
        </w:tc>
      </w:tr>
      <w:tr>
        <w:tc>
          <w:tcPr/>
          <w:p>
            <w:pPr>
              <w:pStyle w:val="Compact"/>
            </w:pPr>
            <w:r>
              <w:rPr>
                <w:rFonts w:hint="eastAsia"/>
              </w:rPr>
              <w:t xml:space="preserve">道琼斯</w:t>
            </w:r>
          </w:p>
        </w:tc>
        <w:tc>
          <w:tcPr/>
          <w:p>
            <w:pPr>
              <w:pStyle w:val="Compact"/>
              <w:jc w:val="right"/>
            </w:pPr>
            <w:r>
              <w:t xml:space="preserve">52747.3203</w:t>
            </w:r>
          </w:p>
        </w:tc>
        <w:tc>
          <w:tcPr/>
          <w:p>
            <w:pPr>
              <w:pStyle w:val="Compact"/>
              <w:jc w:val="right"/>
            </w:pPr>
            <w:r>
              <w:t xml:space="preserve">+1.03%</w:t>
            </w:r>
          </w:p>
        </w:tc>
        <w:tc>
          <w:tcPr/>
          <w:p>
            <w:pPr>
              <w:pStyle w:val="Compact"/>
            </w:pPr>
            <w:r>
              <w:rPr>
                <w:rFonts w:hint="eastAsia"/>
              </w:rPr>
              <w:t xml:space="preserve">海外权重风险偏好尚可</w:t>
            </w:r>
          </w:p>
        </w:tc>
      </w:tr>
      <w:tr>
        <w:tc>
          <w:tcPr/>
          <w:p>
            <w:pPr>
              <w:pStyle w:val="Compact"/>
            </w:pPr>
            <w:r>
              <w:rPr>
                <w:rFonts w:hint="eastAsia"/>
              </w:rPr>
              <w:t xml:space="preserve">纳斯达克</w:t>
            </w:r>
          </w:p>
        </w:tc>
        <w:tc>
          <w:tcPr/>
          <w:p>
            <w:pPr>
              <w:pStyle w:val="Compact"/>
              <w:jc w:val="right"/>
            </w:pPr>
            <w:r>
              <w:t xml:space="preserve">24876.9122</w:t>
            </w:r>
          </w:p>
        </w:tc>
        <w:tc>
          <w:tcPr/>
          <w:p>
            <w:pPr>
              <w:pStyle w:val="Compact"/>
              <w:jc w:val="right"/>
            </w:pPr>
            <w:r>
              <w:t xml:space="preserve">-0.22%</w:t>
            </w:r>
          </w:p>
        </w:tc>
        <w:tc>
          <w:tcPr/>
          <w:p>
            <w:pPr>
              <w:pStyle w:val="Compact"/>
            </w:pPr>
            <w:r>
              <w:rPr>
                <w:rFonts w:hint="eastAsia"/>
              </w:rPr>
              <w:t xml:space="preserve">科技成长偏弱</w:t>
            </w:r>
          </w:p>
        </w:tc>
      </w:tr>
    </w:tbl>
    <w:p>
      <w:pPr>
        <w:pStyle w:val="BodyText"/>
      </w:pPr>
      <w:r>
        <w:t xml:space="preserve">💡 </w:t>
      </w:r>
      <w:r>
        <w:rPr>
          <w:rFonts w:hint="eastAsia"/>
        </w:rPr>
        <w:t xml:space="preserve">结论：</w:t>
      </w:r>
      <w:r>
        <w:br/>
      </w:r>
      <w:r>
        <w:t xml:space="preserve">- </w:t>
      </w:r>
      <w:r>
        <w:rPr>
          <w:rFonts w:hint="eastAsia"/>
        </w:rPr>
        <w:t xml:space="preserve">离岸人民币没有明显贬值压力，外部汇率不是今日核心风险。</w:t>
      </w:r>
      <w:r>
        <w:br/>
      </w:r>
      <w:r>
        <w:t xml:space="preserve">- </w:t>
      </w:r>
      <w:r>
        <w:rPr>
          <w:rFonts w:hint="eastAsia"/>
        </w:rPr>
        <w:t xml:space="preserve">A50和恒指偏正面，有利于A股开盘情绪。</w:t>
      </w:r>
      <w:r>
        <w:br/>
      </w:r>
      <w:r>
        <w:t xml:space="preserve">- </w:t>
      </w:r>
      <w:r>
        <w:rPr>
          <w:rFonts w:hint="eastAsia"/>
        </w:rPr>
        <w:t xml:space="preserve">真正压力来自海外半导体链条：AMD、美光大跌，对A股存储、算力硬件、CPO形成负反馈。</w:t>
      </w:r>
      <w:r>
        <w:br/>
      </w:r>
      <w:r>
        <w:t xml:space="preserve">- </w:t>
      </w:r>
      <w:r>
        <w:rPr>
          <w:rFonts w:hint="eastAsia"/>
        </w:rPr>
        <w:t xml:space="preserve">如果外资与ETF资金继续托底，优先体现为指数稳，而不是高位科技立刻重回主升。</w:t>
      </w:r>
    </w:p>
    <w:p>
      <w:r>
        <w:pict>
          <v:rect style="width:0;height:1.5pt" o:hralign="center" o:hrstd="t" o:hr="t"/>
        </w:pict>
      </w:r>
    </w:p>
    <w:bookmarkEnd w:id="82"/>
    <w:bookmarkEnd w:id="83"/>
    <w:bookmarkStart w:id="85" w:name="今日盘前最终结论防御优先科技只看止跌确认"/>
    <w:p>
      <w:pPr>
        <w:pStyle w:val="Heading2"/>
      </w:pPr>
      <w:r>
        <w:t xml:space="preserve">✅ </w:t>
      </w:r>
      <w:r>
        <w:rPr>
          <w:rFonts w:hint="eastAsia"/>
        </w:rPr>
        <w:t xml:space="preserve">今日盘前最终结论：防御优先，科技只看止跌确认</w:t>
      </w:r>
    </w:p>
    <w:p>
      <w:pPr>
        <w:pStyle w:val="FirstParagraph"/>
      </w:pPr>
      <w:r>
        <w:t xml:space="preserve">💡 </w:t>
      </w:r>
      <w:r>
        <w:rPr>
          <w:rFonts w:hint="eastAsia"/>
        </w:rPr>
        <w:t xml:space="preserve">今日观点鲜明：</w:t>
      </w:r>
      <w:r>
        <w:br/>
      </w:r>
      <w:r>
        <w:t xml:space="preserve">- </w:t>
      </w:r>
      <w:r>
        <w:rPr>
          <w:rFonts w:hint="eastAsia"/>
        </w:rPr>
        <w:t xml:space="preserve">市场不是全面崩盘，但高位科技主线已经进入强分歧。</w:t>
      </w:r>
      <w:r>
        <w:br/>
      </w:r>
      <w:r>
        <w:t xml:space="preserve">- </w:t>
      </w:r>
      <w:r>
        <w:rPr>
          <w:rFonts w:hint="eastAsia"/>
        </w:rPr>
        <w:t xml:space="preserve">银行、白酒、消费、红利是今日更稳的承接方向。</w:t>
      </w:r>
      <w:r>
        <w:br/>
      </w:r>
      <w:r>
        <w:t xml:space="preserve">- </w:t>
      </w:r>
      <w:r>
        <w:rPr>
          <w:rFonts w:hint="eastAsia"/>
        </w:rPr>
        <w:t xml:space="preserve">AI算力、光模块、半导体、存储只能观察止跌，不能追反抽。</w:t>
      </w:r>
      <w:r>
        <w:br/>
      </w:r>
      <w:r>
        <w:t xml:space="preserve">- </w:t>
      </w:r>
      <w:r>
        <w:rPr>
          <w:rFonts w:hint="eastAsia"/>
        </w:rPr>
        <w:t xml:space="preserve">宽基ETF持续流入是托底信号，但300ETF</w:t>
      </w:r>
      <w:r>
        <w:t xml:space="preserve"> </w:t>
      </w:r>
      <w:r>
        <w:rPr>
          <w:rFonts w:hint="eastAsia"/>
        </w:rPr>
        <w:t xml:space="preserve">QVIX未降温，联合信号未确认。</w:t>
      </w:r>
      <w:r>
        <w:br/>
      </w:r>
      <w:r>
        <w:t xml:space="preserve">- </w:t>
      </w:r>
      <w:r>
        <w:rPr>
          <w:rFonts w:hint="eastAsia"/>
        </w:rPr>
        <w:t xml:space="preserve">仓位最高45%，默认35%，弱势则降至20%。</w:t>
      </w:r>
    </w:p>
    <w:bookmarkStart w:id="84" w:name="今日执行清单"/>
    <w:p>
      <w:pPr>
        <w:pStyle w:val="Heading3"/>
      </w:pPr>
      <w:r>
        <w:t xml:space="preserve">🎯 </w:t>
      </w:r>
      <w:r>
        <w:rPr>
          <w:rFonts w:hint="eastAsia"/>
        </w:rPr>
        <w:t xml:space="preserve">今日执行清单</w:t>
      </w:r>
    </w:p>
    <w:p>
      <w:pPr>
        <w:pStyle w:val="Compact"/>
        <w:numPr>
          <w:ilvl w:val="0"/>
          <w:numId w:val="1028"/>
        </w:numPr>
      </w:pPr>
      <w:r>
        <w:rPr>
          <w:rFonts w:hint="eastAsia"/>
        </w:rPr>
        <w:t xml:space="preserve">开盘先看中际旭创、新易盛、兆易创新是否继续放量创新低。</w:t>
      </w:r>
      <w:r>
        <w:br/>
      </w:r>
    </w:p>
    <w:p>
      <w:pPr>
        <w:pStyle w:val="Compact"/>
        <w:numPr>
          <w:ilvl w:val="0"/>
          <w:numId w:val="1028"/>
        </w:numPr>
      </w:pPr>
      <w:r>
        <w:rPr>
          <w:rFonts w:hint="eastAsia"/>
        </w:rPr>
        <w:t xml:space="preserve">若科技继续杀，防御方向只做低吸，不追银行白酒急拉。</w:t>
      </w:r>
      <w:r>
        <w:br/>
      </w:r>
    </w:p>
    <w:p>
      <w:pPr>
        <w:pStyle w:val="Compact"/>
        <w:numPr>
          <w:ilvl w:val="0"/>
          <w:numId w:val="1028"/>
        </w:numPr>
      </w:pPr>
      <w:r>
        <w:rPr>
          <w:rFonts w:hint="eastAsia"/>
        </w:rPr>
        <w:t xml:space="preserve">若科创50ETF继续承接且科技核心缩量止跌，可小仓观察反抽。</w:t>
      </w:r>
      <w:r>
        <w:br/>
      </w:r>
    </w:p>
    <w:p>
      <w:pPr>
        <w:pStyle w:val="Compact"/>
        <w:numPr>
          <w:ilvl w:val="0"/>
          <w:numId w:val="1028"/>
        </w:numPr>
      </w:pPr>
      <w:r>
        <w:rPr>
          <w:rFonts w:hint="eastAsia"/>
        </w:rPr>
        <w:t xml:space="preserve">若半导体、通信设备仍居资金流出前列，坚决不加科技仓。</w:t>
      </w:r>
      <w:r>
        <w:br/>
      </w:r>
    </w:p>
    <w:p>
      <w:pPr>
        <w:pStyle w:val="Compact"/>
        <w:numPr>
          <w:ilvl w:val="0"/>
          <w:numId w:val="1028"/>
        </w:numPr>
      </w:pPr>
      <w:r>
        <w:rPr>
          <w:rFonts w:hint="eastAsia"/>
        </w:rPr>
        <w:t xml:space="preserve">若上证指数稳、创业板继续弱，维持“价值/权重优先”风格。</w:t>
      </w:r>
    </w:p>
    <w:p>
      <w:pPr>
        <w:pStyle w:val="BlockText"/>
      </w:pPr>
      <w:r>
        <w:t xml:space="preserve">📊 </w:t>
      </w:r>
      <w:r>
        <w:rPr>
          <w:rFonts w:hint="eastAsia"/>
        </w:rPr>
        <w:t xml:space="preserve">生成时间：2026-07-29</w:t>
      </w:r>
      <w:r>
        <w:t xml:space="preserve"> 08:30:37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4"/>
    <w:bookmarkEnd w:id="85"/>
    <w:bookmarkEnd w:id="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2026-07-29T00:37:14Z</dcterms:created>
  <dcterms:modified xsi:type="dcterms:W3CDTF">2026-07-29T00:37:14Z</dcterms:modified>
</cp:coreProperties>
</file>

<file path=docProps/custom.xml><?xml version="1.0" encoding="utf-8"?>
<Properties xmlns="http://schemas.openxmlformats.org/officeDocument/2006/custom-properties" xmlns:vt="http://schemas.openxmlformats.org/officeDocument/2006/docPropsVTypes"/>
</file>