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年11月4日午盘总结"/>
    <w:p>
      <w:pPr>
        <w:pStyle w:val="Heading1"/>
      </w:pPr>
      <w:r>
        <w:t xml:space="preserve">📅 </w:t>
      </w:r>
      <w:r>
        <w:rPr>
          <w:rFonts w:hint="eastAsia"/>
        </w:rPr>
        <w:t xml:space="preserve">2026年11月4日午盘总结</w:t>
      </w:r>
    </w:p>
    <w:bookmarkStart w:id="10" w:name="上午行情概览"/>
    <w:p>
      <w:pPr>
        <w:pStyle w:val="Heading2"/>
      </w:pPr>
      <w:r>
        <w:t xml:space="preserve">📊 </w:t>
      </w:r>
      <w:r>
        <w:rPr>
          <w:rFonts w:hint="eastAsia"/>
        </w:rPr>
        <w:t xml:space="preserve">上午行情概览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3604.3722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-0.1033%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10891.9140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+0.1372%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2394.1230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+0.1033%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1161.0767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+0.8507%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4010.3543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+0.0369%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🔄 </w:t>
      </w:r>
      <w:r>
        <w:rPr>
          <w:rFonts w:hint="eastAsia"/>
        </w:rPr>
        <w:t xml:space="preserve">全市场半日成交额为</w:t>
      </w:r>
      <w:r>
        <w:t xml:space="preserve"> </w:t>
      </w:r>
      <w:r>
        <w:rPr>
          <w:rFonts w:hint="eastAsia"/>
          <w:b/>
          <w:bCs/>
        </w:rPr>
        <w:t xml:space="preserve">9312.89亿元</w:t>
      </w:r>
      <w:r>
        <w:rPr>
          <w:rFonts w:hint="eastAsia"/>
        </w:rPr>
        <w:t xml:space="preserve">，同花顺成交额字段显示较昨日变动</w:t>
      </w:r>
      <w:r>
        <w:t xml:space="preserve"> </w:t>
      </w:r>
      <w:r>
        <w:rPr>
          <w:rFonts w:hint="eastAsia"/>
          <w:b/>
          <w:bCs/>
        </w:rPr>
        <w:t xml:space="preserve">-683.35亿元</w:t>
      </w:r>
      <w:r>
        <w:rPr>
          <w:rFonts w:hint="eastAsia"/>
        </w:rPr>
        <w:t xml:space="preserve">，预测全天成交额</w:t>
      </w:r>
      <w:r>
        <w:t xml:space="preserve"> </w:t>
      </w:r>
      <w:r>
        <w:rPr>
          <w:rFonts w:hint="eastAsia"/>
          <w:b/>
          <w:bCs/>
        </w:rPr>
        <w:t xml:space="preserve">15978.43亿元</w:t>
      </w:r>
      <w:r>
        <w:rPr>
          <w:rFonts w:hint="eastAsia"/>
        </w:rPr>
        <w:t xml:space="preserve">，量能状态为</w:t>
      </w:r>
      <w:r>
        <w:rPr>
          <w:rFonts w:hint="eastAsia"/>
          <w:b/>
          <w:bCs/>
        </w:rPr>
        <w:t xml:space="preserve">明显缩量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全市场上涨</w:t>
      </w:r>
      <w:r>
        <w:t xml:space="preserve"> </w:t>
      </w:r>
      <w:r>
        <w:rPr>
          <w:rFonts w:hint="eastAsia"/>
          <w:b/>
          <w:bCs/>
        </w:rPr>
        <w:t xml:space="preserve">1656家</w:t>
      </w:r>
      <w:r>
        <w:rPr>
          <w:rFonts w:hint="eastAsia"/>
        </w:rPr>
        <w:t xml:space="preserve">、下跌</w:t>
      </w:r>
      <w:r>
        <w:t xml:space="preserve"> </w:t>
      </w:r>
      <w:r>
        <w:rPr>
          <w:rFonts w:hint="eastAsia"/>
          <w:b/>
          <w:bCs/>
        </w:rPr>
        <w:t xml:space="preserve">3748家</w:t>
      </w:r>
      <w:r>
        <w:rPr>
          <w:rFonts w:hint="eastAsia"/>
        </w:rPr>
        <w:t xml:space="preserve">、平盘</w:t>
      </w:r>
      <w:r>
        <w:t xml:space="preserve"> </w:t>
      </w:r>
      <w:r>
        <w:rPr>
          <w:rFonts w:hint="eastAsia"/>
          <w:b/>
          <w:bCs/>
        </w:rPr>
        <w:t xml:space="preserve">168家</w:t>
      </w:r>
      <w:r>
        <w:rPr>
          <w:rFonts w:hint="eastAsia"/>
        </w:rPr>
        <w:t xml:space="preserve">、停牌</w:t>
      </w:r>
      <w:r>
        <w:t xml:space="preserve"> </w:t>
      </w:r>
      <w:r>
        <w:rPr>
          <w:rFonts w:hint="eastAsia"/>
          <w:b/>
          <w:bCs/>
        </w:rPr>
        <w:t xml:space="preserve">6家</w:t>
      </w:r>
      <w:r>
        <w:rPr>
          <w:rFonts w:hint="eastAsia"/>
        </w:rPr>
        <w:t xml:space="preserve">，涨跌比为</w:t>
      </w:r>
      <w:r>
        <w:t xml:space="preserve"> </w:t>
      </w:r>
      <w:r>
        <w:rPr>
          <w:b/>
          <w:bCs/>
        </w:rPr>
        <w:t xml:space="preserve">0.442</w:t>
      </w:r>
      <w:r>
        <w:rPr>
          <w:rFonts w:hint="eastAsia"/>
        </w:rPr>
        <w:t xml:space="preserve">，下跌家数是上涨家数的</w:t>
      </w:r>
      <w:r>
        <w:t xml:space="preserve"> </w:t>
      </w:r>
      <w:r>
        <w:rPr>
          <w:rFonts w:hint="eastAsia"/>
          <w:b/>
          <w:bCs/>
        </w:rPr>
        <w:t xml:space="preserve">2.263倍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全市场涨停</w:t>
      </w:r>
      <w:r>
        <w:t xml:space="preserve"> </w:t>
      </w:r>
      <w:r>
        <w:rPr>
          <w:rFonts w:hint="eastAsia"/>
          <w:b/>
          <w:bCs/>
        </w:rPr>
        <w:t xml:space="preserve">31家</w:t>
      </w:r>
      <w:r>
        <w:rPr>
          <w:rFonts w:hint="eastAsia"/>
        </w:rPr>
        <w:t xml:space="preserve">、跌停</w:t>
      </w:r>
      <w:r>
        <w:t xml:space="preserve"> </w:t>
      </w:r>
      <w:r>
        <w:rPr>
          <w:rFonts w:hint="eastAsia"/>
          <w:b/>
          <w:bCs/>
        </w:rPr>
        <w:t xml:space="preserve">16家</w:t>
      </w:r>
      <w:r>
        <w:rPr>
          <w:rFonts w:hint="eastAsia"/>
        </w:rPr>
        <w:t xml:space="preserve">；严格涨停池收录</w:t>
      </w:r>
      <w:r>
        <w:t xml:space="preserve"> </w:t>
      </w:r>
      <w:r>
        <w:rPr>
          <w:rFonts w:hint="eastAsia"/>
          <w:b/>
          <w:bCs/>
        </w:rPr>
        <w:t xml:space="preserve">30家</w:t>
      </w:r>
      <w:r>
        <w:rPr>
          <w:rFonts w:hint="eastAsia"/>
        </w:rPr>
        <w:t xml:space="preserve">，另有炸板</w:t>
      </w:r>
      <w:r>
        <w:t xml:space="preserve"> </w:t>
      </w:r>
      <w:r>
        <w:rPr>
          <w:rFonts w:hint="eastAsia"/>
          <w:b/>
          <w:bCs/>
        </w:rPr>
        <w:t xml:space="preserve">22家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科创50上涨</w:t>
      </w:r>
      <w:r>
        <w:t xml:space="preserve"> </w:t>
      </w:r>
      <w:r>
        <w:rPr>
          <w:b/>
          <w:bCs/>
        </w:rPr>
        <w:t xml:space="preserve">0.8507%</w:t>
      </w:r>
      <w:r>
        <w:rPr>
          <w:rFonts w:hint="eastAsia"/>
        </w:rPr>
        <w:t xml:space="preserve">，显著强于沪深300和上证指数；指数层面维持窄幅震荡，但个股赚钱效应偏弱。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TickFlow全市场日线快照因成交额和市场宽度校验不完整而不可用，本报告不使用其零值结果；全市场宽度以同花顺数据为准。</w:t>
      </w:r>
    </w:p>
    <w:bookmarkStart w:id="9" w:name="情绪周期退潮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情绪周期：退潮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涨停数：</w:t>
      </w:r>
      <w:r>
        <w:rPr>
          <w:rFonts w:hint="eastAsia"/>
          <w:b/>
          <w:bCs/>
        </w:rPr>
        <w:t xml:space="preserve">31家</w:t>
      </w:r>
      <w:r>
        <w:rPr>
          <w:rFonts w:hint="eastAsia"/>
        </w:rPr>
        <w:t xml:space="preserve">；严格涨停池：</w:t>
      </w:r>
      <w:r>
        <w:rPr>
          <w:rFonts w:hint="eastAsia"/>
          <w:b/>
          <w:bCs/>
        </w:rPr>
        <w:t xml:space="preserve">30家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炸板数：</w:t>
      </w:r>
      <w:r>
        <w:rPr>
          <w:rFonts w:hint="eastAsia"/>
          <w:b/>
          <w:bCs/>
        </w:rPr>
        <w:t xml:space="preserve">22家</w:t>
      </w:r>
      <w:r>
        <w:rPr>
          <w:rFonts w:hint="eastAsia"/>
        </w:rPr>
        <w:t xml:space="preserve">；炸板率：</w:t>
      </w:r>
      <w:r>
        <w:rPr>
          <w:b/>
          <w:bCs/>
        </w:rPr>
        <w:t xml:space="preserve">42.3%</w:t>
      </w:r>
      <w:r>
        <w:rPr>
          <w:rFonts w:hint="eastAsia"/>
        </w:rPr>
        <w:t xml:space="preserve">；封板率：</w:t>
      </w:r>
      <w:r>
        <w:rPr>
          <w:b/>
          <w:bCs/>
        </w:rPr>
        <w:t xml:space="preserve">57.7%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跌停数：</w:t>
      </w:r>
      <w:r>
        <w:rPr>
          <w:rFonts w:hint="eastAsia"/>
          <w:b/>
          <w:bCs/>
        </w:rPr>
        <w:t xml:space="preserve">16家</w:t>
      </w:r>
      <w:r>
        <w:rPr>
          <w:rFonts w:hint="eastAsia"/>
        </w:rPr>
        <w:t xml:space="preserve">；涨跌比：</w:t>
      </w:r>
      <w:r>
        <w:rPr>
          <w:b/>
          <w:bCs/>
        </w:rPr>
        <w:t xml:space="preserve">0.442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连板高度：</w:t>
      </w:r>
      <w:r>
        <w:rPr>
          <w:rFonts w:hint="eastAsia"/>
          <w:b/>
          <w:bCs/>
        </w:rPr>
        <w:t xml:space="preserve">4板</w:t>
      </w:r>
      <w:r>
        <w:rPr>
          <w:rFonts w:hint="eastAsia"/>
        </w:rPr>
        <w:t xml:space="preserve">；梯队为首板</w:t>
      </w:r>
      <w:r>
        <w:t xml:space="preserve"> </w:t>
      </w:r>
      <w:r>
        <w:rPr>
          <w:rFonts w:hint="eastAsia"/>
          <w:b/>
          <w:bCs/>
        </w:rPr>
        <w:t xml:space="preserve">20家</w:t>
      </w:r>
      <w:r>
        <w:rPr>
          <w:rFonts w:hint="eastAsia"/>
        </w:rPr>
        <w:t xml:space="preserve">、二板</w:t>
      </w:r>
      <w:r>
        <w:t xml:space="preserve"> </w:t>
      </w:r>
      <w:r>
        <w:rPr>
          <w:rFonts w:hint="eastAsia"/>
          <w:b/>
          <w:bCs/>
        </w:rPr>
        <w:t xml:space="preserve">5家</w:t>
      </w:r>
      <w:r>
        <w:rPr>
          <w:rFonts w:hint="eastAsia"/>
        </w:rPr>
        <w:t xml:space="preserve">、三板</w:t>
      </w:r>
      <w:r>
        <w:t xml:space="preserve"> </w:t>
      </w:r>
      <w:r>
        <w:rPr>
          <w:rFonts w:hint="eastAsia"/>
          <w:b/>
          <w:bCs/>
        </w:rPr>
        <w:t xml:space="preserve">4家</w:t>
      </w:r>
      <w:r>
        <w:rPr>
          <w:rFonts w:hint="eastAsia"/>
        </w:rPr>
        <w:t xml:space="preserve">、四板</w:t>
      </w:r>
      <w:r>
        <w:t xml:space="preserve"> </w:t>
      </w:r>
      <w:r>
        <w:rPr>
          <w:rFonts w:hint="eastAsia"/>
          <w:b/>
          <w:bCs/>
        </w:rPr>
        <w:t xml:space="preserve">1家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情绪判定为</w:t>
      </w:r>
      <w:r>
        <w:rPr>
          <w:rFonts w:hint="eastAsia"/>
          <w:b/>
          <w:bCs/>
        </w:rPr>
        <w:t xml:space="preserve">退潮</w:t>
      </w:r>
      <w:r>
        <w:rPr>
          <w:rFonts w:hint="eastAsia"/>
        </w:rPr>
        <w:t xml:space="preserve">：涨跌比低于0.5、炸板率高于35%、跌停达到16家，亏钱效应已经扩散，接力意愿偏弱。</w:t>
      </w:r>
    </w:p>
    <w:bookmarkEnd w:id="9"/>
    <w:bookmarkEnd w:id="10"/>
    <w:bookmarkStart w:id="13" w:name="领涨板块top10龙头"/>
    <w:p>
      <w:pPr>
        <w:pStyle w:val="Heading2"/>
      </w:pPr>
      <w:r>
        <w:t xml:space="preserve">📈 </w:t>
      </w:r>
      <w:r>
        <w:rPr>
          <w:rFonts w:hint="eastAsia"/>
        </w:rPr>
        <w:t xml:space="preserve">领涨板块TOP10&amp;龙头</w:t>
      </w:r>
    </w:p>
    <w:p>
      <w:pPr>
        <w:pStyle w:val="FirstParagraph"/>
      </w:pPr>
      <w:r>
        <w:rPr>
          <w:rFonts w:hint="eastAsia"/>
        </w:rPr>
        <w:t xml:space="preserve">以下为已保存KPL精选概念前15项中的相对涨幅TOP10，属于概念分类，不是全市场申万行业纯涨幅榜。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KPL精选概念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上午涨跌幅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年报增长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+3.344%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次新股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+1.347%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减速器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+0.595%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+0.594%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+0.545%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KPL精选概念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上午涨跌幅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文化传媒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+0.084%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机器人概念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-0.107%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非金属材料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-0.181%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酿酒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-0.329%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-0.332%</w:t>
            </w:r>
          </w:p>
        </w:tc>
      </w:tr>
    </w:tbl>
    <w:bookmarkStart w:id="11" w:name="龙头与强势代表"/>
    <w:p>
      <w:pPr>
        <w:pStyle w:val="Heading3"/>
      </w:pPr>
      <w:r>
        <w:t xml:space="preserve">🧭 </w:t>
      </w:r>
      <w:r>
        <w:rPr>
          <w:rFonts w:hint="eastAsia"/>
        </w:rPr>
        <w:t xml:space="preserve">龙头与强势代表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游戏：大晟文化</w:t>
      </w:r>
      <w:r>
        <w:rPr>
          <w:rFonts w:hint="eastAsia"/>
        </w:rPr>
        <w:t xml:space="preserve">，3天3板；同花顺午评与证券时报盘中报道均显示AI漫剧方向活跃。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文化传媒：浙文影业</w:t>
      </w:r>
      <w:r>
        <w:rPr>
          <w:rFonts w:hint="eastAsia"/>
        </w:rPr>
        <w:t xml:space="preserve">，3天3板；与AI漫剧、短剧用户增长消息形成板块联动。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酿酒：皇台酒业</w:t>
      </w:r>
      <w:r>
        <w:rPr>
          <w:rFonts w:hint="eastAsia"/>
        </w:rPr>
        <w:t xml:space="preserve">，4连板，为上午连板高度股。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机器人概念：福莱新材</w:t>
      </w:r>
      <w:r>
        <w:rPr>
          <w:rFonts w:hint="eastAsia"/>
        </w:rPr>
        <w:t xml:space="preserve">，上涨</w:t>
      </w:r>
      <w:r>
        <w:t xml:space="preserve"> </w:t>
      </w:r>
      <w:r>
        <w:rPr>
          <w:b/>
          <w:bCs/>
        </w:rPr>
        <w:t xml:space="preserve">10.00%</w:t>
      </w:r>
      <w:r>
        <w:rPr>
          <w:rFonts w:hint="eastAsia"/>
        </w:rPr>
        <w:t xml:space="preserve">；妙想选股结果包含机器人、人形机器人及电子皮肤概念。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物理AI：奥比中光-W</w:t>
      </w:r>
      <w:r>
        <w:rPr>
          <w:rFonts w:hint="eastAsia"/>
        </w:rPr>
        <w:t xml:space="preserve">，上涨</w:t>
      </w:r>
      <w:r>
        <w:t xml:space="preserve"> </w:t>
      </w:r>
      <w:r>
        <w:rPr>
          <w:b/>
          <w:bCs/>
        </w:rPr>
        <w:t xml:space="preserve">8.81%</w:t>
      </w:r>
      <w:r>
        <w:rPr>
          <w:rFonts w:hint="eastAsia"/>
        </w:rPr>
        <w:t xml:space="preserve">；妙想选股结果包含机器人、人形机器人、机器视觉等概念。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商业航天：翱捷科技-U</w:t>
      </w:r>
      <w:r>
        <w:rPr>
          <w:rFonts w:hint="eastAsia"/>
        </w:rPr>
        <w:t xml:space="preserve">，上涨</w:t>
      </w:r>
      <w:r>
        <w:t xml:space="preserve"> </w:t>
      </w:r>
      <w:r>
        <w:rPr>
          <w:b/>
          <w:bCs/>
        </w:rPr>
        <w:t xml:space="preserve">5.51%</w:t>
      </w:r>
      <w:r>
        <w:rPr>
          <w:rFonts w:hint="eastAsia"/>
        </w:rPr>
        <w:t xml:space="preserve">；妙想选股结果明确包含商业航天概念。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年报增长、次新股、减速器、非金属材料在保存的KPL样本中没有提供可对应的成分龙头映射，因此不估算个股龙头，不纳入确认。</w:t>
      </w:r>
    </w:p>
    <w:p>
      <w:pPr>
        <w:pStyle w:val="FirstParagraph"/>
      </w:pPr>
      <w:r>
        <w:rPr>
          <w:rFonts w:hint="eastAsia"/>
        </w:rPr>
        <w:t xml:space="preserve">妙想选股仅形成候选池，上述代表股仍需经过情绪、资金、量价和右侧趋势确认，不能直接作为买入结论。</w:t>
      </w:r>
    </w:p>
    <w:bookmarkEnd w:id="11"/>
    <w:bookmarkStart w:id="12" w:name="关键涨停股催化与风险"/>
    <w:p>
      <w:pPr>
        <w:pStyle w:val="Heading3"/>
      </w:pPr>
      <w:r>
        <w:t xml:space="preserve">🚀 </w:t>
      </w:r>
      <w:r>
        <w:rPr>
          <w:rFonts w:hint="eastAsia"/>
        </w:rPr>
        <w:t xml:space="preserve">关键涨停股催化与风险</w:t>
      </w:r>
    </w:p>
    <w:p>
      <w:pPr>
        <w:pStyle w:val="FirstParagraph"/>
      </w:pPr>
      <w:r>
        <w:rPr>
          <w:rFonts w:hint="eastAsia"/>
        </w:rPr>
        <w:t xml:space="preserve">统一涨停原因分析字段因日期错位或数据不可用而未形成可用结果，以下只采用保存快照中的公告、新闻、F10、妙想搜索和涨停池事实，不估算其他涨停原因。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皇台酒业（000995）</w:t>
      </w:r>
      <w:r>
        <w:rPr>
          <w:rFonts w:hint="eastAsia"/>
        </w:rPr>
        <w:t xml:space="preserve">：核心催化：证券时报盘中报道援引高盛观点，预计2026年第三季度为白酒行业盈利低谷，2027年行业营收和净利润增速有望回升至7%和10%，个股上午晋级4连板；主要风险：PE为</w:t>
      </w:r>
      <w:r>
        <w:t xml:space="preserve"> </w:t>
      </w:r>
      <w:r>
        <w:rPr>
          <w:rFonts w:hint="eastAsia"/>
          <w:b/>
          <w:bCs/>
        </w:rPr>
        <w:t xml:space="preserve">997.13倍</w:t>
      </w:r>
      <w:r>
        <w:rPr>
          <w:rFonts w:hint="eastAsia"/>
        </w:rPr>
        <w:t xml:space="preserve">、PB为</w:t>
      </w:r>
      <w:r>
        <w:t xml:space="preserve"> </w:t>
      </w:r>
      <w:r>
        <w:rPr>
          <w:rFonts w:hint="eastAsia"/>
          <w:b/>
          <w:bCs/>
        </w:rPr>
        <w:t xml:space="preserve">21.83倍</w:t>
      </w:r>
      <w:r>
        <w:rPr>
          <w:rFonts w:hint="eastAsia"/>
        </w:rPr>
        <w:t xml:space="preserve">，2025年净利润同比下降</w:t>
      </w:r>
      <w:r>
        <w:t xml:space="preserve"> </w:t>
      </w:r>
      <w:r>
        <w:rPr>
          <w:b/>
          <w:bCs/>
        </w:rPr>
        <w:t xml:space="preserve">49.0216%</w:t>
      </w:r>
      <w:r>
        <w:rPr>
          <w:rFonts w:hint="eastAsia"/>
        </w:rPr>
        <w:t xml:space="preserve">，高估值叠加连续涨停使追涨风险显著。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高争民爆（002827）</w:t>
      </w:r>
      <w:r>
        <w:rPr>
          <w:rFonts w:hint="eastAsia"/>
        </w:rPr>
        <w:t xml:space="preserve">：核心催化：已披露发行股份购买西藏紫源铜业51%股权及西藏晟源矿业100%股权的计划，上午晋级3连板；主要风险：公司公告显示2026年前三季度归母净利润同比下降</w:t>
      </w:r>
      <w:r>
        <w:t xml:space="preserve"> </w:t>
      </w:r>
      <w:r>
        <w:rPr>
          <w:b/>
          <w:bCs/>
        </w:rPr>
        <w:t xml:space="preserve">35.45%</w:t>
      </w:r>
      <w:r>
        <w:rPr>
          <w:rFonts w:hint="eastAsia"/>
        </w:rPr>
        <w:t xml:space="preserve">，PE为</w:t>
      </w:r>
      <w:r>
        <w:t xml:space="preserve"> </w:t>
      </w:r>
      <w:r>
        <w:rPr>
          <w:rFonts w:hint="eastAsia"/>
          <w:b/>
          <w:bCs/>
        </w:rPr>
        <w:t xml:space="preserve">124.58倍</w:t>
      </w:r>
      <w:r>
        <w:rPr>
          <w:rFonts w:hint="eastAsia"/>
        </w:rPr>
        <w:t xml:space="preserve">，并已触发股票交易异常波动。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大晟文化（600892）</w:t>
      </w:r>
      <w:r>
        <w:rPr>
          <w:rFonts w:hint="eastAsia"/>
        </w:rPr>
        <w:t xml:space="preserve">：核心催化：证券时报报道显示短剧视频用户规模快速增长，AI漫剧方向继续活跃，个股上午晋级3连板；主要风险：公司公告确认不存在应披露而未披露的重大信息，2026年前三季度归母净利润为</w:t>
      </w:r>
      <w:r>
        <w:t xml:space="preserve"> </w:t>
      </w:r>
      <w:r>
        <w:rPr>
          <w:rFonts w:hint="eastAsia"/>
          <w:b/>
          <w:bCs/>
        </w:rPr>
        <w:t xml:space="preserve">-5528.90万元</w:t>
      </w:r>
      <w:r>
        <w:rPr>
          <w:rFonts w:hint="eastAsia"/>
        </w:rPr>
        <w:t xml:space="preserve">、归母净资产为</w:t>
      </w:r>
      <w:r>
        <w:t xml:space="preserve"> </w:t>
      </w:r>
      <w:r>
        <w:rPr>
          <w:rFonts w:hint="eastAsia"/>
          <w:b/>
          <w:bCs/>
        </w:rPr>
        <w:t xml:space="preserve">-3125.91万元</w:t>
      </w:r>
      <w:r>
        <w:rPr>
          <w:rFonts w:hint="eastAsia"/>
        </w:rPr>
        <w:t xml:space="preserve">，并提示可能被实施退市风险警示。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广聚能源（000096）</w:t>
      </w:r>
      <w:r>
        <w:rPr>
          <w:rFonts w:hint="eastAsia"/>
        </w:rPr>
        <w:t xml:space="preserve">：核心催化：每日经济新闻盘中报道显示中东冲突抬升原油供应风险，油气方向走强，公司上午上涨</w:t>
      </w:r>
      <w:r>
        <w:t xml:space="preserve"> </w:t>
      </w:r>
      <w:r>
        <w:rPr>
          <w:b/>
          <w:bCs/>
        </w:rPr>
        <w:t xml:space="preserve">10.01%</w:t>
      </w:r>
      <w:r>
        <w:rPr>
          <w:rFonts w:hint="eastAsia"/>
        </w:rPr>
        <w:t xml:space="preserve">；主要风险：2025年营业收入同比下降</w:t>
      </w:r>
      <w:r>
        <w:t xml:space="preserve"> </w:t>
      </w:r>
      <w:r>
        <w:rPr>
          <w:b/>
          <w:bCs/>
        </w:rPr>
        <w:t xml:space="preserve">30.9060%</w:t>
      </w:r>
      <w:r>
        <w:rPr>
          <w:rFonts w:hint="eastAsia"/>
        </w:rPr>
        <w:t xml:space="preserve">，截至11月2日完成日K的TickFlow评级为D，趋势修复尚未获得完成交易日确认。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大连友谊（000679）</w:t>
      </w:r>
      <w:r>
        <w:rPr>
          <w:rFonts w:hint="eastAsia"/>
        </w:rPr>
        <w:t xml:space="preserve">：核心催化：一般零售形成两只涨停，个股晋级2连板，盘中报道将板块异动与消费回暖预期联系；主要风险：PE为</w:t>
      </w:r>
      <w:r>
        <w:t xml:space="preserve"> </w:t>
      </w:r>
      <w:r>
        <w:rPr>
          <w:rFonts w:hint="eastAsia"/>
          <w:b/>
          <w:bCs/>
        </w:rPr>
        <w:t xml:space="preserve">-33.27倍</w:t>
      </w:r>
      <w:r>
        <w:rPr>
          <w:rFonts w:hint="eastAsia"/>
        </w:rPr>
        <w:t xml:space="preserve">、PB为</w:t>
      </w:r>
      <w:r>
        <w:t xml:space="preserve"> </w:t>
      </w:r>
      <w:r>
        <w:rPr>
          <w:rFonts w:hint="eastAsia"/>
          <w:b/>
          <w:bCs/>
        </w:rPr>
        <w:t xml:space="preserve">21.74倍</w:t>
      </w:r>
      <w:r>
        <w:rPr>
          <w:rFonts w:hint="eastAsia"/>
        </w:rPr>
        <w:t xml:space="preserve">，2026年三季报加权ROE为</w:t>
      </w:r>
      <w:r>
        <w:t xml:space="preserve"> </w:t>
      </w:r>
      <w:r>
        <w:rPr>
          <w:b/>
          <w:bCs/>
        </w:rPr>
        <w:t xml:space="preserve">-27.32%</w:t>
      </w:r>
      <w:r>
        <w:rPr>
          <w:rFonts w:hint="eastAsia"/>
        </w:rPr>
        <w:t xml:space="preserve">，亏损与高PB并存。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马矿股份（601123）</w:t>
      </w:r>
      <w:r>
        <w:rPr>
          <w:rFonts w:hint="eastAsia"/>
        </w:rPr>
        <w:t xml:space="preserve">：核心催化：妙想财务数据表明2026年三季报营业收入同比增长</w:t>
      </w:r>
      <w:r>
        <w:t xml:space="preserve"> </w:t>
      </w:r>
      <w:r>
        <w:rPr>
          <w:b/>
          <w:bCs/>
        </w:rPr>
        <w:t xml:space="preserve">6.224%</w:t>
      </w:r>
      <w:r>
        <w:rPr>
          <w:rFonts w:hint="eastAsia"/>
        </w:rPr>
        <w:t xml:space="preserve">、净利润同比增长</w:t>
      </w:r>
      <w:r>
        <w:t xml:space="preserve"> </w:t>
      </w:r>
      <w:r>
        <w:rPr>
          <w:b/>
          <w:bCs/>
        </w:rPr>
        <w:t xml:space="preserve">14.83%</w:t>
      </w:r>
      <w:r>
        <w:rPr>
          <w:rFonts w:hint="eastAsia"/>
        </w:rPr>
        <w:t xml:space="preserve">，个股上午晋级2连板；主要风险：换手率达到</w:t>
      </w:r>
      <w:r>
        <w:t xml:space="preserve"> </w:t>
      </w:r>
      <w:r>
        <w:rPr>
          <w:b/>
          <w:bCs/>
        </w:rPr>
        <w:t xml:space="preserve">31.34%</w:t>
      </w:r>
      <w:r>
        <w:rPr>
          <w:rFonts w:hint="eastAsia"/>
        </w:rPr>
        <w:t xml:space="preserve">、盘中开板</w:t>
      </w:r>
      <w:r>
        <w:t xml:space="preserve"> </w:t>
      </w:r>
      <w:r>
        <w:rPr>
          <w:rFonts w:hint="eastAsia"/>
          <w:b/>
          <w:bCs/>
        </w:rPr>
        <w:t xml:space="preserve">3次</w:t>
      </w:r>
      <w:r>
        <w:rPr>
          <w:rFonts w:hint="eastAsia"/>
        </w:rPr>
        <w:t xml:space="preserve">、封单资金仅</w:t>
      </w:r>
      <w:r>
        <w:t xml:space="preserve"> </w:t>
      </w:r>
      <w:r>
        <w:rPr>
          <w:rFonts w:hint="eastAsia"/>
          <w:b/>
          <w:bCs/>
        </w:rPr>
        <w:t xml:space="preserve">0.4111亿元</w:t>
      </w:r>
      <w:r>
        <w:rPr>
          <w:rFonts w:hint="eastAsia"/>
        </w:rPr>
        <w:t xml:space="preserve">，分歧强度较高。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浙文影业（601599）</w:t>
      </w:r>
      <w:r>
        <w:rPr>
          <w:rFonts w:hint="eastAsia"/>
        </w:rPr>
        <w:t xml:space="preserve">：核心催化：AI漫剧与短剧用户增长消息推动传媒方向活跃，个股上午晋级3连板；主要风险：换手率为</w:t>
      </w:r>
      <w:r>
        <w:t xml:space="preserve"> </w:t>
      </w:r>
      <w:r>
        <w:rPr>
          <w:b/>
          <w:bCs/>
        </w:rPr>
        <w:t xml:space="preserve">9.08%</w:t>
      </w:r>
      <w:r>
        <w:t xml:space="preserve"> </w:t>
      </w:r>
      <w:r>
        <w:rPr>
          <w:rFonts w:hint="eastAsia"/>
        </w:rPr>
        <w:t xml:space="preserve">且已经连续3个涨停，保存快照没有提供其个股估值与最新业绩交叉结果，因此不估算基本面支撑强度。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福莱新材（605488）</w:t>
      </w:r>
      <w:r>
        <w:rPr>
          <w:rFonts w:hint="eastAsia"/>
        </w:rPr>
        <w:t xml:space="preserve">：核心催化：妙想选股将其归入机器人、人形机器人及电子皮肤概念，上午上涨</w:t>
      </w:r>
      <w:r>
        <w:t xml:space="preserve"> </w:t>
      </w:r>
      <w:r>
        <w:rPr>
          <w:b/>
          <w:bCs/>
        </w:rPr>
        <w:t xml:space="preserve">10.00%</w:t>
      </w:r>
      <w:r>
        <w:rPr>
          <w:rFonts w:hint="eastAsia"/>
        </w:rPr>
        <w:t xml:space="preserve">，主力净额为</w:t>
      </w:r>
      <w:r>
        <w:t xml:space="preserve"> </w:t>
      </w:r>
      <w:r>
        <w:rPr>
          <w:rFonts w:hint="eastAsia"/>
          <w:b/>
          <w:bCs/>
        </w:rPr>
        <w:t xml:space="preserve">+6061.36万元</w:t>
      </w:r>
      <w:r>
        <w:rPr>
          <w:rFonts w:hint="eastAsia"/>
        </w:rPr>
        <w:t xml:space="preserve">；主要风险：动态PE为</w:t>
      </w:r>
      <w:r>
        <w:t xml:space="preserve"> </w:t>
      </w:r>
      <w:r>
        <w:rPr>
          <w:rFonts w:hint="eastAsia"/>
          <w:b/>
          <w:bCs/>
        </w:rPr>
        <w:t xml:space="preserve">179.67倍</w:t>
      </w:r>
      <w:r>
        <w:rPr>
          <w:rFonts w:hint="eastAsia"/>
        </w:rPr>
        <w:t xml:space="preserve">、换手率为</w:t>
      </w:r>
      <w:r>
        <w:t xml:space="preserve"> </w:t>
      </w:r>
      <w:r>
        <w:rPr>
          <w:b/>
          <w:bCs/>
        </w:rPr>
        <w:t xml:space="preserve">9.55%</w:t>
      </w:r>
      <w:r>
        <w:rPr>
          <w:rFonts w:hint="eastAsia"/>
        </w:rPr>
        <w:t xml:space="preserve">，且妙想结果只是候选筛选，不直接构成右侧买点。</w:t>
      </w:r>
    </w:p>
    <w:bookmarkEnd w:id="12"/>
    <w:bookmarkEnd w:id="13"/>
    <w:bookmarkStart w:id="18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资金口径为</w:t>
      </w:r>
      <w:r>
        <w:t xml:space="preserve"> </w:t>
      </w:r>
      <w:r>
        <w:rPr>
          <w:rFonts w:hint="eastAsia"/>
          <w:b/>
          <w:bCs/>
        </w:rPr>
        <w:t xml:space="preserve">2026年11月4日11:45、盘中、申万二级行业</w:t>
      </w:r>
      <w:r>
        <w:rPr>
          <w:rFonts w:hint="eastAsia"/>
        </w:rPr>
        <w:t xml:space="preserve">。采集契约为华泰skill与东财push2delay；盘中板块榜因华泰排名不完整或口径混合，采用经校验的东财f62降级结果，四榜均已通过完整性检查。</w:t>
      </w:r>
    </w:p>
    <w:bookmarkStart w:id="14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-11.07亿元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-7.52亿元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服装家纺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-3.96亿元</w:t>
            </w:r>
          </w:p>
        </w:tc>
      </w:tr>
    </w:tbl>
    <w:bookmarkEnd w:id="14"/>
    <w:bookmarkStart w:id="15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-7.09亿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-6.55亿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东方海洋(002086)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胜宏科技(300476)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-3.07亿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圣阳股份(002580)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-2.85亿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-2.59亿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七匹狼(002029)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-2.46亿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-2.29亿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招商银行(600036)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-2.27亿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襄阳轴承(000678)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-2.10亿</w:t>
            </w:r>
          </w:p>
        </w:tc>
      </w:tr>
    </w:tbl>
    <w:bookmarkEnd w:id="15"/>
    <w:bookmarkStart w:id="16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广告营销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包装印刷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种植业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航天装备Ⅱ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+2.59亿元</w:t>
            </w:r>
          </w:p>
        </w:tc>
      </w:tr>
    </w:tbl>
    <w:bookmarkEnd w:id="16"/>
    <w:bookmarkStart w:id="17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云南锗业(002428)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冰山冷热(000530)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药明康德(603259)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+4.57亿元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北方华创(002371)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+4.38亿元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顺灏股份(002565)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通富微电(002156)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立讯精密(002475)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索辰科技(688507)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+2.87亿元</w:t>
            </w:r>
          </w:p>
        </w:tc>
      </w:tr>
    </w:tbl>
    <w:bookmarkEnd w:id="17"/>
    <w:bookmarkEnd w:id="18"/>
    <w:bookmarkStart w:id="19" w:name="资金流出预警"/>
    <w:p>
      <w:pPr>
        <w:pStyle w:val="Heading2"/>
      </w:pPr>
      <w:r>
        <w:t xml:space="preserve">⚠️ </w:t>
      </w:r>
      <w:r>
        <w:rPr>
          <w:rFonts w:hint="eastAsia"/>
        </w:rPr>
        <w:t xml:space="preserve">资金流出预警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科技内部明显分裂</w:t>
      </w:r>
      <w:r>
        <w:rPr>
          <w:rFonts w:hint="eastAsia"/>
        </w:rPr>
        <w:t xml:space="preserve">：半导体净流入</w:t>
      </w:r>
      <w:r>
        <w:t xml:space="preserve"> </w:t>
      </w:r>
      <w:r>
        <w:rPr>
          <w:rFonts w:hint="eastAsia"/>
          <w:b/>
          <w:bCs/>
        </w:rPr>
        <w:t xml:space="preserve">26.31亿元</w:t>
      </w:r>
      <w:r>
        <w:rPr>
          <w:rFonts w:hint="eastAsia"/>
        </w:rPr>
        <w:t xml:space="preserve">，但元件和通信设备分别净流出</w:t>
      </w:r>
      <w:r>
        <w:t xml:space="preserve"> </w:t>
      </w:r>
      <w:r>
        <w:rPr>
          <w:rFonts w:hint="eastAsia"/>
          <w:b/>
          <w:bCs/>
        </w:rPr>
        <w:t xml:space="preserve">18.66亿元</w:t>
      </w:r>
      <w:r>
        <w:t xml:space="preserve">、</w:t>
      </w:r>
      <w:r>
        <w:rPr>
          <w:rFonts w:hint="eastAsia"/>
          <w:b/>
          <w:bCs/>
        </w:rPr>
        <w:t xml:space="preserve">11.67亿元</w:t>
      </w:r>
      <w:r>
        <w:rPr>
          <w:rFonts w:hint="eastAsia"/>
        </w:rPr>
        <w:t xml:space="preserve">，不能把半导体修复外推为整个科技链反转。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CPO与PCB抛压延续</w:t>
      </w:r>
      <w:r>
        <w:rPr>
          <w:rFonts w:hint="eastAsia"/>
        </w:rPr>
        <w:t xml:space="preserve">：中际旭创净流出</w:t>
      </w:r>
      <w:r>
        <w:t xml:space="preserve"> </w:t>
      </w:r>
      <w:r>
        <w:rPr>
          <w:rFonts w:hint="eastAsia"/>
          <w:b/>
          <w:bCs/>
        </w:rPr>
        <w:t xml:space="preserve">6.55亿元</w:t>
      </w:r>
      <w:r>
        <w:rPr>
          <w:rFonts w:hint="eastAsia"/>
        </w:rPr>
        <w:t xml:space="preserve">，东山精密净流出</w:t>
      </w:r>
      <w:r>
        <w:t xml:space="preserve"> </w:t>
      </w:r>
      <w:r>
        <w:rPr>
          <w:rFonts w:hint="eastAsia"/>
          <w:b/>
          <w:bCs/>
        </w:rPr>
        <w:t xml:space="preserve">7.09亿元</w:t>
      </w:r>
      <w:r>
        <w:rPr>
          <w:rFonts w:hint="eastAsia"/>
        </w:rPr>
        <w:t xml:space="preserve">，胜宏科技、天孚通信、亨通光电也进入流出榜。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电力设备链转弱</w:t>
      </w:r>
      <w:r>
        <w:rPr>
          <w:rFonts w:hint="eastAsia"/>
        </w:rPr>
        <w:t xml:space="preserve">：电池净流出</w:t>
      </w:r>
      <w:r>
        <w:t xml:space="preserve"> </w:t>
      </w:r>
      <w:r>
        <w:rPr>
          <w:rFonts w:hint="eastAsia"/>
          <w:b/>
          <w:bCs/>
        </w:rPr>
        <w:t xml:space="preserve">7.52亿元</w:t>
      </w:r>
      <w:r>
        <w:rPr>
          <w:rFonts w:hint="eastAsia"/>
        </w:rPr>
        <w:t xml:space="preserve">，电网设备净流出</w:t>
      </w:r>
      <w:r>
        <w:t xml:space="preserve"> </w:t>
      </w:r>
      <w:r>
        <w:rPr>
          <w:rFonts w:hint="eastAsia"/>
          <w:b/>
          <w:bCs/>
        </w:rPr>
        <w:t xml:space="preserve">6.43亿元</w:t>
      </w:r>
      <w:r>
        <w:rPr>
          <w:rFonts w:hint="eastAsia"/>
        </w:rPr>
        <w:t xml:space="preserve">，与盘前观察方向发生背离。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券商缺乏增量支持</w:t>
      </w:r>
      <w:r>
        <w:rPr>
          <w:rFonts w:hint="eastAsia"/>
        </w:rPr>
        <w:t xml:space="preserve">：证券Ⅱ净流出</w:t>
      </w:r>
      <w:r>
        <w:t xml:space="preserve"> </w:t>
      </w:r>
      <w:r>
        <w:rPr>
          <w:rFonts w:hint="eastAsia"/>
          <w:b/>
          <w:bCs/>
        </w:rPr>
        <w:t xml:space="preserve">11.07亿元</w:t>
      </w:r>
      <w:r>
        <w:rPr>
          <w:rFonts w:hint="eastAsia"/>
        </w:rPr>
        <w:t xml:space="preserve">，指数若要午后向上突破，金融权重暂未提供资金配合。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炸板叠加流出</w:t>
      </w:r>
      <w:r>
        <w:rPr>
          <w:rFonts w:hint="eastAsia"/>
        </w:rPr>
        <w:t xml:space="preserve">：七匹狼触及涨停后回落至</w:t>
      </w:r>
      <w:r>
        <w:t xml:space="preserve"> </w:t>
      </w:r>
      <w:r>
        <w:rPr>
          <w:b/>
          <w:bCs/>
        </w:rPr>
        <w:t xml:space="preserve">-7.16%</w:t>
      </w:r>
      <w:r>
        <w:rPr>
          <w:rFonts w:hint="eastAsia"/>
        </w:rPr>
        <w:t xml:space="preserve">，净流出</w:t>
      </w:r>
      <w:r>
        <w:t xml:space="preserve"> </w:t>
      </w:r>
      <w:r>
        <w:rPr>
          <w:rFonts w:hint="eastAsia"/>
          <w:b/>
          <w:bCs/>
        </w:rPr>
        <w:t xml:space="preserve">2.46亿元</w:t>
      </w:r>
      <w:r>
        <w:rPr>
          <w:rFonts w:hint="eastAsia"/>
        </w:rPr>
        <w:t xml:space="preserve">；圣阳股份炸板后上涨</w:t>
      </w:r>
      <w:r>
        <w:t xml:space="preserve"> </w:t>
      </w:r>
      <w:r>
        <w:rPr>
          <w:b/>
          <w:bCs/>
        </w:rPr>
        <w:t xml:space="preserve">3.70%</w:t>
      </w:r>
      <w:r>
        <w:rPr>
          <w:rFonts w:hint="eastAsia"/>
        </w:rPr>
        <w:t xml:space="preserve">，净流出</w:t>
      </w:r>
      <w:r>
        <w:t xml:space="preserve"> </w:t>
      </w:r>
      <w:r>
        <w:rPr>
          <w:rFonts w:hint="eastAsia"/>
          <w:b/>
          <w:bCs/>
        </w:rPr>
        <w:t xml:space="preserve">2.85亿元</w:t>
      </w:r>
      <w:r>
        <w:rPr>
          <w:rFonts w:hint="eastAsia"/>
        </w:rPr>
        <w:t xml:space="preserve">，均反映高位资金兑现。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云南锗业虽净流入</w:t>
      </w:r>
      <w:r>
        <w:t xml:space="preserve"> </w:t>
      </w:r>
      <w:r>
        <w:rPr>
          <w:rFonts w:hint="eastAsia"/>
          <w:b/>
          <w:bCs/>
        </w:rPr>
        <w:t xml:space="preserve">10.42亿元</w:t>
      </w:r>
      <w:r>
        <w:rPr>
          <w:rFonts w:hint="eastAsia"/>
        </w:rPr>
        <w:t xml:space="preserve">、上涨</w:t>
      </w:r>
      <w:r>
        <w:t xml:space="preserve"> </w:t>
      </w:r>
      <w:r>
        <w:rPr>
          <w:b/>
          <w:bCs/>
        </w:rPr>
        <w:t xml:space="preserve">7.59%</w:t>
      </w:r>
      <w:r>
        <w:rPr>
          <w:rFonts w:hint="eastAsia"/>
        </w:rPr>
        <w:t xml:space="preserve">，但已经两次开板；资金强度与封板失败并存，不能只按流入榜追涨。</w:t>
      </w:r>
    </w:p>
    <w:bookmarkEnd w:id="19"/>
    <w:bookmarkStart w:id="24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bookmarkStart w:id="20" w:name="宽基etf"/>
    <w:p>
      <w:pPr>
        <w:pStyle w:val="Heading3"/>
      </w:pPr>
      <w:r>
        <w:t xml:space="preserve">💹 </w:t>
      </w:r>
      <w:r>
        <w:rPr>
          <w:rFonts w:hint="eastAsia"/>
        </w:rPr>
        <w:t xml:space="preserve">宽基ETF</w:t>
      </w:r>
    </w:p>
    <w:p>
      <w:pPr>
        <w:pStyle w:val="FirstParagraph"/>
      </w:pPr>
      <w:r>
        <w:rPr>
          <w:rFonts w:hint="eastAsia"/>
        </w:rPr>
        <w:t xml:space="preserve">官方ETF份额数据最新结算日为</w:t>
      </w:r>
      <w:r>
        <w:t xml:space="preserve"> </w:t>
      </w:r>
      <w:r>
        <w:rPr>
          <w:rFonts w:hint="eastAsia"/>
          <w:b/>
          <w:bCs/>
        </w:rPr>
        <w:t xml:space="preserve">2026年11月3日</w:t>
      </w:r>
      <w:r>
        <w:rPr>
          <w:rFonts w:hint="eastAsia"/>
        </w:rPr>
        <w:t xml:space="preserve">，不是11月4日盘中净申购。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最新份额变化对应的估算净申购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上证50ETF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+103.668264亿元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+130.148100亿元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中证500ETF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+56.909600亿元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+112.380930亿元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+90.967030亿元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上证50ETF、沪深300ETF、中证500ETF、科创50ETF、科创板50ETF、创业板ETF、创业板50ETF、深证100ETF均连续</w:t>
      </w:r>
      <w:r>
        <w:t xml:space="preserve"> </w:t>
      </w:r>
      <w:r>
        <w:rPr>
          <w:rFonts w:hint="eastAsia"/>
          <w:b/>
          <w:bCs/>
        </w:rPr>
        <w:t xml:space="preserve">3个区间</w:t>
      </w:r>
      <w:r>
        <w:rPr>
          <w:rFonts w:hint="eastAsia"/>
        </w:rPr>
        <w:t xml:space="preserve">份额增加。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其中上证50ETF、沪深300ETF、中证500ETF、科创50ETF、创业板ETF达到连续大额净申购条件。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华泰盘中ETF流向查询因单轮调用预算耗尽，没有取得可复核的11月4日盘中净流入数据；相关金额不估算、不纳入当日确认。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价格表现方面，科创50ETF上涨</w:t>
      </w:r>
      <w:r>
        <w:t xml:space="preserve"> </w:t>
      </w:r>
      <w:r>
        <w:rPr>
          <w:b/>
          <w:bCs/>
        </w:rPr>
        <w:t xml:space="preserve">0.9877%</w:t>
      </w:r>
      <w:r>
        <w:rPr>
          <w:rFonts w:hint="eastAsia"/>
        </w:rPr>
        <w:t xml:space="preserve">、半导体ETF上涨</w:t>
      </w:r>
      <w:r>
        <w:t xml:space="preserve"> </w:t>
      </w:r>
      <w:r>
        <w:rPr>
          <w:b/>
          <w:bCs/>
        </w:rPr>
        <w:t xml:space="preserve">2.2792%</w:t>
      </w:r>
      <w:r>
        <w:rPr>
          <w:rFonts w:hint="eastAsia"/>
        </w:rPr>
        <w:t xml:space="preserve">、芯片ETF上涨</w:t>
      </w:r>
      <w:r>
        <w:t xml:space="preserve"> </w:t>
      </w:r>
      <w:r>
        <w:rPr>
          <w:b/>
          <w:bCs/>
        </w:rPr>
        <w:t xml:space="preserve">1.5789%</w:t>
      </w:r>
      <w:r>
        <w:rPr>
          <w:rFonts w:hint="eastAsia"/>
        </w:rPr>
        <w:t xml:space="preserve">，沪深300ETF下跌</w:t>
      </w:r>
      <w:r>
        <w:t xml:space="preserve"> </w:t>
      </w:r>
      <w:r>
        <w:rPr>
          <w:b/>
          <w:bCs/>
        </w:rPr>
        <w:t xml:space="preserve">0.1711%</w:t>
      </w:r>
      <w:r>
        <w:t xml:space="preserve">。</w:t>
      </w:r>
    </w:p>
    <w:bookmarkEnd w:id="20"/>
    <w:bookmarkStart w:id="21" w:name="成交额"/>
    <w:p>
      <w:pPr>
        <w:pStyle w:val="Heading3"/>
      </w:pPr>
      <w:r>
        <w:t xml:space="preserve">🔄 </w:t>
      </w:r>
      <w:r>
        <w:rPr>
          <w:rFonts w:hint="eastAsia"/>
        </w:rPr>
        <w:t xml:space="preserve">成交额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半日成交额为</w:t>
      </w:r>
      <w:r>
        <w:t xml:space="preserve"> </w:t>
      </w:r>
      <w:r>
        <w:rPr>
          <w:rFonts w:hint="eastAsia"/>
          <w:b/>
          <w:bCs/>
        </w:rPr>
        <w:t xml:space="preserve">9312.89亿元</w:t>
      </w:r>
      <w:r>
        <w:rPr>
          <w:rFonts w:hint="eastAsia"/>
        </w:rPr>
        <w:t xml:space="preserve">，采集字段显示较昨日变动</w:t>
      </w:r>
      <w:r>
        <w:t xml:space="preserve"> </w:t>
      </w:r>
      <w:r>
        <w:rPr>
          <w:rFonts w:hint="eastAsia"/>
          <w:b/>
          <w:bCs/>
        </w:rPr>
        <w:t xml:space="preserve">-683.35亿元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预测全天成交额为</w:t>
      </w:r>
      <w:r>
        <w:t xml:space="preserve"> </w:t>
      </w:r>
      <w:r>
        <w:rPr>
          <w:rFonts w:hint="eastAsia"/>
          <w:b/>
          <w:bCs/>
        </w:rPr>
        <w:t xml:space="preserve">15978.43亿元</w:t>
      </w:r>
      <w:r>
        <w:rPr>
          <w:rFonts w:hint="eastAsia"/>
        </w:rPr>
        <w:t xml:space="preserve">，低于上一交易日</w:t>
      </w:r>
      <w:r>
        <w:t xml:space="preserve"> </w:t>
      </w:r>
      <w:r>
        <w:rPr>
          <w:rFonts w:hint="eastAsia"/>
          <w:b/>
          <w:bCs/>
        </w:rPr>
        <w:t xml:space="preserve">17150.87亿元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成交额质量状态为</w:t>
      </w:r>
      <w:r>
        <w:rPr>
          <w:rFonts w:hint="eastAsia"/>
          <w:b/>
          <w:bCs/>
        </w:rPr>
        <w:t xml:space="preserve">明显缩量</w:t>
      </w:r>
      <w:r>
        <w:rPr>
          <w:rFonts w:hint="eastAsia"/>
        </w:rPr>
        <w:t xml:space="preserve">，指数修复没有得到全市场增量成交支持。</w:t>
      </w:r>
    </w:p>
    <w:bookmarkEnd w:id="21"/>
    <w:bookmarkStart w:id="22" w:name="恐慌代理"/>
    <w:p>
      <w:pPr>
        <w:pStyle w:val="Heading3"/>
      </w:pPr>
      <w:r>
        <w:t xml:space="preserve">😨 </w:t>
      </w:r>
      <w:r>
        <w:rPr>
          <w:rFonts w:hint="eastAsia"/>
        </w:rPr>
        <w:t xml:space="preserve">恐慌代理</w:t>
      </w:r>
    </w:p>
    <w:p>
      <w:pPr>
        <w:pStyle w:val="Compact"/>
        <w:numPr>
          <w:ilvl w:val="0"/>
          <w:numId w:val="1008"/>
        </w:numPr>
      </w:pPr>
      <w:r>
        <w:t xml:space="preserve">300ETF </w:t>
      </w:r>
      <w:r>
        <w:rPr>
          <w:rFonts w:hint="eastAsia"/>
        </w:rPr>
        <w:t xml:space="preserve">QVIX在</w:t>
      </w:r>
      <w:r>
        <w:t xml:space="preserve"> </w:t>
      </w:r>
      <w:r>
        <w:rPr>
          <w:b/>
          <w:bCs/>
        </w:rPr>
        <w:t xml:space="preserve">11:30:41</w:t>
      </w:r>
      <w:r>
        <w:t xml:space="preserve"> </w:t>
      </w:r>
      <w:r>
        <w:rPr>
          <w:rFonts w:hint="eastAsia"/>
        </w:rPr>
        <w:t xml:space="preserve">报</w:t>
      </w:r>
      <w:r>
        <w:t xml:space="preserve"> </w:t>
      </w:r>
      <w:r>
        <w:rPr>
          <w:b/>
          <w:bCs/>
        </w:rPr>
        <w:t xml:space="preserve">21.11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前收盘为</w:t>
      </w:r>
      <w:r>
        <w:t xml:space="preserve"> </w:t>
      </w:r>
      <w:r>
        <w:rPr>
          <w:b/>
          <w:bCs/>
        </w:rPr>
        <w:t xml:space="preserve">17.82</w:t>
      </w:r>
      <w:r>
        <w:rPr>
          <w:rFonts w:hint="eastAsia"/>
        </w:rPr>
        <w:t xml:space="preserve">，上涨</w:t>
      </w:r>
      <w:r>
        <w:t xml:space="preserve"> </w:t>
      </w:r>
      <w:r>
        <w:rPr>
          <w:b/>
          <w:bCs/>
        </w:rPr>
        <w:t xml:space="preserve">3.29</w:t>
      </w:r>
      <w:r>
        <w:rPr>
          <w:rFonts w:hint="eastAsia"/>
        </w:rPr>
        <w:t xml:space="preserve">，涨幅</w:t>
      </w:r>
      <w:r>
        <w:t xml:space="preserve"> </w:t>
      </w:r>
      <w:r>
        <w:rPr>
          <w:b/>
          <w:bCs/>
        </w:rPr>
        <w:t xml:space="preserve">18.4624%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近期峰值为</w:t>
      </w:r>
      <w:r>
        <w:t xml:space="preserve"> </w:t>
      </w:r>
      <w:r>
        <w:rPr>
          <w:b/>
          <w:bCs/>
        </w:rPr>
        <w:t xml:space="preserve">22.60</w:t>
      </w:r>
      <w:r>
        <w:rPr>
          <w:rFonts w:hint="eastAsia"/>
        </w:rPr>
        <w:t xml:space="preserve">，当前较峰值回落</w:t>
      </w:r>
      <w:r>
        <w:t xml:space="preserve"> </w:t>
      </w:r>
      <w:r>
        <w:rPr>
          <w:b/>
          <w:bCs/>
        </w:rPr>
        <w:t xml:space="preserve">6.5929%</w:t>
      </w:r>
      <w:r>
        <w:rPr>
          <w:rFonts w:hint="eastAsia"/>
        </w:rPr>
        <w:t xml:space="preserve">，未达到回落10%的降温阈值。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QVIX高于前收盘，且未出现连续两个区间下降，恐慌高位降温条件不成立。</w:t>
      </w:r>
    </w:p>
    <w:bookmarkEnd w:id="22"/>
    <w:bookmarkStart w:id="23" w:name="联合判断"/>
    <w:p>
      <w:pPr>
        <w:pStyle w:val="Heading3"/>
      </w:pPr>
      <w:r>
        <w:t xml:space="preserve">🔗 </w:t>
      </w:r>
      <w:r>
        <w:rPr>
          <w:rFonts w:hint="eastAsia"/>
        </w:rPr>
        <w:t xml:space="preserve">联合判断</w:t>
      </w:r>
    </w:p>
    <w:p>
      <w:pPr>
        <w:pStyle w:val="FirstParagraph"/>
      </w:pPr>
      <w:r>
        <w:rPr>
          <w:rFonts w:hint="eastAsia"/>
          <w:b/>
          <w:bCs/>
        </w:rPr>
        <w:t xml:space="preserve">“恐慌高位降温且宽基ETF持续流入”未确认。</w:t>
      </w:r>
    </w:p>
    <w:p>
      <w:pPr>
        <w:pStyle w:val="BodyText"/>
      </w:pPr>
      <w:r>
        <w:rPr>
          <w:rFonts w:hint="eastAsia"/>
        </w:rPr>
        <w:t xml:space="preserve">宽基ETF份额连续增加已经成立，但数据日期为11月3日；11月4日上午QVIX显著上升，半日成交额又处于缩量状态，因此联合信号不能转为确认。</w:t>
      </w:r>
    </w:p>
    <w:bookmarkEnd w:id="23"/>
    <w:bookmarkEnd w:id="24"/>
    <w:bookmarkStart w:id="25" w:name="盘前预判与上午实盘"/>
    <w:p>
      <w:pPr>
        <w:pStyle w:val="Heading2"/>
      </w:pPr>
      <w:r>
        <w:t xml:space="preserve">🔍 </w:t>
      </w:r>
      <w:r>
        <w:rPr>
          <w:rFonts w:hint="eastAsia"/>
        </w:rPr>
        <w:t xml:space="preserve">盘前预判与上午实盘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上午实盘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复核结论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风格偏权重、价值与防守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科创50上涨0.8507%，沪深300仅上涨0.0369%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成长修复强于权重，风格预判偏差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半导体、CPO、PCB反抽不追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半导体净流入26.31亿元，但CPO、PCB核心股继续流出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半导体修复超预期，回避高波动核心股仍有效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电池、光伏、电网设备只观察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电池净流出7.52亿元、电网设备净流出6.43亿元，KPL光伏下跌0.641%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观察条件没有转为参与条件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白酒与低波动权重可参与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皇台酒业4连板，但贵州茅台下跌0.55%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白酒仅局部高位活跃，权重线未形成普涨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缩量或涨跌比恶化时降低仓位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涨跌比0.442、炸板率42.3%、预测全天成交额15978.43亿元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风险控制条件触发</w:t>
            </w:r>
          </w:p>
        </w:tc>
      </w:tr>
    </w:tbl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上午最明显的变化是</w:t>
      </w:r>
      <w:r>
        <w:rPr>
          <w:rFonts w:hint="eastAsia"/>
          <w:b/>
          <w:bCs/>
        </w:rPr>
        <w:t xml:space="preserve">半导体资金由前一交易日大额流出转为净流入</w:t>
      </w:r>
      <w:r>
        <w:rPr>
          <w:rFonts w:hint="eastAsia"/>
        </w:rPr>
        <w:t xml:space="preserve">，但修复集中在部分芯片与消费电子标的。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通信设备、元件及CPO核心股继续流出，说明科技内部仍是结构性修复，不是全面右侧反转。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盘前提出的缩量、跌多涨少风险已经出现，午后策略应从“等待确认”下调至“控制仓位、拒绝追涨”。</w:t>
      </w:r>
    </w:p>
    <w:bookmarkEnd w:id="25"/>
    <w:bookmarkStart w:id="29" w:name="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下午操作建议</w:t>
      </w:r>
    </w:p>
    <w:bookmarkStart w:id="26" w:name="观察顺序"/>
    <w:p>
      <w:pPr>
        <w:pStyle w:val="Heading3"/>
      </w:pPr>
      <w:r>
        <w:t xml:space="preserve">⏱️ </w:t>
      </w:r>
      <w:r>
        <w:rPr>
          <w:rFonts w:hint="eastAsia"/>
        </w:rPr>
        <w:t xml:space="preserve">观察顺序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13:00后先观察涨跌比能否由</w:t>
      </w:r>
      <w:r>
        <w:t xml:space="preserve"> </w:t>
      </w:r>
      <w:r>
        <w:rPr>
          <w:b/>
          <w:bCs/>
        </w:rPr>
        <w:t xml:space="preserve">0.442</w:t>
      </w:r>
      <w:r>
        <w:t xml:space="preserve"> </w:t>
      </w:r>
      <w:r>
        <w:rPr>
          <w:rFonts w:hint="eastAsia"/>
        </w:rPr>
        <w:t xml:space="preserve">回升至</w:t>
      </w:r>
      <w:r>
        <w:t xml:space="preserve"> </w:t>
      </w:r>
      <w:r>
        <w:rPr>
          <w:rFonts w:hint="eastAsia"/>
          <w:b/>
          <w:bCs/>
        </w:rPr>
        <w:t xml:space="preserve">1以上</w:t>
      </w:r>
      <w:r>
        <w:rPr>
          <w:rFonts w:hint="eastAsia"/>
        </w:rPr>
        <w:t xml:space="preserve">，不在午后开盘首轮脉冲中追价。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观察炸板率能否由</w:t>
      </w:r>
      <w:r>
        <w:t xml:space="preserve"> </w:t>
      </w:r>
      <w:r>
        <w:rPr>
          <w:b/>
          <w:bCs/>
        </w:rPr>
        <w:t xml:space="preserve">42.3%</w:t>
      </w:r>
      <w:r>
        <w:t xml:space="preserve"> </w:t>
      </w:r>
      <w:r>
        <w:rPr>
          <w:rFonts w:hint="eastAsia"/>
        </w:rPr>
        <w:t xml:space="preserve">降至</w:t>
      </w:r>
      <w:r>
        <w:t xml:space="preserve"> </w:t>
      </w:r>
      <w:r>
        <w:rPr>
          <w:rFonts w:hint="eastAsia"/>
          <w:b/>
          <w:bCs/>
        </w:rPr>
        <w:t xml:space="preserve">35%以下</w:t>
      </w:r>
      <w:r>
        <w:rPr>
          <w:rFonts w:hint="eastAsia"/>
        </w:rPr>
        <w:t xml:space="preserve">；高于35%时继续按高位分歧处理。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观察预测全天成交额能否回升至上一交易日</w:t>
      </w:r>
      <w:r>
        <w:t xml:space="preserve"> </w:t>
      </w:r>
      <w:r>
        <w:rPr>
          <w:rFonts w:hint="eastAsia"/>
          <w:b/>
          <w:bCs/>
        </w:rPr>
        <w:t xml:space="preserve">17150.87亿元</w:t>
      </w:r>
      <w:r>
        <w:rPr>
          <w:rFonts w:hint="eastAsia"/>
        </w:rPr>
        <w:t xml:space="preserve">以上；低于该水平时不按放量反转处理。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观察半导体净流入是否持续，同时要求元件、通信设备流出收窄；只有单一板块流入不构成科技全线确认。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观察QVIX是否回落至前收盘</w:t>
      </w:r>
      <w:r>
        <w:t xml:space="preserve"> </w:t>
      </w:r>
      <w:r>
        <w:rPr>
          <w:b/>
          <w:bCs/>
        </w:rPr>
        <w:t xml:space="preserve">17.82</w:t>
      </w:r>
      <w:r>
        <w:rPr>
          <w:rFonts w:hint="eastAsia"/>
        </w:rPr>
        <w:t xml:space="preserve">以下；仍高于前收盘时，不提高风险仓位。</w:t>
      </w:r>
    </w:p>
    <w:bookmarkEnd w:id="26"/>
    <w:bookmarkStart w:id="27" w:name="持仓与新增仓原则"/>
    <w:p>
      <w:pPr>
        <w:pStyle w:val="Heading3"/>
      </w:pPr>
      <w:r>
        <w:t xml:space="preserve">✅ </w:t>
      </w:r>
      <w:r>
        <w:rPr>
          <w:rFonts w:hint="eastAsia"/>
        </w:rPr>
        <w:t xml:space="preserve">持仓与新增仓原则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已有右侧A评级权重仓可以继续观察，但A评级同样禁止追涨，必须等待缩量回踩或完成交易日确认。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新开仓只考虑量价、资金、市场宽度同时改善的方向；妙想选股候选不能直接转为交易结论。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半导体板块只观察持续性，不追云南锗业的炸板回落，也不因长鑫科技、新易盛单日资金回流忽略D评级。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对东山精密、中际旭创、胜宏科技、天孚通信等流出股，反弹优先用于降低风险暴露。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若上证指数跌破上午低点</w:t>
      </w:r>
      <w:r>
        <w:t xml:space="preserve"> </w:t>
      </w:r>
      <w:r>
        <w:rPr>
          <w:rFonts w:hint="eastAsia"/>
          <w:b/>
          <w:bCs/>
        </w:rPr>
        <w:t xml:space="preserve">3590.7983点</w:t>
      </w:r>
      <w:r>
        <w:rPr>
          <w:rFonts w:hint="eastAsia"/>
        </w:rPr>
        <w:t xml:space="preserve">，且涨跌比仍低于1，继续降低仓位。</w:t>
      </w:r>
    </w:p>
    <w:bookmarkEnd w:id="27"/>
    <w:bookmarkStart w:id="28" w:name="午后停止加仓条件"/>
    <w:p>
      <w:pPr>
        <w:pStyle w:val="Heading3"/>
      </w:pPr>
      <w:r>
        <w:t xml:space="preserve">🛑 </w:t>
      </w:r>
      <w:r>
        <w:rPr>
          <w:rFonts w:hint="eastAsia"/>
        </w:rPr>
        <w:t xml:space="preserve">午后停止加仓条件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QVIX维持高位、炸板率重新上升。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跌停数超过上午的</w:t>
      </w:r>
      <w:r>
        <w:t xml:space="preserve"> </w:t>
      </w:r>
      <w:r>
        <w:rPr>
          <w:rFonts w:hint="eastAsia"/>
          <w:b/>
          <w:bCs/>
        </w:rPr>
        <w:t xml:space="preserve">16家</w:t>
      </w:r>
      <w:r>
        <w:t xml:space="preserve">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半导体净流入快速收窄，元件与通信设备流出扩大。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预测全天成交额继续低于</w:t>
      </w:r>
      <w:r>
        <w:t xml:space="preserve"> </w:t>
      </w:r>
      <w:r>
        <w:rPr>
          <w:rFonts w:hint="eastAsia"/>
          <w:b/>
          <w:bCs/>
        </w:rPr>
        <w:t xml:space="preserve">15978.43亿元</w:t>
      </w:r>
      <w:r>
        <w:t xml:space="preserve">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高位连板股出现批量开板或跌停扩散。</w:t>
      </w:r>
    </w:p>
    <w:bookmarkEnd w:id="28"/>
    <w:bookmarkEnd w:id="29"/>
    <w:bookmarkStart w:id="31" w:name="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无法判定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保存快照缺少完整大小盘风格指数对照，不估算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科创50涨0.8507%，沪深300涨0.0369%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高位分歧、高切低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炸板率42.3%，连板高度4板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进攻与防守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防守优先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涨跌比0.442、跌停16家、成交明显缩量</w:t>
            </w:r>
          </w:p>
        </w:tc>
      </w:tr>
    </w:tbl>
    <w:bookmarkStart w:id="30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高位分歧信号为高等级</w:t>
      </w:r>
      <w:r>
        <w:rPr>
          <w:rFonts w:hint="eastAsia"/>
        </w:rPr>
        <w:t xml:space="preserve">：炸板率</w:t>
      </w:r>
      <w:r>
        <w:t xml:space="preserve"> </w:t>
      </w:r>
      <w:r>
        <w:rPr>
          <w:b/>
          <w:bCs/>
        </w:rPr>
        <w:t xml:space="preserve">42.3%</w:t>
      </w:r>
      <w:r>
        <w:rPr>
          <w:rFonts w:hint="eastAsia"/>
        </w:rPr>
        <w:t xml:space="preserve">，超过35%的触发阈值。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亏损厌恶正在扩散</w:t>
      </w:r>
      <w:r>
        <w:rPr>
          <w:rFonts w:hint="eastAsia"/>
        </w:rPr>
        <w:t xml:space="preserve">：跌停</w:t>
      </w:r>
      <w:r>
        <w:t xml:space="preserve"> </w:t>
      </w:r>
      <w:r>
        <w:rPr>
          <w:rFonts w:hint="eastAsia"/>
          <w:b/>
          <w:bCs/>
        </w:rPr>
        <w:t xml:space="preserve">16家</w:t>
      </w:r>
      <w:r>
        <w:rPr>
          <w:rFonts w:hint="eastAsia"/>
        </w:rPr>
        <w:t xml:space="preserve">，大亏损样本</w:t>
      </w:r>
      <w:r>
        <w:t xml:space="preserve"> </w:t>
      </w:r>
      <w:r>
        <w:rPr>
          <w:rFonts w:hint="eastAsia"/>
          <w:b/>
          <w:bCs/>
        </w:rPr>
        <w:t xml:space="preserve">23只</w:t>
      </w:r>
      <w:r>
        <w:rPr>
          <w:rFonts w:hint="eastAsia"/>
        </w:rPr>
        <w:t xml:space="preserve">，风险由单一题材扩散至饮料乳品、电池、服装家纺等行业。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FOMO追涨风险上升</w:t>
      </w:r>
      <w:r>
        <w:rPr>
          <w:rFonts w:hint="eastAsia"/>
        </w:rPr>
        <w:t xml:space="preserve">：皇台酒业4连板，高争民爆、大晟文化等处于3板梯队，短线买入者容易受到连板高度锚定影响。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估值与换手拥挤并存</w:t>
      </w:r>
      <w:r>
        <w:rPr>
          <w:rFonts w:hint="eastAsia"/>
        </w:rPr>
        <w:t xml:space="preserve">：皇台酒业PE</w:t>
      </w:r>
      <w:r>
        <w:t xml:space="preserve"> </w:t>
      </w:r>
      <w:r>
        <w:rPr>
          <w:rFonts w:hint="eastAsia"/>
          <w:b/>
          <w:bCs/>
        </w:rPr>
        <w:t xml:space="preserve">997.13倍</w:t>
      </w:r>
      <w:r>
        <w:rPr>
          <w:rFonts w:hint="eastAsia"/>
        </w:rPr>
        <w:t xml:space="preserve">，高争民爆PE</w:t>
      </w:r>
      <w:r>
        <w:t xml:space="preserve"> </w:t>
      </w:r>
      <w:r>
        <w:rPr>
          <w:rFonts w:hint="eastAsia"/>
          <w:b/>
          <w:bCs/>
        </w:rPr>
        <w:t xml:space="preserve">124.58倍</w:t>
      </w:r>
      <w:r>
        <w:rPr>
          <w:rFonts w:hint="eastAsia"/>
        </w:rPr>
        <w:t xml:space="preserve">，马矿股份换手率</w:t>
      </w:r>
      <w:r>
        <w:t xml:space="preserve"> </w:t>
      </w:r>
      <w:r>
        <w:rPr>
          <w:b/>
          <w:bCs/>
        </w:rPr>
        <w:t xml:space="preserve">31.34%</w:t>
      </w:r>
      <w:r>
        <w:rPr>
          <w:rFonts w:hint="eastAsia"/>
        </w:rPr>
        <w:t xml:space="preserve">，贝特利换手率</w:t>
      </w:r>
      <w:r>
        <w:t xml:space="preserve"> </w:t>
      </w:r>
      <w:r>
        <w:rPr>
          <w:b/>
          <w:bCs/>
        </w:rPr>
        <w:t xml:space="preserve">36.70%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行为金融风险评分为</w:t>
      </w:r>
      <w:r>
        <w:t xml:space="preserve"> </w:t>
      </w:r>
      <w:r>
        <w:rPr>
          <w:b/>
          <w:bCs/>
        </w:rPr>
        <w:t xml:space="preserve">3</w:t>
      </w:r>
      <w:r>
        <w:rPr>
          <w:rFonts w:hint="eastAsia"/>
        </w:rPr>
        <w:t xml:space="preserve">，对应策略为控制仓位、优先等待核心中军回踩确认，不参与情绪加速段。</w:t>
      </w:r>
    </w:p>
    <w:bookmarkEnd w:id="30"/>
    <w:bookmarkEnd w:id="31"/>
    <w:bookmarkStart w:id="32" w:name="盘前策略复盘评分"/>
    <w:p>
      <w:pPr>
        <w:pStyle w:val="Heading2"/>
      </w:pPr>
      <w:r>
        <w:t xml:space="preserve">🧾 </w:t>
      </w:r>
      <w:r>
        <w:rPr>
          <w:rFonts w:hint="eastAsia"/>
        </w:rPr>
        <w:t xml:space="preserve">盘前策略复盘评分</w:t>
      </w:r>
    </w:p>
    <w:p>
      <w:pPr>
        <w:pStyle w:val="FirstParagraph"/>
      </w:pPr>
      <w:r>
        <w:rPr>
          <w:rFonts w:hint="eastAsia"/>
        </w:rPr>
        <w:t xml:space="preserve">以任务提供的2026年11月4日盘前简报为对照，午盘证据评分为</w:t>
      </w:r>
      <w:r>
        <w:t xml:space="preserve"> </w:t>
      </w:r>
      <w:r>
        <w:rPr>
          <w:b/>
          <w:bCs/>
        </w:rPr>
        <w:t xml:space="preserve">4/10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复盘维度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指数与风险环境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指数稳定但涨跌比0.442，谨慎判断有效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科技回避策略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避开CPO、PCB流出有效，但低估半导体资金修复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电池与光伏观察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电池、电网设备流出，方向未兑现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白酒与权重判断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皇台酒业强势，贵州茅台和沪深300未形成共振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仓位与风控条件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缩量、跌多涨少和高炸板率均触发降仓条件</w:t>
            </w:r>
          </w:p>
        </w:tc>
      </w:tr>
    </w:tbl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盘前策略的主要有效点是</w:t>
      </w:r>
      <w:r>
        <w:rPr>
          <w:rFonts w:hint="eastAsia"/>
          <w:b/>
          <w:bCs/>
        </w:rPr>
        <w:t xml:space="preserve">不追高波动CPO、PCB及保留现金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主要偏差是</w:t>
      </w:r>
      <w:r>
        <w:rPr>
          <w:rFonts w:hint="eastAsia"/>
          <w:b/>
          <w:bCs/>
        </w:rPr>
        <w:t xml:space="preserve">低估半导体修复、错判成长与价值的相对强弱，并高估电池与权重承接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评分只对应上午证据，收盘后仍需核对半导体资金持续性、涨跌比、封板率和全天成交额。</w:t>
      </w:r>
    </w:p>
    <w:bookmarkEnd w:id="32"/>
    <w:bookmarkStart w:id="38" w:name="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下午投资方向分层</w:t>
      </w:r>
    </w:p>
    <w:bookmarkStart w:id="33" w:name="重点股日k右侧校验"/>
    <w:p>
      <w:pPr>
        <w:pStyle w:val="Heading3"/>
      </w:pPr>
      <w:r>
        <w:t xml:space="preserve">📐 </w:t>
      </w:r>
      <w:r>
        <w:rPr>
          <w:rFonts w:hint="eastAsia"/>
        </w:rPr>
        <w:t xml:space="preserve">重点股日K右侧校验</w:t>
      </w:r>
    </w:p>
    <w:p>
      <w:pPr>
        <w:pStyle w:val="FirstParagraph"/>
      </w:pPr>
      <w:r>
        <w:rPr>
          <w:rFonts w:hint="eastAsia"/>
        </w:rPr>
        <w:t xml:space="preserve">以下均为截至</w:t>
      </w:r>
      <w:r>
        <w:t xml:space="preserve"> </w:t>
      </w:r>
      <w:r>
        <w:rPr>
          <w:rFonts w:hint="eastAsia"/>
          <w:b/>
          <w:bCs/>
        </w:rPr>
        <w:t xml:space="preserve">2026年11月2日</w:t>
      </w:r>
      <w:r>
        <w:rPr>
          <w:rFonts w:hint="eastAsia"/>
        </w:rPr>
        <w:t xml:space="preserve">的完成交易日日K，只用于技术校验，不是11月4日午后实时分时信号。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485"/>
        <w:gridCol w:w="1485"/>
        <w:gridCol w:w="1980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评级及MA20/MA60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距60日高点、5日量比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ATR证伪参考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贵州茅台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A；1317.2830/1303.8425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0.00%；1.8625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1303.445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不追高，等站稳前高或回踩再放量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皇台酒业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A；12.9030/11.6968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0.00%；0.2729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12.327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不追高，连续涨停后等待分歧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大晟文化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B；4.3245/4.2177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-19.82%；0.6237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4.152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等放量突破前高，回踩MA20不破才观察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D；45.1785/52.3272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-32.49%；0.8095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43.870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回避，重新站回MA20和MA60后复评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D；297.7240/378.7488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-58.97%；1.2602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285.628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回避，重新站回MA20和MA60后复评</w:t>
            </w:r>
          </w:p>
        </w:tc>
      </w:tr>
    </w:tbl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重点股样本共</w:t>
      </w:r>
      <w:r>
        <w:t xml:space="preserve"> </w:t>
      </w:r>
      <w:r>
        <w:rPr>
          <w:rFonts w:hint="eastAsia"/>
          <w:b/>
          <w:bCs/>
        </w:rPr>
        <w:t xml:space="preserve">16只</w:t>
      </w:r>
      <w:r>
        <w:rPr>
          <w:rFonts w:hint="eastAsia"/>
        </w:rPr>
        <w:t xml:space="preserve">，评级分布为A</w:t>
      </w:r>
      <w:r>
        <w:t xml:space="preserve"> </w:t>
      </w:r>
      <w:r>
        <w:rPr>
          <w:rFonts w:hint="eastAsia"/>
          <w:b/>
          <w:bCs/>
        </w:rPr>
        <w:t xml:space="preserve">2只</w:t>
      </w:r>
      <w:r>
        <w:t xml:space="preserve">、B</w:t>
      </w:r>
      <w:r>
        <w:t xml:space="preserve"> </w:t>
      </w:r>
      <w:r>
        <w:rPr>
          <w:rFonts w:hint="eastAsia"/>
          <w:b/>
          <w:bCs/>
        </w:rPr>
        <w:t xml:space="preserve">1只</w:t>
      </w:r>
      <w:r>
        <w:t xml:space="preserve">、C</w:t>
      </w:r>
      <w:r>
        <w:t xml:space="preserve"> </w:t>
      </w:r>
      <w:r>
        <w:rPr>
          <w:rFonts w:hint="eastAsia"/>
          <w:b/>
          <w:bCs/>
        </w:rPr>
        <w:t xml:space="preserve">0只</w:t>
      </w:r>
      <w:r>
        <w:t xml:space="preserve">、D</w:t>
      </w:r>
      <w:r>
        <w:t xml:space="preserve"> </w:t>
      </w:r>
      <w:r>
        <w:rPr>
          <w:rFonts w:hint="eastAsia"/>
          <w:b/>
          <w:bCs/>
        </w:rPr>
        <w:t xml:space="preserve">12只</w:t>
      </w:r>
      <w:r>
        <w:rPr>
          <w:rFonts w:hint="eastAsia"/>
        </w:rPr>
        <w:t xml:space="preserve">；马矿股份因有效历史不足60日而不估算评级。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样本中站上MA20的比例为</w:t>
      </w:r>
      <w:r>
        <w:t xml:space="preserve"> </w:t>
      </w:r>
      <w:r>
        <w:rPr>
          <w:b/>
          <w:bCs/>
        </w:rPr>
        <w:t xml:space="preserve">18.8%</w:t>
      </w:r>
      <w:r>
        <w:rPr>
          <w:rFonts w:hint="eastAsia"/>
        </w:rPr>
        <w:t xml:space="preserve">，站上MA60的比例为</w:t>
      </w:r>
      <w:r>
        <w:t xml:space="preserve"> </w:t>
      </w:r>
      <w:r>
        <w:rPr>
          <w:b/>
          <w:bCs/>
        </w:rPr>
        <w:t xml:space="preserve">25.0%</w:t>
      </w:r>
      <w:r>
        <w:rPr>
          <w:rFonts w:hint="eastAsia"/>
        </w:rPr>
        <w:t xml:space="preserve">。这只是重点股样本趋势宽度，不能表述为全A股市场宽度。</w:t>
      </w:r>
    </w:p>
    <w:bookmarkEnd w:id="33"/>
    <w:bookmarkStart w:id="34" w:name="条件参与层"/>
    <w:p>
      <w:pPr>
        <w:pStyle w:val="Heading3"/>
      </w:pPr>
      <w:r>
        <w:t xml:space="preserve">✅ </w:t>
      </w:r>
      <w:r>
        <w:rPr>
          <w:rFonts w:hint="eastAsia"/>
        </w:rPr>
        <w:t xml:space="preserve">条件参与层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贵州茅台</w:t>
      </w:r>
      <w:r>
        <w:rPr>
          <w:rFonts w:hint="eastAsia"/>
        </w:rPr>
        <w:t xml:space="preserve">：A评级、PE为</w:t>
      </w:r>
      <w:r>
        <w:t xml:space="preserve"> </w:t>
      </w:r>
      <w:r>
        <w:rPr>
          <w:rFonts w:hint="eastAsia"/>
          <w:b/>
          <w:bCs/>
        </w:rPr>
        <w:t xml:space="preserve">20.40倍</w:t>
      </w:r>
      <w:r>
        <w:rPr>
          <w:rFonts w:hint="eastAsia"/>
        </w:rPr>
        <w:t xml:space="preserve">，日K位于MA20和MA60上方；但上午下跌</w:t>
      </w:r>
      <w:r>
        <w:t xml:space="preserve"> </w:t>
      </w:r>
      <w:r>
        <w:rPr>
          <w:b/>
          <w:bCs/>
        </w:rPr>
        <w:t xml:space="preserve">0.55%</w:t>
      </w:r>
      <w:r>
        <w:rPr>
          <w:rFonts w:hint="eastAsia"/>
        </w:rPr>
        <w:t xml:space="preserve">，完成交易日量价条件尚未更新，只适合持仓观察或等待回踩，不追价。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本层没有新增的盘中确认标的；只有市场宽度、成交额与板块资金同步改善后，才允许提高参与度。</w:t>
      </w:r>
    </w:p>
    <w:bookmarkEnd w:id="34"/>
    <w:bookmarkStart w:id="35" w:name="板块观察层"/>
    <w:p>
      <w:pPr>
        <w:pStyle w:val="Heading3"/>
      </w:pPr>
      <w:r>
        <w:t xml:space="preserve">👀 </w:t>
      </w:r>
      <w:r>
        <w:rPr>
          <w:rFonts w:hint="eastAsia"/>
        </w:rPr>
        <w:t xml:space="preserve">板块观察层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：净流入</w:t>
      </w:r>
      <w:r>
        <w:t xml:space="preserve"> </w:t>
      </w:r>
      <w:r>
        <w:rPr>
          <w:rFonts w:hint="eastAsia"/>
          <w:b/>
          <w:bCs/>
        </w:rPr>
        <w:t xml:space="preserve">26.31亿元</w:t>
      </w:r>
      <w:r>
        <w:rPr>
          <w:rFonts w:hint="eastAsia"/>
        </w:rPr>
        <w:t xml:space="preserve">，半导体ETF上涨</w:t>
      </w:r>
      <w:r>
        <w:t xml:space="preserve"> </w:t>
      </w:r>
      <w:r>
        <w:rPr>
          <w:b/>
          <w:bCs/>
        </w:rPr>
        <w:t xml:space="preserve">2.2792%</w:t>
      </w:r>
      <w:r>
        <w:rPr>
          <w:rFonts w:hint="eastAsia"/>
        </w:rPr>
        <w:t xml:space="preserve">，是上午最强资金修复方向。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小金属</w:t>
      </w:r>
      <w:r>
        <w:rPr>
          <w:rFonts w:hint="eastAsia"/>
        </w:rPr>
        <w:t xml:space="preserve">：净流入</w:t>
      </w:r>
      <w:r>
        <w:t xml:space="preserve"> </w:t>
      </w:r>
      <w:r>
        <w:rPr>
          <w:rFonts w:hint="eastAsia"/>
          <w:b/>
          <w:bCs/>
        </w:rPr>
        <w:t xml:space="preserve">10.91亿元</w:t>
      </w:r>
      <w:r>
        <w:rPr>
          <w:rFonts w:hint="eastAsia"/>
        </w:rPr>
        <w:t xml:space="preserve">，云南锗业净流入</w:t>
      </w:r>
      <w:r>
        <w:t xml:space="preserve"> </w:t>
      </w:r>
      <w:r>
        <w:rPr>
          <w:rFonts w:hint="eastAsia"/>
          <w:b/>
          <w:bCs/>
        </w:rPr>
        <w:t xml:space="preserve">10.42亿元</w:t>
      </w:r>
      <w:r>
        <w:rPr>
          <w:rFonts w:hint="eastAsia"/>
        </w:rPr>
        <w:t xml:space="preserve">，但炸板两次，午后只观察承接。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消费电子</w:t>
      </w:r>
      <w:r>
        <w:rPr>
          <w:rFonts w:hint="eastAsia"/>
        </w:rPr>
        <w:t xml:space="preserve">：净流入</w:t>
      </w:r>
      <w:r>
        <w:t xml:space="preserve"> </w:t>
      </w:r>
      <w:r>
        <w:rPr>
          <w:rFonts w:hint="eastAsia"/>
          <w:b/>
          <w:bCs/>
        </w:rPr>
        <w:t xml:space="preserve">8.87亿元</w:t>
      </w:r>
      <w:r>
        <w:rPr>
          <w:rFonts w:hint="eastAsia"/>
        </w:rPr>
        <w:t xml:space="preserve">，立讯精密净流入</w:t>
      </w:r>
      <w:r>
        <w:t xml:space="preserve"> </w:t>
      </w:r>
      <w:r>
        <w:rPr>
          <w:rFonts w:hint="eastAsia"/>
          <w:b/>
          <w:bCs/>
        </w:rPr>
        <w:t xml:space="preserve">2.97亿元</w:t>
      </w:r>
      <w:r>
        <w:rPr>
          <w:rFonts w:hint="eastAsia"/>
        </w:rPr>
        <w:t xml:space="preserve">；需要确认元件板块</w:t>
      </w:r>
      <w:r>
        <w:t xml:space="preserve"> </w:t>
      </w:r>
      <w:r>
        <w:rPr>
          <w:rFonts w:hint="eastAsia"/>
          <w:b/>
          <w:bCs/>
        </w:rPr>
        <w:t xml:space="preserve">18.66亿元</w:t>
      </w:r>
      <w:r>
        <w:rPr>
          <w:rFonts w:hint="eastAsia"/>
        </w:rPr>
        <w:t xml:space="preserve">流出是否收窄。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妙想选出的乐鑫科技、思特威-W、奥比中光-W等仍属于候选池，未经过完整右侧技术校验，不直接转为买入名单。</w:t>
      </w:r>
    </w:p>
    <w:bookmarkEnd w:id="35"/>
    <w:bookmarkStart w:id="36" w:name="高位风险观察层"/>
    <w:p>
      <w:pPr>
        <w:pStyle w:val="Heading3"/>
      </w:pPr>
      <w:r>
        <w:t xml:space="preserve">🟠 </w:t>
      </w:r>
      <w:r>
        <w:rPr>
          <w:rFonts w:hint="eastAsia"/>
        </w:rPr>
        <w:t xml:space="preserve">高位风险观察层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皇台酒业</w:t>
      </w:r>
      <w:r>
        <w:rPr>
          <w:rFonts w:hint="eastAsia"/>
        </w:rPr>
        <w:t xml:space="preserve">虽为A评级，但已4连板且PE为997.13倍，A评级不改变“不追涨”规则。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大晟文化</w:t>
      </w:r>
      <w:r>
        <w:rPr>
          <w:rFonts w:hint="eastAsia"/>
        </w:rPr>
        <w:t xml:space="preserve">为B评级，但公司前三季度亏损、净资产为负并提示退市风险警示可能，技术评级不能覆盖财务风险。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高争民爆</w:t>
      </w:r>
      <w:r>
        <w:rPr>
          <w:rFonts w:hint="eastAsia"/>
        </w:rPr>
        <w:t xml:space="preserve">已3连板，PE为124.58倍且前三季度净利润下降35.45%，只观察分歧承接。</w:t>
      </w:r>
    </w:p>
    <w:bookmarkEnd w:id="36"/>
    <w:bookmarkStart w:id="37" w:name="d评级回避层"/>
    <w:p>
      <w:pPr>
        <w:pStyle w:val="Heading3"/>
      </w:pPr>
      <w:r>
        <w:t xml:space="preserve">⛔ </w:t>
      </w:r>
      <w:r>
        <w:rPr>
          <w:rFonts w:hint="eastAsia"/>
        </w:rPr>
        <w:t xml:space="preserve">D评级回避层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中际旭创、新易盛、东山精密、长鑫科技、宁德时代、云南锗业、寒武纪、药明康德、天孚通信、广聚能源、大连友谊、高争民爆均为D评级。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D评级标的即使出现资金流入或涨停，也只视为盘中事件，不转化为右侧买入结论。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重新观察条件是完成交易日重新站回MA20和MA60，并出现缩量回踩不破后的再放量确认。</w:t>
      </w:r>
    </w:p>
    <w:bookmarkEnd w:id="37"/>
    <w:bookmarkEnd w:id="38"/>
    <w:bookmarkStart w:id="39" w:name="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下午仓位模型</w:t>
      </w:r>
    </w:p>
    <w:p>
      <w:pPr>
        <w:pStyle w:val="FirstParagraph"/>
      </w:pPr>
      <w:r>
        <w:rPr>
          <w:rFonts w:hint="eastAsia"/>
        </w:rPr>
        <w:t xml:space="preserve">基础最高仓位为</w:t>
      </w:r>
      <w:r>
        <w:t xml:space="preserve"> </w:t>
      </w:r>
      <w:r>
        <w:rPr>
          <w:b/>
          <w:bCs/>
        </w:rPr>
        <w:t xml:space="preserve">50%</w:t>
      </w:r>
      <w:r>
        <w:rPr>
          <w:rFonts w:hint="eastAsia"/>
        </w:rPr>
        <w:t xml:space="preserve">，午盘量化调整如下：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仓位调整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0.442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42.3%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成交额变化模型值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-45.7%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-8个百分点</w:t>
            </w:r>
          </w:p>
        </w:tc>
      </w:tr>
    </w:tbl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半日成交额为</w:t>
      </w:r>
      <w:r>
        <w:t xml:space="preserve"> </w:t>
      </w:r>
      <w:r>
        <w:rPr>
          <w:rFonts w:hint="eastAsia"/>
          <w:b/>
          <w:bCs/>
        </w:rPr>
        <w:t xml:space="preserve">9312.89亿元</w:t>
      </w:r>
      <w:r>
        <w:rPr>
          <w:rFonts w:hint="eastAsia"/>
        </w:rPr>
        <w:t xml:space="preserve">，预测全天</w:t>
      </w:r>
      <w:r>
        <w:t xml:space="preserve"> </w:t>
      </w:r>
      <w:r>
        <w:rPr>
          <w:rFonts w:hint="eastAsia"/>
          <w:b/>
          <w:bCs/>
        </w:rPr>
        <w:t xml:space="preserve">15978.43亿元</w:t>
      </w:r>
      <w:r>
        <w:rPr>
          <w:rFonts w:hint="eastAsia"/>
        </w:rPr>
        <w:t xml:space="preserve">，低于上一交易日</w:t>
      </w:r>
      <w:r>
        <w:t xml:space="preserve"> </w:t>
      </w:r>
      <w:r>
        <w:rPr>
          <w:rFonts w:hint="eastAsia"/>
          <w:b/>
          <w:bCs/>
        </w:rPr>
        <w:t xml:space="preserve">17150.87亿元</w:t>
      </w:r>
      <w:r>
        <w:rPr>
          <w:rFonts w:hint="eastAsia"/>
        </w:rPr>
        <w:t xml:space="preserve">，明显缩量已经进入仓位扣分。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宽基ETF与恐慌联合信号没有确认，不增加仓位分。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行为金融风险评分为3，高位分歧与亏损扩散不支持主观上调模型结果。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下午仓位上限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进取型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仅用于A/B评级且不追涨的确认仓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以观察仓为主，不做题材扩张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保持现金，等待收盘证据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以上为模型仓位上限，不要求满仓执行；若午后宽度、量能和QVIX继续恶化，应低于对应上限。</w:t>
      </w:r>
    </w:p>
    <w:bookmarkEnd w:id="39"/>
    <w:bookmarkStart w:id="40" w:name="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下午回避清单</w:t>
      </w:r>
    </w:p>
    <w:p>
      <w:pPr>
        <w:pStyle w:val="Compact"/>
        <w:numPr>
          <w:ilvl w:val="0"/>
          <w:numId w:val="102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资金持续流出板块</w:t>
      </w:r>
      <w:r>
        <w:rPr>
          <w:rFonts w:hint="eastAsia"/>
        </w:rPr>
        <w:t xml:space="preserve">：元件、通信设备、证券Ⅱ、电力、电池、工业金属、电网设备。</w:t>
      </w:r>
    </w:p>
    <w:p>
      <w:pPr>
        <w:pStyle w:val="Compact"/>
        <w:numPr>
          <w:ilvl w:val="0"/>
          <w:numId w:val="102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流出核心股</w:t>
      </w:r>
      <w:r>
        <w:rPr>
          <w:rFonts w:hint="eastAsia"/>
        </w:rPr>
        <w:t xml:space="preserve">：东山精密、中际旭创、胜宏科技、天孚通信、亨通光电。</w:t>
      </w:r>
    </w:p>
    <w:p>
      <w:pPr>
        <w:pStyle w:val="Compact"/>
        <w:numPr>
          <w:ilvl w:val="0"/>
          <w:numId w:val="102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趋势破位重点股</w:t>
      </w:r>
      <w:r>
        <w:rPr>
          <w:rFonts w:hint="eastAsia"/>
        </w:rPr>
        <w:t xml:space="preserve">：中际旭创、新易盛、东山精密、长鑫科技、宁德时代、云南锗业、寒武纪、药明康德、天孚通信。</w:t>
      </w:r>
    </w:p>
    <w:p>
      <w:pPr>
        <w:pStyle w:val="Compact"/>
        <w:numPr>
          <w:ilvl w:val="0"/>
          <w:numId w:val="102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高位炸板股</w:t>
      </w:r>
      <w:r>
        <w:rPr>
          <w:rFonts w:hint="eastAsia"/>
        </w:rPr>
        <w:t xml:space="preserve">：七匹狼上午由涨停回落至</w:t>
      </w:r>
      <w:r>
        <w:t xml:space="preserve"> </w:t>
      </w:r>
      <w:r>
        <w:rPr>
          <w:b/>
          <w:bCs/>
        </w:rPr>
        <w:t xml:space="preserve">-7.16%</w:t>
      </w:r>
      <w:r>
        <w:rPr>
          <w:rFonts w:hint="eastAsia"/>
        </w:rPr>
        <w:t xml:space="preserve">，圣阳股份炸板且净流出</w:t>
      </w:r>
      <w:r>
        <w:t xml:space="preserve"> </w:t>
      </w:r>
      <w:r>
        <w:rPr>
          <w:rFonts w:hint="eastAsia"/>
          <w:b/>
          <w:bCs/>
        </w:rPr>
        <w:t xml:space="preserve">2.85亿元</w:t>
      </w:r>
      <w:r>
        <w:t xml:space="preserve">。</w:t>
      </w:r>
    </w:p>
    <w:p>
      <w:pPr>
        <w:pStyle w:val="Compact"/>
        <w:numPr>
          <w:ilvl w:val="0"/>
          <w:numId w:val="102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连续跌停与20%跌停风险</w:t>
      </w:r>
      <w:r>
        <w:rPr>
          <w:rFonts w:hint="eastAsia"/>
        </w:rPr>
        <w:t xml:space="preserve">：晶华微下跌</w:t>
      </w:r>
      <w:r>
        <w:t xml:space="preserve"> </w:t>
      </w:r>
      <w:r>
        <w:rPr>
          <w:b/>
          <w:bCs/>
        </w:rPr>
        <w:t xml:space="preserve">19.97%</w:t>
      </w:r>
      <w:r>
        <w:rPr>
          <w:rFonts w:hint="eastAsia"/>
        </w:rPr>
        <w:t xml:space="preserve">、奥精医疗下跌</w:t>
      </w:r>
      <w:r>
        <w:t xml:space="preserve"> </w:t>
      </w:r>
      <w:r>
        <w:rPr>
          <w:b/>
          <w:bCs/>
        </w:rPr>
        <w:t xml:space="preserve">20.00%</w:t>
      </w:r>
      <w:r>
        <w:rPr>
          <w:rFonts w:hint="eastAsia"/>
        </w:rPr>
        <w:t xml:space="preserve">，科力远为连续第2个跌停日。</w:t>
      </w:r>
    </w:p>
    <w:p>
      <w:pPr>
        <w:pStyle w:val="Compact"/>
        <w:numPr>
          <w:ilvl w:val="0"/>
          <w:numId w:val="1021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高估值连板股</w:t>
      </w:r>
      <w:r>
        <w:rPr>
          <w:rFonts w:hint="eastAsia"/>
        </w:rPr>
        <w:t xml:space="preserve">：皇台酒业、高争民爆、大晟文化，不因连板高度产生FOMO追涨。</w:t>
      </w:r>
    </w:p>
    <w:p>
      <w:pPr>
        <w:pStyle w:val="Compact"/>
        <w:numPr>
          <w:ilvl w:val="0"/>
          <w:numId w:val="1021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财务风险股</w:t>
      </w:r>
      <w:r>
        <w:rPr>
          <w:rFonts w:hint="eastAsia"/>
        </w:rPr>
        <w:t xml:space="preserve">：大晟文化净资产为负，大连友谊持续亏损，高争民爆前三季度业绩下降。</w:t>
      </w:r>
    </w:p>
    <w:p>
      <w:pPr>
        <w:pStyle w:val="Compact"/>
        <w:numPr>
          <w:ilvl w:val="0"/>
          <w:numId w:val="1021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筛选候选股</w:t>
      </w:r>
      <w:r>
        <w:rPr>
          <w:rFonts w:hint="eastAsia"/>
        </w:rPr>
        <w:t xml:space="preserve">：妙想选股结果没有经过奇迹早知道完整确认前，只保留观察属性。</w:t>
      </w:r>
    </w:p>
    <w:bookmarkEnd w:id="40"/>
    <w:bookmarkStart w:id="41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QVIX上涨</w:t>
      </w:r>
      <w:r>
        <w:t xml:space="preserve"> </w:t>
      </w:r>
      <w:r>
        <w:rPr>
          <w:b/>
          <w:bCs/>
        </w:rPr>
        <w:t xml:space="preserve">18.4624%</w:t>
      </w:r>
      <w:r>
        <w:rPr>
          <w:rFonts w:hint="eastAsia"/>
        </w:rPr>
        <w:t xml:space="preserve">，恐慌代理没有降温；宽基ETF连续流入与恐慌降温的联合条件未确认。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半导体资金修复与通信设备、元件流出同时存在，午后需防止芯片冲高后向CPO、PCB扩散失败。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严格涨停池炸板率为</w:t>
      </w:r>
      <w:r>
        <w:t xml:space="preserve"> </w:t>
      </w:r>
      <w:r>
        <w:rPr>
          <w:b/>
          <w:bCs/>
        </w:rPr>
        <w:t xml:space="preserve">42.3%</w:t>
      </w:r>
      <w:r>
        <w:rPr>
          <w:rFonts w:hint="eastAsia"/>
        </w:rPr>
        <w:t xml:space="preserve">，高位股接力风险高于指数波动所显示的风险。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预测全天成交额低于上一交易日，缩量环境不支持全面进攻。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TickFlow重点股技术数据截至11月2日完成交易日，不得描述为11月4日实时分时确认。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中东冲突仍可能扰动原油、航运、通胀预期及全球风险偏好；盘中突发消息出现时，优先控制高波动仓位。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生成时间：2026-11-04</w:t>
      </w:r>
      <w:r>
        <w:t xml:space="preserve"> 11:45:49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2026-11-04T04:08:48Z</dcterms:created>
  <dcterms:modified xsi:type="dcterms:W3CDTF">2026-11-04T04:08:48Z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