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奇迹早知道2026年10月30日午盘总结"/>
    <w:p>
      <w:pPr>
        <w:pStyle w:val="Heading1"/>
      </w:pPr>
      <w:r>
        <w:rPr>
          <w:rFonts w:hint="eastAsia"/>
        </w:rPr>
        <w:t xml:space="preserve">奇迹早知道｜2026年10月30日午盘总结</w:t>
      </w:r>
    </w:p>
    <w:bookmarkStart w:id="9" w:name="上午行情概览低开修复指数仍弱于个股"/>
    <w:p>
      <w:pPr>
        <w:pStyle w:val="Heading2"/>
      </w:pPr>
      <w:r>
        <w:t xml:space="preserve">📉 </w:t>
      </w:r>
      <w:r>
        <w:rPr>
          <w:rFonts w:hint="eastAsia"/>
        </w:rPr>
        <w:t xml:space="preserve">上午行情概览：低开修复，指数仍弱于个股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午盘点位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半日成交额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上证指数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3640.54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-0.30%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4532.53亿元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深证成指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11073.08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-0.58%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5565.02亿元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创业板指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2487.91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-1.18%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2778.13亿元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1206.66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-1.74%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395.90亿元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沪深300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4026.47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-0.38%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2579.23亿元</w:t>
            </w:r>
          </w:p>
        </w:tc>
      </w:tr>
    </w:tbl>
    <w:p>
      <w:pPr>
        <w:pStyle w:val="Compact"/>
        <w:numPr>
          <w:ilvl w:val="0"/>
          <w:numId w:val="1001"/>
        </w:numPr>
      </w:pPr>
      <w:r>
        <w:t xml:space="preserve">📉 </w:t>
      </w:r>
      <w:r>
        <w:rPr>
          <w:rFonts w:hint="eastAsia"/>
        </w:rPr>
        <w:t xml:space="preserve">全市场半日成交额10180.52亿元，上证、深证和创业板均较开盘低点明显回升，但科技成长指数仍然承压。</w:t>
      </w:r>
    </w:p>
    <w:p>
      <w:pPr>
        <w:pStyle w:val="Compact"/>
        <w:numPr>
          <w:ilvl w:val="0"/>
          <w:numId w:val="1001"/>
        </w:numPr>
      </w:pPr>
      <w:r>
        <w:t xml:space="preserve">🟢 </w:t>
      </w:r>
      <w:r>
        <w:rPr>
          <w:rFonts w:hint="eastAsia"/>
        </w:rPr>
        <w:t xml:space="preserve">上涨2522家、下跌2819家、平盘230家，涨跌比0.895，较10月29日的0.165显著修复。</w:t>
      </w:r>
    </w:p>
    <w:p>
      <w:pPr>
        <w:pStyle w:val="Compact"/>
        <w:numPr>
          <w:ilvl w:val="0"/>
          <w:numId w:val="1001"/>
        </w:numPr>
      </w:pPr>
      <w:r>
        <w:t xml:space="preserve">🔴 </w:t>
      </w:r>
      <w:r>
        <w:rPr>
          <w:rFonts w:hint="eastAsia"/>
        </w:rPr>
        <w:t xml:space="preserve">涨停45家、跌停17家；严格涨停池43家、炸板14家，炸板率24.60%，封板率75.40%。</w:t>
      </w:r>
    </w:p>
    <w:p>
      <w:pPr>
        <w:pStyle w:val="Compact"/>
        <w:numPr>
          <w:ilvl w:val="0"/>
          <w:numId w:val="1001"/>
        </w:numPr>
      </w:pPr>
      <w:r>
        <w:t xml:space="preserve">📊 </w:t>
      </w:r>
      <w:r>
        <w:rPr>
          <w:rFonts w:hint="eastAsia"/>
        </w:rPr>
        <w:t xml:space="preserve">连板高度3板，梯队为首板36家、2板5家、3板2家，接力强度一般，未进入全面过热状态。</w:t>
      </w:r>
    </w:p>
    <w:p>
      <w:pPr>
        <w:pStyle w:val="Compact"/>
        <w:numPr>
          <w:ilvl w:val="0"/>
          <w:numId w:val="1001"/>
        </w:numPr>
      </w:pPr>
      <w:r>
        <w:t xml:space="preserve">🎭 </w:t>
      </w:r>
      <w:r>
        <w:rPr>
          <w:rFonts w:hint="eastAsia"/>
        </w:rPr>
        <w:t xml:space="preserve">情绪周期判定为</w:t>
      </w:r>
      <w:r>
        <w:rPr>
          <w:rFonts w:hint="eastAsia"/>
          <w:b/>
          <w:bCs/>
        </w:rPr>
        <w:t xml:space="preserve">正常偏分化</w:t>
      </w:r>
      <w:r>
        <w:rPr>
          <w:rFonts w:hint="eastAsia"/>
        </w:rPr>
        <w:t xml:space="preserve">：涨停数量高于跌停数量、封板率超过70%，但涨跌比仍低于1、跌停仍有17家，高位亏损效应尚未消失。</w:t>
      </w:r>
    </w:p>
    <w:bookmarkEnd w:id="9"/>
    <w:bookmarkStart w:id="12" w:name="领涨板块top10与龙头消费医药修复科技内部强弱分化"/>
    <w:p>
      <w:pPr>
        <w:pStyle w:val="Heading2"/>
      </w:pPr>
      <w:r>
        <w:t xml:space="preserve">📈 </w:t>
      </w:r>
      <w:r>
        <w:rPr>
          <w:rFonts w:hint="eastAsia"/>
        </w:rPr>
        <w:t xml:space="preserve">领涨板块TOP10与龙头：消费医药修复，科技内部强弱分化</w:t>
      </w:r>
    </w:p>
    <w:p>
      <w:pPr>
        <w:pStyle w:val="FirstParagraph"/>
      </w:pPr>
      <w:r>
        <w:rPr>
          <w:rFonts w:hint="eastAsia"/>
        </w:rPr>
        <w:t xml:space="preserve">以下采用采集JSON中的KPL精选概念强度榜顺序，属于KPL精选概念口径，并非申万二级行业涨幅榜。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龙头或强势代表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三季报增长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+0.35%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+1.06%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澳洋健康、桂林三金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机器人概念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-0.32%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埃斯顿、巨轮智能盘中触板后开板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-0.41%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盛洋科技相对强势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酿酒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+1.25%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迎驾贡酒、古井贡酒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涨跌幅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龙头或强势代表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商业航天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-0.47%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业绩增长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+0.31%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上海沪工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农业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-0.02%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红太阳、天鹅股份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医疗器械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+0.62%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阳普医疗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食品饮料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+0.50%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黑芝麻、迎驾贡酒</w:t>
            </w:r>
          </w:p>
        </w:tc>
      </w:tr>
    </w:tbl>
    <w:bookmarkStart w:id="10" w:name="涨停集群"/>
    <w:p>
      <w:pPr>
        <w:pStyle w:val="Heading3"/>
      </w:pPr>
      <w:r>
        <w:t xml:space="preserve">🔥 </w:t>
      </w:r>
      <w:r>
        <w:rPr>
          <w:rFonts w:hint="eastAsia"/>
        </w:rPr>
        <w:t xml:space="preserve">涨停集群</w:t>
      </w:r>
    </w:p>
    <w:p>
      <w:pPr>
        <w:pStyle w:val="Compact"/>
        <w:numPr>
          <w:ilvl w:val="0"/>
          <w:numId w:val="1002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元件/PCB</w:t>
      </w:r>
      <w:r>
        <w:rPr>
          <w:rFonts w:hint="eastAsia"/>
        </w:rPr>
        <w:t xml:space="preserve">：金安国纪、明阳电路、澳弘电子、满坤科技形成4只涨停集群，板块处于加速阶段，但只适合观察分歧转强，不适合午后追板。</w:t>
      </w:r>
    </w:p>
    <w:p>
      <w:pPr>
        <w:pStyle w:val="Compact"/>
        <w:numPr>
          <w:ilvl w:val="0"/>
          <w:numId w:val="1002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白酒Ⅱ</w:t>
      </w:r>
      <w:r>
        <w:rPr>
          <w:rFonts w:hint="eastAsia"/>
        </w:rPr>
        <w:t xml:space="preserve">：迎驾贡酒、古井贡酒、皇台酒业涨停，食品饮料、白酒Ⅱ、白酒Ⅲ分别获得15.25亿元、12.93亿元、12.93亿元主力净流入。</w:t>
      </w:r>
    </w:p>
    <w:p>
      <w:pPr>
        <w:pStyle w:val="Compact"/>
        <w:numPr>
          <w:ilvl w:val="0"/>
          <w:numId w:val="1002"/>
        </w:numPr>
      </w:pPr>
      <w:r>
        <w:t xml:space="preserve">📈</w:t>
      </w:r>
      <w:r>
        <w:t xml:space="preserve"> </w:t>
      </w:r>
      <w:r>
        <w:rPr>
          <w:rFonts w:hint="eastAsia"/>
          <w:b/>
          <w:bCs/>
        </w:rPr>
        <w:t xml:space="preserve">医药医疗</w:t>
      </w:r>
      <w:r>
        <w:rPr>
          <w:rFonts w:hint="eastAsia"/>
        </w:rPr>
        <w:t xml:space="preserve">：澳洋健康3连板，桂林三金2连板，羚锐制药、阳普医疗等走强，医药生物主力净流入6.93亿元。</w:t>
      </w:r>
    </w:p>
    <w:p>
      <w:pPr>
        <w:pStyle w:val="Compact"/>
        <w:numPr>
          <w:ilvl w:val="0"/>
          <w:numId w:val="1002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机器人</w:t>
      </w:r>
      <w:r>
        <w:rPr>
          <w:rFonts w:hint="eastAsia"/>
        </w:rPr>
        <w:t xml:space="preserve">：埃斯顿、巨轮智能、天奇股份均曾触板后开板，虽然机器人行业净流入4.72亿元，但板块分歧明显，不能将资金净流入直接等同于右侧突破。</w:t>
      </w:r>
    </w:p>
    <w:bookmarkEnd w:id="10"/>
    <w:bookmarkStart w:id="11" w:name="关键涨停股催化与风险"/>
    <w:p>
      <w:pPr>
        <w:pStyle w:val="Heading3"/>
      </w:pPr>
      <w:r>
        <w:t xml:space="preserve">🧭 </w:t>
      </w:r>
      <w:r>
        <w:rPr>
          <w:rFonts w:hint="eastAsia"/>
        </w:rPr>
        <w:t xml:space="preserve">关键涨停股催化与风险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上海沪工：核心催化：商业航天事件关注叠加2026年前三季度营业收入同比增长16.41%、归母净利润扭亏，并形成3连板；主要风险：公司异常波动公告明确不存在应披露而未披露的重大事项，股价连续上涨后处于C级反弹修复状态，日K右侧趋势尚未确认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澳洋健康：核心催化：医疗服务方向扩散并晋级3连板，成为午盘最高连板股之一；主要风险：半日换手率29.20%，盘中开板2次，高换手与高位分歧可能放大午后回撤。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金安国纪：核心催化：元件板块形成4只涨停集群，该股主力净流入6.91亿元排名个股第一，涨停封单3.61亿元、封板资金7.92亿元；主要风险：该股盘中开板1次，板块处于加速阶段，午后若集群涨停数量下降，资金兑现压力将快速上升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迎驾贡酒：核心催化：食品饮料净流入15.25亿元、白酒Ⅱ净流入12.93亿元，板块资金与价格共振，该股涨停并成为白酒集群龙头；主要风险：该股已经涨停且量比2.62，午后不具备低风险追价条件，白酒板块若资金回落将出现高位分歧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阳光照明：核心催化：连续2日涨停，市场关注智能照明、海外产能布局及“羊、洋、阳”名称交易；主要风险：2026年三季报净利润同比下降76.94%，TickFlow仅评为B级趋势保持，仍需等待放量突破前高，禁止追涨。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盛洋科技：核心催化：卫星通信、商业航天和高速铜缆题材活跃，公司2026年前三季度营业收入同比增长49.18%，股价实现2连板；主要风险：同期净利润同比下降496.70%，TickFlow评级为C级反弹修复，基本面与股价表现存在明显背离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桂林三金：核心催化：医药生物净流入6.93亿元，中药方向形成涨停扩散，该股晋级2连板；主要风险：医药内部仍有华特达因跌停，板块并非普涨，连续涨停后的情绪溢价可能随分化收窄。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中电港：核心催化：主力净流入2.43亿元排名个股第10，并与其他电子方向涨停信号共振；主要风险：盘中开板1次，属于首板结构，若午后资金榜排名下降或封单持续减少，不宜参与回封博弈。</w:t>
      </w:r>
    </w:p>
    <w:bookmarkEnd w:id="11"/>
    <w:bookmarkEnd w:id="12"/>
    <w:bookmarkStart w:id="17" w:name="资金流向四张榜"/>
    <w:p>
      <w:pPr>
        <w:pStyle w:val="Heading2"/>
      </w:pPr>
      <w:r>
        <w:t xml:space="preserve">💰 </w:t>
      </w:r>
      <w:r>
        <w:rPr>
          <w:rFonts w:hint="eastAsia"/>
        </w:rPr>
        <w:t xml:space="preserve">资金流向四张榜</w:t>
      </w:r>
    </w:p>
    <w:p>
      <w:pPr>
        <w:pStyle w:val="FirstParagraph"/>
      </w:pPr>
      <w:r>
        <w:rPr>
          <w:rFonts w:hint="eastAsia"/>
        </w:rPr>
        <w:t xml:space="preserve">资金口径：2026年10月30日上午截至11:54，申万二级行业及个股主力资金，来源为华泰与精确结构重试结果。</w:t>
      </w:r>
    </w:p>
    <w:bookmarkStart w:id="13" w:name="主力净流出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主力净流出TOP10板块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通信设备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-23.91亿元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半导体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-16.86亿元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软件开发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-12.69亿元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IT服务Ⅱ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-9.23亿元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消费电子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-8.70亿元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游戏Ⅱ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-8.56亿元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汽车零部件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-6.69亿元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光学光电子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-6.27亿元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通用设备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-6.16亿元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航空装备Ⅱ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-5.81亿元</w:t>
            </w:r>
          </w:p>
        </w:tc>
      </w:tr>
    </w:tbl>
    <w:bookmarkEnd w:id="13"/>
    <w:bookmarkStart w:id="14" w:name="主力净流出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主力净流出TOP10个股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天孚通信（300394）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-4.32亿元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中天科技（600522）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胜宏科技（300476）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-3.45亿元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东方财富（300059）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-2.98亿元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天娱数科（002354）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-2.97亿元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兆易创新（603986）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-2.73亿元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三七互娱（002555）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-2.30亿元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澜起科技（688008）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-2.29亿元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太辰光（300570）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-2.09亿元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长盈精密（300115）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-2.07亿元</w:t>
            </w:r>
          </w:p>
        </w:tc>
      </w:tr>
    </w:tbl>
    <w:bookmarkEnd w:id="14"/>
    <w:bookmarkStart w:id="15" w:name="主力净流入top10板块"/>
    <w:p>
      <w:pPr>
        <w:pStyle w:val="Heading3"/>
      </w:pPr>
      <w:r>
        <w:t xml:space="preserve">💰 </w:t>
      </w:r>
      <w:r>
        <w:rPr>
          <w:rFonts w:hint="eastAsia"/>
        </w:rPr>
        <w:t xml:space="preserve">主力净流入TOP10板块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食品饮料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+15.25亿元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白酒Ⅲ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白酒Ⅱ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+12.93亿元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医药生物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+6.93亿元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机器人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+4.72亿元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锂电池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+3.88亿元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电池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+2.82亿元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白色家电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航运港口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+2.63亿元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其他塑料制品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+2.52亿元</w:t>
            </w:r>
          </w:p>
        </w:tc>
      </w:tr>
    </w:tbl>
    <w:bookmarkEnd w:id="15"/>
    <w:bookmarkStart w:id="16" w:name="主力净流入top10个股"/>
    <w:p>
      <w:pPr>
        <w:pStyle w:val="Heading3"/>
      </w:pPr>
      <w:r>
        <w:t xml:space="preserve">💰 </w:t>
      </w:r>
      <w:r>
        <w:rPr>
          <w:rFonts w:hint="eastAsia"/>
        </w:rPr>
        <w:t xml:space="preserve">主力净流入TOP10个股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金安国纪（002636）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+6.91亿元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宁德时代（300750）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+6.48亿元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埃斯顿（002747）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+5.90亿元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巨轮智能（002031）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+3.48亿元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宏昌电子（603002）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+3.39亿元</w:t>
            </w:r>
          </w:p>
        </w:tc>
      </w:tr>
    </w:tbl>
    <w:p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排名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个股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主力净流入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天奇股份（002009）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+2.90亿元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天洋新材（603330）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+2.86亿元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五粮液（000858）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+2.58亿元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中国石化（600028）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+2.53亿元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中电港（001287）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+2.43亿元</w:t>
            </w:r>
          </w:p>
        </w:tc>
      </w:tr>
    </w:tbl>
    <w:bookmarkEnd w:id="16"/>
    <w:bookmarkEnd w:id="17"/>
    <w:bookmarkStart w:id="18" w:name="资金流出预警科技抛压未解除"/>
    <w:p>
      <w:pPr>
        <w:pStyle w:val="Heading2"/>
      </w:pPr>
      <w:r>
        <w:t xml:space="preserve">🔴 </w:t>
      </w:r>
      <w:r>
        <w:rPr>
          <w:rFonts w:hint="eastAsia"/>
        </w:rPr>
        <w:t xml:space="preserve">资金流出预警：科技抛压未解除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通信设备、半导体、软件开发、IT服务、消费电子占据板块流出榜前五，科技成长仍是上午最主要的资金减仓方向。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天孚通信连续两个交易日位居资金流出前列，上午再流出4.32亿元；其TickFlow日K评级为D，价格处于MA20和MA60下方，行动仍为回避。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胜宏科技上午下跌7.46%、成交57.07亿元，并流出3.45亿元；技术评级为D，不能因跌幅扩大而进行左侧抄底。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兆易创新尽管业绩增长数据较强，上午仍流出2.73亿元，日K评级为D，说明基本面催化尚未转化为右侧趋势确认。</w:t>
      </w:r>
    </w:p>
    <w:p>
      <w:pPr>
        <w:pStyle w:val="Compact"/>
        <w:numPr>
          <w:ilvl w:val="0"/>
          <w:numId w:val="1004"/>
        </w:numPr>
      </w:pPr>
      <w:r>
        <w:t xml:space="preserve">🔴 </w:t>
      </w:r>
      <w:r>
        <w:rPr>
          <w:rFonts w:hint="eastAsia"/>
        </w:rPr>
        <w:t xml:space="preserve">游戏Ⅱ流出8.56亿元，三七互娱、天娱数科同时进入个股流出榜，文投控股跌停，板块存在资金与亏损效应共振。</w:t>
      </w:r>
    </w:p>
    <w:p>
      <w:pPr>
        <w:pStyle w:val="Compact"/>
        <w:numPr>
          <w:ilvl w:val="0"/>
          <w:numId w:val="1004"/>
        </w:numPr>
      </w:pPr>
      <w:r>
        <w:t xml:space="preserve">⚠️ </w:t>
      </w:r>
      <w:r>
        <w:rPr>
          <w:rFonts w:hint="eastAsia"/>
        </w:rPr>
        <w:t xml:space="preserve">航空装备Ⅱ流出5.81亿元，光启技术连续2日跌停；商业航天仅有上海沪工等局部强势，不能将单一连板股表现外推为板块全面修复。</w:t>
      </w:r>
    </w:p>
    <w:bookmarkEnd w:id="18"/>
    <w:bookmarkStart w:id="19" w:name="盘前预判与上午实盘核对"/>
    <w:p>
      <w:pPr>
        <w:pStyle w:val="Heading2"/>
      </w:pPr>
      <w:r>
        <w:t xml:space="preserve">🔍 </w:t>
      </w:r>
      <w:r>
        <w:rPr>
          <w:rFonts w:hint="eastAsia"/>
        </w:rPr>
        <w:t xml:space="preserve">盘前预判与上午实盘核对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盘前判断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上午表现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核对结论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海外科技走弱，A股科技成长承压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科创50跌1.74%，通信、半导体资金大幅流出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权重、价值相对占优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上证跌0.30%，沪深300跌0.38%，均强于创业板和科创50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科技政策催化不能替代右侧确认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高成交科技股多数仍下跌，重点股日K以D级为主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防御与消费存在资金承接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食品饮料、白酒、医药进入资金流入榜前列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先防守，等待市场确认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涨跌比仍低于1，跌停17家，联合信号未确认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符合</w:t>
            </w:r>
          </w:p>
        </w:tc>
      </w:tr>
    </w:tbl>
    <w:p>
      <w:pPr>
        <w:pStyle w:val="Compact"/>
        <w:numPr>
          <w:ilvl w:val="0"/>
          <w:numId w:val="1005"/>
        </w:numPr>
      </w:pPr>
      <w:r>
        <w:t xml:space="preserve">📈 </w:t>
      </w:r>
      <w:r>
        <w:rPr>
          <w:rFonts w:hint="eastAsia"/>
        </w:rPr>
        <w:t xml:space="preserve">盘前对科技风险、价值相对占优和低仓位等待确认的判断得到上午盘面验证。</w:t>
      </w:r>
    </w:p>
    <w:p>
      <w:pPr>
        <w:pStyle w:val="Compact"/>
        <w:numPr>
          <w:ilvl w:val="0"/>
          <w:numId w:val="1005"/>
        </w:numPr>
      </w:pPr>
      <w:r>
        <w:t xml:space="preserve">🟢 </w:t>
      </w:r>
      <w:r>
        <w:rPr>
          <w:rFonts w:hint="eastAsia"/>
        </w:rPr>
        <w:t xml:space="preserve">超预期部分是白酒、食品饮料和医药的修复强度，白酒Ⅱ获得12.93亿元净流入并出现3只涨停股。</w:t>
      </w:r>
    </w:p>
    <w:p>
      <w:pPr>
        <w:pStyle w:val="Compact"/>
        <w:numPr>
          <w:ilvl w:val="0"/>
          <w:numId w:val="1005"/>
        </w:numPr>
      </w:pPr>
      <w:r>
        <w:t xml:space="preserve">⚠️ </w:t>
      </w:r>
      <w:r>
        <w:rPr>
          <w:rFonts w:hint="eastAsia"/>
        </w:rPr>
        <w:t xml:space="preserve">元件/PCB虽然形成涨停集群，但半导体、通信设备和消费电子仍大幅流出，不能据此判断科技主线整体反转。</w:t>
      </w:r>
    </w:p>
    <w:bookmarkEnd w:id="19"/>
    <w:bookmarkStart w:id="24" w:name="宽基etf成交额恐慌联合信号"/>
    <w:p>
      <w:pPr>
        <w:pStyle w:val="Heading2"/>
      </w:pPr>
      <w:r>
        <w:t xml:space="preserve">💧 </w:t>
      </w:r>
      <w:r>
        <w:rPr>
          <w:rFonts w:hint="eastAsia"/>
        </w:rPr>
        <w:t xml:space="preserve">宽基ETF·成交额·恐慌联合信号</w:t>
      </w:r>
    </w:p>
    <w:bookmarkStart w:id="20" w:name="宽基etf"/>
    <w:p>
      <w:pPr>
        <w:pStyle w:val="Heading3"/>
      </w:pPr>
      <w:r>
        <w:t xml:space="preserve">💧 </w:t>
      </w:r>
      <w:r>
        <w:rPr>
          <w:rFonts w:hint="eastAsia"/>
        </w:rPr>
        <w:t xml:space="preserve">宽基ETF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沪深300ETF截至2026年10月29日连续3个区间份额增加，最新一日估算净申购45.07亿元。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创业板50ETF连续3个区间份额增加，最新一日估算净申购7.16亿元。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科创50ETF最新一日估算净申购33.93亿元，但仅连续1个区间增加。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上证50ETF和中证500ETF最新一日分别估算净赎回6.80亿元和20.09亿元。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数据为官方ETF份额日差，截至2026年10月29日，不能描述为2026年10月30日盘中实时申购。</w:t>
      </w:r>
    </w:p>
    <w:bookmarkEnd w:id="20"/>
    <w:bookmarkStart w:id="21" w:name="成交额"/>
    <w:p>
      <w:pPr>
        <w:pStyle w:val="Heading3"/>
      </w:pPr>
      <w:r>
        <w:t xml:space="preserve">📊 </w:t>
      </w:r>
      <w:r>
        <w:rPr>
          <w:rFonts w:hint="eastAsia"/>
        </w:rPr>
        <w:t xml:space="preserve">成交额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全市场半日成交额10180.52亿元。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模型记录的半日成交额相对昨日全日成交额变化率为-35.18%，因此仓位模型给予-8个百分点调整。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预测全天成交额16046.38亿元，对比昨日15707.04亿元的预测变化率为+2.16%。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半日值与昨日全日值的直接比较仅用于模型内保守扣分，最终是否放量必须等待收盘数据确认。</w:t>
      </w:r>
    </w:p>
    <w:bookmarkEnd w:id="21"/>
    <w:bookmarkStart w:id="22" w:name="恐慌指标"/>
    <w:p>
      <w:pPr>
        <w:pStyle w:val="Heading3"/>
      </w:pPr>
      <w:r>
        <w:t xml:space="preserve">😨 </w:t>
      </w:r>
      <w:r>
        <w:rPr>
          <w:rFonts w:hint="eastAsia"/>
        </w:rPr>
        <w:t xml:space="preserve">恐慌指标</w:t>
      </w:r>
    </w:p>
    <w:p>
      <w:pPr>
        <w:pStyle w:val="Compact"/>
        <w:numPr>
          <w:ilvl w:val="0"/>
          <w:numId w:val="1008"/>
        </w:numPr>
      </w:pPr>
      <w:r>
        <w:t xml:space="preserve">300ETF </w:t>
      </w:r>
      <w:r>
        <w:rPr>
          <w:rFonts w:hint="eastAsia"/>
        </w:rPr>
        <w:t xml:space="preserve">QVIX截至11:30:19报19.96。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前收盘为19.50，上升0.46，涨幅2.36%。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近期峰值为10月15日的22.10，当前较峰值下降9.68%，未达到至少下降10%且较前收下降的降温规则。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</w:rPr>
        <w:t xml:space="preserve">QVIX上午上升，说明风险定价尚未持续降温。</w:t>
      </w:r>
    </w:p>
    <w:bookmarkEnd w:id="22"/>
    <w:bookmarkStart w:id="23" w:name="联合信号结论"/>
    <w:p>
      <w:pPr>
        <w:pStyle w:val="Heading3"/>
      </w:pPr>
      <w:r>
        <w:t xml:space="preserve">⚠️ </w:t>
      </w:r>
      <w:r>
        <w:rPr>
          <w:rFonts w:hint="eastAsia"/>
        </w:rPr>
        <w:t xml:space="preserve">联合信号结论</w:t>
      </w:r>
    </w:p>
    <w:p>
      <w:pPr>
        <w:pStyle w:val="FirstParagraph"/>
      </w:pPr>
      <w:r>
        <w:rPr>
          <w:rStyle w:val="VerbatimChar"/>
        </w:rPr>
        <w:t xml:space="preserve">derived.liquidity_panic_signal.status=not_confirmed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恐慌高位降温且宽基ETF持续流入未确认。</w:t>
      </w:r>
      <w:r>
        <w:rPr>
          <w:rFonts w:hint="eastAsia"/>
        </w:rPr>
        <w:t xml:space="preserve">沪深300ETF和创业板50ETF满足连续份额增加条件，但QVIX不满足高位降温规则，因此下午不能依据宽基ETF流入单独提高仓位。</w:t>
      </w:r>
    </w:p>
    <w:bookmarkEnd w:id="23"/>
    <w:bookmarkEnd w:id="24"/>
    <w:bookmarkStart w:id="25" w:name="市场风格仪表盘"/>
    <w:p>
      <w:pPr>
        <w:pStyle w:val="Heading2"/>
      </w:pPr>
      <w:r>
        <w:t xml:space="preserve">🎨 </w:t>
      </w:r>
      <w:r>
        <w:rPr>
          <w:rFonts w:hint="eastAsia"/>
        </w:rPr>
        <w:t xml:space="preserve">市场风格仪表盘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午盘状态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主要证据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大盘与小盘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上证、沪深300跌幅小于创业板、科创50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成长与价值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偏价值/权重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白酒、食品饮料、红利相对强，科技资金流出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高位与低位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接力相对健康但分化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封板率75.40%，最高3板，炸板率24.60%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题材与机构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机构核心与情绪题材并存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白酒权重走强，元件及名称题材形成涨停集群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防御与进攻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震荡均衡偏防御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涨跌比0.895，跌停17家，科技成长未企稳</w:t>
            </w:r>
          </w:p>
        </w:tc>
      </w:tr>
    </w:tbl>
    <w:p>
      <w:pPr>
        <w:pStyle w:val="Compact"/>
        <w:numPr>
          <w:ilvl w:val="0"/>
          <w:numId w:val="1009"/>
        </w:numPr>
      </w:pPr>
      <w:r>
        <w:t xml:space="preserve">🧠 </w:t>
      </w:r>
      <w:r>
        <w:rPr>
          <w:rFonts w:hint="eastAsia"/>
        </w:rPr>
        <w:t xml:space="preserve">行为金融信号风险分为1，未触发系统性FOMO、极端换手拥挤或亏损厌恶扩散阈值。</w:t>
      </w:r>
    </w:p>
    <w:p>
      <w:pPr>
        <w:pStyle w:val="Compact"/>
        <w:numPr>
          <w:ilvl w:val="0"/>
          <w:numId w:val="1009"/>
        </w:numPr>
      </w:pPr>
      <w:r>
        <w:t xml:space="preserve">⚠️ </w:t>
      </w:r>
      <w:r>
        <w:rPr>
          <w:rFonts w:hint="eastAsia"/>
        </w:rPr>
        <w:t xml:space="preserve">局部名称题材和连续涨停股仍存在追涨诱因，应区分板块真实资金共振与纯情绪博弈。</w:t>
      </w:r>
    </w:p>
    <w:p>
      <w:pPr>
        <w:pStyle w:val="Compact"/>
        <w:numPr>
          <w:ilvl w:val="0"/>
          <w:numId w:val="1009"/>
        </w:numPr>
      </w:pPr>
      <w:r>
        <w:t xml:space="preserve">📉 </w:t>
      </w:r>
      <w:r>
        <w:rPr>
          <w:rFonts w:hint="eastAsia"/>
        </w:rPr>
        <w:t xml:space="preserve">重点股日K样本中A类0只、B类1只、C类2只、D类13只；该比例仅代表16只重点股样本，不能表述为全A股趋势宽度。</w:t>
      </w:r>
    </w:p>
    <w:bookmarkEnd w:id="25"/>
    <w:bookmarkStart w:id="26" w:name="盘前策略复盘评分8分10分"/>
    <w:p>
      <w:pPr>
        <w:pStyle w:val="Heading2"/>
      </w:pPr>
      <w:r>
        <w:t xml:space="preserve">🧮 </w:t>
      </w:r>
      <w:r>
        <w:rPr>
          <w:rFonts w:hint="eastAsia"/>
        </w:rPr>
        <w:t xml:space="preserve">盘前策略复盘评分：8分/10分</w:t>
      </w:r>
    </w:p>
    <w:p>
      <w:pPr>
        <w:pStyle w:val="Compact"/>
        <w:numPr>
          <w:ilvl w:val="0"/>
          <w:numId w:val="1010"/>
        </w:numPr>
      </w:pPr>
      <w:r>
        <w:t xml:space="preserve">✅</w:t>
      </w:r>
      <w:r>
        <w:t xml:space="preserve"> </w:t>
      </w:r>
      <w:r>
        <w:rPr>
          <w:rFonts w:hint="eastAsia"/>
          <w:b/>
          <w:bCs/>
        </w:rPr>
        <w:t xml:space="preserve">科技风险判断：2分。</w:t>
      </w:r>
      <w:r>
        <w:t xml:space="preserve"> </w:t>
      </w:r>
      <w:r>
        <w:rPr>
          <w:rFonts w:hint="eastAsia"/>
        </w:rPr>
        <w:t xml:space="preserve">科创50跌1.74%，通信设备、半导体和软件开发位居流出榜前列。</w:t>
      </w:r>
    </w:p>
    <w:p>
      <w:pPr>
        <w:pStyle w:val="Compact"/>
        <w:numPr>
          <w:ilvl w:val="0"/>
          <w:numId w:val="1010"/>
        </w:numPr>
      </w:pPr>
      <w:r>
        <w:t xml:space="preserve">✅</w:t>
      </w:r>
      <w:r>
        <w:t xml:space="preserve"> </w:t>
      </w:r>
      <w:r>
        <w:rPr>
          <w:rFonts w:hint="eastAsia"/>
          <w:b/>
          <w:bCs/>
        </w:rPr>
        <w:t xml:space="preserve">价值相对占优判断：2分。</w:t>
      </w:r>
      <w:r>
        <w:t xml:space="preserve"> </w:t>
      </w:r>
      <w:r>
        <w:rPr>
          <w:rFonts w:hint="eastAsia"/>
        </w:rPr>
        <w:t xml:space="preserve">上证和沪深300明显强于创业板、科创50，食品饮料、白酒获得集中流入。</w:t>
      </w:r>
    </w:p>
    <w:p>
      <w:pPr>
        <w:pStyle w:val="Compact"/>
        <w:numPr>
          <w:ilvl w:val="0"/>
          <w:numId w:val="1010"/>
        </w:numPr>
      </w:pPr>
      <w:r>
        <w:t xml:space="preserve">✅</w:t>
      </w:r>
      <w:r>
        <w:t xml:space="preserve"> </w:t>
      </w:r>
      <w:r>
        <w:rPr>
          <w:rFonts w:hint="eastAsia"/>
          <w:b/>
          <w:bCs/>
        </w:rPr>
        <w:t xml:space="preserve">右侧确认纪律：2分。</w:t>
      </w:r>
      <w:r>
        <w:t xml:space="preserve"> </w:t>
      </w:r>
      <w:r>
        <w:rPr>
          <w:rFonts w:hint="eastAsia"/>
        </w:rPr>
        <w:t xml:space="preserve">高成交科技股虽有业绩催化，但资金和TickFlow评级仍未支持趋势反转。</w:t>
      </w:r>
    </w:p>
    <w:p>
      <w:pPr>
        <w:pStyle w:val="Compact"/>
        <w:numPr>
          <w:ilvl w:val="0"/>
          <w:numId w:val="1010"/>
        </w:numPr>
      </w:pPr>
      <w:r>
        <w:t xml:space="preserve">✅</w:t>
      </w:r>
      <w:r>
        <w:t xml:space="preserve"> </w:t>
      </w:r>
      <w:r>
        <w:rPr>
          <w:rFonts w:hint="eastAsia"/>
          <w:b/>
          <w:bCs/>
        </w:rPr>
        <w:t xml:space="preserve">仓位防守判断：2分。</w:t>
      </w:r>
      <w:r>
        <w:t xml:space="preserve"> </w:t>
      </w:r>
      <w:r>
        <w:rPr>
          <w:rFonts w:hint="eastAsia"/>
        </w:rPr>
        <w:t xml:space="preserve">涨跌比低于1、跌停17家、QVIX上升，低仓位等待确认合理。</w:t>
      </w:r>
    </w:p>
    <w:p>
      <w:pPr>
        <w:pStyle w:val="Compact"/>
        <w:numPr>
          <w:ilvl w:val="0"/>
          <w:numId w:val="1010"/>
        </w:numPr>
      </w:pPr>
      <w:r>
        <w:t xml:space="preserve">➖</w:t>
      </w:r>
      <w:r>
        <w:t xml:space="preserve"> </w:t>
      </w:r>
      <w:r>
        <w:rPr>
          <w:rFonts w:hint="eastAsia"/>
          <w:b/>
          <w:bCs/>
        </w:rPr>
        <w:t xml:space="preserve">方向完整性：0分。</w:t>
      </w:r>
      <w:r>
        <w:t xml:space="preserve"> </w:t>
      </w:r>
      <w:r>
        <w:rPr>
          <w:rFonts w:hint="eastAsia"/>
        </w:rPr>
        <w:t xml:space="preserve">盘前对消费修复有所提及，但未充分识别白酒、医药可能成为上午最强资金承接方向。</w:t>
      </w:r>
    </w:p>
    <w:p>
      <w:pPr>
        <w:pStyle w:val="FirstParagraph"/>
      </w:pPr>
      <w:r>
        <w:rPr>
          <w:rFonts w:hint="eastAsia"/>
        </w:rPr>
        <w:t xml:space="preserve">本次评分以当日正式盘前简报为基准。盘前内容主要采用方向、触发条件与失效条件，并非固定买入组合，因此不计算个股命中率；收盘后应继续核对资金持续性、封板质量及右侧技术条件。</w:t>
      </w:r>
    </w:p>
    <w:bookmarkEnd w:id="26"/>
    <w:bookmarkStart w:id="27" w:name="下午操作建议"/>
    <w:p>
      <w:pPr>
        <w:pStyle w:val="Heading2"/>
      </w:pPr>
      <w:r>
        <w:t xml:space="preserve">💡 </w:t>
      </w:r>
      <w:r>
        <w:rPr>
          <w:rFonts w:hint="eastAsia"/>
        </w:rPr>
        <w:t xml:space="preserve">下午操作建议</w:t>
      </w:r>
    </w:p>
    <w:p>
      <w:pPr>
        <w:pStyle w:val="Compact"/>
        <w:numPr>
          <w:ilvl w:val="0"/>
          <w:numId w:val="1011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先观察白酒和食品饮料承接。</w:t>
      </w:r>
      <w:r>
        <w:t xml:space="preserve"> </w:t>
      </w:r>
      <w:r>
        <w:rPr>
          <w:rFonts w:hint="eastAsia"/>
        </w:rPr>
        <w:t xml:space="preserve">若食品饮料、白酒Ⅱ继续保持资金流入前列，贵州茅台、五粮液等中军不明显回落，可关注板块的低吸承接，涨停股不追价。</w:t>
      </w:r>
    </w:p>
    <w:p>
      <w:pPr>
        <w:pStyle w:val="Compact"/>
        <w:numPr>
          <w:ilvl w:val="0"/>
          <w:numId w:val="1011"/>
        </w:numPr>
      </w:pPr>
      <w:r>
        <w:t xml:space="preserve">🟢</w:t>
      </w:r>
      <w:r>
        <w:t xml:space="preserve"> </w:t>
      </w:r>
      <w:r>
        <w:rPr>
          <w:rFonts w:hint="eastAsia"/>
          <w:b/>
          <w:bCs/>
        </w:rPr>
        <w:t xml:space="preserve">医药只做强弱分层。</w:t>
      </w:r>
      <w:r>
        <w:t xml:space="preserve"> </w:t>
      </w:r>
      <w:r>
        <w:rPr>
          <w:rFonts w:hint="eastAsia"/>
        </w:rPr>
        <w:t xml:space="preserve">医药生物净流入6.93亿元，但板块同时存在跌停股，优先观察有资金和趋势支撑的中军，回避仅靠连板情绪驱动的高位品种。</w:t>
      </w:r>
    </w:p>
    <w:p>
      <w:pPr>
        <w:pStyle w:val="Compact"/>
        <w:numPr>
          <w:ilvl w:val="0"/>
          <w:numId w:val="1011"/>
        </w:numPr>
      </w:pPr>
      <w:r>
        <w:t xml:space="preserve">🟡</w:t>
      </w:r>
      <w:r>
        <w:t xml:space="preserve"> </w:t>
      </w:r>
      <w:r>
        <w:rPr>
          <w:rFonts w:hint="eastAsia"/>
          <w:b/>
          <w:bCs/>
        </w:rPr>
        <w:t xml:space="preserve">机器人等待炸板股重新确认。</w:t>
      </w:r>
      <w:r>
        <w:t xml:space="preserve"> </w:t>
      </w:r>
      <w:r>
        <w:rPr>
          <w:rFonts w:hint="eastAsia"/>
        </w:rPr>
        <w:t xml:space="preserve">埃斯顿、巨轮智能、天奇股份均已出现触板开板，只有回封质量改善且板块资金继续增加，才可列入观察。</w:t>
      </w:r>
    </w:p>
    <w:p>
      <w:pPr>
        <w:pStyle w:val="Compact"/>
        <w:numPr>
          <w:ilvl w:val="0"/>
          <w:numId w:val="101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科技成长不做左侧抄底。</w:t>
      </w:r>
      <w:r>
        <w:t xml:space="preserve"> </w:t>
      </w:r>
      <w:r>
        <w:rPr>
          <w:rFonts w:hint="eastAsia"/>
        </w:rPr>
        <w:t xml:space="preserve">通信、半导体、消费电子资金继续流出，成交额核心股大多数为D级趋势破位。</w:t>
      </w:r>
    </w:p>
    <w:p>
      <w:pPr>
        <w:pStyle w:val="Compact"/>
        <w:numPr>
          <w:ilvl w:val="0"/>
          <w:numId w:val="1011"/>
        </w:numPr>
      </w:pPr>
      <w:r>
        <w:t xml:space="preserve">🔴</w:t>
      </w:r>
      <w:r>
        <w:t xml:space="preserve"> </w:t>
      </w:r>
      <w:r>
        <w:rPr>
          <w:rFonts w:hint="eastAsia"/>
          <w:b/>
          <w:bCs/>
        </w:rPr>
        <w:t xml:space="preserve">禁止追逐名称题材。</w:t>
      </w:r>
      <w:r>
        <w:t xml:space="preserve"> </w:t>
      </w:r>
      <w:r>
        <w:rPr>
          <w:rFonts w:hint="eastAsia"/>
        </w:rPr>
        <w:t xml:space="preserve">“羊、洋、阳”方向存在明显情绪与谐音交易特征，历史同类行情退潮后回撤风险较高。</w:t>
      </w:r>
    </w:p>
    <w:p>
      <w:pPr>
        <w:pStyle w:val="Compact"/>
        <w:numPr>
          <w:ilvl w:val="0"/>
          <w:numId w:val="1011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午后确认条件</w:t>
      </w:r>
      <w:r>
        <w:rPr>
          <w:rFonts w:hint="eastAsia"/>
        </w:rPr>
        <w:t xml:space="preserve">：涨跌比回到1以上、封板率维持70%以上、科技流出金额收窄、QVIX不继续上行，满足后再考虑增加试错仓位。</w:t>
      </w:r>
    </w:p>
    <w:bookmarkEnd w:id="27"/>
    <w:bookmarkStart w:id="31" w:name="下午投资方向分层"/>
    <w:p>
      <w:pPr>
        <w:pStyle w:val="Heading2"/>
      </w:pPr>
      <w:r>
        <w:t xml:space="preserve">🧭 </w:t>
      </w:r>
      <w:r>
        <w:rPr>
          <w:rFonts w:hint="eastAsia"/>
        </w:rPr>
        <w:t xml:space="preserve">下午投资方向分层</w:t>
      </w:r>
    </w:p>
    <w:bookmarkStart w:id="28" w:name="第一层可观察的价值与消费中军"/>
    <w:p>
      <w:pPr>
        <w:pStyle w:val="Heading3"/>
      </w:pPr>
      <w:r>
        <w:t xml:space="preserve">🟢 </w:t>
      </w:r>
      <w:r>
        <w:rPr>
          <w:rFonts w:hint="eastAsia"/>
        </w:rPr>
        <w:t xml:space="preserve">第一层：可观察的价值与消费中军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贵州茅台</w:t>
      </w:r>
      <w:r>
        <w:rPr>
          <w:rFonts w:hint="eastAsia"/>
        </w:rPr>
        <w:t xml:space="preserve">：午盘上涨1.29%，价格1371.51元，高于MA20的1306.50元和MA60的1302.03元，量比1.21；只观察回踩承接，不追涨。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五粮液</w:t>
      </w:r>
      <w:r>
        <w:rPr>
          <w:rFonts w:hint="eastAsia"/>
        </w:rPr>
        <w:t xml:space="preserve">：午盘上涨1.23%，主力净流入2.58亿元，价格73.17元，高于MA20的71.81元和MA60的72.12元；板块资金仍强时可作为白酒中军观察。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伊利股份</w:t>
      </w:r>
      <w:r>
        <w:rPr>
          <w:rFonts w:hint="eastAsia"/>
        </w:rPr>
        <w:t xml:space="preserve">：午盘上涨0.78%，价格29.68元，高于MA20的28.07元和MA60的26.89元；适合作为消费防御强度观察标的。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今世缘</w:t>
      </w:r>
      <w:r>
        <w:rPr>
          <w:rFonts w:hint="eastAsia"/>
        </w:rPr>
        <w:t xml:space="preserve">：午盘上涨5.92%，价格33.29元，高于MA20的29.35元和MA60的28.94元；涨幅已经扩大，只观察回踩，不追高。</w:t>
      </w:r>
    </w:p>
    <w:bookmarkEnd w:id="28"/>
    <w:bookmarkStart w:id="29" w:name="第二层右侧等待确认"/>
    <w:p>
      <w:pPr>
        <w:pStyle w:val="Heading3"/>
      </w:pPr>
      <w:r>
        <w:t xml:space="preserve">🟡 </w:t>
      </w:r>
      <w:r>
        <w:rPr>
          <w:rFonts w:hint="eastAsia"/>
        </w:rPr>
        <w:t xml:space="preserve">第二层：右侧等待确认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阳光照明</w:t>
      </w:r>
      <w:r>
        <w:rPr>
          <w:rFonts w:hint="eastAsia"/>
        </w:rPr>
        <w:t xml:space="preserve">：TickFlow评级B，MA20向上且位于MA20、MA60上方，但当前已经2连板；等待放量突破前高后的回踩确认，禁止追板。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盛洋科技</w:t>
      </w:r>
      <w:r>
        <w:rPr>
          <w:rFonts w:hint="eastAsia"/>
        </w:rPr>
        <w:t xml:space="preserve">：TickFlow评级C，虽然位于MA20和MA60上方，但趋势尚未确认；只观察，不开新仓。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上海沪工</w:t>
      </w:r>
      <w:r>
        <w:rPr>
          <w:rFonts w:hint="eastAsia"/>
        </w:rPr>
        <w:t xml:space="preserve">：TickFlow评级C，日K处于反弹修复，且公司已提示股价异常波动风险；只观察封单稳定性和午后是否出现放量开板。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金安国纪</w:t>
      </w:r>
      <w:r>
        <w:rPr>
          <w:rFonts w:hint="eastAsia"/>
        </w:rPr>
        <w:t xml:space="preserve">：资金、涨停集群和封单形成共振，但未进入TickFlow重点股技术样本；缺少同口径右侧评级，因此不估算技术等级，不作为追涨结论。</w:t>
      </w:r>
    </w:p>
    <w:bookmarkEnd w:id="29"/>
    <w:bookmarkStart w:id="30" w:name="第三层趋势破位回避"/>
    <w:p>
      <w:pPr>
        <w:pStyle w:val="Heading3"/>
      </w:pPr>
      <w:r>
        <w:t xml:space="preserve">🔴 </w:t>
      </w:r>
      <w:r>
        <w:rPr>
          <w:rFonts w:hint="eastAsia"/>
        </w:rPr>
        <w:t xml:space="preserve">第三层：趋势破位回避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新易盛、中际旭创、长鑫科技、胜宏科技、兆易创新、宁德时代、寒武纪、天孚通信、东山精密、君正股份均为TickFlow日K评级D。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上述标的行动统一为：重新站回MA20和MA60并形成右侧确认前，不进行左侧抄底。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宁德时代虽主力净流入6.48亿元、上午上涨2.17%，但日K仍低于MA20和MA60，单日资金流入不能覆盖趋势风险。</w:t>
      </w:r>
    </w:p>
    <w:bookmarkEnd w:id="30"/>
    <w:bookmarkEnd w:id="31"/>
    <w:bookmarkStart w:id="32" w:name="下午仓位模型"/>
    <w:p>
      <w:pPr>
        <w:pStyle w:val="Heading2"/>
      </w:pPr>
      <w:r>
        <w:t xml:space="preserve">🧮 </w:t>
      </w:r>
      <w:r>
        <w:rPr>
          <w:rFonts w:hint="eastAsia"/>
        </w:rPr>
        <w:t xml:space="preserve">下午仓位模型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类型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rFonts w:hint="eastAsia"/>
              </w:rPr>
              <w:t xml:space="preserve">建议仓位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执行条件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积极型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涨跌比回到1以上、科技流出收窄、消费中军维持强势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均衡型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32%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维持当前分化，白酒医药资金不明显回落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保守型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QVIX继续上行、跌停增加或权重转弱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统一上限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50%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联合信号确认前不得突破</w:t>
            </w:r>
          </w:p>
        </w:tc>
      </w:tr>
    </w:tbl>
    <w:p>
      <w:pPr>
        <w:pStyle w:val="Compact"/>
        <w:numPr>
          <w:ilvl w:val="0"/>
          <w:numId w:val="1015"/>
        </w:numPr>
      </w:pPr>
      <w:r>
        <w:t xml:space="preserve">📉 </w:t>
      </w:r>
      <w:r>
        <w:rPr>
          <w:rFonts w:hint="eastAsia"/>
        </w:rPr>
        <w:t xml:space="preserve">成交额模型因半日成交额相对昨日全日值变化率-35.18%，给予仓位上限-8个百分点调整。</w:t>
      </w:r>
    </w:p>
    <w:p>
      <w:pPr>
        <w:pStyle w:val="Compact"/>
        <w:numPr>
          <w:ilvl w:val="0"/>
          <w:numId w:val="1015"/>
        </w:numPr>
      </w:pPr>
      <w:r>
        <w:t xml:space="preserve">⚠️ </w:t>
      </w:r>
      <w:r>
        <w:rPr>
          <w:rFonts w:hint="eastAsia"/>
        </w:rPr>
        <w:t xml:space="preserve">预测全天成交额16046.38亿元、预测增幅2.16%，尚需收盘验证，不能提前按放量行情执行。</w:t>
      </w:r>
    </w:p>
    <w:p>
      <w:pPr>
        <w:pStyle w:val="Compact"/>
        <w:numPr>
          <w:ilvl w:val="0"/>
          <w:numId w:val="1015"/>
        </w:numPr>
      </w:pPr>
      <w:r>
        <w:t xml:space="preserve">🧠 </w:t>
      </w:r>
      <w:r>
        <w:rPr>
          <w:rFonts w:hint="eastAsia"/>
        </w:rPr>
        <w:t xml:space="preserve">行为金融信号整体中性，不支持无依据扩大仓位，也不支持因早盘低开修复而产生FOMO追涨。</w:t>
      </w:r>
    </w:p>
    <w:p>
      <w:pPr>
        <w:pStyle w:val="Compact"/>
        <w:numPr>
          <w:ilvl w:val="0"/>
          <w:numId w:val="1015"/>
        </w:numPr>
      </w:pPr>
      <w:r>
        <w:t xml:space="preserve">💡 </w:t>
      </w:r>
      <w:r>
        <w:rPr>
          <w:rFonts w:hint="eastAsia"/>
        </w:rPr>
        <w:t xml:space="preserve">当前更适合采用</w:t>
      </w:r>
      <w:r>
        <w:rPr>
          <w:rFonts w:hint="eastAsia"/>
          <w:b/>
          <w:bCs/>
        </w:rPr>
        <w:t xml:space="preserve">保守型17%至均衡型32%</w:t>
      </w:r>
      <w:r>
        <w:rPr>
          <w:rFonts w:hint="eastAsia"/>
        </w:rPr>
        <w:t xml:space="preserve">区间；只有午后涨跌比、资金流和恐慌指标同时改善，才向42%调整。</w:t>
      </w:r>
    </w:p>
    <w:bookmarkEnd w:id="32"/>
    <w:bookmarkStart w:id="36" w:name="下午回避清单"/>
    <w:p>
      <w:pPr>
        <w:pStyle w:val="Heading2"/>
      </w:pPr>
      <w:r>
        <w:t xml:space="preserve">🚫 </w:t>
      </w:r>
      <w:r>
        <w:rPr>
          <w:rFonts w:hint="eastAsia"/>
        </w:rPr>
        <w:t xml:space="preserve">下午回避清单</w:t>
      </w:r>
    </w:p>
    <w:bookmarkStart w:id="33" w:name="资金与趋势双弱"/>
    <w:p>
      <w:pPr>
        <w:pStyle w:val="Heading3"/>
      </w:pPr>
      <w:r>
        <w:t xml:space="preserve">🔴 </w:t>
      </w:r>
      <w:r>
        <w:rPr>
          <w:rFonts w:hint="eastAsia"/>
        </w:rPr>
        <w:t xml:space="preserve">资金与趋势双弱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天孚通信：主力净流出4.32亿元，通信设备流出23.91亿元，TickFlow评级D。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胜宏科技：主力净流出3.45亿元，上午下跌7.46%，TickFlow评级D。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兆易创新：主力净流出2.73亿元，半导体流出16.86亿元，TickFlow评级D。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太辰光：主力净流出2.09亿元，所属通信方向资金压力明显。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长盈精密：主力净流出2.07亿元，消费电子流出8.70亿元。</w:t>
      </w:r>
    </w:p>
    <w:bookmarkEnd w:id="33"/>
    <w:bookmarkStart w:id="34" w:name="连续跌停与亏损效应"/>
    <w:p>
      <w:pPr>
        <w:pStyle w:val="Heading3"/>
      </w:pPr>
      <w:r>
        <w:t xml:space="preserve">🔴 </w:t>
      </w:r>
      <w:r>
        <w:rPr>
          <w:rFonts w:hint="eastAsia"/>
        </w:rPr>
        <w:t xml:space="preserve">连续跌停与亏损效应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多伦科技：连续3日跌停，所属软件开发主力净流出12.69亿元。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秦安股份、郑中设计、光启技术：连续2日跌停，高位亏损效应仍在扩散。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文投控股：跌停且游戏Ⅱ净流出8.56亿元。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凯众股份、振邦智能、东贝集团：汽车零部件或家电零部件方向出现跌停扩散。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上海九百：跌停且半日换手率21.08%，情绪与流动性风险叠加。</w:t>
      </w:r>
    </w:p>
    <w:bookmarkEnd w:id="34"/>
    <w:bookmarkStart w:id="35" w:name="高位情绪股"/>
    <w:p>
      <w:pPr>
        <w:pStyle w:val="Heading3"/>
      </w:pPr>
      <w:r>
        <w:t xml:space="preserve">⚠️ </w:t>
      </w:r>
      <w:r>
        <w:rPr>
          <w:rFonts w:hint="eastAsia"/>
        </w:rPr>
        <w:t xml:space="preserve">高位情绪股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上海沪工、澳洋健康已达3连板，午后若开板次数增加，不参与回封博弈。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阳光照明、盛洋科技、桂林三金、传智教育已达2连板，禁止脱离板块资金强度追价。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</w:rPr>
        <w:t xml:space="preserve">“羊、洋、阳”名称题材缺少统一基本面驱动，出现集体开板时优先控制风险。</w:t>
      </w:r>
    </w:p>
    <w:p>
      <w:pPr>
        <w:pStyle w:val="BlockText"/>
      </w:pPr>
      <w:r>
        <w:t xml:space="preserve">📊 </w:t>
      </w:r>
      <w:r>
        <w:rPr>
          <w:rFonts w:hint="eastAsia"/>
        </w:rPr>
        <w:t xml:space="preserve">生成时间：2026年10月30日</w:t>
      </w:r>
      <w:r>
        <w:t xml:space="preserve"> 11:45:56 +0800</w:t>
      </w:r>
      <w:r>
        <w:br/>
      </w:r>
      <w:r>
        <w:t xml:space="preserve">🦞 </w:t>
      </w:r>
      <w:r>
        <w:rPr>
          <w:rFonts w:hint="eastAsia"/>
        </w:rPr>
        <w:t xml:space="preserve">by：奇迹早知道</w:t>
      </w:r>
      <w:r>
        <w:t xml:space="preserve"> v4.1</w:t>
      </w:r>
      <w:r>
        <w:br/>
      </w:r>
      <w:r>
        <w:t xml:space="preserve">🔵 </w:t>
      </w:r>
      <w:r>
        <w:rPr>
          <w:rFonts w:hint="eastAsia"/>
        </w:rPr>
        <w:t xml:space="preserve">数据采集：Python</w:t>
      </w:r>
      <w:r>
        <w:t xml:space="preserve"> </w:t>
      </w:r>
      <w:r>
        <w:rPr>
          <w:rFonts w:hint="eastAsia"/>
        </w:rPr>
        <w:t xml:space="preserve">标准库</w:t>
      </w:r>
      <w:r>
        <w:t xml:space="preserve"> + </w:t>
      </w:r>
      <w:r>
        <w:rPr>
          <w:rFonts w:hint="eastAsia"/>
        </w:rPr>
        <w:t xml:space="preserve">华泰skill</w:t>
      </w:r>
      <w:r>
        <w:t xml:space="preserve"> + </w:t>
      </w:r>
      <w:r>
        <w:rPr>
          <w:rFonts w:hint="eastAsia"/>
        </w:rPr>
        <w:t xml:space="preserve">东财push2ex/datacenter/F10</w:t>
      </w:r>
      <w:r>
        <w:t xml:space="preserve"> + </w:t>
      </w:r>
      <w:r>
        <w:rPr>
          <w:rFonts w:hint="eastAsia"/>
        </w:rPr>
        <w:t xml:space="preserve">东方财富妙想mx-data/mx-search/mx-xuangu（只读增强）+</w:t>
      </w:r>
      <w:r>
        <w:t xml:space="preserve"> </w:t>
      </w:r>
      <w:r>
        <w:rPr>
          <w:rFonts w:hint="eastAsia"/>
        </w:rPr>
        <w:t xml:space="preserve">TickFlow重点股日K（只读技术校验）+</w:t>
      </w:r>
      <w:r>
        <w:t xml:space="preserve"> </w:t>
      </w:r>
      <w:r>
        <w:rPr>
          <w:rFonts w:hint="eastAsia"/>
        </w:rPr>
        <w:t xml:space="preserve">同花顺dq</w:t>
      </w:r>
      <w:r>
        <w:t xml:space="preserve"> + </w:t>
      </w:r>
      <w:r>
        <w:rPr>
          <w:rFonts w:hint="eastAsia"/>
        </w:rPr>
        <w:t xml:space="preserve">新浪/腾讯行情</w:t>
      </w:r>
      <w:r>
        <w:t xml:space="preserve"> + </w:t>
      </w:r>
      <w:r>
        <w:rPr>
          <w:rFonts w:hint="eastAsia"/>
        </w:rPr>
        <w:t xml:space="preserve">financial_rigor验算</w:t>
      </w:r>
      <w:r>
        <w:br/>
      </w:r>
      <w:r>
        <w:t xml:space="preserve">🔴 </w:t>
      </w:r>
      <w:r>
        <w:rPr>
          <w:rFonts w:hint="eastAsia"/>
        </w:rPr>
        <w:t xml:space="preserve">分析+写稿模型：GPT-5.6</w:t>
      </w:r>
      <w:r>
        <w:t xml:space="preserve"> Sol (openai-codex)</w:t>
      </w:r>
      <w:r>
        <w:br/>
      </w:r>
      <w:r>
        <w:t xml:space="preserve">📄 </w:t>
      </w:r>
      <w:r>
        <w:rPr>
          <w:rFonts w:hint="eastAsia"/>
        </w:rPr>
        <w:t xml:space="preserve">文档生成：pandoc</w:t>
      </w:r>
      <w:r>
        <w:t xml:space="preserve"> (markdown → docx)</w:t>
      </w:r>
    </w:p>
    <w:bookmarkEnd w:id="35"/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2026-10-30T03:58:54Z</dcterms:created>
  <dcterms:modified xsi:type="dcterms:W3CDTF">2026-10-30T03:58:54Z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