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奇迹早知道2026年9月15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奇迹早知道｜2026年9月15日午盘总结</w:t>
      </w:r>
    </w:p>
    <w:bookmarkStart w:id="12" w:name="上午行情概览指数横盘掩盖普跌科创方向逆势占优"/>
    <w:p>
      <w:pPr>
        <w:pStyle w:val="Heading2"/>
      </w:pPr>
      <w:r>
        <w:t xml:space="preserve">📊 </w:t>
      </w:r>
      <w:r>
        <w:rPr>
          <w:rFonts w:hint="eastAsia"/>
        </w:rPr>
        <w:t xml:space="preserve">上午行情概览：指数横盘掩盖普跌，科创方向逆势占优</w:t>
      </w:r>
    </w:p>
    <w:bookmarkStart w:id="9" w:name="主要指数"/>
    <w:p>
      <w:pPr>
        <w:pStyle w:val="Heading3"/>
      </w:pPr>
      <w:r>
        <w:t xml:space="preserve">📉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半日成交额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3881.4057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-0.1011%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5050.81亿元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13389.6280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+0.0378%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5517.58亿元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3279.6220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-0.1814%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2481.21亿元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1555.6518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+1.7919%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501.87亿元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4479.4708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-0.0136%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2452.19亿元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沪深两市半日成交额为10651.75亿元，同花顺分时口径显示较昨日减少487.31亿元，预测全天成交额15711.04亿元。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derived.market_turnover_quality</w:t>
      </w:r>
      <w:r>
        <w:rPr>
          <w:rFonts w:hint="eastAsia"/>
        </w:rPr>
        <w:t xml:space="preserve">将成交状态判定为</w:t>
      </w:r>
      <w:r>
        <w:rPr>
          <w:rFonts w:hint="eastAsia"/>
          <w:b/>
          <w:bCs/>
        </w:rPr>
        <w:t xml:space="preserve">明显缩量</w:t>
      </w:r>
      <w:r>
        <w:rPr>
          <w:rFonts w:hint="eastAsia"/>
        </w:rPr>
        <w:t xml:space="preserve">，仓位模型记录的成交额变化为-35.17%，对应基准值16429.81亿元。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指数整体接近平盘，但科创50上涨1.7919%，明显强于上证、深证和创业板，资金集中于半导体、元件等科技细分。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指数韧性并未转化为普遍赚钱效应，不能仅凭科创50上涨判断全市场已经修复。</w:t>
      </w:r>
    </w:p>
    <w:bookmarkEnd w:id="9"/>
    <w:bookmarkStart w:id="10" w:name="全市场涨跌分布"/>
    <w:p>
      <w:pPr>
        <w:pStyle w:val="Heading3"/>
      </w:pPr>
      <w:r>
        <w:t xml:space="preserve">📉 </w:t>
      </w:r>
      <w:r>
        <w:rPr>
          <w:rFonts w:hint="eastAsia"/>
        </w:rPr>
        <w:t xml:space="preserve">全市场涨跌分布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上涨家数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1547家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下跌家数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3916家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平盘家数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18家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涨跌比为0.395，即每1家下跌股仅对应0.395家上涨股，普跌特征明确。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涨停28家、炸板24家，炸板率46.2%，封板率53.8%。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连板高度为5板，梯队为：5板1家、4板1家、3板2家、2板3家、首板21家。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高度仍在，但中低位扩散与封板质量不足，短线接力意愿偏弱。</w:t>
      </w:r>
    </w:p>
    <w:bookmarkEnd w:id="10"/>
    <w:bookmarkStart w:id="11" w:name="情绪周期量化判定退潮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情绪周期量化判定：退潮</w:t>
      </w:r>
    </w:p>
    <w:p>
      <w:pPr>
        <w:pStyle w:val="FirstParagraph"/>
      </w:pPr>
      <w:r>
        <w:rPr>
          <w:rFonts w:hint="eastAsia"/>
          <w:b/>
          <w:bCs/>
        </w:rPr>
        <w:t xml:space="preserve">判定结论：上午处于退潮阶段，局部科技与风电属于逆势结构行情。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涨跌比0.395，显著低于1，亏钱效应扩散。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炸板率46.2%，超过35%的高位分歧阈值。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涨停28家、跌停18家，涨跌停差仅10家。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最高连板5板，但首板占21家，梯队中间层较薄。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derived.market_emotion_overview</w:t>
      </w:r>
      <w:r>
        <w:rPr>
          <w:rFonts w:hint="eastAsia"/>
        </w:rPr>
        <w:t xml:space="preserve">明确标记“亏钱效应明显、接力意愿弱/谨慎”。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6" w:name="领涨板块top10与龙头科技领涨风电形成涨停集群"/>
    <w:p>
      <w:pPr>
        <w:pStyle w:val="Heading2"/>
      </w:pPr>
      <w:r>
        <w:t xml:space="preserve">📈 </w:t>
      </w:r>
      <w:r>
        <w:rPr>
          <w:rFonts w:hint="eastAsia"/>
        </w:rPr>
        <w:t xml:space="preserve">领涨板块TOP10与龙头：科技领涨，风电形成涨停集群</w:t>
      </w:r>
    </w:p>
    <w:p>
      <w:pPr>
        <w:pStyle w:val="FirstParagraph"/>
      </w:pPr>
      <w:r>
        <w:rPr>
          <w:rFonts w:hint="eastAsia"/>
          <w:b/>
          <w:bCs/>
        </w:rPr>
        <w:t xml:space="preserve">口径：申万一级行业盘中排名，采集时点2026年9月15日10:28；该榜早于午间收盘，仅用于识别上午领涨结构。</w:t>
      </w:r>
    </w:p>
    <w:bookmarkStart w:id="13" w:name="领涨板块top1015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领涨板块TOP10（1—5）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领涨股涨幅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+2.37%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臻宝科技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建筑材料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+1.97%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宏和科技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+0.92%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通鼎互联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机械设备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+0.82%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燕麦科技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+11.04%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+0.47%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宏工科技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+16.14%</w:t>
            </w:r>
          </w:p>
        </w:tc>
      </w:tr>
    </w:tbl>
    <w:bookmarkEnd w:id="13"/>
    <w:bookmarkStart w:id="14" w:name="领涨板块top10610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领涨板块TOP10（6—10）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领涨股涨幅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基础化工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+0.41%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凌玮科技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+0.32%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中视传媒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+9.97%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家用电器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+0.26%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民爆光电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+5.84%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有色金属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+0.22%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翔鹭钨业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+10.01%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+0.18%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云煤能源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+6.68%</w:t>
            </w:r>
          </w:p>
        </w:tc>
      </w:tr>
    </w:tbl>
    <w:bookmarkEnd w:id="14"/>
    <w:bookmarkStart w:id="15" w:name="涨停结构与主线强度"/>
    <w:p>
      <w:pPr>
        <w:pStyle w:val="Heading3"/>
      </w:pPr>
      <w:r>
        <w:t xml:space="preserve">🔥 </w:t>
      </w:r>
      <w:r>
        <w:rPr>
          <w:rFonts w:hint="eastAsia"/>
        </w:rPr>
        <w:t xml:space="preserve">涨停结构与主线强度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风电设备</w:t>
      </w:r>
      <w:r>
        <w:rPr>
          <w:rFonts w:hint="eastAsia"/>
        </w:rPr>
        <w:t xml:space="preserve">：4只涨停，吉鑫科技、大金重工、天顺风能、锡华科技构成集群；板块主力净流入9.71亿元，处于启动/扩散阶段。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电力</w:t>
      </w:r>
      <w:r>
        <w:rPr>
          <w:rFonts w:hint="eastAsia"/>
        </w:rPr>
        <w:t xml:space="preserve">：闽东电力5连板，新中港、中闽能源首板跟随；但电力板块主力净流出5.08亿元，涨停结构与行业资金方向背离。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半导体</w:t>
      </w:r>
      <w:r>
        <w:rPr>
          <w:rFonts w:hint="eastAsia"/>
        </w:rPr>
        <w:t xml:space="preserve">：行业主力净流入56.48亿元，排名第一；半导体ETF上涨2.1119%，芯片ETF上涨2.2727%，科创50ETF上涨1.7979%。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网络安全</w:t>
      </w:r>
      <w:r>
        <w:rPr>
          <w:rFonts w:hint="eastAsia"/>
        </w:rPr>
        <w:t xml:space="preserve">：中新赛克4连板、启明信息2连板；题材有政策和事件催化，但高位票估值与技术状态分化明显。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PCB与元件</w:t>
      </w:r>
      <w:r>
        <w:rPr>
          <w:rFonts w:hint="eastAsia"/>
        </w:rPr>
        <w:t xml:space="preserve">：澳弘电子3连板，华正新材涨停；元件主力净流入7.69亿元，资金和涨停结构形成共振。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1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口径说明：交易日2026-09-15，2026-09-15</w:t>
      </w:r>
      <w:r>
        <w:t xml:space="preserve"> </w:t>
      </w:r>
      <w:r>
        <w:rPr>
          <w:rFonts w:hint="eastAsia"/>
        </w:rPr>
        <w:t xml:space="preserve">11:46，scope=intraday，申万二级行业；来源：huatai+eastmoney_push2delay_clist_f62。</w:t>
      </w:r>
    </w:p>
    <w:bookmarkStart w:id="17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种植业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调味发酵品Ⅱ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旅游及景区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-3.61亿元</w:t>
            </w:r>
          </w:p>
        </w:tc>
      </w:tr>
    </w:tbl>
    <w:bookmarkEnd w:id="17"/>
    <w:bookmarkStart w:id="18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-88.95亿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-64.04亿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中国巨石(600176)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-41.49亿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-37.92亿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-35.83亿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-35.18亿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-27.04亿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-26.46亿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-25.61亿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-24.00亿</w:t>
            </w:r>
          </w:p>
        </w:tc>
      </w:tr>
    </w:tbl>
    <w:bookmarkEnd w:id="18"/>
    <w:bookmarkStart w:id="19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+56.48亿元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数字媒体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+2.92亿元</w:t>
            </w:r>
          </w:p>
        </w:tc>
      </w:tr>
    </w:tbl>
    <w:bookmarkEnd w:id="19"/>
    <w:bookmarkStart w:id="20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+89.98亿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+55.31亿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中国巨石(600176)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+49.95亿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+44.45亿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+39.34亿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+32.79亿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+31.41亿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通鼎互联(002491)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+30.66亿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+25.04亿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中天科技(600522)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+24.90亿</w:t>
            </w:r>
          </w:p>
        </w:tc>
      </w:tr>
    </w:tbl>
    <w:bookmarkEnd w:id="20"/>
    <w:bookmarkEnd w:id="21"/>
    <w:bookmarkStart w:id="25" w:name="资金流出预警普跌环境下先看撤退方向"/>
    <w:p>
      <w:pPr>
        <w:pStyle w:val="Heading2"/>
      </w:pPr>
      <w:r>
        <w:t xml:space="preserve">⚠️ </w:t>
      </w:r>
      <w:r>
        <w:rPr>
          <w:rFonts w:hint="eastAsia"/>
        </w:rPr>
        <w:t xml:space="preserve">资金流出预警：普跌环境下先看撤退方向</w:t>
      </w:r>
    </w:p>
    <w:bookmarkStart w:id="22" w:name="流出板块风险"/>
    <w:p>
      <w:pPr>
        <w:pStyle w:val="Heading3"/>
      </w:pPr>
      <w:r>
        <w:t xml:space="preserve">📉 </w:t>
      </w:r>
      <w:r>
        <w:rPr>
          <w:rFonts w:hint="eastAsia"/>
        </w:rPr>
        <w:t xml:space="preserve">流出板块风险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银行Ⅱ净流出12.20亿元</w:t>
      </w:r>
      <w:r>
        <w:rPr>
          <w:rFonts w:hint="eastAsia"/>
        </w:rPr>
        <w:t xml:space="preserve">，排名第一；沪深300仅下跌0.0136%，但权重金融缺乏主动增量资金。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电网设备净流出8.76亿元</w:t>
      </w:r>
      <w:r>
        <w:rPr>
          <w:rFonts w:hint="eastAsia"/>
        </w:rPr>
        <w:t xml:space="preserve">，金龙羽虽涨停，但行业整体资金不配合，不能用单一个股替代板块确认。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消费电子净流出7.13亿元</w:t>
      </w:r>
      <w:r>
        <w:rPr>
          <w:rFonts w:hint="eastAsia"/>
        </w:rPr>
        <w:t xml:space="preserve">，与半导体资金回流形成明显分化，科技内部并非全面走强。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一般零售净流出7.13亿元</w:t>
      </w:r>
      <w:r>
        <w:rPr>
          <w:rFonts w:hint="eastAsia"/>
        </w:rPr>
        <w:t xml:space="preserve">，国光连锁、百大集团、国芳集团、中百集团跌停，资金撤离与亏钱效应共振。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种植业净流出6.83亿元</w:t>
      </w:r>
      <w:r>
        <w:rPr>
          <w:rFonts w:hint="eastAsia"/>
        </w:rPr>
        <w:t xml:space="preserve">，新农开发、敦煌种业二连跌停，属于明确退潮方向。</w:t>
      </w:r>
    </w:p>
    <w:bookmarkEnd w:id="22"/>
    <w:bookmarkStart w:id="23" w:name="流出个股风险"/>
    <w:p>
      <w:pPr>
        <w:pStyle w:val="Heading3"/>
      </w:pPr>
      <w:r>
        <w:t xml:space="preserve">📉 </w:t>
      </w:r>
      <w:r>
        <w:rPr>
          <w:rFonts w:hint="eastAsia"/>
        </w:rPr>
        <w:t xml:space="preserve">流出个股风险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寒武纪、中际旭创、中国巨石、新易盛、长鑫科技、生益科技、天孚通信、兆易创新同时进入买入与卖出前十，说明成交拥挤、分歧剧烈。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这类双向大额交易不能简单解释为机构一致增仓，下午若冲高但成交承接减弱，应优先兑现而非追涨。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源杰科技卖出金额24.00亿元；妙想候选数据显示其最新价1694.99元、量比0.99、动态PE</w:t>
      </w:r>
      <w:r>
        <w:t xml:space="preserve"> </w:t>
      </w:r>
      <w:r>
        <w:rPr>
          <w:rFonts w:hint="eastAsia"/>
        </w:rPr>
        <w:t xml:space="preserve">173.81倍、PB</w:t>
      </w:r>
      <w:r>
        <w:t xml:space="preserve"> </w:t>
      </w:r>
      <w:r>
        <w:rPr>
          <w:rFonts w:hint="eastAsia"/>
        </w:rPr>
        <w:t xml:space="preserve">67.1698倍，估值拥挤风险突出。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宁德时代卖出金额27.04亿元，虽电池板块净流入10.99亿元，但个股资金压力仍需单独处理。</w:t>
      </w:r>
    </w:p>
    <w:bookmarkEnd w:id="23"/>
    <w:bookmarkStart w:id="24" w:name="行为金融风险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行为金融风险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风险分为5，立场为“控制仓位，优先低吸核心中军”。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FOMO风险</w:t>
      </w:r>
      <w:r>
        <w:rPr>
          <w:rFonts w:hint="eastAsia"/>
        </w:rPr>
        <w:t xml:space="preserve">：半导体、网络安全和涨停股吸引市场注意力，但全市场下跌3916家，追逐局部强势容易忽略总体退潮。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高位分歧</w:t>
      </w:r>
      <w:r>
        <w:rPr>
          <w:rFonts w:hint="eastAsia"/>
        </w:rPr>
        <w:t xml:space="preserve">：炸板率46.2%，已经触发高等级后悔厌恶与高位分歧信号。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估值拥挤</w:t>
      </w:r>
      <w:r>
        <w:rPr>
          <w:rFonts w:hint="eastAsia"/>
        </w:rPr>
        <w:t xml:space="preserve">：重点股中PE不低于80倍的有5只，换手率不低于20%的有1只。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锚定偏误</w:t>
      </w:r>
      <w:r>
        <w:rPr>
          <w:rFonts w:hint="eastAsia"/>
        </w:rPr>
        <w:t xml:space="preserve">：不能因为个股重新触及前期高位，就把历史高点视为必然突破目标。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处置效应</w:t>
      </w:r>
      <w:r>
        <w:rPr>
          <w:rFonts w:hint="eastAsia"/>
        </w:rPr>
        <w:t xml:space="preserve">：弱势股反抽应执行减仓，不应因“不愿认亏”转为长期被动持有。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盘前预判与上午实盘对照"/>
    <w:p>
      <w:pPr>
        <w:pStyle w:val="Heading2"/>
      </w:pPr>
      <w:r>
        <w:t xml:space="preserve">🧭 </w:t>
      </w:r>
      <w:r>
        <w:rPr>
          <w:rFonts w:hint="eastAsia"/>
        </w:rPr>
        <w:t xml:space="preserve">盘前预判与上午实盘对照</w:t>
      </w:r>
    </w:p>
    <w:bookmarkStart w:id="26" w:name="得到验证的判断"/>
    <w:p>
      <w:pPr>
        <w:pStyle w:val="Heading3"/>
      </w:pPr>
      <w:r>
        <w:t xml:space="preserve">✅ </w:t>
      </w:r>
      <w:r>
        <w:rPr>
          <w:rFonts w:hint="eastAsia"/>
        </w:rPr>
        <w:t xml:space="preserve">得到验证的判断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指数不是核心，结构分化才是核心</w:t>
      </w:r>
      <w:r>
        <w:rPr>
          <w:rFonts w:hint="eastAsia"/>
        </w:rPr>
        <w:t xml:space="preserve">：三大指数接近平盘，但下跌3916家，盘前“重个股、轻指数”的判断成立。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网络安全继续活跃</w:t>
      </w:r>
      <w:r>
        <w:rPr>
          <w:rFonts w:hint="eastAsia"/>
        </w:rPr>
        <w:t xml:space="preserve">：中新赛克4连板、启明信息2连板，政策与事件催化兑现。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电力方向出现强势核心</w:t>
      </w:r>
      <w:r>
        <w:rPr>
          <w:rFonts w:hint="eastAsia"/>
        </w:rPr>
        <w:t xml:space="preserve">：闽东电力晋级5板，电力形成3只涨停的局部集群。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不宜追逐高位题材</w:t>
      </w:r>
      <w:r>
        <w:rPr>
          <w:rFonts w:hint="eastAsia"/>
        </w:rPr>
        <w:t xml:space="preserve">：炸板率达到46.2%，澳弘电子上午开板25次，追高风险显著。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成交承接不足</w:t>
      </w:r>
      <w:r>
        <w:rPr>
          <w:rFonts w:hint="eastAsia"/>
        </w:rPr>
        <w:t xml:space="preserve">：半日成交额较同花顺分时口径减少487.31亿元，明显缩量判断得到验证。</w:t>
      </w:r>
    </w:p>
    <w:bookmarkEnd w:id="26"/>
    <w:bookmarkStart w:id="27" w:name="与盘前预判不一致的部分"/>
    <w:p>
      <w:pPr>
        <w:pStyle w:val="Heading3"/>
      </w:pPr>
      <w:r>
        <w:t xml:space="preserve">❌ </w:t>
      </w:r>
      <w:r>
        <w:rPr>
          <w:rFonts w:hint="eastAsia"/>
        </w:rPr>
        <w:t xml:space="preserve">与盘前预判不一致的部分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半导体没有延续海外弱势映射</w:t>
      </w:r>
      <w:r>
        <w:rPr>
          <w:rFonts w:hint="eastAsia"/>
        </w:rPr>
        <w:t xml:space="preserve">：半导体反而净流入56.48亿元，科创50上涨1.7919%，成为上午最强资金方向。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医疗服务未成为上午主线</w:t>
      </w:r>
      <w:r>
        <w:rPr>
          <w:rFonts w:hint="eastAsia"/>
        </w:rPr>
        <w:t xml:space="preserve">：化学制药净流出4.21亿元，盘前政策优势没有转化为午盘资金优势。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消费与农业没有承接政策注意力</w:t>
      </w:r>
      <w:r>
        <w:rPr>
          <w:rFonts w:hint="eastAsia"/>
        </w:rPr>
        <w:t xml:space="preserve">：一般零售、种植业分别净流出7.13亿元和6.83亿元，并出现多只跌停。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价值权重未明显占优</w:t>
      </w:r>
      <w:r>
        <w:rPr>
          <w:rFonts w:hint="eastAsia"/>
        </w:rPr>
        <w:t xml:space="preserve">：银行Ⅱ净流出12.20亿元，成长科技中的科创方向表现更强。</w:t>
      </w:r>
    </w:p>
    <w:bookmarkEnd w:id="27"/>
    <w:bookmarkStart w:id="28" w:name="结论修正"/>
    <w:p>
      <w:pPr>
        <w:pStyle w:val="Heading3"/>
      </w:pPr>
      <w:r>
        <w:t xml:space="preserve">🎯 </w:t>
      </w:r>
      <w:r>
        <w:rPr>
          <w:rFonts w:hint="eastAsia"/>
        </w:rPr>
        <w:t xml:space="preserve">结论修正</w:t>
      </w:r>
    </w:p>
    <w:p>
      <w:pPr>
        <w:pStyle w:val="FirstParagraph"/>
      </w:pPr>
      <w:r>
        <w:rPr>
          <w:rFonts w:hint="eastAsia"/>
        </w:rPr>
        <w:t xml:space="preserve">盘前的防守框架正确，但行业优先级需要调整：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半导体由“回避追涨”上调为“主线确认、只等右侧回踩”。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风电由观察上调为“启动/扩散、关注中军承接”。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网络安全维持强势观察，但高位核心不追。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医疗、零售、农业下调，下午不因政策逻辑逆势抄底。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4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bookmarkStart w:id="30" w:name="宽基etf承接"/>
    <w:p>
      <w:pPr>
        <w:pStyle w:val="Heading3"/>
      </w:pPr>
      <w:r>
        <w:t xml:space="preserve">📈 </w:t>
      </w:r>
      <w:r>
        <w:rPr>
          <w:rFonts w:hint="eastAsia"/>
        </w:rPr>
        <w:t xml:space="preserve">宽基ETF承接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宽基ETF最新份额结算日为2026年9月14日，存在一个交易日滞后。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连续净申购品种共7只：上证50ETF、沪深300ETF、科创50ETF、科创板50ETF、创业板ETF、创业板50ETF、深证100ETF。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科创50ETF连续3个区间净申购，最新估算净申购8.52198亿元，是唯一达到连续大额净申购标准的品种。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中证500ETF最新估算净申购4.801936亿元，但只连续1个区间，不属于持续流入。</w:t>
      </w:r>
    </w:p>
    <w:bookmarkEnd w:id="30"/>
    <w:bookmarkStart w:id="31" w:name="午盘etf价格表现"/>
    <w:p>
      <w:pPr>
        <w:pStyle w:val="Heading3"/>
      </w:pPr>
      <w:r>
        <w:t xml:space="preserve">📊 </w:t>
      </w:r>
      <w:r>
        <w:rPr>
          <w:rFonts w:hint="eastAsia"/>
        </w:rPr>
        <w:t xml:space="preserve">午盘ETF价格表现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芯片ETF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+2.2727%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4.1548亿元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+2.1119%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7.5157亿元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+1.7979%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43.5003亿元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-0.1098%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14.2062亿元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-0.2119%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30.6490亿元</w:t>
            </w:r>
          </w:p>
        </w:tc>
      </w:tr>
    </w:tbl>
    <w:bookmarkEnd w:id="31"/>
    <w:bookmarkStart w:id="32" w:name="成交额与qvix"/>
    <w:p>
      <w:pPr>
        <w:pStyle w:val="Heading3"/>
      </w:pPr>
      <w:r>
        <w:t xml:space="preserve">⚠️ </w:t>
      </w:r>
      <w:r>
        <w:rPr>
          <w:rFonts w:hint="eastAsia"/>
        </w:rPr>
        <w:t xml:space="preserve">成交额与QVIX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半日成交额10651.75亿元，预测全天成交额15711.04亿元。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derived.market_turnover_quality</w:t>
      </w:r>
      <w:r>
        <w:rPr>
          <w:rFonts w:hint="eastAsia"/>
        </w:rPr>
        <w:t xml:space="preserve">判定为明显缩量，说明宽基承接尚未转化为全面主动交易。</w:t>
      </w:r>
    </w:p>
    <w:p>
      <w:pPr>
        <w:pStyle w:val="Compact"/>
        <w:numPr>
          <w:ilvl w:val="0"/>
          <w:numId w:val="1012"/>
        </w:numPr>
      </w:pPr>
      <w:r>
        <w:t xml:space="preserve">300ETF </w:t>
      </w:r>
      <w:r>
        <w:rPr>
          <w:rFonts w:hint="eastAsia"/>
        </w:rPr>
        <w:t xml:space="preserve">QVIX于11:30:42报17.46，较前收盘17.97下降0.51，跌幅2.8381%。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QVIX较2026年8月25日峰值21.35回落18.2201%，满足高位降温条件。</w:t>
      </w:r>
    </w:p>
    <w:bookmarkEnd w:id="32"/>
    <w:bookmarkStart w:id="33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这说明市场存在配置型资金托底，尾部恐慌正在缓和；但下跌3916家、炸板率46.2%和成交额明显缩量同时存在，因此该信号只能降低系统性风险评级，不能直接升级为全面进攻信号。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6" w:name="市场风格仪表盘"/>
    <w:p>
      <w:pPr>
        <w:pStyle w:val="Heading2"/>
      </w:pPr>
      <w:r>
        <w:t xml:space="preserve">🧭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数据不足，不纳入判断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缺少完整大小盘资金对照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科创50上涨1.7919%，半导体净流入56.48亿元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高位退潮／高切低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炸板率46.2%，高位股分歧加剧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题材／席位待核验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本轮未采集龙虎榜席位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进攻与防守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防守／退潮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涨跌比0.395、跌停18家</w:t>
            </w:r>
          </w:p>
        </w:tc>
      </w:tr>
    </w:tbl>
    <w:bookmarkStart w:id="35" w:name="量能对比"/>
    <w:p>
      <w:pPr>
        <w:pStyle w:val="Heading3"/>
      </w:pPr>
      <w:r>
        <w:t xml:space="preserve">📊 </w:t>
      </w:r>
      <w:r>
        <w:rPr>
          <w:rFonts w:hint="eastAsia"/>
        </w:rPr>
        <w:t xml:space="preserve">量能对比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当日上午成交额：10651.75亿元。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同花顺分时口径较昨日减少：487.31亿元。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仓位模型记录成交额变化：-35.17%。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预测全天成交额：15711.04亿元。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结论：量能不足以支持普涨，只能支撑半导体、风电等少数方向的结构行情。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0" w:name="盘前策略复盘评分4分10分"/>
    <w:p>
      <w:pPr>
        <w:pStyle w:val="Heading2"/>
      </w:pPr>
      <w:r>
        <w:t xml:space="preserve">🧮 </w:t>
      </w:r>
      <w:r>
        <w:rPr>
          <w:rFonts w:hint="eastAsia"/>
        </w:rPr>
        <w:t xml:space="preserve">盘前策略复盘评分：4分／10分</w:t>
      </w:r>
    </w:p>
    <w:bookmarkStart w:id="37" w:name="得分项"/>
    <w:p>
      <w:pPr>
        <w:pStyle w:val="Heading3"/>
      </w:pPr>
      <w:r>
        <w:t xml:space="preserve">✅ </w:t>
      </w:r>
      <w:r>
        <w:rPr>
          <w:rFonts w:hint="eastAsia"/>
        </w:rPr>
        <w:t xml:space="preserve">得分项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防守与控制仓位方向正确。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网络安全、电力方向得到盘面验证。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对高位题材、科技硬件追涨风险的提示有效。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明确要求右侧确认，符合上午46.2%炸板率的高风险环境。</w:t>
      </w:r>
    </w:p>
    <w:bookmarkEnd w:id="37"/>
    <w:bookmarkStart w:id="38" w:name="失分项"/>
    <w:p>
      <w:pPr>
        <w:pStyle w:val="Heading3"/>
      </w:pPr>
      <w:r>
        <w:t xml:space="preserve">❌ </w:t>
      </w:r>
      <w:r>
        <w:rPr>
          <w:rFonts w:hint="eastAsia"/>
        </w:rPr>
        <w:t xml:space="preserve">失分项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对半导体受海外大跌压制的判断偏悲观，上午半导体净流入56.48亿元，科创50上涨1.7919%。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医疗服务政策与资金共振未延续，化学制药转为净流出4.21亿元。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盘前偏价值权重判断未兑现，银行Ⅱ成为流出第一行业。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未充分预判风电设备形成4只涨停的板块集群。</w:t>
      </w:r>
    </w:p>
    <w:bookmarkEnd w:id="38"/>
    <w:bookmarkStart w:id="39" w:name="评分结论"/>
    <w:p>
      <w:pPr>
        <w:pStyle w:val="Heading3"/>
      </w:pPr>
      <w:r>
        <w:t xml:space="preserve">💡 </w:t>
      </w:r>
      <w:r>
        <w:rPr>
          <w:rFonts w:hint="eastAsia"/>
        </w:rPr>
        <w:t xml:space="preserve">评分结论</w:t>
      </w:r>
    </w:p>
    <w:p>
      <w:pPr>
        <w:pStyle w:val="FirstParagraph"/>
      </w:pPr>
      <w:r>
        <w:rPr>
          <w:rFonts w:hint="eastAsia"/>
        </w:rPr>
        <w:t xml:space="preserve">方向性风险控制合格，但对当日主线切换识别不足。下午应尊重实盘，将半导体和风电列入第一观察层，同时继续拒绝涨停板追高。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51" w:name="下午投资方向分层"/>
    <w:p>
      <w:pPr>
        <w:pStyle w:val="Heading2"/>
      </w:pPr>
      <w:r>
        <w:t xml:space="preserve">🧱 </w:t>
      </w:r>
      <w:r>
        <w:rPr>
          <w:rFonts w:hint="eastAsia"/>
        </w:rPr>
        <w:t xml:space="preserve">下午投资方向分层</w:t>
      </w:r>
    </w:p>
    <w:bookmarkStart w:id="43" w:name="第一层可重点观察不追涨"/>
    <w:p>
      <w:pPr>
        <w:pStyle w:val="Heading3"/>
      </w:pPr>
      <w:r>
        <w:t xml:space="preserve">🅰️ </w:t>
      </w:r>
      <w:r>
        <w:rPr>
          <w:rFonts w:hint="eastAsia"/>
        </w:rPr>
        <w:t xml:space="preserve">第一层：可重点观察，不追涨</w:t>
      </w:r>
    </w:p>
    <w:bookmarkStart w:id="41" w:name="半导体与科创硬科技"/>
    <w:p>
      <w:pPr>
        <w:pStyle w:val="Heading4"/>
      </w:pPr>
      <w:r>
        <w:t xml:space="preserve">📈 </w:t>
      </w:r>
      <w:r>
        <w:rPr>
          <w:rFonts w:hint="eastAsia"/>
        </w:rPr>
        <w:t xml:space="preserve">半导体与科创硬科技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半导体主力净流入56.48亿元，排名第一。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科创50上涨1.7919%，半导体ETF上涨2.1119%，芯片ETF上涨2.2727%。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寒武纪、中际旭创、长鑫科技、兆易创新等进入大额买入榜，但同时存在大额卖出，代表高强度分歧。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妙想选股得到27只初选候选，但这些候选仍需经过情绪、资金、量价和右侧趋势确认，不能直接作为买入名单。</w:t>
      </w:r>
    </w:p>
    <w:p>
      <w:pPr>
        <w:pStyle w:val="FirstParagraph"/>
      </w:pPr>
      <w:r>
        <w:rPr>
          <w:rFonts w:hint="eastAsia"/>
          <w:b/>
          <w:bCs/>
        </w:rPr>
        <w:t xml:space="preserve">下午动作：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只考虑缩量回踩后重新放量、且不跌破上午承接区的标的。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优先选择量比大于1、主力净额为正、价格仍在MA20和MA60之上的中军。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若科创50午后回落、半导体资金明显减弱，则停止新增仓位。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寒武纪、中际旭创等高成交核心不得因榜单排名直接追涨。</w:t>
      </w:r>
    </w:p>
    <w:bookmarkEnd w:id="41"/>
    <w:bookmarkStart w:id="42" w:name="风电设备"/>
    <w:p>
      <w:pPr>
        <w:pStyle w:val="Heading4"/>
      </w:pPr>
      <w:r>
        <w:t xml:space="preserve">📈 </w:t>
      </w:r>
      <w:r>
        <w:rPr>
          <w:rFonts w:hint="eastAsia"/>
        </w:rPr>
        <w:t xml:space="preserve">风电设备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风电设备净流入9.71亿元。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吉鑫科技、大金重工、天顺风能、锡华科技共4只涨停。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板块处于启动/扩散阶段，但中军尚未由采集数据确认。</w:t>
      </w:r>
    </w:p>
    <w:p>
      <w:pPr>
        <w:pStyle w:val="FirstParagraph"/>
      </w:pPr>
      <w:r>
        <w:rPr>
          <w:rFonts w:hint="eastAsia"/>
          <w:b/>
          <w:bCs/>
        </w:rPr>
        <w:t xml:space="preserve">下午动作：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不追已经封板的个股。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观察未涨停中军能否放量走强，以及板块涨停家数能否保持不少于3家。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若龙头炸板、行业资金转弱或大面股扩散，则降为观察。</w:t>
      </w:r>
    </w:p>
    <w:bookmarkEnd w:id="42"/>
    <w:bookmarkEnd w:id="43"/>
    <w:bookmarkStart w:id="46" w:name="第二层趋势观察等待确认"/>
    <w:p>
      <w:pPr>
        <w:pStyle w:val="Heading3"/>
      </w:pPr>
      <w:r>
        <w:t xml:space="preserve">🅱️ </w:t>
      </w:r>
      <w:r>
        <w:rPr>
          <w:rFonts w:hint="eastAsia"/>
        </w:rPr>
        <w:t xml:space="preserve">第二层：趋势观察，等待确认</w:t>
      </w:r>
    </w:p>
    <w:bookmarkStart w:id="44" w:name="元件与pcb"/>
    <w:p>
      <w:pPr>
        <w:pStyle w:val="Heading4"/>
      </w:pPr>
      <w:r>
        <w:t xml:space="preserve">📈 </w:t>
      </w:r>
      <w:r>
        <w:rPr>
          <w:rFonts w:hint="eastAsia"/>
        </w:rPr>
        <w:t xml:space="preserve">元件与PCB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元件净流入7.69亿元，华正新材涨停、澳弘电子3连板。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华正新材TickFlow评级为B，截至9月11日MA20为183.771元、MA60为174.2538元，60日高点262.80元；下午251.57元附近不追，等待站稳262.80元或后续缩量回踩。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澳弘电子TickFlow评级为A，但上午开板25次，封板资金仅0.4774亿元，高位分歧显著。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元件重点股样本2只均位于MA20和MA60上方，但这只是重点股样本，不能外推为全市场宽度。</w:t>
      </w:r>
    </w:p>
    <w:bookmarkEnd w:id="44"/>
    <w:bookmarkStart w:id="45" w:name="会稽山"/>
    <w:p>
      <w:pPr>
        <w:pStyle w:val="Heading4"/>
      </w:pPr>
      <w:r>
        <w:t xml:space="preserve">📈 </w:t>
      </w:r>
      <w:r>
        <w:rPr>
          <w:rFonts w:hint="eastAsia"/>
        </w:rPr>
        <w:t xml:space="preserve">会稽山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TickFlow评级为B，截至9月11日收盘23.60元，MA20为20.8925元、MA60为16.9127元，60日高点25.30元。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其技术结构属于缩量回踩未破趋势，但上午已经涨停至25.75元并开板9次。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下午不追涨；只有后续有效站稳25.30元并经过回踩确认，才保留右侧观察价值。</w:t>
      </w:r>
    </w:p>
    <w:bookmarkEnd w:id="45"/>
    <w:bookmarkEnd w:id="46"/>
    <w:bookmarkStart w:id="49" w:name="第三层题材强交易条件不足"/>
    <w:p>
      <w:pPr>
        <w:pStyle w:val="Heading3"/>
      </w:pPr>
      <w:r>
        <w:t xml:space="preserve">🅲 </w:t>
      </w:r>
      <w:r>
        <w:rPr>
          <w:rFonts w:hint="eastAsia"/>
        </w:rPr>
        <w:t xml:space="preserve">第三层：题材强、交易条件不足</w:t>
      </w:r>
    </w:p>
    <w:bookmarkStart w:id="47" w:name="网络安全"/>
    <w:p>
      <w:pPr>
        <w:pStyle w:val="Heading4"/>
      </w:pPr>
      <w:r>
        <w:t xml:space="preserve">👀 </w:t>
      </w:r>
      <w:r>
        <w:rPr>
          <w:rFonts w:hint="eastAsia"/>
        </w:rPr>
        <w:t xml:space="preserve">网络安全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中新赛克4连板、启明信息2连板，板块有政策和事件催化。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中新赛克TickFlow评级A，但数据截至9月11日；其午盘PE为657.88倍、换手率11.42%，2026年中报净利润同比下降92.38%，基本面与估值并不支持盲目追高。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启明信息TickFlow评级D，截至9月11日处于MA20和MA60下方；即使今日涨停，也不能把滞后日K直接改写为实时趋势反转。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结论：板块可观察，涨停核心不参与追高。</w:t>
      </w:r>
    </w:p>
    <w:bookmarkEnd w:id="47"/>
    <w:bookmarkStart w:id="48" w:name="电力"/>
    <w:p>
      <w:pPr>
        <w:pStyle w:val="Heading4"/>
      </w:pPr>
      <w:r>
        <w:t xml:space="preserve">👀 </w:t>
      </w:r>
      <w:r>
        <w:rPr>
          <w:rFonts w:hint="eastAsia"/>
        </w:rPr>
        <w:t xml:space="preserve">电力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闽东电力5连板，电力形成3只涨停。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但电力行业净流出5.08亿元，板块资金与涨停结构背离。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闽东电力TickFlow评级A，截至9月11日RSI为85.6553，午盘换手率22.97%、PE</w:t>
      </w:r>
      <w:r>
        <w:t xml:space="preserve"> </w:t>
      </w:r>
      <w:r>
        <w:rPr>
          <w:rFonts w:hint="eastAsia"/>
        </w:rPr>
        <w:t xml:space="preserve">449.83倍。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公司公告称未开展算电协同、绿电直连业务，参股海上风电项目未开工或未投产，预计2026年度不会产生收入和利润。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结论：只作为情绪风向标，不追5板。</w:t>
      </w:r>
    </w:p>
    <w:bookmarkEnd w:id="48"/>
    <w:bookmarkEnd w:id="49"/>
    <w:bookmarkStart w:id="50" w:name="第四层下午回避"/>
    <w:p>
      <w:pPr>
        <w:pStyle w:val="Heading3"/>
      </w:pPr>
      <w:r>
        <w:t xml:space="preserve">🅳 </w:t>
      </w:r>
      <w:r>
        <w:rPr>
          <w:rFonts w:hint="eastAsia"/>
        </w:rPr>
        <w:t xml:space="preserve">第四层：下午回避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银行Ⅱ、电网设备、一般零售、种植业、工业金属、化学制药、旅游及景区等明确资金流出方向。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TickFlow评级D的启明信息、金龙羽、华瓷股份、博汇科技、上海洗霸、汉王科技、双星新材、诺德股份、英联股份、欧克科技。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上述评级使用截至9月11日的已完成日K，不是午盘实时分时；在重新站回关键均线并得到收盘确认前，不依据盘中涨停直接升级。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欧亚集团上午炸板后下跌5.67%，振幅16.12%；属于亏钱效应扩散样本。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光华科技炸板后上涨3.14%，振幅10.68%；高振幅不等于趋势确认。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5" w:name="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下午操作建议</w:t>
      </w:r>
    </w:p>
    <w:bookmarkStart w:id="52" w:name="持仓处理"/>
    <w:p>
      <w:pPr>
        <w:pStyle w:val="Heading3"/>
      </w:pPr>
      <w:r>
        <w:t xml:space="preserve">💡 </w:t>
      </w:r>
      <w:r>
        <w:rPr>
          <w:rFonts w:hint="eastAsia"/>
        </w:rPr>
        <w:t xml:space="preserve">持仓处理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半导体、风电、元件盈利仓</w:t>
      </w:r>
      <w:r>
        <w:rPr>
          <w:rFonts w:hint="eastAsia"/>
        </w:rPr>
        <w:t xml:space="preserve">：冲高时分批兑现，不因板块排名第一追加追涨仓。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弱势流出板块持仓</w:t>
      </w:r>
      <w:r>
        <w:rPr>
          <w:rFonts w:hint="eastAsia"/>
        </w:rPr>
        <w:t xml:space="preserve">：反抽不放量或资金继续流出时主动降低仓位，避免处置效应。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高位连板持仓</w:t>
      </w:r>
      <w:r>
        <w:rPr>
          <w:rFonts w:hint="eastAsia"/>
        </w:rPr>
        <w:t xml:space="preserve">：炸板率46.2%，下午若封单减弱或再次开板，应把流动性风险置于题材逻辑之前。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趋势股持仓</w:t>
      </w:r>
      <w:r>
        <w:rPr>
          <w:rFonts w:hint="eastAsia"/>
        </w:rPr>
        <w:t xml:space="preserve">：以MA20、前高和上午承接区作为执行依据，破位即减仓，不用新闻逻辑替代价格纪律。</w:t>
      </w:r>
    </w:p>
    <w:bookmarkEnd w:id="52"/>
    <w:bookmarkStart w:id="53" w:name="新开仓条件"/>
    <w:p>
      <w:pPr>
        <w:pStyle w:val="Heading3"/>
      </w:pPr>
      <w:r>
        <w:t xml:space="preserve">💡 </w:t>
      </w:r>
      <w:r>
        <w:rPr>
          <w:rFonts w:hint="eastAsia"/>
        </w:rPr>
        <w:t xml:space="preserve">新开仓条件</w:t>
      </w:r>
    </w:p>
    <w:p>
      <w:pPr>
        <w:pStyle w:val="FirstParagraph"/>
      </w:pPr>
      <w:r>
        <w:rPr>
          <w:rFonts w:hint="eastAsia"/>
        </w:rPr>
        <w:t xml:space="preserve">只允许满足以下条件的右侧机会：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所属板块仍在资金流入前十。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个股不处于涨停追价状态。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回踩缩量，重新上攻时成交量扩大。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价格保持在MA20、MA60上方，或完成前高突破后的站稳确认。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板块涨停结构未瓦解，炸板率没有继续上升。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指数回升同时涨跌比改善，而不是只拉少数权重或高价股。</w:t>
      </w:r>
    </w:p>
    <w:bookmarkEnd w:id="53"/>
    <w:bookmarkStart w:id="54" w:name="停止交易条件"/>
    <w:p>
      <w:pPr>
        <w:pStyle w:val="Heading3"/>
      </w:pPr>
      <w:r>
        <w:t xml:space="preserve">⚠️ </w:t>
      </w:r>
      <w:r>
        <w:rPr>
          <w:rFonts w:hint="eastAsia"/>
        </w:rPr>
        <w:t xml:space="preserve">停止交易条件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涨跌比继续低于0.5且跌停数增加。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炸板率升至50%以上。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半导体由净流入转为明显净流出。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风电涨停家数降至2家以下。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科创50回吐上午主要涨幅，芯片ETF与半导体ETF同步转弱。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全市场预测成交额继续下修，无法形成增量承接。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59" w:name="下午仓位模型上限50实际建议2035"/>
    <w:p>
      <w:pPr>
        <w:pStyle w:val="Heading2"/>
      </w:pPr>
      <w:r>
        <w:t xml:space="preserve">🧮 </w:t>
      </w:r>
      <w:r>
        <w:rPr>
          <w:rFonts w:hint="eastAsia"/>
        </w:rPr>
        <w:t xml:space="preserve">下午仓位模型：上限50%，实际建议20%—35%</w:t>
      </w:r>
    </w:p>
    <w:bookmarkStart w:id="56" w:name="模型输入"/>
    <w:p>
      <w:pPr>
        <w:pStyle w:val="Heading3"/>
      </w:pPr>
      <w:r>
        <w:t xml:space="preserve">📊 </w:t>
      </w:r>
      <w:r>
        <w:rPr>
          <w:rFonts w:hint="eastAsia"/>
        </w:rPr>
        <w:t xml:space="preserve">模型输入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当前值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0.395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46.2%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-35.17%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模型仓位上限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不得突破</w:t>
            </w:r>
          </w:p>
        </w:tc>
      </w:tr>
    </w:tbl>
    <w:bookmarkEnd w:id="56"/>
    <w:bookmarkStart w:id="57" w:name="执行分层"/>
    <w:p>
      <w:pPr>
        <w:pStyle w:val="Heading3"/>
      </w:pPr>
      <w:r>
        <w:t xml:space="preserve">💡 </w:t>
      </w:r>
      <w:r>
        <w:rPr>
          <w:rFonts w:hint="eastAsia"/>
        </w:rPr>
        <w:t xml:space="preserve">执行分层</w:t>
      </w:r>
    </w:p>
    <w:p>
      <w:pPr>
        <w:numPr>
          <w:ilvl w:val="0"/>
          <w:numId w:val="1028"/>
        </w:numPr>
      </w:pPr>
      <w:r>
        <w:rPr>
          <w:rFonts w:hint="eastAsia"/>
          <w:b/>
          <w:bCs/>
        </w:rPr>
        <w:t xml:space="preserve">保守情景：0%—20%</w:t>
      </w:r>
      <w:r>
        <w:br/>
      </w:r>
      <w:r>
        <w:rPr>
          <w:rFonts w:hint="eastAsia"/>
        </w:rPr>
        <w:t xml:space="preserve">涨跌比不改善、炸板率继续上升、半导体资金转弱时，以现金为主。</w:t>
      </w:r>
    </w:p>
    <w:p>
      <w:pPr>
        <w:numPr>
          <w:ilvl w:val="0"/>
          <w:numId w:val="1028"/>
        </w:numPr>
      </w:pPr>
      <w:r>
        <w:rPr>
          <w:rFonts w:hint="eastAsia"/>
          <w:b/>
          <w:bCs/>
        </w:rPr>
        <w:t xml:space="preserve">平衡情景：20%—35%</w:t>
      </w:r>
      <w:r>
        <w:br/>
      </w:r>
      <w:r>
        <w:rPr>
          <w:rFonts w:hint="eastAsia"/>
        </w:rPr>
        <w:t xml:space="preserve">科创50维持强势，半导体和风电资金不退潮，且个股出现缩量回踩后的右侧确认。</w:t>
      </w:r>
    </w:p>
    <w:p>
      <w:pPr>
        <w:numPr>
          <w:ilvl w:val="0"/>
          <w:numId w:val="1028"/>
        </w:numPr>
      </w:pPr>
      <w:r>
        <w:rPr>
          <w:rFonts w:hint="eastAsia"/>
          <w:b/>
          <w:bCs/>
        </w:rPr>
        <w:t xml:space="preserve">进攻情景：35%—50%</w:t>
      </w:r>
      <w:r>
        <w:br/>
      </w:r>
      <w:r>
        <w:rPr>
          <w:rFonts w:hint="eastAsia"/>
        </w:rPr>
        <w:t xml:space="preserve">仅在涨跌比回到1以上、封板率升至70%以上、预测成交额显著回升且核心方向扩散时启用。</w:t>
      </w:r>
    </w:p>
    <w:p>
      <w:pPr>
        <w:numPr>
          <w:ilvl w:val="0"/>
          <w:numId w:val="1028"/>
        </w:numPr>
      </w:pPr>
      <w:r>
        <w:rPr>
          <w:rFonts w:hint="eastAsia"/>
          <w:b/>
          <w:bCs/>
        </w:rPr>
        <w:t xml:space="preserve">禁止情景：超过50%</w:t>
      </w:r>
      <w:r>
        <w:br/>
      </w:r>
      <w:r>
        <w:rPr>
          <w:rFonts w:hint="eastAsia"/>
        </w:rPr>
        <w:t xml:space="preserve">当前普跌、缩量和高炸板率并存，即使联合信号确认，也不足以支持重仓。</w:t>
      </w:r>
    </w:p>
    <w:bookmarkEnd w:id="57"/>
    <w:bookmarkStart w:id="58" w:name="仓位纪律"/>
    <w:p>
      <w:pPr>
        <w:pStyle w:val="Heading3"/>
      </w:pPr>
      <w:r>
        <w:t xml:space="preserve">🧠 </w:t>
      </w:r>
      <w:r>
        <w:rPr>
          <w:rFonts w:hint="eastAsia"/>
        </w:rPr>
        <w:t xml:space="preserve">仓位纪律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初始试仓不超过总仓位的10%—12%。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单一方向不超过总仓位的20%。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确认后再增加，不为摊低成本逆势补仓。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午后冲高以兑现为主，新增仓必须来自右侧确认，而非FOMO。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2" w:name="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下午回避清单</w:t>
      </w:r>
    </w:p>
    <w:bookmarkStart w:id="60" w:name="板块回避"/>
    <w:p>
      <w:pPr>
        <w:pStyle w:val="Heading3"/>
      </w:pPr>
      <w:r>
        <w:t xml:space="preserve">🚫 </w:t>
      </w:r>
      <w:r>
        <w:rPr>
          <w:rFonts w:hint="eastAsia"/>
        </w:rPr>
        <w:t xml:space="preserve">板块回避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一般零售</w:t>
      </w:r>
      <w:r>
        <w:rPr>
          <w:rFonts w:hint="eastAsia"/>
        </w:rPr>
        <w:t xml:space="preserve">：净流出7.13亿元，多只个股跌停，亏钱效应明确。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种植业</w:t>
      </w:r>
      <w:r>
        <w:rPr>
          <w:rFonts w:hint="eastAsia"/>
        </w:rPr>
        <w:t xml:space="preserve">：净流出6.83亿元，新农开发、敦煌种业二连跌停。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电网设备</w:t>
      </w:r>
      <w:r>
        <w:rPr>
          <w:rFonts w:hint="eastAsia"/>
        </w:rPr>
        <w:t xml:space="preserve">：净流出8.76亿元，单一涨停股不足以确认板块反转。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银行Ⅱ</w:t>
      </w:r>
      <w:r>
        <w:rPr>
          <w:rFonts w:hint="eastAsia"/>
        </w:rPr>
        <w:t xml:space="preserve">：净流出12.20亿元，缺乏主动资金支持。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化学制药</w:t>
      </w:r>
      <w:r>
        <w:rPr>
          <w:rFonts w:hint="eastAsia"/>
        </w:rPr>
        <w:t xml:space="preserve">：净流出4.21亿元，盘前政策逻辑未转化为实盘优势。</w:t>
      </w:r>
    </w:p>
    <w:bookmarkEnd w:id="60"/>
    <w:bookmarkStart w:id="61" w:name="个股与交易形态回避"/>
    <w:p>
      <w:pPr>
        <w:pStyle w:val="Heading3"/>
      </w:pPr>
      <w:r>
        <w:t xml:space="preserve">🚫 </w:t>
      </w:r>
      <w:r>
        <w:rPr>
          <w:rFonts w:hint="eastAsia"/>
        </w:rPr>
        <w:t xml:space="preserve">个股与交易形态回避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闽东电力、中新赛克等高位连板股的新开追涨仓。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澳弘电子等多次开板、封板稳定性不足的高位股。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欧亚集团、光华科技等高振幅炸板股。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寒武纪、中际旭创、新易盛、长鑫科技、生益科技、天孚通信、兆易创新等大额双向交易核心的冲动追价。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TickFlow评级D且尚未经过收盘确认重新站回关键均线的标的。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妙想初选候选池中的任何股票，未经奇迹早知道情绪、主线、资金、量价和右侧趋势复核，不得直接执行买入。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3" w:name="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午盘数据是盘中快照，资金榜、涨跌家数、涨跌停和指数状态均可能在下午发生变化。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TickFlow重点股技术数据截至2026年9月11日，仅用于已完成日K校验，不是9月15日实时分时信号。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TickFlow全市场概览因成交额和市场宽度校验失败未采用，报告中的全市场涨跌分布来自同花顺。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重点股样本技术评级为A类3只、B类3只、D类10只；样本仅16只，不能外推为全A股趋势宽度。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当前最主要矛盾是：宽基承接和QVIX降温已经确认，但普跌、缩量与高炸板率仍未解除。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下午策略必须坚持“不打板、不追涨、只做右侧确认”，宁可错过，不在退潮期承担无必要的流动性风险。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生成时间：2026-09-15</w:t>
      </w:r>
      <w:r>
        <w:t xml:space="preserve"> 11:45:44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2026-09-15T04:48:36Z</dcterms:created>
  <dcterms:modified xsi:type="dcterms:W3CDTF">2026-09-15T04:48:36Z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