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8" w:name="奇迹早知道2026年9月9日午盘总结"/>
    <w:p>
      <w:pPr>
        <w:pStyle w:val="Heading1"/>
      </w:pPr>
      <w:r>
        <w:t xml:space="preserve">🌤️ </w:t>
      </w:r>
      <w:r>
        <w:rPr>
          <w:rFonts w:hint="eastAsia"/>
        </w:rPr>
        <w:t xml:space="preserve">奇迹早知道｜2026年9月9日午盘总结</w:t>
      </w:r>
    </w:p>
    <w:bookmarkStart w:id="11" w:name="一上午行情概览"/>
    <w:p>
      <w:pPr>
        <w:pStyle w:val="Heading2"/>
      </w:pPr>
      <w:r>
        <w:t xml:space="preserve">📊 </w:t>
      </w:r>
      <w:r>
        <w:rPr>
          <w:rFonts w:hint="eastAsia"/>
        </w:rPr>
        <w:t xml:space="preserve">一、上午行情概览</w:t>
      </w:r>
    </w:p>
    <w:bookmarkStart w:id="9" w:name="三大指数分化权重托底成长承压"/>
    <w:p>
      <w:pPr>
        <w:pStyle w:val="Heading3"/>
      </w:pPr>
      <w:r>
        <w:t xml:space="preserve">📈🔴🟢 </w:t>
      </w:r>
      <w:r>
        <w:rPr>
          <w:rFonts w:hint="eastAsia"/>
        </w:rPr>
        <w:t xml:space="preserve">三大指数分化，权重托底、成长承压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3949.8892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+0.2370%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13694.3310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-0.0648%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3348.2850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-0.3402%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4564.4233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+0.1247%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1581.4854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-0.5977%</w:t>
            </w:r>
          </w:p>
        </w:tc>
      </w:tr>
    </w:tbl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上证指数与沪深300维持红盘，创业板指、科创50走弱，指数结构明显偏向价值与权重。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沪深两市半日成交额12202.27亿元，预测全天成交额19061.85亿元；成交额质量状态为“明显缩量”。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全市场上涨1832家、下跌3545家、平盘173家，涨跌比0.517，下跌家数占据明显优势。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涨停42家、跌停4家；严格涨停池41家、炸板27家，炸板率39.7%，封板率60.3%。</w:t>
      </w:r>
    </w:p>
    <w:bookmarkEnd w:id="9"/>
    <w:bookmarkStart w:id="10" w:name="情绪周期退潮"/>
    <w:p>
      <w:pPr>
        <w:pStyle w:val="Heading3"/>
      </w:pPr>
      <w:r>
        <w:t xml:space="preserve">🌡️ </w:t>
      </w:r>
      <w:r>
        <w:rPr>
          <w:rFonts w:hint="eastAsia"/>
        </w:rPr>
        <w:t xml:space="preserve">情绪周期：退潮</w:t>
      </w:r>
    </w:p>
    <w:p>
      <w:pPr>
        <w:pStyle w:val="FirstParagraph"/>
      </w:pPr>
      <w:r>
        <w:rPr>
          <w:rFonts w:hint="eastAsia"/>
        </w:rPr>
        <w:t xml:space="preserve">量化依据：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涨停数：42家。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炸板率：39.7%，超过35%的高位分歧阈值。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跌停数：4家。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连板高度：5板，且5板与3板之间存在断层。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涨跌比：0.517，即上涨家数仅为下跌家数的51.7%。</w:t>
      </w:r>
    </w:p>
    <w:p>
      <w:pPr>
        <w:pStyle w:val="FirstParagraph"/>
      </w:pPr>
      <w:r>
        <w:rPr>
          <w:rFonts w:hint="eastAsia"/>
          <w:b/>
          <w:bCs/>
        </w:rPr>
        <w:t xml:space="preserve">结论：</w:t>
      </w:r>
    </w:p>
    <w:p>
      <w:pPr>
        <w:pStyle w:val="Compact"/>
        <w:numPr>
          <w:ilvl w:val="0"/>
          <w:numId w:val="1003"/>
        </w:numPr>
      </w:pPr>
      <w:r>
        <w:t xml:space="preserve">📉🟢 </w:t>
      </w:r>
      <w:r>
        <w:rPr>
          <w:rFonts w:hint="eastAsia"/>
        </w:rPr>
        <w:t xml:space="preserve">指数跌幅不大，但个股亏钱效应明显，属于“指数尚稳、情绪退潮”的结构。</w:t>
      </w:r>
    </w:p>
    <w:p>
      <w:pPr>
        <w:pStyle w:val="Compact"/>
        <w:numPr>
          <w:ilvl w:val="0"/>
          <w:numId w:val="1003"/>
        </w:numPr>
      </w:pPr>
      <w:r>
        <w:t xml:space="preserve">⚠️ </w:t>
      </w:r>
      <w:r>
        <w:rPr>
          <w:rFonts w:hint="eastAsia"/>
        </w:rPr>
        <w:t xml:space="preserve">接力意愿偏弱，高位股后悔厌恶与亏损厌恶开始扩散。</w:t>
      </w:r>
    </w:p>
    <w:p>
      <w:pPr>
        <w:pStyle w:val="Compact"/>
        <w:numPr>
          <w:ilvl w:val="0"/>
          <w:numId w:val="1003"/>
        </w:numPr>
      </w:pPr>
      <w:r>
        <w:t xml:space="preserve">💡 </w:t>
      </w:r>
      <w:r>
        <w:rPr>
          <w:rFonts w:hint="eastAsia"/>
        </w:rPr>
        <w:t xml:space="preserve">午后重点不是猜指数翻红，而是观察涨跌比能否回到1以上、炸板率能否降至30%以下。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5" w:name="二领涨板块top10与龙头"/>
    <w:p>
      <w:pPr>
        <w:pStyle w:val="Heading2"/>
      </w:pPr>
      <w:r>
        <w:t xml:space="preserve">📈🔴 </w:t>
      </w:r>
      <w:r>
        <w:rPr>
          <w:rFonts w:hint="eastAsia"/>
        </w:rPr>
        <w:t xml:space="preserve">二、领涨板块TOP10与龙头</w:t>
      </w:r>
    </w:p>
    <w:bookmarkStart w:id="12" w:name="领涨板块15"/>
    <w:p>
      <w:pPr>
        <w:pStyle w:val="Heading3"/>
      </w:pPr>
      <w:r>
        <w:t xml:space="preserve">📈🔴 </w:t>
      </w:r>
      <w:r>
        <w:rPr>
          <w:rFonts w:hint="eastAsia"/>
        </w:rPr>
        <w:t xml:space="preserve">领涨板块（1—5）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领涨股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+1.64%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兆龙互连</w:t>
            </w:r>
            <w:r>
              <w:t xml:space="preserve"> +15.28%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煤炭开采加工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+1.14%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大有能源、云煤能源涨停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建筑材料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+1.01%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</w:t>
            </w:r>
            <w:r>
              <w:t xml:space="preserve"> +4.52%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交通运输/港口航运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+0.94%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南京港、招商轮船涨停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国防军工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+0.86%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亚星锚链涨停</w:t>
            </w:r>
          </w:p>
        </w:tc>
      </w:tr>
    </w:tbl>
    <w:bookmarkEnd w:id="12"/>
    <w:bookmarkStart w:id="13" w:name="领涨板块610"/>
    <w:p>
      <w:pPr>
        <w:pStyle w:val="Heading3"/>
      </w:pPr>
      <w:r>
        <w:t xml:space="preserve">📈🔴 </w:t>
      </w:r>
      <w:r>
        <w:rPr>
          <w:rFonts w:hint="eastAsia"/>
        </w:rPr>
        <w:t xml:space="preserve">领涨板块（6—10）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领涨股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+0.80%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红棉股份</w:t>
            </w:r>
            <w:r>
              <w:t xml:space="preserve"> +10.10%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农林牧渔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+0.80%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新赛股份涨停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电子/元件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+0.78%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胜业电气</w:t>
            </w:r>
            <w:r>
              <w:t xml:space="preserve"> +19.20%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培育钻石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数据源缺失，不估算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国机精工、英诺激光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+0.47%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张家港行</w:t>
            </w:r>
            <w:r>
              <w:t xml:space="preserve"> +1.59%</w:t>
            </w:r>
          </w:p>
        </w:tc>
      </w:tr>
    </w:tbl>
    <w:bookmarkEnd w:id="13"/>
    <w:bookmarkStart w:id="14" w:name="主线结构判断"/>
    <w:p>
      <w:pPr>
        <w:pStyle w:val="Heading3"/>
      </w:pPr>
      <w:r>
        <w:t xml:space="preserve">🧭 </w:t>
      </w:r>
      <w:r>
        <w:rPr>
          <w:rFonts w:hint="eastAsia"/>
        </w:rPr>
        <w:t xml:space="preserve">主线结构判断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通信设备：强度与资金共振。</w:t>
      </w:r>
      <w:r>
        <w:t xml:space="preserve"> </w:t>
      </w:r>
      <w:r>
        <w:rPr>
          <w:rFonts w:hint="eastAsia"/>
        </w:rPr>
        <w:t xml:space="preserve">通信设备板块净流入79.93亿元，华工科技涨停，华脉科技3连板；长飞光纤午盘上涨6.27%，成交额70.68亿元。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风电设备：资金流入第一。</w:t>
      </w:r>
      <w:r>
        <w:t xml:space="preserve"> </w:t>
      </w:r>
      <w:r>
        <w:rPr>
          <w:rFonts w:hint="eastAsia"/>
        </w:rPr>
        <w:t xml:space="preserve">板块净流入82.32亿元，但采集结果未给出完整涨停集群与中军结构，暂定为资金型支线。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农业与农化：涨停扩散较强。</w:t>
      </w:r>
      <w:r>
        <w:t xml:space="preserve"> </w:t>
      </w:r>
      <w:r>
        <w:rPr>
          <w:rFonts w:hint="eastAsia"/>
        </w:rPr>
        <w:t xml:space="preserve">农产品加工有4只涨停，中粮科技2连板；金正大3板、泸天化2板，但高位异动风险上升。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航运港口：日内启动。</w:t>
      </w:r>
      <w:r>
        <w:t xml:space="preserve"> </w:t>
      </w:r>
      <w:r>
        <w:rPr>
          <w:rFonts w:hint="eastAsia"/>
        </w:rPr>
        <w:t xml:space="preserve">海通发展、南京港、招商轮船形成3股涨停集群，持续性仍需午后量能确认。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煤炭与红利：防守占优。</w:t>
      </w:r>
      <w:r>
        <w:t xml:space="preserve"> </w:t>
      </w:r>
      <w:r>
        <w:rPr>
          <w:rFonts w:hint="eastAsia"/>
        </w:rPr>
        <w:t xml:space="preserve">红利ETF上涨1.4219%，与上证指数、沪深300相对抗跌形成一致信号。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20" w:name="资金流向四张榜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</w:t>
      </w:r>
    </w:p>
    <w:p>
      <w:pPr>
        <w:pStyle w:val="FirstParagraph"/>
      </w:pPr>
      <w:r>
        <w:rPr>
          <w:rFonts w:hint="eastAsia"/>
        </w:rPr>
        <w:t xml:space="preserve">口径说明：交易日2026-09-09，2026-09-09</w:t>
      </w:r>
      <w:r>
        <w:t xml:space="preserve"> </w:t>
      </w:r>
      <w:r>
        <w:rPr>
          <w:rFonts w:hint="eastAsia"/>
        </w:rPr>
        <w:t xml:space="preserve">11:46，scope=intraday，申万二级行业；来源：huatai+eastmoney_push2delay_clist_f62。</w:t>
      </w:r>
    </w:p>
    <w:bookmarkStart w:id="16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-40.36亿元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-12.27亿元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-11.24亿元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-11.16亿元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-10.53亿元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数字媒体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-9.91亿元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-9.78亿元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广告营销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-8.77亿元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-7.05亿元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-6.63亿元</w:t>
            </w:r>
          </w:p>
        </w:tc>
      </w:tr>
    </w:tbl>
    <w:bookmarkEnd w:id="16"/>
    <w:bookmarkStart w:id="17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-73.65亿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-43.97亿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-42.06亿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-40.05亿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-38.90亿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-38.35亿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-29.88亿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-28.69亿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长飞光纤(601869)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-27.92亿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-25.48亿</w:t>
            </w:r>
          </w:p>
        </w:tc>
      </w:tr>
    </w:tbl>
    <w:bookmarkEnd w:id="17"/>
    <w:bookmarkStart w:id="18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风电设备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+82.32亿元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+79.93亿元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+51.33亿元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基础化工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+37.53亿元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+35.10亿元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有色·铜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+34.30亿元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有色金属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+31.42亿元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医药生物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+23.23亿元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+8.40亿元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石油石化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+3.22亿元</w:t>
            </w:r>
          </w:p>
        </w:tc>
      </w:tr>
    </w:tbl>
    <w:bookmarkEnd w:id="18"/>
    <w:bookmarkStart w:id="19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+78.87亿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+50.46亿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+45.48亿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+44.07亿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华工科技(000988)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+40.63亿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长飞光纤(601869)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+39.97亿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+37.39亿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+36.17亿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+31.32亿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+29.01亿</w:t>
            </w:r>
          </w:p>
        </w:tc>
      </w:tr>
    </w:tbl>
    <w:bookmarkEnd w:id="19"/>
    <w:bookmarkEnd w:id="20"/>
    <w:bookmarkStart w:id="23" w:name="四资金流出预警"/>
    <w:p>
      <w:pPr>
        <w:pStyle w:val="Heading2"/>
      </w:pPr>
      <w:r>
        <w:t xml:space="preserve">⚠️ </w:t>
      </w:r>
      <w:r>
        <w:rPr>
          <w:rFonts w:hint="eastAsia"/>
        </w:rPr>
        <w:t xml:space="preserve">四、资金流出预警</w:t>
      </w:r>
    </w:p>
    <w:bookmarkStart w:id="21" w:name="板块风险"/>
    <w:p>
      <w:pPr>
        <w:pStyle w:val="Heading3"/>
      </w:pPr>
      <w:r>
        <w:t xml:space="preserve">📉🟢 </w:t>
      </w:r>
      <w:r>
        <w:rPr>
          <w:rFonts w:hint="eastAsia"/>
        </w:rPr>
        <w:t xml:space="preserve">板块风险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半导体净流出40.36亿元，居流出榜首。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科创50下跌0.5977%，半导体ETF下跌0.5061%，芯片ETF下跌0.4521%。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长鑫科技午盘下跌2.07%，技术数据又因历史不足无法形成完整评级。</w:t>
      </w:r>
    </w:p>
    <w:p>
      <w:pPr>
        <w:pStyle w:val="Compact"/>
        <w:numPr>
          <w:ilvl w:val="1"/>
          <w:numId w:val="1006"/>
        </w:numPr>
      </w:pPr>
      <w:r>
        <w:t xml:space="preserve">💡 </w:t>
      </w:r>
      <w:r>
        <w:rPr>
          <w:rFonts w:hint="eastAsia"/>
        </w:rPr>
        <w:t xml:space="preserve">午后不参与半导体普反，必须等板块资金由流出转为持续流入。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软件、计算机与数字媒体同步流出。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软件开发、计算机设备、数字媒体、IT服务Ⅱ合计占据流出榜四席。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盘前数字服务政策利好没有转化为上午资金共振，说明题材认可度不足。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化学制药与医药生物出现口径分化。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化学制药净流出12.27亿元，医药生物净流入23.23亿元。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不能把一级行业流入直接外推至全部医药细分，下午只看细分资金和个股量价。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房地产内部继续分化。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房地产净流入8.40亿元，但房地产开发净流出6.63亿元。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盘前城市更新逻辑未形成开发板块普遍承接，政策预期不能替代现金流与趋势确认。</w:t>
      </w:r>
    </w:p>
    <w:bookmarkEnd w:id="21"/>
    <w:bookmarkStart w:id="22" w:name="个股风险"/>
    <w:p>
      <w:pPr>
        <w:pStyle w:val="Heading3"/>
      </w:pPr>
      <w:r>
        <w:t xml:space="preserve">📉🟢 </w:t>
      </w:r>
      <w:r>
        <w:rPr>
          <w:rFonts w:hint="eastAsia"/>
        </w:rPr>
        <w:t xml:space="preserve">个股风险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中际旭创流出榜金额73.65亿元、流入榜金额78.87亿元，半日成交额124.54亿元，属于巨量换手核心；TickFlow截至9月7日评级D，仍低于MA60，不追涨。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寒武纪流出榜金额43.97亿元、流入榜金额44.07亿元，叠加科创50走弱，只能视为高波动博弈。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宁德时代午盘下跌1.65%，流出榜金额40.05亿元；日K评级D，趋势破位，继续回避。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长飞光纤午盘上涨6.27%，但曾触及涨停后打开，流出榜金额27.92亿元，高位分歧已经出现。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澳洋健康触板后回落至-2.36%，振幅13.95%，是亏钱效应扩散的直接样本。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8" w:name="五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五、宽基ETF·成交额·恐慌联合信号</w:t>
      </w:r>
    </w:p>
    <w:bookmarkStart w:id="24" w:name="宽基etf"/>
    <w:p>
      <w:pPr>
        <w:pStyle w:val="Heading3"/>
      </w:pPr>
      <w:r>
        <w:t xml:space="preserve">💰 </w:t>
      </w:r>
      <w:r>
        <w:rPr>
          <w:rFonts w:hint="eastAsia"/>
        </w:rPr>
        <w:t xml:space="preserve">宽基ETF</w:t>
      </w:r>
    </w:p>
    <w:p>
      <w:pPr>
        <w:pStyle w:val="FirstParagraph"/>
      </w:pPr>
      <w:r>
        <w:rPr>
          <w:rFonts w:hint="eastAsia"/>
        </w:rPr>
        <w:t xml:space="preserve">最新已结算份额日期为2026年9月8日：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上证50ETF估算净申购-5.15907亿元。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沪深300ETF估算净申购-8.33220亿元。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中证500ETF估算净申购-2.367552亿元。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科创50ETF估算净申购+5.41404亿元。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科创板50ETF估算净申购+4.00980亿元。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创业板ETF估算净申购+2.45791亿元。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创业板50ETF估算净申购+2.13435亿元。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深证100ETF估算净申购+0.37023亿元。</w:t>
      </w:r>
    </w:p>
    <w:p>
      <w:pPr>
        <w:pStyle w:val="FirstParagraph"/>
      </w:pPr>
      <w:r>
        <w:rPr>
          <w:rFonts w:hint="eastAsia"/>
        </w:rPr>
        <w:t xml:space="preserve">没有任何宽基ETF满足最近至少两个区间连续净申购，资金仍是结构性承接。</w:t>
      </w:r>
    </w:p>
    <w:bookmarkEnd w:id="24"/>
    <w:bookmarkStart w:id="25" w:name="成交额质量"/>
    <w:p>
      <w:pPr>
        <w:pStyle w:val="Heading3"/>
      </w:pPr>
      <w:r>
        <w:t xml:space="preserve">💰 </w:t>
      </w:r>
      <w:r>
        <w:rPr>
          <w:rFonts w:hint="eastAsia"/>
        </w:rPr>
        <w:t xml:space="preserve">成交额质量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半日成交额12202.27亿元。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昨日全天成交额19782.20亿元。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采集指标显示较昨日变动-461.12亿元，预测全天成交额19061.85亿元。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derived.market_turnover_quality.state</w:t>
      </w:r>
      <w:r>
        <w:rPr>
          <w:rFonts w:hint="eastAsia"/>
        </w:rPr>
        <w:t xml:space="preserve">为“明显缩量”，仓位模型因此扣减8分。</w:t>
      </w:r>
    </w:p>
    <w:bookmarkEnd w:id="25"/>
    <w:bookmarkStart w:id="26" w:name="etf-qvix"/>
    <w:p>
      <w:pPr>
        <w:pStyle w:val="Heading3"/>
      </w:pPr>
      <w:r>
        <w:t xml:space="preserve">⚠️ 300ETF QVIX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11:30:24报17.54。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前收盘17.51，变动+0.03，涨幅0.1713%。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近期峰值21.35，较峰值回落17.8454%。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虽然绝对位置已低于近期峰值，但当日未继续下降，恐慌降温条件不成立。</w:t>
      </w:r>
    </w:p>
    <w:bookmarkEnd w:id="26"/>
    <w:bookmarkStart w:id="27" w:name="联合信号结论未确认"/>
    <w:p>
      <w:pPr>
        <w:pStyle w:val="Heading3"/>
      </w:pPr>
      <w:r>
        <w:t xml:space="preserve">⚠️ </w:t>
      </w:r>
      <w:r>
        <w:rPr>
          <w:rFonts w:hint="eastAsia"/>
        </w:rPr>
        <w:t xml:space="preserve">联合信号结论：未确认</w:t>
      </w:r>
    </w:p>
    <w:p>
      <w:pPr>
        <w:pStyle w:val="FirstParagraph"/>
      </w:pPr>
      <w:r>
        <w:rPr>
          <w:rStyle w:val="VerbatimChar"/>
        </w:rPr>
        <w:t xml:space="preserve">derived.liquidity_panic_signal.status = not_confirmed</w:t>
      </w:r>
      <w:r>
        <w:t xml:space="preserve">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QVIX当日没有继续降温。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宽基ETF没有连续两个区间净申购。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成交额状态为明显缩量。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“恐慌高位降温且宽基ETF持续流入”未确认。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1" w:name="六盘前预判与上午实盘对照"/>
    <w:p>
      <w:pPr>
        <w:pStyle w:val="Heading2"/>
      </w:pPr>
      <w:r>
        <w:t xml:space="preserve">🧭 </w:t>
      </w:r>
      <w:r>
        <w:rPr>
          <w:rFonts w:hint="eastAsia"/>
        </w:rPr>
        <w:t xml:space="preserve">六、盘前预判与上午实盘对照</w:t>
      </w:r>
    </w:p>
    <w:bookmarkStart w:id="29" w:name="得到验证"/>
    <w:p>
      <w:pPr>
        <w:pStyle w:val="Heading3"/>
      </w:pPr>
      <w:r>
        <w:t xml:space="preserve">✅ </w:t>
      </w:r>
      <w:r>
        <w:rPr>
          <w:rFonts w:hint="eastAsia"/>
        </w:rPr>
        <w:t xml:space="preserve">得到验证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价值与权重相对占优：</w:t>
      </w:r>
      <w:r>
        <w:t xml:space="preserve"> </w:t>
      </w:r>
      <w:r>
        <w:rPr>
          <w:rFonts w:hint="eastAsia"/>
        </w:rPr>
        <w:t xml:space="preserve">上证指数上涨0.2370%、沪深300上涨0.1247%，均强于创业板指和科创50。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周期资源获得承接：</w:t>
      </w:r>
      <w:r>
        <w:t xml:space="preserve"> </w:t>
      </w:r>
      <w:r>
        <w:rPr>
          <w:rFonts w:hint="eastAsia"/>
        </w:rPr>
        <w:t xml:space="preserve">化工、基础化工、工业金属、有色金属进入资金流入前列，煤炭与航运上涨。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科技内部结构性分化：</w:t>
      </w:r>
      <w:r>
        <w:t xml:space="preserve"> </w:t>
      </w:r>
      <w:r>
        <w:rPr>
          <w:rFonts w:hint="eastAsia"/>
        </w:rPr>
        <w:t xml:space="preserve">通信设备走强，但半导体、软件、计算机出现明显流出。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不宜追涨高位科技：</w:t>
      </w:r>
      <w:r>
        <w:t xml:space="preserve"> </w:t>
      </w:r>
      <w:r>
        <w:rPr>
          <w:rFonts w:hint="eastAsia"/>
        </w:rPr>
        <w:t xml:space="preserve">长飞光纤冲高开板，中际旭创等成交核心出现双向巨额换手。</w:t>
      </w:r>
    </w:p>
    <w:bookmarkEnd w:id="29"/>
    <w:bookmarkStart w:id="30" w:name="出现偏差"/>
    <w:p>
      <w:pPr>
        <w:pStyle w:val="Heading3"/>
      </w:pPr>
      <w:r>
        <w:t xml:space="preserve">❌ </w:t>
      </w:r>
      <w:r>
        <w:rPr>
          <w:rFonts w:hint="eastAsia"/>
        </w:rPr>
        <w:t xml:space="preserve">出现偏差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盘前将光通信核心重点放在等待右侧确认，但上午通信设备直接成为强势方向，华工科技涨停、华脉科技3连板，强度超出基准预期。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盘前关注城市更新及房地产资金延续，上午房地产开发反而净流出6.63亿元，未形成有效兑现。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盘前认为资源内部可能分化，实盘工业金属、化工、煤炭多方向同时走强，周期扩散度高于预期。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盘前右侧核心天孚通信未进入上午流入榜，却位列流出榜第10，说明原观察方向缺乏资金确认。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3" w:name="七市场风格仪表盘"/>
    <w:p>
      <w:pPr>
        <w:pStyle w:val="Heading2"/>
      </w:pPr>
      <w:r>
        <w:t xml:space="preserve">🎨 </w:t>
      </w:r>
      <w:r>
        <w:rPr>
          <w:rFonts w:hint="eastAsia"/>
        </w:rPr>
        <w:t xml:space="preserve">七、市场风格仪表盘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依据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上证、沪深300红盘，涨跌比仅0.517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创业板、科创50下跌，红利ETF上涨1.4219%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高位/低位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高位退潮、高切低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炸板率39.7%，周期与防守走强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中际旭创、亨通光电等成交额居前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进攻/防守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防守占优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个股普跌，煤炭、银行、红利相对强</w:t>
            </w:r>
          </w:p>
        </w:tc>
      </w:tr>
    </w:tbl>
    <w:bookmarkStart w:id="32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rPr>
          <w:rFonts w:hint="eastAsia"/>
        </w:rPr>
        <w:t xml:space="preserve">风险分为3，触发“高位分歧/后悔厌恶”高等级信号。</w:t>
      </w:r>
    </w:p>
    <w:p>
      <w:pPr>
        <w:pStyle w:val="Compact"/>
        <w:numPr>
          <w:ilvl w:val="0"/>
          <w:numId w:val="1017"/>
        </w:numPr>
      </w:pPr>
      <w:r>
        <w:t xml:space="preserve">⚠️</w:t>
      </w:r>
      <w:r>
        <w:t xml:space="preserve"> </w:t>
      </w:r>
      <w:r>
        <w:rPr>
          <w:rFonts w:hint="eastAsia"/>
          <w:b/>
          <w:bCs/>
        </w:rPr>
        <w:t xml:space="preserve">FOMO风险：</w:t>
      </w:r>
      <w:r>
        <w:t xml:space="preserve"> </w:t>
      </w:r>
      <w:r>
        <w:rPr>
          <w:rFonts w:hint="eastAsia"/>
        </w:rPr>
        <w:t xml:space="preserve">华工科技涨停、华脉科技3连板、通信政策催化强化注意力偏差，午后追涨赔率偏低。</w:t>
      </w:r>
    </w:p>
    <w:p>
      <w:pPr>
        <w:pStyle w:val="Compact"/>
        <w:numPr>
          <w:ilvl w:val="0"/>
          <w:numId w:val="1017"/>
        </w:numPr>
      </w:pPr>
      <w:r>
        <w:t xml:space="preserve">⚠️</w:t>
      </w:r>
      <w:r>
        <w:t xml:space="preserve"> </w:t>
      </w:r>
      <w:r>
        <w:rPr>
          <w:rFonts w:hint="eastAsia"/>
          <w:b/>
          <w:bCs/>
        </w:rPr>
        <w:t xml:space="preserve">亏损厌恶扩散：</w:t>
      </w:r>
      <w:r>
        <w:t xml:space="preserve"> </w:t>
      </w:r>
      <w:r>
        <w:rPr>
          <w:rFonts w:hint="eastAsia"/>
        </w:rPr>
        <w:t xml:space="preserve">3545家下跌、27家炸板，弱势持仓容易出现午后被动止损。</w:t>
      </w:r>
    </w:p>
    <w:p>
      <w:pPr>
        <w:pStyle w:val="Compact"/>
        <w:numPr>
          <w:ilvl w:val="0"/>
          <w:numId w:val="1017"/>
        </w:numPr>
      </w:pPr>
      <w:r>
        <w:t xml:space="preserve">⚠️</w:t>
      </w:r>
      <w:r>
        <w:t xml:space="preserve"> </w:t>
      </w:r>
      <w:r>
        <w:rPr>
          <w:rFonts w:hint="eastAsia"/>
          <w:b/>
          <w:bCs/>
        </w:rPr>
        <w:t xml:space="preserve">锚定偏差：</w:t>
      </w:r>
      <w:r>
        <w:t xml:space="preserve"> </w:t>
      </w:r>
      <w:r>
        <w:rPr>
          <w:rFonts w:hint="eastAsia"/>
        </w:rPr>
        <w:t xml:space="preserve">不能因通信核心此前高点更高，就把当前反弹自动认定为趋势修复。</w:t>
      </w:r>
    </w:p>
    <w:p>
      <w:pPr>
        <w:pStyle w:val="Compact"/>
        <w:numPr>
          <w:ilvl w:val="0"/>
          <w:numId w:val="1017"/>
        </w:numPr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行动：</w:t>
      </w:r>
      <w:r>
        <w:t xml:space="preserve"> </w:t>
      </w:r>
      <w:r>
        <w:rPr>
          <w:rFonts w:hint="eastAsia"/>
        </w:rPr>
        <w:t xml:space="preserve">优先等待核心中军回踩承接，不做一致性高潮阶段的加速追价。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5" w:name="八盘前策略复盘评分"/>
    <w:p>
      <w:pPr>
        <w:pStyle w:val="Heading2"/>
      </w:pPr>
      <w:r>
        <w:t xml:space="preserve">📝 </w:t>
      </w:r>
      <w:r>
        <w:rPr>
          <w:rFonts w:hint="eastAsia"/>
        </w:rPr>
        <w:t xml:space="preserve">八、盘前策略复盘评分</w:t>
      </w:r>
    </w:p>
    <w:bookmarkStart w:id="34" w:name="综合评分410"/>
    <w:p>
      <w:pPr>
        <w:pStyle w:val="Heading3"/>
      </w:pPr>
      <w:r>
        <w:t xml:space="preserve">🎯 </w:t>
      </w:r>
      <w:r>
        <w:rPr>
          <w:rFonts w:hint="eastAsia"/>
        </w:rPr>
        <w:t xml:space="preserve">综合评分：4/10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风格判断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价值、权重相对占优得到验证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周期方向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化工、有色验证，煤炭与航运强于预期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科技判断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分化判断正确，但通信强度低估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个股策略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原重点股未形成可执行右侧买点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风控纪律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上午高位分歧加大，策略仍需进一步降风险</w:t>
            </w:r>
          </w:p>
        </w:tc>
      </w:tr>
    </w:tbl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盘前“不追高、只做右侧确认”的纪律正确，但方向命中不等于买点命中。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评分不因通信上涨而强行抬高：多数成交额科技核心仍为D级，且资金双向换手激烈。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下午必须以实盘确认修正预判，不能继续锚定盘前名单。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40" w:name="九下午投资方向分层"/>
    <w:p>
      <w:pPr>
        <w:pStyle w:val="Heading2"/>
      </w:pPr>
      <w:r>
        <w:t xml:space="preserve">🧭 </w:t>
      </w:r>
      <w:r>
        <w:rPr>
          <w:rFonts w:hint="eastAsia"/>
        </w:rPr>
        <w:t xml:space="preserve">九、下午投资方向分层</w:t>
      </w:r>
    </w:p>
    <w:bookmarkStart w:id="36" w:name="a层右侧成立但只等回踩不追涨"/>
    <w:p>
      <w:pPr>
        <w:pStyle w:val="Heading3"/>
      </w:pPr>
      <w:r>
        <w:t xml:space="preserve">📈🔴 </w:t>
      </w:r>
      <w:r>
        <w:rPr>
          <w:rFonts w:hint="eastAsia"/>
        </w:rPr>
        <w:t xml:space="preserve">A层：右侧成立但只等回踩，不追涨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红棉股份（000523）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TickFlow评级A，截至9月7日站上MA20与MA60，60日高点3.60元。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午盘4.36元涨停，连续2板；PE</w:t>
      </w:r>
      <w:r>
        <w:t xml:space="preserve"> </w:t>
      </w:r>
      <w:r>
        <w:rPr>
          <w:rFonts w:hint="eastAsia"/>
        </w:rPr>
        <w:t xml:space="preserve">65.63倍、PB</w:t>
      </w:r>
      <w:r>
        <w:t xml:space="preserve"> </w:t>
      </w:r>
      <w:r>
        <w:rPr>
          <w:rFonts w:hint="eastAsia"/>
        </w:rPr>
        <w:t xml:space="preserve">4.01倍。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2026中报净利润同比+79.08%，营收同比-0.73%。</w:t>
      </w:r>
    </w:p>
    <w:p>
      <w:pPr>
        <w:pStyle w:val="Compact"/>
        <w:numPr>
          <w:ilvl w:val="1"/>
          <w:numId w:val="1020"/>
        </w:numPr>
      </w:pPr>
      <w:r>
        <w:t xml:space="preserve">💡 </w:t>
      </w:r>
      <w:r>
        <w:rPr>
          <w:rFonts w:hint="eastAsia"/>
        </w:rPr>
        <w:t xml:space="preserve">已连续涨停，下午不买；等待后续缩量回踩并重新放量确认。</w:t>
      </w:r>
    </w:p>
    <w:p>
      <w:pPr>
        <w:pStyle w:val="Compact"/>
        <w:numPr>
          <w:ilvl w:val="1"/>
          <w:numId w:val="1020"/>
        </w:numPr>
      </w:pPr>
      <w:r>
        <w:t xml:space="preserve">⚠️ </w:t>
      </w:r>
      <w:r>
        <w:rPr>
          <w:rFonts w:hint="eastAsia"/>
        </w:rPr>
        <w:t xml:space="preserve">技术证伪参考3.141元。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金正大（002470）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TickFlow评级A，9月7日MA20为2.0455元、MA60为1.9957元。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午盘2.78元涨停，处于3板结构；2026中报净利润同比-551.3%，ROE为-26.59%。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公司异动公告称经营环境未发生重大变化。</w:t>
      </w:r>
    </w:p>
    <w:p>
      <w:pPr>
        <w:pStyle w:val="Compact"/>
        <w:numPr>
          <w:ilvl w:val="1"/>
          <w:numId w:val="1021"/>
        </w:numPr>
      </w:pPr>
      <w:r>
        <w:t xml:space="preserve">💡 </w:t>
      </w:r>
      <w:r>
        <w:rPr>
          <w:rFonts w:hint="eastAsia"/>
        </w:rPr>
        <w:t xml:space="preserve">题材强、基本面弱，禁止追高；只观察后续能否完成健康换手。</w:t>
      </w:r>
    </w:p>
    <w:p>
      <w:pPr>
        <w:pStyle w:val="Compact"/>
        <w:numPr>
          <w:ilvl w:val="1"/>
          <w:numId w:val="1021"/>
        </w:numPr>
      </w:pPr>
      <w:r>
        <w:t xml:space="preserve">⚠️ </w:t>
      </w:r>
      <w:r>
        <w:rPr>
          <w:rFonts w:hint="eastAsia"/>
        </w:rPr>
        <w:t xml:space="preserve">技术证伪参考1.983元。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瑞尔特（002790）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TickFlow评级A，9月7日MA20为6.083元、MA60为5.7523元。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午盘7.69元涨停，换手率8.27%、量比5.08。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2026中报净利润同比-121.1%、营收同比-17.47%。</w:t>
      </w:r>
    </w:p>
    <w:p>
      <w:pPr>
        <w:pStyle w:val="Compact"/>
        <w:numPr>
          <w:ilvl w:val="1"/>
          <w:numId w:val="1022"/>
        </w:numPr>
      </w:pPr>
      <w:r>
        <w:t xml:space="preserve">💡 </w:t>
      </w:r>
      <w:r>
        <w:rPr>
          <w:rFonts w:hint="eastAsia"/>
        </w:rPr>
        <w:t xml:space="preserve">量价强但业绩缺乏支撑，不追涨，等待回踩后的二次确认。</w:t>
      </w:r>
    </w:p>
    <w:p>
      <w:pPr>
        <w:pStyle w:val="Compact"/>
        <w:numPr>
          <w:ilvl w:val="1"/>
          <w:numId w:val="1022"/>
        </w:numPr>
      </w:pPr>
      <w:r>
        <w:t xml:space="preserve">⚠️ </w:t>
      </w:r>
      <w:r>
        <w:rPr>
          <w:rFonts w:hint="eastAsia"/>
        </w:rPr>
        <w:t xml:space="preserve">技术证伪参考5.985元。</w:t>
      </w:r>
    </w:p>
    <w:bookmarkEnd w:id="36"/>
    <w:bookmarkStart w:id="37" w:name="b层趋势保持等待确认"/>
    <w:p>
      <w:pPr>
        <w:pStyle w:val="Heading3"/>
      </w:pPr>
      <w:r>
        <w:t xml:space="preserve">👀 </w:t>
      </w:r>
      <w:r>
        <w:rPr>
          <w:rFonts w:hint="eastAsia"/>
        </w:rPr>
        <w:t xml:space="preserve">B层：趋势保持，等待确认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泸天化：B级。</w:t>
      </w:r>
      <w:r>
        <w:t xml:space="preserve"> </w:t>
      </w:r>
      <w:r>
        <w:rPr>
          <w:rFonts w:hint="eastAsia"/>
        </w:rPr>
        <w:t xml:space="preserve">午盘5.20元涨停，量比3.28；9月7日MA20为3.98元、MA60为3.6447元，证伪参考3.868元。2026中报净利润同比-76.68%，只观察不追高。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精艺股份：B级。</w:t>
      </w:r>
      <w:r>
        <w:t xml:space="preserve"> </w:t>
      </w:r>
      <w:r>
        <w:rPr>
          <w:rFonts w:hint="eastAsia"/>
        </w:rPr>
        <w:t xml:space="preserve">午盘11.58元涨停；9月7日MA20为9.394元、MA60为8.8248元，证伪参考9.158元。2026中报营收同比+16.81%，净利润同比-58.95%，业绩与股价背离。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生益科技：B级。</w:t>
      </w:r>
      <w:r>
        <w:t xml:space="preserve"> </w:t>
      </w:r>
      <w:r>
        <w:rPr>
          <w:rFonts w:hint="eastAsia"/>
        </w:rPr>
        <w:t xml:space="preserve">午盘148.76元、上涨1.70%，成交额63.38亿元；等待放量站稳60日高点187.20元，或缩量回踩MA20后再确认。</w:t>
      </w:r>
    </w:p>
    <w:bookmarkEnd w:id="37"/>
    <w:bookmarkStart w:id="38" w:name="c层板块可观察个股暂不下结论"/>
    <w:p>
      <w:pPr>
        <w:pStyle w:val="Heading3"/>
      </w:pPr>
      <w:r>
        <w:t xml:space="preserve">🟡 </w:t>
      </w:r>
      <w:r>
        <w:rPr>
          <w:rFonts w:hint="eastAsia"/>
        </w:rPr>
        <w:t xml:space="preserve">C层：板块可观察，个股暂不下结论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风电设备：</w:t>
      </w:r>
      <w:r>
        <w:t xml:space="preserve"> </w:t>
      </w:r>
      <w:r>
        <w:rPr>
          <w:rFonts w:hint="eastAsia"/>
        </w:rPr>
        <w:t xml:space="preserve">净流入82.32亿元居首，但缺少完整中军与涨停梯队验证。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航运港口：</w:t>
      </w:r>
      <w:r>
        <w:t xml:space="preserve"> </w:t>
      </w:r>
      <w:r>
        <w:rPr>
          <w:rFonts w:hint="eastAsia"/>
        </w:rPr>
        <w:t xml:space="preserve">3只涨停形成扩散，午后观察招商轮船封单与板块回封率。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煤炭：</w:t>
      </w:r>
      <w:r>
        <w:t xml:space="preserve"> </w:t>
      </w:r>
      <w:r>
        <w:rPr>
          <w:rFonts w:hint="eastAsia"/>
        </w:rPr>
        <w:t xml:space="preserve">防守属性突出，但需防午后资金从周期回流科技造成冲高回落。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妙想候选池：</w:t>
      </w:r>
      <w:r>
        <w:t xml:space="preserve"> </w:t>
      </w:r>
      <w:r>
        <w:rPr>
          <w:rFonts w:hint="eastAsia"/>
        </w:rPr>
        <w:t xml:space="preserve">仅为初筛结果，不能直接作为买入结论；必须再通过情绪、主线、资金和右侧趋势确认。</w:t>
      </w:r>
    </w:p>
    <w:bookmarkEnd w:id="38"/>
    <w:bookmarkStart w:id="39" w:name="d层趋势破位继续回避"/>
    <w:p>
      <w:pPr>
        <w:pStyle w:val="Heading3"/>
      </w:pPr>
      <w:r>
        <w:t xml:space="preserve">📉🟢 </w:t>
      </w:r>
      <w:r>
        <w:rPr>
          <w:rFonts w:hint="eastAsia"/>
        </w:rPr>
        <w:t xml:space="preserve">D层：趋势破位，继续回避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中际旭创、亨通光电、新易盛、东山精密、宁德时代、长飞光纤、中天科技、中国巨石均为TickFlow</w:t>
      </w:r>
      <w:r>
        <w:t xml:space="preserve"> </w:t>
      </w:r>
      <w:r>
        <w:rPr>
          <w:rFonts w:hint="eastAsia"/>
        </w:rPr>
        <w:t xml:space="preserve">D级。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这些标的即使上午上涨或进入资金流入榜，也不能覆盖日K趋势破位结论。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长鑫科技技术数据不足，暂不评级，不做方向判断。</w:t>
      </w:r>
    </w:p>
    <w:p>
      <w:pPr>
        <w:pStyle w:val="BlockText"/>
      </w:pPr>
      <w:r>
        <w:rPr>
          <w:rFonts w:hint="eastAsia"/>
        </w:rPr>
        <w:t xml:space="preserve">TickFlow数据截至2026年9月7日，仅用于已完成交易日日K校验，不代表9月9日午盘实时分时状态。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2" w:name="十下午操作建议"/>
    <w:p>
      <w:pPr>
        <w:pStyle w:val="Heading2"/>
      </w:pPr>
      <w:r>
        <w:t xml:space="preserve">💡 </w:t>
      </w:r>
      <w:r>
        <w:rPr>
          <w:rFonts w:hint="eastAsia"/>
        </w:rPr>
        <w:t xml:space="preserve">十、下午操作建议</w:t>
      </w:r>
    </w:p>
    <w:bookmarkStart w:id="41" w:name="核心策略防守优先只做确认后的右侧机会"/>
    <w:p>
      <w:pPr>
        <w:pStyle w:val="Heading3"/>
      </w:pPr>
      <w:r>
        <w:t xml:space="preserve">💡 </w:t>
      </w:r>
      <w:r>
        <w:rPr>
          <w:rFonts w:hint="eastAsia"/>
        </w:rPr>
        <w:t xml:space="preserve">核心策略：防守优先，只做确认后的右侧机会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不开追涨仓。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通信、农业、农化已出现涨停加速。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炸板率39.7%，此时追高容易受到FOMO和羊群效应驱动。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已有盈利仓逢高兑现。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高位股出现反复开板或板块涨停数下降时，优先锁定利润。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长飞光纤等冲高开板标的，不因政策催化继续加码。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只接受两种新触发。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核心中军缩量回踩趋势位不破，随后重新放量。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板块资金持续流入，指数同步放量，涨跌比回到1以上。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午后观察三个门槛。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炸板率降至30%以下。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封板率回到70%以上。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上涨家数超过下跌家数。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若门槛未满足，保持现金。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无主线确认时，空仓或低仓位优于为交易而交易。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5" w:name="十一下午仓位模型"/>
    <w:p>
      <w:pPr>
        <w:pStyle w:val="Heading2"/>
      </w:pPr>
      <w:r>
        <w:t xml:space="preserve">🧮 </w:t>
      </w:r>
      <w:r>
        <w:rPr>
          <w:rFonts w:hint="eastAsia"/>
        </w:rPr>
        <w:t xml:space="preserve">十一、下午仓位模型</w:t>
      </w:r>
    </w:p>
    <w:bookmarkStart w:id="43" w:name="仓位上限50实际建议2030"/>
    <w:p>
      <w:pPr>
        <w:pStyle w:val="Heading3"/>
      </w:pPr>
      <w:r>
        <w:t xml:space="preserve">💡 </w:t>
      </w:r>
      <w:r>
        <w:rPr>
          <w:rFonts w:hint="eastAsia"/>
        </w:rPr>
        <w:t xml:space="preserve">仓位上限：50%，实际建议20%—30%</w:t>
      </w:r>
    </w:p>
    <w:p>
      <w:pPr>
        <w:pStyle w:val="FirstParagraph"/>
      </w:pPr>
      <w:r>
        <w:rPr>
          <w:rFonts w:hint="eastAsia"/>
        </w:rPr>
        <w:t xml:space="preserve">模型输入：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基础仓位上限50%。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涨跌比0.517，仓位扣减15分。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炸板率39.7%，仓位扣减15分。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跌停4家，不加分也不额外扣分。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成交额变化指标为-38.32%，状态明显缩量，仓位扣减8分。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行为金融风险分3，立场为“控制仓位，优先低吸核心中军”。</w:t>
      </w:r>
    </w:p>
    <w:bookmarkEnd w:id="43"/>
    <w:bookmarkStart w:id="44" w:name="分层执行"/>
    <w:p>
      <w:pPr>
        <w:pStyle w:val="Heading3"/>
      </w:pPr>
      <w:r>
        <w:t xml:space="preserve">💡 </w:t>
      </w:r>
      <w:r>
        <w:rPr>
          <w:rFonts w:hint="eastAsia"/>
        </w:rPr>
        <w:t xml:space="preserve">分层执行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  <w:b/>
          <w:bCs/>
        </w:rPr>
        <w:t xml:space="preserve">保守账户：0%—10%。</w:t>
      </w:r>
      <w:r>
        <w:t xml:space="preserve"> </w:t>
      </w:r>
      <w:r>
        <w:rPr>
          <w:rFonts w:hint="eastAsia"/>
        </w:rPr>
        <w:t xml:space="preserve">不开新仓，只处理已有弱势持仓。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  <w:b/>
          <w:bCs/>
        </w:rPr>
        <w:t xml:space="preserve">均衡账户：20%—30%。</w:t>
      </w:r>
      <w:r>
        <w:t xml:space="preserve"> </w:t>
      </w:r>
      <w:r>
        <w:rPr>
          <w:rFonts w:hint="eastAsia"/>
        </w:rPr>
        <w:t xml:space="preserve">仅保留趋势未破底仓，不参与连板追涨。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  <w:b/>
          <w:bCs/>
        </w:rPr>
        <w:t xml:space="preserve">激进账户：不超过40%。</w:t>
      </w:r>
      <w:r>
        <w:t xml:space="preserve"> </w:t>
      </w:r>
      <w:r>
        <w:rPr>
          <w:rFonts w:hint="eastAsia"/>
        </w:rPr>
        <w:t xml:space="preserve">仅在午后涨跌比回到1以上、炸板率降至30%以下时启用。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  <w:b/>
          <w:bCs/>
        </w:rPr>
        <w:t xml:space="preserve">50%上限启用条件：</w:t>
      </w:r>
      <w:r>
        <w:t xml:space="preserve"> </w:t>
      </w:r>
      <w:r>
        <w:rPr>
          <w:rFonts w:hint="eastAsia"/>
        </w:rPr>
        <w:t xml:space="preserve">指数放量修复、宽基承接改善、主线资金持续流入三项同时成立；当前尚未满足。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46" w:name="十二下午回避清单"/>
    <w:p>
      <w:pPr>
        <w:pStyle w:val="Heading2"/>
      </w:pPr>
      <w:r>
        <w:t xml:space="preserve">⚠️ </w:t>
      </w:r>
      <w:r>
        <w:rPr>
          <w:rFonts w:hint="eastAsia"/>
        </w:rPr>
        <w:t xml:space="preserve">十二、下午回避清单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半导体、软件开发、计算机设备、数字媒体的无量反抽。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中际旭创、宁德时代、东山精密等D级趋势破位标的。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华工科技、华脉科技、金正大、红棉股份等涨停或连板股的追价。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澳洋健康、庄园牧场、科陆电子、音飞储存等大振幅炸板标的。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基本面明显承压却依赖情绪加速的个股：</w:t>
      </w:r>
    </w:p>
    <w:p>
      <w:pPr>
        <w:pStyle w:val="Compact"/>
        <w:numPr>
          <w:ilvl w:val="1"/>
          <w:numId w:val="1035"/>
        </w:numPr>
      </w:pPr>
      <w:r>
        <w:rPr>
          <w:rFonts w:hint="eastAsia"/>
        </w:rPr>
        <w:t xml:space="preserve">金正大2026中报净利润同比-551.3%。</w:t>
      </w:r>
    </w:p>
    <w:p>
      <w:pPr>
        <w:pStyle w:val="Compact"/>
        <w:numPr>
          <w:ilvl w:val="1"/>
          <w:numId w:val="1035"/>
        </w:numPr>
      </w:pPr>
      <w:r>
        <w:rPr>
          <w:rFonts w:hint="eastAsia"/>
        </w:rPr>
        <w:t xml:space="preserve">瑞尔特2026中报净利润同比-121.1%。</w:t>
      </w:r>
    </w:p>
    <w:p>
      <w:pPr>
        <w:pStyle w:val="Compact"/>
        <w:numPr>
          <w:ilvl w:val="1"/>
          <w:numId w:val="1035"/>
        </w:numPr>
      </w:pPr>
      <w:r>
        <w:rPr>
          <w:rFonts w:hint="eastAsia"/>
        </w:rPr>
        <w:t xml:space="preserve">泸天化2026中报净利润同比-76.68%。</w:t>
      </w:r>
    </w:p>
    <w:p>
      <w:pPr>
        <w:pStyle w:val="Compact"/>
        <w:numPr>
          <w:ilvl w:val="1"/>
          <w:numId w:val="1035"/>
        </w:numPr>
      </w:pPr>
      <w:r>
        <w:rPr>
          <w:rFonts w:hint="eastAsia"/>
        </w:rPr>
        <w:t xml:space="preserve">精艺股份2026中报净利润同比-58.95%。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数据不足标的：</w:t>
      </w:r>
      <w:r>
        <w:t xml:space="preserve"> </w:t>
      </w:r>
      <w:r>
        <w:rPr>
          <w:rFonts w:hint="eastAsia"/>
        </w:rPr>
        <w:t xml:space="preserve">长鑫科技缺少完整MA60历史，不做趋势判断。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仅由妙想选股池生成、尚未通过主线与右侧确认的候选股。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房地产开发板块的政策预期博弈：</w:t>
      </w:r>
      <w:r>
        <w:t xml:space="preserve"> </w:t>
      </w:r>
      <w:r>
        <w:rPr>
          <w:rFonts w:hint="eastAsia"/>
        </w:rPr>
        <w:t xml:space="preserve">上午净流出6.63亿元，资金未确认。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高开低走且主力净额转负的通信扩散股。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任何因“上午没买到”而产生的报复性追涨交易。</w:t>
      </w:r>
    </w:p>
    <w:p>
      <w:r>
        <w:pict>
          <v:rect style="width:0;height:1.5pt" o:hralign="center" o:hrstd="t" o:hr="t"/>
        </w:pict>
      </w:r>
    </w:p>
    <w:bookmarkEnd w:id="46"/>
    <w:bookmarkStart w:id="47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  <w:b/>
          <w:bCs/>
        </w:rPr>
        <w:t xml:space="preserve">结论</w:t>
      </w:r>
      <w:r>
        <w:rPr>
          <w:rFonts w:hint="eastAsia"/>
        </w:rPr>
        <w:t xml:space="preserve">：宽基ETF持续净申购：未确认｜成交12202.3亿元｜300ETF</w:t>
      </w:r>
      <w:r>
        <w:t xml:space="preserve"> QVIX </w:t>
      </w:r>
      <w:r>
        <w:rPr>
          <w:rFonts w:hint="eastAsia"/>
        </w:rPr>
        <w:t xml:space="preserve">17.54、较峰值回落17.8%、降温未确认｜联合信号未确认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  <w:b/>
          <w:bCs/>
        </w:rPr>
        <w:t xml:space="preserve">宽基ETF口径</w:t>
      </w:r>
      <w:r>
        <w:rPr>
          <w:rFonts w:hint="eastAsia"/>
        </w:rPr>
        <w:t xml:space="preserve">：官方ETF份额日差；净申购估算=份额变化×收盘/最新价；连续=最近至少2个区间均为正。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  <w:b/>
          <w:bCs/>
        </w:rPr>
        <w:t xml:space="preserve">恐慌代理口径</w:t>
      </w:r>
      <w:r>
        <w:rPr>
          <w:rFonts w:hint="eastAsia"/>
        </w:rPr>
        <w:t xml:space="preserve">：300ETF期权隐含波动率QVIX；高位降温=较20日峰值回落至少10%且较前收盘下降；不是已停发的中国波指iVIX。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生成时间：2026-09-09</w:t>
      </w:r>
      <w:r>
        <w:t xml:space="preserve"> 11:45:47</w:t>
      </w:r>
      <w:r>
        <w:t xml:space="preserve"> </w:t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v4.1</w:t>
      </w:r>
      <w:r>
        <w:t xml:space="preserve"> </w:t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t xml:space="preserve"> </w:t>
      </w:r>
      <w:r>
        <w:t xml:space="preserve">🔴 </w:t>
      </w:r>
      <w:r>
        <w:rPr>
          <w:rFonts w:hint="eastAsia"/>
        </w:rPr>
        <w:t xml:space="preserve">分析+写稿模型：GPT-5.6</w:t>
      </w:r>
      <w:r>
        <w:t xml:space="preserve"> Sol (openai-codex)</w:t>
      </w:r>
      <w:r>
        <w:t xml:space="preserve"> </w:t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47"/>
    <w:bookmarkEnd w:id="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>
    <w:abstractNumId w:val="991"/>
  </w:num>
  <w:num w:numId="103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2026-09-09T04:12:53Z</dcterms:created>
  <dcterms:modified xsi:type="dcterms:W3CDTF">2026-09-09T04:12:53Z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