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3" w:name="奇迹早知道午盘总结-2026-09-07"/>
    <w:p>
      <w:pPr>
        <w:pStyle w:val="Heading1"/>
      </w:pPr>
      <w:r>
        <w:t xml:space="preserve">🌞 </w:t>
      </w:r>
      <w:r>
        <w:rPr>
          <w:rFonts w:hint="eastAsia"/>
        </w:rPr>
        <w:t xml:space="preserve">奇迹早知道｜午盘总结</w:t>
      </w:r>
      <w:r>
        <w:t xml:space="preserve"> 2026-09-07</w:t>
      </w:r>
    </w:p>
    <w:bookmarkStart w:id="11" w:name="上午行情概览创业板领涨指数修复但成交质量仍需确认"/>
    <w:p>
      <w:pPr>
        <w:pStyle w:val="Heading2"/>
      </w:pPr>
      <w:r>
        <w:t xml:space="preserve">① 📊 </w:t>
      </w:r>
      <w:r>
        <w:rPr>
          <w:rFonts w:hint="eastAsia"/>
        </w:rPr>
        <w:t xml:space="preserve">上午行情概览：创业板领涨，指数修复但成交质量仍需确认</w:t>
      </w:r>
    </w:p>
    <w:bookmarkStart w:id="9" w:name="三大指数与核心指数"/>
    <w:p>
      <w:pPr>
        <w:pStyle w:val="Heading3"/>
      </w:pPr>
      <w:r>
        <w:t xml:space="preserve">📈🔴 / 📉🟢 </w:t>
      </w:r>
      <w:r>
        <w:rPr>
          <w:rFonts w:hint="eastAsia"/>
        </w:rPr>
        <w:t xml:space="preserve">三大指数与核心指数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午间点位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3920.7015</w:t>
            </w:r>
          </w:p>
        </w:tc>
        <w:tc>
          <w:tcPr/>
          <w:p>
            <w:pPr>
              <w:pStyle w:val="Compact"/>
              <w:jc w:val="right"/>
            </w:pPr>
            <w:r>
              <w:t xml:space="preserve">-0.2396% 📉🟢</w:t>
            </w:r>
          </w:p>
        </w:tc>
        <w:tc>
          <w:tcPr/>
          <w:p>
            <w:pPr>
              <w:pStyle w:val="Compact"/>
              <w:jc w:val="right"/>
            </w:pPr>
            <w:r>
              <w:rPr>
                <w:rFonts w:hint="eastAsia"/>
              </w:rPr>
              <w:t xml:space="preserve">5782.90亿</w:t>
            </w:r>
          </w:p>
        </w:tc>
      </w:tr>
      <w:tr>
        <w:tc>
          <w:tcPr/>
          <w:p>
            <w:pPr>
              <w:pStyle w:val="Compact"/>
            </w:pPr>
            <w:r>
              <w:rPr>
                <w:rFonts w:hint="eastAsia"/>
              </w:rPr>
              <w:t xml:space="preserve">深证成指</w:t>
            </w:r>
          </w:p>
        </w:tc>
        <w:tc>
          <w:tcPr/>
          <w:p>
            <w:pPr>
              <w:pStyle w:val="Compact"/>
              <w:jc w:val="right"/>
            </w:pPr>
            <w:r>
              <w:t xml:space="preserve">13703.207</w:t>
            </w:r>
          </w:p>
        </w:tc>
        <w:tc>
          <w:tcPr/>
          <w:p>
            <w:pPr>
              <w:pStyle w:val="Compact"/>
              <w:jc w:val="right"/>
            </w:pPr>
            <w:r>
              <w:t xml:space="preserve">+1.3778% 📈🔴</w:t>
            </w:r>
          </w:p>
        </w:tc>
        <w:tc>
          <w:tcPr/>
          <w:p>
            <w:pPr>
              <w:pStyle w:val="Compact"/>
              <w:jc w:val="right"/>
            </w:pPr>
            <w:r>
              <w:rPr>
                <w:rFonts w:hint="eastAsia"/>
              </w:rPr>
              <w:t xml:space="preserve">6645.47亿</w:t>
            </w:r>
          </w:p>
        </w:tc>
      </w:tr>
      <w:tr>
        <w:tc>
          <w:tcPr/>
          <w:p>
            <w:pPr>
              <w:pStyle w:val="Compact"/>
            </w:pPr>
            <w:r>
              <w:rPr>
                <w:rFonts w:hint="eastAsia"/>
              </w:rPr>
              <w:t xml:space="preserve">创业板指</w:t>
            </w:r>
          </w:p>
        </w:tc>
        <w:tc>
          <w:tcPr/>
          <w:p>
            <w:pPr>
              <w:pStyle w:val="Compact"/>
              <w:jc w:val="right"/>
            </w:pPr>
            <w:r>
              <w:t xml:space="preserve">3373.120</w:t>
            </w:r>
          </w:p>
        </w:tc>
        <w:tc>
          <w:tcPr/>
          <w:p>
            <w:pPr>
              <w:pStyle w:val="Compact"/>
              <w:jc w:val="right"/>
            </w:pPr>
            <w:r>
              <w:t xml:space="preserve">+2.6342% 📈🔴</w:t>
            </w:r>
          </w:p>
        </w:tc>
        <w:tc>
          <w:tcPr/>
          <w:p>
            <w:pPr>
              <w:pStyle w:val="Compact"/>
              <w:jc w:val="right"/>
            </w:pPr>
            <w:r>
              <w:rPr>
                <w:rFonts w:hint="eastAsia"/>
              </w:rPr>
              <w:t xml:space="preserve">3186.15亿</w:t>
            </w:r>
          </w:p>
        </w:tc>
      </w:tr>
      <w:tr>
        <w:tc>
          <w:tcPr/>
          <w:p>
            <w:pPr>
              <w:pStyle w:val="Compact"/>
            </w:pPr>
            <w:r>
              <w:rPr>
                <w:rFonts w:hint="eastAsia"/>
              </w:rPr>
              <w:t xml:space="preserve">科创50</w:t>
            </w:r>
          </w:p>
        </w:tc>
        <w:tc>
          <w:tcPr/>
          <w:p>
            <w:pPr>
              <w:pStyle w:val="Compact"/>
              <w:jc w:val="right"/>
            </w:pPr>
            <w:r>
              <w:t xml:space="preserve">1602.0263</w:t>
            </w:r>
          </w:p>
        </w:tc>
        <w:tc>
          <w:tcPr/>
          <w:p>
            <w:pPr>
              <w:pStyle w:val="Compact"/>
              <w:jc w:val="right"/>
            </w:pPr>
            <w:r>
              <w:t xml:space="preserve">+1.5637% 📈🔴</w:t>
            </w:r>
          </w:p>
        </w:tc>
        <w:tc>
          <w:tcPr/>
          <w:p>
            <w:pPr>
              <w:pStyle w:val="Compact"/>
              <w:jc w:val="right"/>
            </w:pPr>
            <w:r>
              <w:rPr>
                <w:rFonts w:hint="eastAsia"/>
              </w:rPr>
              <w:t xml:space="preserve">549.55亿</w:t>
            </w:r>
          </w:p>
        </w:tc>
      </w:tr>
      <w:tr>
        <w:tc>
          <w:tcPr/>
          <w:p>
            <w:pPr>
              <w:pStyle w:val="Compact"/>
            </w:pPr>
            <w:r>
              <w:rPr>
                <w:rFonts w:hint="eastAsia"/>
              </w:rPr>
              <w:t xml:space="preserve">沪深300</w:t>
            </w:r>
          </w:p>
        </w:tc>
        <w:tc>
          <w:tcPr/>
          <w:p>
            <w:pPr>
              <w:pStyle w:val="Compact"/>
              <w:jc w:val="right"/>
            </w:pPr>
            <w:r>
              <w:t xml:space="preserve">4556.8567</w:t>
            </w:r>
          </w:p>
        </w:tc>
        <w:tc>
          <w:tcPr/>
          <w:p>
            <w:pPr>
              <w:pStyle w:val="Compact"/>
              <w:jc w:val="right"/>
            </w:pPr>
            <w:r>
              <w:t xml:space="preserve">+0.1936% 📈🔴</w:t>
            </w:r>
          </w:p>
        </w:tc>
        <w:tc>
          <w:tcPr/>
          <w:p>
            <w:pPr>
              <w:pStyle w:val="Compact"/>
              <w:jc w:val="right"/>
            </w:pPr>
            <w:r>
              <w:rPr>
                <w:rFonts w:hint="eastAsia"/>
              </w:rPr>
              <w:t xml:space="preserve">3372.93亿</w:t>
            </w:r>
          </w:p>
        </w:tc>
      </w:tr>
    </w:tbl>
    <w:p>
      <w:pPr>
        <w:pStyle w:val="BodyText"/>
      </w:pPr>
      <w:r>
        <w:t xml:space="preserve">💡 </w:t>
      </w:r>
      <w:r>
        <w:rPr>
          <w:rFonts w:hint="eastAsia"/>
        </w:rPr>
        <w:t xml:space="preserve">午盘结论：</w:t>
      </w:r>
      <w:r>
        <w:t xml:space="preserve"> </w:t>
      </w:r>
      <w:r>
        <w:t xml:space="preserve">- </w:t>
      </w:r>
      <w:r>
        <w:rPr>
          <w:rFonts w:hint="eastAsia"/>
        </w:rPr>
        <w:t xml:space="preserve">指数结构明显偏成长：创业板指+2.6342%，科创50+1.5637%，强于上证指数-0.2396%。</w:t>
      </w:r>
      <w:r>
        <w:t xml:space="preserve"> </w:t>
      </w:r>
      <w:r>
        <w:t xml:space="preserve">- </w:t>
      </w:r>
      <w:r>
        <w:rPr>
          <w:rFonts w:hint="eastAsia"/>
        </w:rPr>
        <w:t xml:space="preserve">深市成交额6645.47亿，高于沪市5782.90亿，资金更偏成长与科技方向。</w:t>
      </w:r>
      <w:r>
        <w:t xml:space="preserve"> </w:t>
      </w:r>
      <w:r>
        <w:t xml:space="preserve">- </w:t>
      </w:r>
      <w:r>
        <w:rPr>
          <w:rFonts w:hint="eastAsia"/>
        </w:rPr>
        <w:t xml:space="preserve">沪深300仅+0.1936%，说明权重稳定但不是最强攻击方向。</w:t>
      </w:r>
    </w:p>
    <w:bookmarkEnd w:id="9"/>
    <w:bookmarkStart w:id="10" w:name="市场宽度与情绪量化"/>
    <w:p>
      <w:pPr>
        <w:pStyle w:val="Heading3"/>
      </w:pPr>
      <w:r>
        <w:t xml:space="preserve">📊 </w:t>
      </w:r>
      <w:r>
        <w:rPr>
          <w:rFonts w:hint="eastAsia"/>
        </w:rPr>
        <w:t xml:space="preserve">市场宽度与情绪量化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解读</w:t>
            </w:r>
          </w:p>
        </w:tc>
      </w:tr>
      <w:tr>
        <w:tc>
          <w:tcPr/>
          <w:p>
            <w:pPr>
              <w:pStyle w:val="Compact"/>
            </w:pPr>
            <w:r>
              <w:rPr>
                <w:rFonts w:hint="eastAsia"/>
              </w:rPr>
              <w:t xml:space="preserve">上涨家数</w:t>
            </w:r>
          </w:p>
        </w:tc>
        <w:tc>
          <w:tcPr/>
          <w:p>
            <w:pPr>
              <w:pStyle w:val="Compact"/>
              <w:jc w:val="right"/>
            </w:pPr>
            <w:r>
              <w:t xml:space="preserve">2947</w:t>
            </w:r>
          </w:p>
        </w:tc>
        <w:tc>
          <w:tcPr/>
          <w:p>
            <w:pPr>
              <w:pStyle w:val="Compact"/>
            </w:pPr>
            <w:r>
              <w:rPr>
                <w:rFonts w:hint="eastAsia"/>
              </w:rPr>
              <w:t xml:space="preserve">多方占优</w:t>
            </w:r>
          </w:p>
        </w:tc>
      </w:tr>
      <w:tr>
        <w:tc>
          <w:tcPr/>
          <w:p>
            <w:pPr>
              <w:pStyle w:val="Compact"/>
            </w:pPr>
            <w:r>
              <w:rPr>
                <w:rFonts w:hint="eastAsia"/>
              </w:rPr>
              <w:t xml:space="preserve">下跌家数</w:t>
            </w:r>
          </w:p>
        </w:tc>
        <w:tc>
          <w:tcPr/>
          <w:p>
            <w:pPr>
              <w:pStyle w:val="Compact"/>
              <w:jc w:val="right"/>
            </w:pPr>
            <w:r>
              <w:t xml:space="preserve">2413</w:t>
            </w:r>
          </w:p>
        </w:tc>
        <w:tc>
          <w:tcPr/>
          <w:p>
            <w:pPr>
              <w:pStyle w:val="Compact"/>
            </w:pPr>
            <w:r>
              <w:rPr>
                <w:rFonts w:hint="eastAsia"/>
              </w:rPr>
              <w:t xml:space="preserve">抛压未消失</w:t>
            </w:r>
          </w:p>
        </w:tc>
      </w:tr>
      <w:tr>
        <w:tc>
          <w:tcPr/>
          <w:p>
            <w:pPr>
              <w:pStyle w:val="Compact"/>
            </w:pPr>
            <w:r>
              <w:rPr>
                <w:rFonts w:hint="eastAsia"/>
              </w:rPr>
              <w:t xml:space="preserve">涨跌比</w:t>
            </w:r>
          </w:p>
        </w:tc>
        <w:tc>
          <w:tcPr/>
          <w:p>
            <w:pPr>
              <w:pStyle w:val="Compact"/>
              <w:jc w:val="right"/>
            </w:pPr>
            <w:r>
              <w:t xml:space="preserve">1.221</w:t>
            </w:r>
          </w:p>
        </w:tc>
        <w:tc>
          <w:tcPr/>
          <w:p>
            <w:pPr>
              <w:pStyle w:val="Compact"/>
            </w:pPr>
            <w:r>
              <w:rPr>
                <w:rFonts w:hint="eastAsia"/>
              </w:rPr>
              <w:t xml:space="preserve">回到1以上</w:t>
            </w:r>
          </w:p>
        </w:tc>
      </w:tr>
      <w:tr>
        <w:tc>
          <w:tcPr/>
          <w:p>
            <w:pPr>
              <w:pStyle w:val="Compact"/>
            </w:pPr>
            <w:r>
              <w:rPr>
                <w:rFonts w:hint="eastAsia"/>
              </w:rPr>
              <w:t xml:space="preserve">涨停家数</w:t>
            </w:r>
          </w:p>
        </w:tc>
        <w:tc>
          <w:tcPr/>
          <w:p>
            <w:pPr>
              <w:pStyle w:val="Compact"/>
              <w:jc w:val="right"/>
            </w:pPr>
            <w:r>
              <w:t xml:space="preserve">72</w:t>
            </w:r>
          </w:p>
        </w:tc>
        <w:tc>
          <w:tcPr/>
          <w:p>
            <w:pPr>
              <w:pStyle w:val="Compact"/>
            </w:pPr>
            <w:r>
              <w:rPr>
                <w:rFonts w:hint="eastAsia"/>
              </w:rPr>
              <w:t xml:space="preserve">短线活跃度提升</w:t>
            </w:r>
          </w:p>
        </w:tc>
      </w:tr>
      <w:tr>
        <w:tc>
          <w:tcPr/>
          <w:p>
            <w:pPr>
              <w:pStyle w:val="Compact"/>
            </w:pPr>
            <w:r>
              <w:rPr>
                <w:rFonts w:hint="eastAsia"/>
              </w:rPr>
              <w:t xml:space="preserve">跌停家数</w:t>
            </w:r>
          </w:p>
        </w:tc>
        <w:tc>
          <w:tcPr/>
          <w:p>
            <w:pPr>
              <w:pStyle w:val="Compact"/>
              <w:jc w:val="right"/>
            </w:pPr>
            <w:r>
              <w:t xml:space="preserve">3</w:t>
            </w:r>
          </w:p>
        </w:tc>
        <w:tc>
          <w:tcPr/>
          <w:p>
            <w:pPr>
              <w:pStyle w:val="Compact"/>
            </w:pPr>
            <w:r>
              <w:rPr>
                <w:rFonts w:hint="eastAsia"/>
              </w:rPr>
              <w:t xml:space="preserve">恐慌抛压收敛</w:t>
            </w:r>
          </w:p>
        </w:tc>
      </w:tr>
    </w:tbl>
    <w:p>
      <w:pPr>
        <w:pStyle w:val="BodyText"/>
      </w:pPr>
      <w:r>
        <w:t xml:space="preserve">💡 </w:t>
      </w:r>
      <w:r>
        <w:rPr>
          <w:rFonts w:hint="eastAsia"/>
        </w:rPr>
        <w:t xml:space="preserve">情绪周期判定：回暖，尚未过热。</w:t>
      </w:r>
      <w:r>
        <w:t xml:space="preserve"> </w:t>
      </w:r>
      <w:r>
        <w:t xml:space="preserve">- </w:t>
      </w:r>
      <w:r>
        <w:rPr>
          <w:rFonts w:hint="eastAsia"/>
        </w:rPr>
        <w:t xml:space="preserve">涨停72家、跌停3家，较上周五的弱势环境明显修复。</w:t>
      </w:r>
      <w:r>
        <w:t xml:space="preserve"> </w:t>
      </w:r>
      <w:r>
        <w:t xml:space="preserve">- </w:t>
      </w:r>
      <w:r>
        <w:rPr>
          <w:rFonts w:hint="eastAsia"/>
        </w:rPr>
        <w:t xml:space="preserve">炸板率16.3%，封板率83.7%，接力环境比盘前预期更健康。</w:t>
      </w:r>
      <w:r>
        <w:t xml:space="preserve"> </w:t>
      </w:r>
      <w:r>
        <w:t xml:space="preserve">- </w:t>
      </w:r>
      <w:r>
        <w:rPr>
          <w:rFonts w:hint="eastAsia"/>
        </w:rPr>
        <w:t xml:space="preserve">连板高度6板，龙版传媒6天6板打开空间，但6板到3板之间存在断层，说明高度虽在、梯队并不完整。</w:t>
      </w:r>
      <w:r>
        <w:t xml:space="preserve"> </w:t>
      </w:r>
      <w:r>
        <w:t xml:space="preserve">- </w:t>
      </w:r>
      <w:r>
        <w:rPr>
          <w:rFonts w:hint="eastAsia"/>
        </w:rPr>
        <w:t xml:space="preserve">当前不是冰点，也不是高潮；属于“情绪回暖</w:t>
      </w:r>
      <w:r>
        <w:t xml:space="preserve"> + </w:t>
      </w:r>
      <w:r>
        <w:rPr>
          <w:rFonts w:hint="eastAsia"/>
        </w:rPr>
        <w:t xml:space="preserve">科技成长主线快速修复</w:t>
      </w:r>
      <w:r>
        <w:t xml:space="preserve"> + </w:t>
      </w:r>
      <w:r>
        <w:rPr>
          <w:rFonts w:hint="eastAsia"/>
        </w:rPr>
        <w:t xml:space="preserve">高位仍有分歧”的结构。</w:t>
      </w:r>
    </w:p>
    <w:p>
      <w:r>
        <w:pict>
          <v:rect style="width:0;height:1.5pt" o:hralign="center" o:hrstd="t" o:hr="t"/>
        </w:pict>
      </w:r>
    </w:p>
    <w:bookmarkEnd w:id="10"/>
    <w:bookmarkEnd w:id="11"/>
    <w:bookmarkStart w:id="13" w:name="领涨板块top10与龙头科技硬件回流最强农业与零售同步扩散"/>
    <w:p>
      <w:pPr>
        <w:pStyle w:val="Heading2"/>
      </w:pPr>
      <w:r>
        <w:t xml:space="preserve">② 🧭 </w:t>
      </w:r>
      <w:r>
        <w:rPr>
          <w:rFonts w:hint="eastAsia"/>
        </w:rPr>
        <w:t xml:space="preserve">领涨板块TOP10与龙头：科技硬件回流最强，农业与零售同步扩散</w:t>
      </w:r>
    </w:p>
    <w:bookmarkStart w:id="12" w:name="领涨板块top10"/>
    <w:p>
      <w:pPr>
        <w:pStyle w:val="Heading3"/>
      </w:pPr>
      <w:r>
        <w:t xml:space="preserve">📈🔴 </w:t>
      </w:r>
      <w:r>
        <w:rPr>
          <w:rFonts w:hint="eastAsia"/>
        </w:rPr>
        <w:t xml:space="preserve">领涨板块TOP10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涨幅/状态</w:t>
            </w:r>
          </w:p>
        </w:tc>
        <w:tc>
          <w:tcPr/>
          <w:p>
            <w:pPr>
              <w:pStyle w:val="Compact"/>
            </w:pPr>
            <w:r>
              <w:rPr>
                <w:rFonts w:hint="eastAsia"/>
              </w:rPr>
              <w:t xml:space="preserve">龙头/代表</w:t>
            </w:r>
          </w:p>
        </w:tc>
      </w:tr>
      <w:tr>
        <w:tc>
          <w:tcPr/>
          <w:p>
            <w:pPr>
              <w:pStyle w:val="Compact"/>
              <w:jc w:val="right"/>
            </w:pPr>
            <w:r>
              <w:t xml:space="preserve">1</w:t>
            </w:r>
          </w:p>
        </w:tc>
        <w:tc>
          <w:tcPr/>
          <w:p>
            <w:pPr>
              <w:pStyle w:val="Compact"/>
            </w:pPr>
            <w:r>
              <w:rPr>
                <w:rFonts w:hint="eastAsia"/>
              </w:rPr>
              <w:t xml:space="preserve">光通信模块</w:t>
            </w:r>
          </w:p>
        </w:tc>
        <w:tc>
          <w:tcPr/>
          <w:p>
            <w:pPr>
              <w:pStyle w:val="Compact"/>
              <w:jc w:val="right"/>
            </w:pPr>
            <w:r>
              <w:t xml:space="preserve">+3%</w:t>
            </w:r>
          </w:p>
        </w:tc>
        <w:tc>
          <w:tcPr/>
          <w:p>
            <w:pPr>
              <w:pStyle w:val="Compact"/>
            </w:pPr>
            <w:r>
              <w:rPr>
                <w:rFonts w:hint="eastAsia"/>
              </w:rPr>
              <w:t xml:space="preserve">美格智能、剑桥科技</w:t>
            </w:r>
          </w:p>
        </w:tc>
      </w:tr>
      <w:tr>
        <w:tc>
          <w:tcPr/>
          <w:p>
            <w:pPr>
              <w:pStyle w:val="Compact"/>
              <w:jc w:val="right"/>
            </w:pPr>
            <w:r>
              <w:t xml:space="preserve">2</w:t>
            </w:r>
          </w:p>
        </w:tc>
        <w:tc>
          <w:tcPr/>
          <w:p>
            <w:pPr>
              <w:pStyle w:val="Compact"/>
            </w:pPr>
            <w:r>
              <w:rPr>
                <w:rFonts w:hint="eastAsia"/>
              </w:rPr>
              <w:t xml:space="preserve">高带宽内存</w:t>
            </w:r>
          </w:p>
        </w:tc>
        <w:tc>
          <w:tcPr/>
          <w:p>
            <w:pPr>
              <w:pStyle w:val="Compact"/>
              <w:jc w:val="right"/>
            </w:pPr>
            <w:r>
              <w:t xml:space="preserve">+3%</w:t>
            </w:r>
          </w:p>
        </w:tc>
        <w:tc>
          <w:tcPr/>
          <w:p>
            <w:pPr>
              <w:pStyle w:val="Compact"/>
            </w:pPr>
            <w:r>
              <w:rPr>
                <w:rFonts w:hint="eastAsia"/>
              </w:rPr>
              <w:t xml:space="preserve">长鑫科技</w:t>
            </w:r>
          </w:p>
        </w:tc>
      </w:tr>
      <w:tr>
        <w:tc>
          <w:tcPr/>
          <w:p>
            <w:pPr>
              <w:pStyle w:val="Compact"/>
              <w:jc w:val="right"/>
            </w:pPr>
            <w:r>
              <w:t xml:space="preserve">3</w:t>
            </w:r>
          </w:p>
        </w:tc>
        <w:tc>
          <w:tcPr/>
          <w:p>
            <w:pPr>
              <w:pStyle w:val="Compact"/>
            </w:pPr>
            <w:r>
              <w:rPr>
                <w:rFonts w:hint="eastAsia"/>
              </w:rPr>
              <w:t xml:space="preserve">通信</w:t>
            </w:r>
          </w:p>
        </w:tc>
        <w:tc>
          <w:tcPr/>
          <w:p>
            <w:pPr>
              <w:pStyle w:val="Compact"/>
              <w:jc w:val="right"/>
            </w:pPr>
            <w:r>
              <w:t xml:space="preserve">+3.3%</w:t>
            </w:r>
          </w:p>
        </w:tc>
        <w:tc>
          <w:tcPr/>
          <w:p>
            <w:pPr>
              <w:pStyle w:val="Compact"/>
            </w:pPr>
            <w:r>
              <w:rPr>
                <w:rFonts w:hint="eastAsia"/>
              </w:rPr>
              <w:t xml:space="preserve">美格智能、共进股份</w:t>
            </w:r>
          </w:p>
        </w:tc>
      </w:tr>
      <w:tr>
        <w:tc>
          <w:tcPr/>
          <w:p>
            <w:pPr>
              <w:pStyle w:val="Compact"/>
              <w:jc w:val="right"/>
            </w:pPr>
            <w:r>
              <w:t xml:space="preserve">4</w:t>
            </w:r>
          </w:p>
        </w:tc>
        <w:tc>
          <w:tcPr/>
          <w:p>
            <w:pPr>
              <w:pStyle w:val="Compact"/>
            </w:pPr>
            <w:r>
              <w:rPr>
                <w:rFonts w:hint="eastAsia"/>
              </w:rPr>
              <w:t xml:space="preserve">元件</w:t>
            </w:r>
          </w:p>
        </w:tc>
        <w:tc>
          <w:tcPr/>
          <w:p>
            <w:pPr>
              <w:pStyle w:val="Compact"/>
              <w:jc w:val="right"/>
            </w:pPr>
            <w:r>
              <w:rPr>
                <w:rFonts w:hint="eastAsia"/>
              </w:rPr>
              <w:t xml:space="preserve">涨幅居前</w:t>
            </w:r>
          </w:p>
        </w:tc>
        <w:tc>
          <w:tcPr/>
          <w:p>
            <w:pPr>
              <w:pStyle w:val="Compact"/>
            </w:pPr>
            <w:r>
              <w:rPr>
                <w:rFonts w:hint="eastAsia"/>
              </w:rPr>
              <w:t xml:space="preserve">超声电子、兴森科技</w:t>
            </w:r>
          </w:p>
        </w:tc>
      </w:tr>
      <w:tr>
        <w:tc>
          <w:tcPr/>
          <w:p>
            <w:pPr>
              <w:pStyle w:val="Compact"/>
              <w:jc w:val="right"/>
            </w:pPr>
            <w:r>
              <w:t xml:space="preserve">5</w:t>
            </w:r>
          </w:p>
        </w:tc>
        <w:tc>
          <w:tcPr/>
          <w:p>
            <w:pPr>
              <w:pStyle w:val="Compact"/>
            </w:pPr>
            <w:r>
              <w:rPr>
                <w:rFonts w:hint="eastAsia"/>
              </w:rPr>
              <w:t xml:space="preserve">种植业与林业</w:t>
            </w:r>
          </w:p>
        </w:tc>
        <w:tc>
          <w:tcPr/>
          <w:p>
            <w:pPr>
              <w:pStyle w:val="Compact"/>
              <w:jc w:val="right"/>
            </w:pPr>
            <w:r>
              <w:rPr>
                <w:rFonts w:hint="eastAsia"/>
              </w:rPr>
              <w:t xml:space="preserve">涨幅居前</w:t>
            </w:r>
          </w:p>
        </w:tc>
        <w:tc>
          <w:tcPr/>
          <w:p>
            <w:pPr>
              <w:pStyle w:val="Compact"/>
            </w:pPr>
            <w:r>
              <w:rPr>
                <w:rFonts w:hint="eastAsia"/>
              </w:rPr>
              <w:t xml:space="preserve">亚盛集团、敦煌种业</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涨幅/状态</w:t>
            </w:r>
          </w:p>
        </w:tc>
        <w:tc>
          <w:tcPr/>
          <w:p>
            <w:pPr>
              <w:pStyle w:val="Compact"/>
            </w:pPr>
            <w:r>
              <w:rPr>
                <w:rFonts w:hint="eastAsia"/>
              </w:rPr>
              <w:t xml:space="preserve">龙头/代表</w:t>
            </w:r>
          </w:p>
        </w:tc>
      </w:tr>
      <w:tr>
        <w:tc>
          <w:tcPr/>
          <w:p>
            <w:pPr>
              <w:pStyle w:val="Compact"/>
              <w:jc w:val="right"/>
            </w:pPr>
            <w:r>
              <w:t xml:space="preserve">6</w:t>
            </w:r>
          </w:p>
        </w:tc>
        <w:tc>
          <w:tcPr/>
          <w:p>
            <w:pPr>
              <w:pStyle w:val="Compact"/>
            </w:pPr>
            <w:r>
              <w:rPr>
                <w:rFonts w:hint="eastAsia"/>
              </w:rPr>
              <w:t xml:space="preserve">电子化学品</w:t>
            </w:r>
          </w:p>
        </w:tc>
        <w:tc>
          <w:tcPr/>
          <w:p>
            <w:pPr>
              <w:pStyle w:val="Compact"/>
              <w:jc w:val="right"/>
            </w:pPr>
            <w:r>
              <w:rPr>
                <w:rFonts w:hint="eastAsia"/>
              </w:rPr>
              <w:t xml:space="preserve">涨幅居前</w:t>
            </w:r>
          </w:p>
        </w:tc>
        <w:tc>
          <w:tcPr/>
          <w:p>
            <w:pPr>
              <w:pStyle w:val="Compact"/>
            </w:pPr>
            <w:r>
              <w:rPr>
                <w:rFonts w:hint="eastAsia"/>
              </w:rPr>
              <w:t xml:space="preserve">数据源缺失，不估算</w:t>
            </w:r>
          </w:p>
        </w:tc>
      </w:tr>
      <w:tr>
        <w:tc>
          <w:tcPr/>
          <w:p>
            <w:pPr>
              <w:pStyle w:val="Compact"/>
              <w:jc w:val="right"/>
            </w:pPr>
            <w:r>
              <w:t xml:space="preserve">7</w:t>
            </w:r>
          </w:p>
        </w:tc>
        <w:tc>
          <w:tcPr/>
          <w:p>
            <w:pPr>
              <w:pStyle w:val="Compact"/>
            </w:pPr>
            <w:r>
              <w:rPr>
                <w:rFonts w:hint="eastAsia"/>
              </w:rPr>
              <w:t xml:space="preserve">通信技术</w:t>
            </w:r>
          </w:p>
        </w:tc>
        <w:tc>
          <w:tcPr/>
          <w:p>
            <w:pPr>
              <w:pStyle w:val="Compact"/>
              <w:jc w:val="right"/>
            </w:pPr>
            <w:r>
              <w:t xml:space="preserve">+2%</w:t>
            </w:r>
          </w:p>
        </w:tc>
        <w:tc>
          <w:tcPr/>
          <w:p>
            <w:pPr>
              <w:pStyle w:val="Compact"/>
            </w:pPr>
            <w:r>
              <w:rPr>
                <w:rFonts w:hint="eastAsia"/>
              </w:rPr>
              <w:t xml:space="preserve">剑桥科技、太辰光</w:t>
            </w:r>
          </w:p>
        </w:tc>
      </w:tr>
      <w:tr>
        <w:tc>
          <w:tcPr/>
          <w:p>
            <w:pPr>
              <w:pStyle w:val="Compact"/>
              <w:jc w:val="right"/>
            </w:pPr>
            <w:r>
              <w:t xml:space="preserve">8</w:t>
            </w:r>
          </w:p>
        </w:tc>
        <w:tc>
          <w:tcPr/>
          <w:p>
            <w:pPr>
              <w:pStyle w:val="Compact"/>
            </w:pPr>
            <w:r>
              <w:rPr>
                <w:rFonts w:hint="eastAsia"/>
              </w:rPr>
              <w:t xml:space="preserve">5G概念</w:t>
            </w:r>
          </w:p>
        </w:tc>
        <w:tc>
          <w:tcPr/>
          <w:p>
            <w:pPr>
              <w:pStyle w:val="Compact"/>
              <w:jc w:val="right"/>
            </w:pPr>
            <w:r>
              <w:t xml:space="preserve">+2%</w:t>
            </w:r>
          </w:p>
        </w:tc>
        <w:tc>
          <w:tcPr/>
          <w:p>
            <w:pPr>
              <w:pStyle w:val="Compact"/>
            </w:pPr>
            <w:r>
              <w:rPr>
                <w:rFonts w:hint="eastAsia"/>
              </w:rPr>
              <w:t xml:space="preserve">美格智能、共进股份</w:t>
            </w:r>
          </w:p>
        </w:tc>
      </w:tr>
      <w:tr>
        <w:tc>
          <w:tcPr/>
          <w:p>
            <w:pPr>
              <w:pStyle w:val="Compact"/>
              <w:jc w:val="right"/>
            </w:pPr>
            <w:r>
              <w:t xml:space="preserve">9</w:t>
            </w:r>
          </w:p>
        </w:tc>
        <w:tc>
          <w:tcPr/>
          <w:p>
            <w:pPr>
              <w:pStyle w:val="Compact"/>
            </w:pPr>
            <w:r>
              <w:rPr>
                <w:rFonts w:hint="eastAsia"/>
              </w:rPr>
              <w:t xml:space="preserve">半导体</w:t>
            </w:r>
          </w:p>
        </w:tc>
        <w:tc>
          <w:tcPr/>
          <w:p>
            <w:pPr>
              <w:pStyle w:val="Compact"/>
              <w:jc w:val="right"/>
            </w:pPr>
            <w:r>
              <w:t xml:space="preserve">+2%</w:t>
            </w:r>
          </w:p>
        </w:tc>
        <w:tc>
          <w:tcPr/>
          <w:p>
            <w:pPr>
              <w:pStyle w:val="Compact"/>
            </w:pPr>
            <w:r>
              <w:rPr>
                <w:rFonts w:hint="eastAsia"/>
              </w:rPr>
              <w:t xml:space="preserve">源杰科技、寒武纪</w:t>
            </w:r>
          </w:p>
        </w:tc>
      </w:tr>
      <w:tr>
        <w:tc>
          <w:tcPr/>
          <w:p>
            <w:pPr>
              <w:pStyle w:val="Compact"/>
              <w:jc w:val="right"/>
            </w:pPr>
            <w:r>
              <w:t xml:space="preserve">10</w:t>
            </w:r>
          </w:p>
        </w:tc>
        <w:tc>
          <w:tcPr/>
          <w:p>
            <w:pPr>
              <w:pStyle w:val="Compact"/>
            </w:pPr>
            <w:r>
              <w:rPr>
                <w:rFonts w:hint="eastAsia"/>
              </w:rPr>
              <w:t xml:space="preserve">中盘成长</w:t>
            </w:r>
          </w:p>
        </w:tc>
        <w:tc>
          <w:tcPr/>
          <w:p>
            <w:pPr>
              <w:pStyle w:val="Compact"/>
              <w:jc w:val="right"/>
            </w:pPr>
            <w:r>
              <w:t xml:space="preserve">+2%</w:t>
            </w:r>
          </w:p>
        </w:tc>
        <w:tc>
          <w:tcPr/>
          <w:p>
            <w:pPr>
              <w:pStyle w:val="Compact"/>
            </w:pPr>
            <w:r>
              <w:rPr>
                <w:rFonts w:hint="eastAsia"/>
              </w:rPr>
              <w:t xml:space="preserve">数据源缺失，不估算</w:t>
            </w:r>
          </w:p>
        </w:tc>
      </w:tr>
    </w:tbl>
    <w:p>
      <w:pPr>
        <w:pStyle w:val="BodyText"/>
      </w:pPr>
      <w:r>
        <w:t xml:space="preserve">💡 </w:t>
      </w:r>
      <w:r>
        <w:rPr>
          <w:rFonts w:hint="eastAsia"/>
        </w:rPr>
        <w:t xml:space="preserve">主线判断：</w:t>
      </w:r>
      <w:r>
        <w:t xml:space="preserve"> </w:t>
      </w:r>
      <w:r>
        <w:t xml:space="preserve">- </w:t>
      </w:r>
      <w:r>
        <w:rPr>
          <w:rFonts w:hint="eastAsia"/>
        </w:rPr>
        <w:t xml:space="preserve">上午最强主线不是泛科技，而是“AI算力硬件修复”：通信设备、元件、半导体同步进入资金流入前列。</w:t>
      </w:r>
      <w:r>
        <w:t xml:space="preserve"> </w:t>
      </w:r>
      <w:r>
        <w:t xml:space="preserve">- </w:t>
      </w:r>
      <w:r>
        <w:rPr>
          <w:rFonts w:hint="eastAsia"/>
        </w:rPr>
        <w:t xml:space="preserve">元件板块涨停集群最强，采集显示元件涨停数量8只，代表包括超声电子、迅捷兴、中京电子、兴森科技、景旺电子。</w:t>
      </w:r>
      <w:r>
        <w:t xml:space="preserve"> </w:t>
      </w:r>
      <w:r>
        <w:t xml:space="preserve">- </w:t>
      </w:r>
      <w:r>
        <w:rPr>
          <w:rFonts w:hint="eastAsia"/>
        </w:rPr>
        <w:t xml:space="preserve">通信设备涨停数量6只，代表包括美格智能、剑桥科技、共进股份、华脉科技、汇绿生态。</w:t>
      </w:r>
      <w:r>
        <w:t xml:space="preserve"> </w:t>
      </w:r>
      <w:r>
        <w:t xml:space="preserve">- </w:t>
      </w:r>
      <w:r>
        <w:rPr>
          <w:rFonts w:hint="eastAsia"/>
        </w:rPr>
        <w:t xml:space="preserve">农业链继续活跃，亚盛集团3板、敦煌种业2板，但更多偏事件与防御轮动，不宜把农业直接升级为全市场主线。</w:t>
      </w:r>
    </w:p>
    <w:p>
      <w:r>
        <w:pict>
          <v:rect style="width:0;height:1.5pt" o:hralign="center" o:hrstd="t" o:hr="t"/>
        </w:pict>
      </w:r>
    </w:p>
    <w:bookmarkEnd w:id="12"/>
    <w:bookmarkEnd w:id="13"/>
    <w:bookmarkStart w:id="18" w:name="资金流向四张榜流入集中科技硬件流出集中软件金融与部分高位核心"/>
    <w:p>
      <w:pPr>
        <w:pStyle w:val="Heading2"/>
      </w:pPr>
      <w:r>
        <w:t xml:space="preserve">③ 💰 </w:t>
      </w:r>
      <w:r>
        <w:rPr>
          <w:rFonts w:hint="eastAsia"/>
        </w:rPr>
        <w:t xml:space="preserve">资金流向四张榜：流入集中科技硬件，流出集中软件、金融与部分高位核心</w:t>
      </w:r>
    </w:p>
    <w:p>
      <w:pPr>
        <w:pStyle w:val="FirstParagraph"/>
      </w:pPr>
      <w:r>
        <w:rPr>
          <w:rFonts w:hint="eastAsia"/>
        </w:rPr>
        <w:t xml:space="preserve">口径：2026-09-07</w:t>
      </w:r>
      <w:r>
        <w:t xml:space="preserve"> </w:t>
      </w:r>
      <w:r>
        <w:rPr>
          <w:rFonts w:hint="eastAsia"/>
        </w:rPr>
        <w:t xml:space="preserve">11:45，盘中，申万二级行业，来源：华泰</w:t>
      </w:r>
      <w:r>
        <w:t xml:space="preserve"> + </w:t>
      </w:r>
      <w:r>
        <w:rPr>
          <w:rFonts w:hint="eastAsia"/>
        </w:rPr>
        <w:t xml:space="preserve">东财push2delay_clist_f62，只读采集。</w:t>
      </w:r>
    </w:p>
    <w:bookmarkStart w:id="14"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软件开发</w:t>
            </w:r>
          </w:p>
        </w:tc>
        <w:tc>
          <w:tcPr/>
          <w:p>
            <w:pPr>
              <w:pStyle w:val="Compact"/>
              <w:jc w:val="right"/>
            </w:pPr>
            <w:r>
              <w:rPr>
                <w:rFonts w:hint="eastAsia"/>
              </w:rPr>
              <w:t xml:space="preserve">-18.92亿元</w:t>
            </w:r>
          </w:p>
        </w:tc>
      </w:tr>
      <w:tr>
        <w:tc>
          <w:tcPr/>
          <w:p>
            <w:pPr>
              <w:pStyle w:val="Compact"/>
              <w:jc w:val="right"/>
            </w:pPr>
            <w:r>
              <w:t xml:space="preserve">2</w:t>
            </w:r>
          </w:p>
        </w:tc>
        <w:tc>
          <w:tcPr/>
          <w:p>
            <w:pPr>
              <w:pStyle w:val="Compact"/>
            </w:pPr>
            <w:r>
              <w:rPr>
                <w:rFonts w:hint="eastAsia"/>
              </w:rPr>
              <w:t xml:space="preserve">证券Ⅱ</w:t>
            </w:r>
          </w:p>
        </w:tc>
        <w:tc>
          <w:tcPr/>
          <w:p>
            <w:pPr>
              <w:pStyle w:val="Compact"/>
              <w:jc w:val="right"/>
            </w:pPr>
            <w:r>
              <w:rPr>
                <w:rFonts w:hint="eastAsia"/>
              </w:rPr>
              <w:t xml:space="preserve">-17.85亿元</w:t>
            </w:r>
          </w:p>
        </w:tc>
      </w:tr>
      <w:tr>
        <w:tc>
          <w:tcPr/>
          <w:p>
            <w:pPr>
              <w:pStyle w:val="Compact"/>
              <w:jc w:val="right"/>
            </w:pPr>
            <w:r>
              <w:t xml:space="preserve">3</w:t>
            </w:r>
          </w:p>
        </w:tc>
        <w:tc>
          <w:tcPr/>
          <w:p>
            <w:pPr>
              <w:pStyle w:val="Compact"/>
            </w:pPr>
            <w:r>
              <w:rPr>
                <w:rFonts w:hint="eastAsia"/>
              </w:rPr>
              <w:t xml:space="preserve">银行Ⅱ</w:t>
            </w:r>
          </w:p>
        </w:tc>
        <w:tc>
          <w:tcPr/>
          <w:p>
            <w:pPr>
              <w:pStyle w:val="Compact"/>
              <w:jc w:val="right"/>
            </w:pPr>
            <w:r>
              <w:rPr>
                <w:rFonts w:hint="eastAsia"/>
              </w:rPr>
              <w:t xml:space="preserve">-14.04亿元</w:t>
            </w:r>
          </w:p>
        </w:tc>
      </w:tr>
      <w:tr>
        <w:tc>
          <w:tcPr/>
          <w:p>
            <w:pPr>
              <w:pStyle w:val="Compact"/>
              <w:jc w:val="right"/>
            </w:pPr>
            <w:r>
              <w:t xml:space="preserve">4</w:t>
            </w:r>
          </w:p>
        </w:tc>
        <w:tc>
          <w:tcPr/>
          <w:p>
            <w:pPr>
              <w:pStyle w:val="Compact"/>
            </w:pPr>
            <w:r>
              <w:rPr>
                <w:rFonts w:hint="eastAsia"/>
              </w:rPr>
              <w:t xml:space="preserve">IT服务Ⅱ</w:t>
            </w:r>
          </w:p>
        </w:tc>
        <w:tc>
          <w:tcPr/>
          <w:p>
            <w:pPr>
              <w:pStyle w:val="Compact"/>
              <w:jc w:val="right"/>
            </w:pPr>
            <w:r>
              <w:rPr>
                <w:rFonts w:hint="eastAsia"/>
              </w:rPr>
              <w:t xml:space="preserve">-12.95亿元</w:t>
            </w:r>
          </w:p>
        </w:tc>
      </w:tr>
      <w:tr>
        <w:tc>
          <w:tcPr/>
          <w:p>
            <w:pPr>
              <w:pStyle w:val="Compact"/>
              <w:jc w:val="right"/>
            </w:pPr>
            <w:r>
              <w:t xml:space="preserve">5</w:t>
            </w:r>
          </w:p>
        </w:tc>
        <w:tc>
          <w:tcPr/>
          <w:p>
            <w:pPr>
              <w:pStyle w:val="Compact"/>
            </w:pPr>
            <w:r>
              <w:rPr>
                <w:rFonts w:hint="eastAsia"/>
              </w:rPr>
              <w:t xml:space="preserve">广告营销</w:t>
            </w:r>
          </w:p>
        </w:tc>
        <w:tc>
          <w:tcPr/>
          <w:p>
            <w:pPr>
              <w:pStyle w:val="Compact"/>
              <w:jc w:val="right"/>
            </w:pPr>
            <w:r>
              <w:rPr>
                <w:rFonts w:hint="eastAsia"/>
              </w:rPr>
              <w:t xml:space="preserve">-11.82亿元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电力</w:t>
            </w:r>
          </w:p>
        </w:tc>
        <w:tc>
          <w:tcPr/>
          <w:p>
            <w:pPr>
              <w:pStyle w:val="Compact"/>
              <w:jc w:val="right"/>
            </w:pPr>
            <w:r>
              <w:rPr>
                <w:rFonts w:hint="eastAsia"/>
              </w:rPr>
              <w:t xml:space="preserve">-11.44亿元</w:t>
            </w:r>
          </w:p>
        </w:tc>
      </w:tr>
      <w:tr>
        <w:tc>
          <w:tcPr/>
          <w:p>
            <w:pPr>
              <w:pStyle w:val="Compact"/>
              <w:jc w:val="right"/>
            </w:pPr>
            <w:r>
              <w:t xml:space="preserve">7</w:t>
            </w:r>
          </w:p>
        </w:tc>
        <w:tc>
          <w:tcPr/>
          <w:p>
            <w:pPr>
              <w:pStyle w:val="Compact"/>
            </w:pPr>
            <w:r>
              <w:rPr>
                <w:rFonts w:hint="eastAsia"/>
              </w:rPr>
              <w:t xml:space="preserve">计算机设备</w:t>
            </w:r>
          </w:p>
        </w:tc>
        <w:tc>
          <w:tcPr/>
          <w:p>
            <w:pPr>
              <w:pStyle w:val="Compact"/>
              <w:jc w:val="right"/>
            </w:pPr>
            <w:r>
              <w:rPr>
                <w:rFonts w:hint="eastAsia"/>
              </w:rPr>
              <w:t xml:space="preserve">-9.97亿元</w:t>
            </w:r>
          </w:p>
        </w:tc>
      </w:tr>
      <w:tr>
        <w:tc>
          <w:tcPr/>
          <w:p>
            <w:pPr>
              <w:pStyle w:val="Compact"/>
              <w:jc w:val="right"/>
            </w:pPr>
            <w:r>
              <w:t xml:space="preserve">8</w:t>
            </w:r>
          </w:p>
        </w:tc>
        <w:tc>
          <w:tcPr/>
          <w:p>
            <w:pPr>
              <w:pStyle w:val="Compact"/>
            </w:pPr>
            <w:r>
              <w:rPr>
                <w:rFonts w:hint="eastAsia"/>
              </w:rPr>
              <w:t xml:space="preserve">保险Ⅱ</w:t>
            </w:r>
          </w:p>
        </w:tc>
        <w:tc>
          <w:tcPr/>
          <w:p>
            <w:pPr>
              <w:pStyle w:val="Compact"/>
              <w:jc w:val="right"/>
            </w:pPr>
            <w:r>
              <w:rPr>
                <w:rFonts w:hint="eastAsia"/>
              </w:rPr>
              <w:t xml:space="preserve">-9.02亿元</w:t>
            </w:r>
          </w:p>
        </w:tc>
      </w:tr>
      <w:tr>
        <w:tc>
          <w:tcPr/>
          <w:p>
            <w:pPr>
              <w:pStyle w:val="Compact"/>
              <w:jc w:val="right"/>
            </w:pPr>
            <w:r>
              <w:t xml:space="preserve">9</w:t>
            </w:r>
          </w:p>
        </w:tc>
        <w:tc>
          <w:tcPr/>
          <w:p>
            <w:pPr>
              <w:pStyle w:val="Compact"/>
            </w:pPr>
            <w:r>
              <w:rPr>
                <w:rFonts w:hint="eastAsia"/>
              </w:rPr>
              <w:t xml:space="preserve">航海装备Ⅱ</w:t>
            </w:r>
          </w:p>
        </w:tc>
        <w:tc>
          <w:tcPr/>
          <w:p>
            <w:pPr>
              <w:pStyle w:val="Compact"/>
              <w:jc w:val="right"/>
            </w:pPr>
            <w:r>
              <w:rPr>
                <w:rFonts w:hint="eastAsia"/>
              </w:rPr>
              <w:t xml:space="preserve">-8.52亿元</w:t>
            </w:r>
          </w:p>
        </w:tc>
      </w:tr>
      <w:tr>
        <w:tc>
          <w:tcPr/>
          <w:p>
            <w:pPr>
              <w:pStyle w:val="Compact"/>
              <w:jc w:val="right"/>
            </w:pPr>
            <w:r>
              <w:t xml:space="preserve">10</w:t>
            </w:r>
          </w:p>
        </w:tc>
        <w:tc>
          <w:tcPr/>
          <w:p>
            <w:pPr>
              <w:pStyle w:val="Compact"/>
            </w:pPr>
            <w:r>
              <w:rPr>
                <w:rFonts w:hint="eastAsia"/>
              </w:rPr>
              <w:t xml:space="preserve">电网设备</w:t>
            </w:r>
          </w:p>
        </w:tc>
        <w:tc>
          <w:tcPr/>
          <w:p>
            <w:pPr>
              <w:pStyle w:val="Compact"/>
              <w:jc w:val="right"/>
            </w:pPr>
            <w:r>
              <w:rPr>
                <w:rFonts w:hint="eastAsia"/>
              </w:rPr>
              <w:t xml:space="preserve">-6.73亿元</w:t>
            </w:r>
          </w:p>
        </w:tc>
      </w:tr>
    </w:tbl>
    <w:bookmarkEnd w:id="14"/>
    <w:bookmarkStart w:id="15"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-134.88亿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-76.44亿</w:t>
            </w:r>
          </w:p>
        </w:tc>
      </w:tr>
      <w:tr>
        <w:tc>
          <w:tcPr/>
          <w:p>
            <w:pPr>
              <w:pStyle w:val="Compact"/>
              <w:jc w:val="right"/>
            </w:pPr>
            <w:r>
              <w:t xml:space="preserve">3</w:t>
            </w:r>
          </w:p>
        </w:tc>
        <w:tc>
          <w:tcPr/>
          <w:p>
            <w:pPr>
              <w:pStyle w:val="Compact"/>
            </w:pPr>
            <w:r>
              <w:rPr>
                <w:rFonts w:hint="eastAsia"/>
              </w:rPr>
              <w:t xml:space="preserve">新易盛(300502)</w:t>
            </w:r>
          </w:p>
        </w:tc>
        <w:tc>
          <w:tcPr/>
          <w:p>
            <w:pPr>
              <w:pStyle w:val="Compact"/>
              <w:jc w:val="right"/>
            </w:pPr>
            <w:r>
              <w:rPr>
                <w:rFonts w:hint="eastAsia"/>
              </w:rPr>
              <w:t xml:space="preserve">-68.08亿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-65.49亿</w:t>
            </w:r>
          </w:p>
        </w:tc>
      </w:tr>
      <w:tr>
        <w:tc>
          <w:tcPr/>
          <w:p>
            <w:pPr>
              <w:pStyle w:val="Compact"/>
              <w:jc w:val="right"/>
            </w:pPr>
            <w:r>
              <w:t xml:space="preserve">5</w:t>
            </w:r>
          </w:p>
        </w:tc>
        <w:tc>
          <w:tcPr/>
          <w:p>
            <w:pPr>
              <w:pStyle w:val="Compact"/>
            </w:pPr>
            <w:r>
              <w:rPr>
                <w:rFonts w:hint="eastAsia"/>
              </w:rPr>
              <w:t xml:space="preserve">源杰科技(688498)</w:t>
            </w:r>
          </w:p>
        </w:tc>
        <w:tc>
          <w:tcPr/>
          <w:p>
            <w:pPr>
              <w:pStyle w:val="Compact"/>
              <w:jc w:val="right"/>
            </w:pPr>
            <w:r>
              <w:rPr>
                <w:rFonts w:hint="eastAsia"/>
              </w:rPr>
              <w:t xml:space="preserve">-55.45亿</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-38.17亿</w:t>
            </w:r>
          </w:p>
        </w:tc>
      </w:tr>
      <w:tr>
        <w:tc>
          <w:tcPr/>
          <w:p>
            <w:pPr>
              <w:pStyle w:val="Compact"/>
              <w:jc w:val="right"/>
            </w:pPr>
            <w:r>
              <w:t xml:space="preserve">7</w:t>
            </w:r>
          </w:p>
        </w:tc>
        <w:tc>
          <w:tcPr/>
          <w:p>
            <w:pPr>
              <w:pStyle w:val="Compact"/>
            </w:pPr>
            <w:r>
              <w:rPr>
                <w:rFonts w:hint="eastAsia"/>
              </w:rPr>
              <w:t xml:space="preserve">兆易创新(603986)</w:t>
            </w:r>
          </w:p>
        </w:tc>
        <w:tc>
          <w:tcPr/>
          <w:p>
            <w:pPr>
              <w:pStyle w:val="Compact"/>
              <w:jc w:val="right"/>
            </w:pPr>
            <w:r>
              <w:rPr>
                <w:rFonts w:hint="eastAsia"/>
              </w:rPr>
              <w:t xml:space="preserve">-34.97亿</w:t>
            </w:r>
          </w:p>
        </w:tc>
      </w:tr>
      <w:tr>
        <w:tc>
          <w:tcPr/>
          <w:p>
            <w:pPr>
              <w:pStyle w:val="Compact"/>
              <w:jc w:val="right"/>
            </w:pPr>
            <w:r>
              <w:t xml:space="preserve">8</w:t>
            </w:r>
          </w:p>
        </w:tc>
        <w:tc>
          <w:tcPr/>
          <w:p>
            <w:pPr>
              <w:pStyle w:val="Compact"/>
            </w:pPr>
            <w:r>
              <w:rPr>
                <w:rFonts w:hint="eastAsia"/>
              </w:rPr>
              <w:t xml:space="preserve">浪潮信息(000977)</w:t>
            </w:r>
          </w:p>
        </w:tc>
        <w:tc>
          <w:tcPr/>
          <w:p>
            <w:pPr>
              <w:pStyle w:val="Compact"/>
              <w:jc w:val="right"/>
            </w:pPr>
            <w:r>
              <w:rPr>
                <w:rFonts w:hint="eastAsia"/>
              </w:rPr>
              <w:t xml:space="preserve">-34.07亿</w:t>
            </w:r>
          </w:p>
        </w:tc>
      </w:tr>
      <w:tr>
        <w:tc>
          <w:tcPr/>
          <w:p>
            <w:pPr>
              <w:pStyle w:val="Compact"/>
              <w:jc w:val="right"/>
            </w:pPr>
            <w:r>
              <w:t xml:space="preserve">9</w:t>
            </w:r>
          </w:p>
        </w:tc>
        <w:tc>
          <w:tcPr/>
          <w:p>
            <w:pPr>
              <w:pStyle w:val="Compact"/>
            </w:pPr>
            <w:r>
              <w:rPr>
                <w:rFonts w:hint="eastAsia"/>
              </w:rPr>
              <w:t xml:space="preserve">宁德时代(300750)</w:t>
            </w:r>
          </w:p>
        </w:tc>
        <w:tc>
          <w:tcPr/>
          <w:p>
            <w:pPr>
              <w:pStyle w:val="Compact"/>
              <w:jc w:val="right"/>
            </w:pPr>
            <w:r>
              <w:rPr>
                <w:rFonts w:hint="eastAsia"/>
              </w:rPr>
              <w:t xml:space="preserve">-33.33亿</w:t>
            </w:r>
          </w:p>
        </w:tc>
      </w:tr>
      <w:tr>
        <w:tc>
          <w:tcPr/>
          <w:p>
            <w:pPr>
              <w:pStyle w:val="Compact"/>
              <w:jc w:val="right"/>
            </w:pPr>
            <w:r>
              <w:t xml:space="preserve">10</w:t>
            </w:r>
          </w:p>
        </w:tc>
        <w:tc>
          <w:tcPr/>
          <w:p>
            <w:pPr>
              <w:pStyle w:val="Compact"/>
            </w:pPr>
            <w:r>
              <w:rPr>
                <w:rFonts w:hint="eastAsia"/>
              </w:rPr>
              <w:t xml:space="preserve">协创数据(300857)</w:t>
            </w:r>
          </w:p>
        </w:tc>
        <w:tc>
          <w:tcPr/>
          <w:p>
            <w:pPr>
              <w:pStyle w:val="Compact"/>
              <w:jc w:val="right"/>
            </w:pPr>
            <w:r>
              <w:rPr>
                <w:rFonts w:hint="eastAsia"/>
              </w:rPr>
              <w:t xml:space="preserve">-32.15亿</w:t>
            </w:r>
          </w:p>
        </w:tc>
      </w:tr>
    </w:tbl>
    <w:bookmarkEnd w:id="15"/>
    <w:bookmarkStart w:id="16"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+132.91亿元</w:t>
            </w:r>
          </w:p>
        </w:tc>
      </w:tr>
      <w:tr>
        <w:tc>
          <w:tcPr/>
          <w:p>
            <w:pPr>
              <w:pStyle w:val="Compact"/>
              <w:jc w:val="right"/>
            </w:pPr>
            <w:r>
              <w:t xml:space="preserve">2</w:t>
            </w:r>
          </w:p>
        </w:tc>
        <w:tc>
          <w:tcPr/>
          <w:p>
            <w:pPr>
              <w:pStyle w:val="Compact"/>
            </w:pPr>
            <w:r>
              <w:rPr>
                <w:rFonts w:hint="eastAsia"/>
              </w:rPr>
              <w:t xml:space="preserve">元件</w:t>
            </w:r>
          </w:p>
        </w:tc>
        <w:tc>
          <w:tcPr/>
          <w:p>
            <w:pPr>
              <w:pStyle w:val="Compact"/>
              <w:jc w:val="right"/>
            </w:pPr>
            <w:r>
              <w:rPr>
                <w:rFonts w:hint="eastAsia"/>
              </w:rPr>
              <w:t xml:space="preserve">+105.58亿元</w:t>
            </w:r>
          </w:p>
        </w:tc>
      </w:tr>
      <w:tr>
        <w:tc>
          <w:tcPr/>
          <w:p>
            <w:pPr>
              <w:pStyle w:val="Compact"/>
              <w:jc w:val="right"/>
            </w:pPr>
            <w:r>
              <w:t xml:space="preserve">3</w:t>
            </w:r>
          </w:p>
        </w:tc>
        <w:tc>
          <w:tcPr/>
          <w:p>
            <w:pPr>
              <w:pStyle w:val="Compact"/>
            </w:pPr>
            <w:r>
              <w:rPr>
                <w:rFonts w:hint="eastAsia"/>
              </w:rPr>
              <w:t xml:space="preserve">半导体</w:t>
            </w:r>
          </w:p>
        </w:tc>
        <w:tc>
          <w:tcPr/>
          <w:p>
            <w:pPr>
              <w:pStyle w:val="Compact"/>
              <w:jc w:val="right"/>
            </w:pPr>
            <w:r>
              <w:rPr>
                <w:rFonts w:hint="eastAsia"/>
              </w:rPr>
              <w:t xml:space="preserve">+54.23亿元</w:t>
            </w:r>
          </w:p>
        </w:tc>
      </w:tr>
      <w:tr>
        <w:tc>
          <w:tcPr/>
          <w:p>
            <w:pPr>
              <w:pStyle w:val="Compact"/>
              <w:jc w:val="right"/>
            </w:pPr>
            <w:r>
              <w:t xml:space="preserve">4</w:t>
            </w:r>
          </w:p>
        </w:tc>
        <w:tc>
          <w:tcPr/>
          <w:p>
            <w:pPr>
              <w:pStyle w:val="Compact"/>
            </w:pPr>
            <w:r>
              <w:rPr>
                <w:rFonts w:hint="eastAsia"/>
              </w:rPr>
              <w:t xml:space="preserve">自动化设备</w:t>
            </w:r>
          </w:p>
        </w:tc>
        <w:tc>
          <w:tcPr/>
          <w:p>
            <w:pPr>
              <w:pStyle w:val="Compact"/>
              <w:jc w:val="right"/>
            </w:pPr>
            <w:r>
              <w:rPr>
                <w:rFonts w:hint="eastAsia"/>
              </w:rPr>
              <w:t xml:space="preserve">+18.17亿元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+14.36亿元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汽车零部件</w:t>
            </w:r>
          </w:p>
        </w:tc>
        <w:tc>
          <w:tcPr/>
          <w:p>
            <w:pPr>
              <w:pStyle w:val="Compact"/>
              <w:jc w:val="right"/>
            </w:pPr>
            <w:r>
              <w:rPr>
                <w:rFonts w:hint="eastAsia"/>
              </w:rPr>
              <w:t xml:space="preserve">+12.82亿元</w:t>
            </w:r>
          </w:p>
        </w:tc>
      </w:tr>
      <w:tr>
        <w:tc>
          <w:tcPr/>
          <w:p>
            <w:pPr>
              <w:pStyle w:val="Compact"/>
              <w:jc w:val="right"/>
            </w:pPr>
            <w:r>
              <w:t xml:space="preserve">7</w:t>
            </w:r>
          </w:p>
        </w:tc>
        <w:tc>
          <w:tcPr/>
          <w:p>
            <w:pPr>
              <w:pStyle w:val="Compact"/>
            </w:pPr>
            <w:r>
              <w:rPr>
                <w:rFonts w:hint="eastAsia"/>
              </w:rPr>
              <w:t xml:space="preserve">一般零售</w:t>
            </w:r>
          </w:p>
        </w:tc>
        <w:tc>
          <w:tcPr/>
          <w:p>
            <w:pPr>
              <w:pStyle w:val="Compact"/>
              <w:jc w:val="right"/>
            </w:pPr>
            <w:r>
              <w:rPr>
                <w:rFonts w:hint="eastAsia"/>
              </w:rPr>
              <w:t xml:space="preserve">+8.55亿元</w:t>
            </w:r>
          </w:p>
        </w:tc>
      </w:tr>
      <w:tr>
        <w:tc>
          <w:tcPr/>
          <w:p>
            <w:pPr>
              <w:pStyle w:val="Compact"/>
              <w:jc w:val="right"/>
            </w:pPr>
            <w:r>
              <w:t xml:space="preserve">8</w:t>
            </w:r>
          </w:p>
        </w:tc>
        <w:tc>
          <w:tcPr/>
          <w:p>
            <w:pPr>
              <w:pStyle w:val="Compact"/>
            </w:pPr>
            <w:r>
              <w:rPr>
                <w:rFonts w:hint="eastAsia"/>
              </w:rPr>
              <w:t xml:space="preserve">电子化学品Ⅱ</w:t>
            </w:r>
          </w:p>
        </w:tc>
        <w:tc>
          <w:tcPr/>
          <w:p>
            <w:pPr>
              <w:pStyle w:val="Compact"/>
              <w:jc w:val="right"/>
            </w:pPr>
            <w:r>
              <w:rPr>
                <w:rFonts w:hint="eastAsia"/>
              </w:rPr>
              <w:t xml:space="preserve">+8.25亿元</w:t>
            </w:r>
          </w:p>
        </w:tc>
      </w:tr>
      <w:tr>
        <w:tc>
          <w:tcPr/>
          <w:p>
            <w:pPr>
              <w:pStyle w:val="Compact"/>
              <w:jc w:val="right"/>
            </w:pPr>
            <w:r>
              <w:t xml:space="preserve">9</w:t>
            </w:r>
          </w:p>
        </w:tc>
        <w:tc>
          <w:tcPr/>
          <w:p>
            <w:pPr>
              <w:pStyle w:val="Compact"/>
            </w:pPr>
            <w:r>
              <w:rPr>
                <w:rFonts w:hint="eastAsia"/>
              </w:rPr>
              <w:t xml:space="preserve">农产品加工</w:t>
            </w:r>
          </w:p>
        </w:tc>
        <w:tc>
          <w:tcPr/>
          <w:p>
            <w:pPr>
              <w:pStyle w:val="Compact"/>
              <w:jc w:val="right"/>
            </w:pPr>
            <w:r>
              <w:rPr>
                <w:rFonts w:hint="eastAsia"/>
              </w:rPr>
              <w:t xml:space="preserve">+5.42亿元</w:t>
            </w:r>
          </w:p>
        </w:tc>
      </w:tr>
      <w:tr>
        <w:tc>
          <w:tcPr/>
          <w:p>
            <w:pPr>
              <w:pStyle w:val="Compact"/>
              <w:jc w:val="right"/>
            </w:pPr>
            <w:r>
              <w:t xml:space="preserve">10</w:t>
            </w:r>
          </w:p>
        </w:tc>
        <w:tc>
          <w:tcPr/>
          <w:p>
            <w:pPr>
              <w:pStyle w:val="Compact"/>
            </w:pPr>
            <w:r>
              <w:rPr>
                <w:rFonts w:hint="eastAsia"/>
              </w:rPr>
              <w:t xml:space="preserve">造纸</w:t>
            </w:r>
          </w:p>
        </w:tc>
        <w:tc>
          <w:tcPr/>
          <w:p>
            <w:pPr>
              <w:pStyle w:val="Compact"/>
              <w:jc w:val="right"/>
            </w:pPr>
            <w:r>
              <w:rPr>
                <w:rFonts w:hint="eastAsia"/>
              </w:rPr>
              <w:t xml:space="preserve">+5.39亿元</w:t>
            </w:r>
          </w:p>
        </w:tc>
      </w:tr>
    </w:tbl>
    <w:bookmarkEnd w:id="16"/>
    <w:bookmarkStart w:id="17"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主力买入金额</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+181.88亿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+99.36亿</w:t>
            </w:r>
          </w:p>
        </w:tc>
      </w:tr>
      <w:tr>
        <w:tc>
          <w:tcPr/>
          <w:p>
            <w:pPr>
              <w:pStyle w:val="Compact"/>
              <w:jc w:val="right"/>
            </w:pPr>
            <w:r>
              <w:t xml:space="preserve">3</w:t>
            </w:r>
          </w:p>
        </w:tc>
        <w:tc>
          <w:tcPr/>
          <w:p>
            <w:pPr>
              <w:pStyle w:val="Compact"/>
            </w:pPr>
            <w:r>
              <w:rPr>
                <w:rFonts w:hint="eastAsia"/>
              </w:rPr>
              <w:t xml:space="preserve">新易盛(300502)</w:t>
            </w:r>
          </w:p>
        </w:tc>
        <w:tc>
          <w:tcPr/>
          <w:p>
            <w:pPr>
              <w:pStyle w:val="Compact"/>
              <w:jc w:val="right"/>
            </w:pPr>
            <w:r>
              <w:rPr>
                <w:rFonts w:hint="eastAsia"/>
              </w:rPr>
              <w:t xml:space="preserve">+94.71亿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+65.68亿</w:t>
            </w:r>
          </w:p>
        </w:tc>
      </w:tr>
      <w:tr>
        <w:tc>
          <w:tcPr/>
          <w:p>
            <w:pPr>
              <w:pStyle w:val="Compact"/>
              <w:jc w:val="right"/>
            </w:pPr>
            <w:r>
              <w:t xml:space="preserve">5</w:t>
            </w:r>
          </w:p>
        </w:tc>
        <w:tc>
          <w:tcPr/>
          <w:p>
            <w:pPr>
              <w:pStyle w:val="Compact"/>
            </w:pPr>
            <w:r>
              <w:rPr>
                <w:rFonts w:hint="eastAsia"/>
              </w:rPr>
              <w:t xml:space="preserve">源杰科技(688498)</w:t>
            </w:r>
          </w:p>
        </w:tc>
        <w:tc>
          <w:tcPr/>
          <w:p>
            <w:pPr>
              <w:pStyle w:val="Compact"/>
              <w:jc w:val="right"/>
            </w:pPr>
            <w:r>
              <w:rPr>
                <w:rFonts w:hint="eastAsia"/>
              </w:rPr>
              <w:t xml:space="preserve">+55.87亿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主力买入金额</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+52.13亿</w:t>
            </w:r>
          </w:p>
        </w:tc>
      </w:tr>
      <w:tr>
        <w:tc>
          <w:tcPr/>
          <w:p>
            <w:pPr>
              <w:pStyle w:val="Compact"/>
              <w:jc w:val="right"/>
            </w:pPr>
            <w:r>
              <w:t xml:space="preserve">7</w:t>
            </w:r>
          </w:p>
        </w:tc>
        <w:tc>
          <w:tcPr/>
          <w:p>
            <w:pPr>
              <w:pStyle w:val="Compact"/>
            </w:pPr>
            <w:r>
              <w:rPr>
                <w:rFonts w:hint="eastAsia"/>
              </w:rPr>
              <w:t xml:space="preserve">东山精密(002384)</w:t>
            </w:r>
          </w:p>
        </w:tc>
        <w:tc>
          <w:tcPr/>
          <w:p>
            <w:pPr>
              <w:pStyle w:val="Compact"/>
              <w:jc w:val="right"/>
            </w:pPr>
            <w:r>
              <w:rPr>
                <w:rFonts w:hint="eastAsia"/>
              </w:rPr>
              <w:t xml:space="preserve">+44.55亿</w:t>
            </w:r>
          </w:p>
        </w:tc>
      </w:tr>
      <w:tr>
        <w:tc>
          <w:tcPr/>
          <w:p>
            <w:pPr>
              <w:pStyle w:val="Compact"/>
              <w:jc w:val="right"/>
            </w:pPr>
            <w:r>
              <w:t xml:space="preserve">8</w:t>
            </w:r>
          </w:p>
        </w:tc>
        <w:tc>
          <w:tcPr/>
          <w:p>
            <w:pPr>
              <w:pStyle w:val="Compact"/>
            </w:pPr>
            <w:r>
              <w:rPr>
                <w:rFonts w:hint="eastAsia"/>
              </w:rPr>
              <w:t xml:space="preserve">兆易创新(603986)</w:t>
            </w:r>
          </w:p>
        </w:tc>
        <w:tc>
          <w:tcPr/>
          <w:p>
            <w:pPr>
              <w:pStyle w:val="Compact"/>
              <w:jc w:val="right"/>
            </w:pPr>
            <w:r>
              <w:rPr>
                <w:rFonts w:hint="eastAsia"/>
              </w:rPr>
              <w:t xml:space="preserve">+42.71亿</w:t>
            </w:r>
          </w:p>
        </w:tc>
      </w:tr>
      <w:tr>
        <w:tc>
          <w:tcPr/>
          <w:p>
            <w:pPr>
              <w:pStyle w:val="Compact"/>
              <w:jc w:val="right"/>
            </w:pPr>
            <w:r>
              <w:t xml:space="preserve">9</w:t>
            </w:r>
          </w:p>
        </w:tc>
        <w:tc>
          <w:tcPr/>
          <w:p>
            <w:pPr>
              <w:pStyle w:val="Compact"/>
            </w:pPr>
            <w:r>
              <w:rPr>
                <w:rFonts w:hint="eastAsia"/>
              </w:rPr>
              <w:t xml:space="preserve">生益科技(600183)</w:t>
            </w:r>
          </w:p>
        </w:tc>
        <w:tc>
          <w:tcPr/>
          <w:p>
            <w:pPr>
              <w:pStyle w:val="Compact"/>
              <w:jc w:val="right"/>
            </w:pPr>
            <w:r>
              <w:rPr>
                <w:rFonts w:hint="eastAsia"/>
              </w:rPr>
              <w:t xml:space="preserve">+35.22亿</w:t>
            </w:r>
          </w:p>
        </w:tc>
      </w:tr>
      <w:tr>
        <w:tc>
          <w:tcPr/>
          <w:p>
            <w:pPr>
              <w:pStyle w:val="Compact"/>
              <w:jc w:val="right"/>
            </w:pPr>
            <w:r>
              <w:t xml:space="preserve">10</w:t>
            </w:r>
          </w:p>
        </w:tc>
        <w:tc>
          <w:tcPr/>
          <w:p>
            <w:pPr>
              <w:pStyle w:val="Compact"/>
            </w:pPr>
            <w:r>
              <w:rPr>
                <w:rFonts w:hint="eastAsia"/>
              </w:rPr>
              <w:t xml:space="preserve">协创数据(300857)</w:t>
            </w:r>
          </w:p>
        </w:tc>
        <w:tc>
          <w:tcPr/>
          <w:p>
            <w:pPr>
              <w:pStyle w:val="Compact"/>
              <w:jc w:val="right"/>
            </w:pPr>
            <w:r>
              <w:rPr>
                <w:rFonts w:hint="eastAsia"/>
              </w:rPr>
              <w:t xml:space="preserve">+33.23亿</w:t>
            </w:r>
          </w:p>
        </w:tc>
      </w:tr>
    </w:tbl>
    <w:p>
      <w:pPr>
        <w:pStyle w:val="BodyText"/>
      </w:pPr>
      <w:r>
        <w:t xml:space="preserve">💡 </w:t>
      </w:r>
      <w:r>
        <w:rPr>
          <w:rFonts w:hint="eastAsia"/>
        </w:rPr>
        <w:t xml:space="preserve">资金结论：</w:t>
      </w:r>
      <w:r>
        <w:t xml:space="preserve"> </w:t>
      </w:r>
      <w:r>
        <w:t xml:space="preserve">- </w:t>
      </w:r>
      <w:r>
        <w:rPr>
          <w:rFonts w:hint="eastAsia"/>
        </w:rPr>
        <w:t xml:space="preserve">板块流入前三非常集中：通信设备+132.91亿元、元件+105.58亿元、半导体+54.23亿元，科技硬件成为上午最明确主线。</w:t>
      </w:r>
      <w:r>
        <w:t xml:space="preserve"> </w:t>
      </w:r>
      <w:r>
        <w:t xml:space="preserve">- </w:t>
      </w:r>
      <w:r>
        <w:rPr>
          <w:rFonts w:hint="eastAsia"/>
        </w:rPr>
        <w:t xml:space="preserve">但个股层面出现明显双边巨量：中际旭创同时买入+181.88亿、卖出-134.88亿；长鑫科技买入+99.36亿、卖出-76.44亿；新易盛买入+94.71亿、卖出-68.08亿。</w:t>
      </w:r>
      <w:r>
        <w:t xml:space="preserve"> </w:t>
      </w:r>
      <w:r>
        <w:t xml:space="preserve">- </w:t>
      </w:r>
      <w:r>
        <w:rPr>
          <w:rFonts w:hint="eastAsia"/>
        </w:rPr>
        <w:t xml:space="preserve">这说明科技核心不是单边吸筹，而是“放量换手修复”。午后不能用追涨方式处理，只能看承接与回落强度。</w:t>
      </w:r>
      <w:r>
        <w:t xml:space="preserve"> </w:t>
      </w:r>
      <w:r>
        <w:t xml:space="preserve">- </w:t>
      </w:r>
      <w:r>
        <w:rPr>
          <w:rFonts w:hint="eastAsia"/>
        </w:rPr>
        <w:t xml:space="preserve">软件开发、IT服务、广告营销从盘前强势方向转为流出榜，说明资金从AI应用/软件切回硬件端。</w:t>
      </w:r>
    </w:p>
    <w:p>
      <w:r>
        <w:pict>
          <v:rect style="width:0;height:1.5pt" o:hralign="center" o:hrstd="t" o:hr="t"/>
        </w:pict>
      </w:r>
    </w:p>
    <w:bookmarkEnd w:id="17"/>
    <w:bookmarkEnd w:id="18"/>
    <w:bookmarkStart w:id="21" w:name="资金流出预警金融护盘弱化软件与高位科技核心分歧仍大"/>
    <w:p>
      <w:pPr>
        <w:pStyle w:val="Heading2"/>
      </w:pPr>
      <w:r>
        <w:t xml:space="preserve">④ ⚠️ </w:t>
      </w:r>
      <w:r>
        <w:rPr>
          <w:rFonts w:hint="eastAsia"/>
        </w:rPr>
        <w:t xml:space="preserve">资金流出预警：金融护盘弱化，软件与高位科技核心分歧仍大</w:t>
      </w:r>
    </w:p>
    <w:bookmarkStart w:id="19" w:name="板块预警"/>
    <w:p>
      <w:pPr>
        <w:pStyle w:val="Heading3"/>
      </w:pPr>
      <w:r>
        <w:t xml:space="preserve">⚠️ </w:t>
      </w:r>
      <w:r>
        <w:rPr>
          <w:rFonts w:hint="eastAsia"/>
        </w:rPr>
        <w:t xml:space="preserve">板块预警</w:t>
      </w:r>
    </w:p>
    <w:p>
      <w:pPr>
        <w:pStyle w:val="Compact"/>
        <w:numPr>
          <w:ilvl w:val="0"/>
          <w:numId w:val="1001"/>
        </w:numPr>
      </w:pPr>
      <w:r>
        <w:rPr>
          <w:rFonts w:hint="eastAsia"/>
        </w:rPr>
        <w:t xml:space="preserve">软件开发：主力净流出-18.92亿元，上午流出第一。</w:t>
      </w:r>
    </w:p>
    <w:p>
      <w:pPr>
        <w:pStyle w:val="Compact"/>
        <w:numPr>
          <w:ilvl w:val="1"/>
          <w:numId w:val="1002"/>
        </w:numPr>
      </w:pPr>
      <w:r>
        <w:rPr>
          <w:rFonts w:hint="eastAsia"/>
        </w:rPr>
        <w:t xml:space="preserve">盘前资金曾关注软件与AI应用，但午盘资金切换明显。</w:t>
      </w:r>
    </w:p>
    <w:p>
      <w:pPr>
        <w:pStyle w:val="Compact"/>
        <w:numPr>
          <w:ilvl w:val="1"/>
          <w:numId w:val="1002"/>
        </w:numPr>
      </w:pPr>
      <w:r>
        <w:rPr>
          <w:rFonts w:hint="eastAsia"/>
        </w:rPr>
        <w:t xml:space="preserve">若午后不能回流，AI应用方向只适合观察，不适合加仓。</w:t>
      </w:r>
    </w:p>
    <w:p>
      <w:pPr>
        <w:pStyle w:val="Compact"/>
        <w:numPr>
          <w:ilvl w:val="0"/>
          <w:numId w:val="1001"/>
        </w:numPr>
      </w:pPr>
      <w:r>
        <w:rPr>
          <w:rFonts w:hint="eastAsia"/>
        </w:rPr>
        <w:t xml:space="preserve">证券Ⅱ、银行Ⅱ、保险Ⅱ：分别净流出-17.85亿元、-14.04亿元、-9.02亿元。</w:t>
      </w:r>
    </w:p>
    <w:p>
      <w:pPr>
        <w:pStyle w:val="Compact"/>
        <w:numPr>
          <w:ilvl w:val="1"/>
          <w:numId w:val="1003"/>
        </w:numPr>
      </w:pPr>
      <w:r>
        <w:rPr>
          <w:rFonts w:hint="eastAsia"/>
        </w:rPr>
        <w:t xml:space="preserve">盘前预期金融权重可作为稳定器，但上午资金并未持续强化。</w:t>
      </w:r>
    </w:p>
    <w:p>
      <w:pPr>
        <w:pStyle w:val="Compact"/>
        <w:numPr>
          <w:ilvl w:val="1"/>
          <w:numId w:val="1003"/>
        </w:numPr>
      </w:pPr>
      <w:r>
        <w:rPr>
          <w:rFonts w:hint="eastAsia"/>
        </w:rPr>
        <w:t xml:space="preserve">指数稳定更多来自成长股修复，而不是金融权重主动护盘。</w:t>
      </w:r>
    </w:p>
    <w:p>
      <w:pPr>
        <w:pStyle w:val="Compact"/>
        <w:numPr>
          <w:ilvl w:val="0"/>
          <w:numId w:val="1001"/>
        </w:numPr>
      </w:pPr>
      <w:r>
        <w:rPr>
          <w:rFonts w:hint="eastAsia"/>
        </w:rPr>
        <w:t xml:space="preserve">电力、电网设备：分别净流出-11.44亿元、-6.73亿元。</w:t>
      </w:r>
    </w:p>
    <w:p>
      <w:pPr>
        <w:pStyle w:val="Compact"/>
        <w:numPr>
          <w:ilvl w:val="1"/>
          <w:numId w:val="1004"/>
        </w:numPr>
      </w:pPr>
      <w:r>
        <w:rPr>
          <w:rFonts w:hint="eastAsia"/>
        </w:rPr>
        <w:t xml:space="preserve">盘前新型电力系统政策线没有得到上午资金确认。</w:t>
      </w:r>
    </w:p>
    <w:p>
      <w:pPr>
        <w:pStyle w:val="Compact"/>
        <w:numPr>
          <w:ilvl w:val="1"/>
          <w:numId w:val="1004"/>
        </w:numPr>
      </w:pPr>
      <w:r>
        <w:rPr>
          <w:rFonts w:hint="eastAsia"/>
        </w:rPr>
        <w:t xml:space="preserve">午后若仍无资金回流，继续降级为中线观察，不做短线进攻。</w:t>
      </w:r>
    </w:p>
    <w:bookmarkEnd w:id="19"/>
    <w:bookmarkStart w:id="20" w:name="个股预警"/>
    <w:p>
      <w:pPr>
        <w:pStyle w:val="Heading3"/>
      </w:pPr>
      <w:r>
        <w:t xml:space="preserve">⚠️ </w:t>
      </w:r>
      <w:r>
        <w:rPr>
          <w:rFonts w:hint="eastAsia"/>
        </w:rPr>
        <w:t xml:space="preserve">个股预警</w:t>
      </w:r>
    </w:p>
    <w:p>
      <w:pPr>
        <w:pStyle w:val="Compact"/>
        <w:numPr>
          <w:ilvl w:val="0"/>
          <w:numId w:val="1005"/>
        </w:numPr>
      </w:pPr>
      <w:r>
        <w:rPr>
          <w:rFonts w:hint="eastAsia"/>
        </w:rPr>
        <w:t xml:space="preserve">中际旭创：卖出-134.88亿，同时买入+181.88亿。</w:t>
      </w:r>
    </w:p>
    <w:p>
      <w:pPr>
        <w:pStyle w:val="Compact"/>
        <w:numPr>
          <w:ilvl w:val="1"/>
          <w:numId w:val="1006"/>
        </w:numPr>
      </w:pPr>
      <w:r>
        <w:rPr>
          <w:rFonts w:hint="eastAsia"/>
        </w:rPr>
        <w:t xml:space="preserve">不是弱，而是巨量分歧。</w:t>
      </w:r>
    </w:p>
    <w:p>
      <w:pPr>
        <w:pStyle w:val="Compact"/>
        <w:numPr>
          <w:ilvl w:val="1"/>
          <w:numId w:val="1006"/>
        </w:numPr>
      </w:pPr>
      <w:r>
        <w:rPr>
          <w:rFonts w:hint="eastAsia"/>
        </w:rPr>
        <w:t xml:space="preserve">午后重点看能否维持强势承接，若冲高回落，会拖累光模块情绪。</w:t>
      </w:r>
    </w:p>
    <w:p>
      <w:pPr>
        <w:pStyle w:val="Compact"/>
        <w:numPr>
          <w:ilvl w:val="0"/>
          <w:numId w:val="1005"/>
        </w:numPr>
      </w:pPr>
      <w:r>
        <w:rPr>
          <w:rFonts w:hint="eastAsia"/>
        </w:rPr>
        <w:t xml:space="preserve">长鑫科技、新易盛、寒武纪、源杰科技：</w:t>
      </w:r>
    </w:p>
    <w:p>
      <w:pPr>
        <w:pStyle w:val="Compact"/>
        <w:numPr>
          <w:ilvl w:val="1"/>
          <w:numId w:val="1007"/>
        </w:numPr>
      </w:pPr>
      <w:r>
        <w:rPr>
          <w:rFonts w:hint="eastAsia"/>
        </w:rPr>
        <w:t xml:space="preserve">卖出金额分别为-76.44亿、-68.08亿、-65.49亿、-55.45亿。</w:t>
      </w:r>
    </w:p>
    <w:p>
      <w:pPr>
        <w:pStyle w:val="Compact"/>
        <w:numPr>
          <w:ilvl w:val="1"/>
          <w:numId w:val="1007"/>
        </w:numPr>
      </w:pPr>
      <w:r>
        <w:rPr>
          <w:rFonts w:hint="eastAsia"/>
        </w:rPr>
        <w:t xml:space="preserve">这些都是资金流入榜核心，同步出现巨额卖出，说明科技修复仍处于换手确认阶段。</w:t>
      </w:r>
    </w:p>
    <w:p>
      <w:pPr>
        <w:pStyle w:val="Compact"/>
        <w:numPr>
          <w:ilvl w:val="0"/>
          <w:numId w:val="1005"/>
        </w:numPr>
      </w:pPr>
      <w:r>
        <w:rPr>
          <w:rFonts w:hint="eastAsia"/>
        </w:rPr>
        <w:t xml:space="preserve">浪潮信息、宁德时代：</w:t>
      </w:r>
    </w:p>
    <w:p>
      <w:pPr>
        <w:pStyle w:val="Compact"/>
        <w:numPr>
          <w:ilvl w:val="1"/>
          <w:numId w:val="1008"/>
        </w:numPr>
      </w:pPr>
      <w:r>
        <w:rPr>
          <w:rFonts w:hint="eastAsia"/>
        </w:rPr>
        <w:t xml:space="preserve">浪潮信息卖出-34.07亿，未进入流入TOP10。</w:t>
      </w:r>
    </w:p>
    <w:p>
      <w:pPr>
        <w:pStyle w:val="Compact"/>
        <w:numPr>
          <w:ilvl w:val="1"/>
          <w:numId w:val="1008"/>
        </w:numPr>
      </w:pPr>
      <w:r>
        <w:rPr>
          <w:rFonts w:hint="eastAsia"/>
        </w:rPr>
        <w:t xml:space="preserve">宁德时代卖出-33.33亿，说明新能源权重不是上午资金主攻点。</w:t>
      </w:r>
    </w:p>
    <w:p>
      <w:pPr>
        <w:pStyle w:val="FirstParagraph"/>
      </w:pPr>
      <w:r>
        <w:t xml:space="preserve">💡 </w:t>
      </w:r>
      <w:r>
        <w:rPr>
          <w:rFonts w:hint="eastAsia"/>
        </w:rPr>
        <w:t xml:space="preserve">风险判断：</w:t>
      </w:r>
      <w:r>
        <w:t xml:space="preserve"> </w:t>
      </w:r>
      <w:r>
        <w:t xml:space="preserve">- </w:t>
      </w:r>
      <w:r>
        <w:rPr>
          <w:rFonts w:hint="eastAsia"/>
        </w:rPr>
        <w:t xml:space="preserve">上午最强方向是科技硬件，但也是最大成交分歧区。</w:t>
      </w:r>
      <w:r>
        <w:t xml:space="preserve"> </w:t>
      </w:r>
      <w:r>
        <w:t xml:space="preserve">- </w:t>
      </w:r>
      <w:r>
        <w:rPr>
          <w:rFonts w:hint="eastAsia"/>
        </w:rPr>
        <w:t xml:space="preserve">午后最怕的不是指数小跌，而是科技核心高位放量滞涨、冲高回落。</w:t>
      </w:r>
      <w:r>
        <w:t xml:space="preserve"> </w:t>
      </w:r>
      <w:r>
        <w:t xml:space="preserve">- </w:t>
      </w:r>
      <w:r>
        <w:rPr>
          <w:rFonts w:hint="eastAsia"/>
        </w:rPr>
        <w:t xml:space="preserve">如果中际旭创、新易盛、长鑫科技午后承接转弱，应主动降低追涨欲望。</w:t>
      </w:r>
    </w:p>
    <w:p>
      <w:r>
        <w:pict>
          <v:rect style="width:0;height:1.5pt" o:hralign="center" o:hrstd="t" o:hr="t"/>
        </w:pict>
      </w:r>
    </w:p>
    <w:bookmarkEnd w:id="20"/>
    <w:bookmarkEnd w:id="21"/>
    <w:bookmarkStart w:id="25" w:name="盘前预判-vs-实盘方向切换比预期更快科技从只观察升级为可参与但不追"/>
    <w:p>
      <w:pPr>
        <w:pStyle w:val="Heading2"/>
      </w:pPr>
      <w:r>
        <w:t xml:space="preserve">⑤ 🧾 </w:t>
      </w:r>
      <w:r>
        <w:rPr>
          <w:rFonts w:hint="eastAsia"/>
        </w:rPr>
        <w:t xml:space="preserve">盘前预判</w:t>
      </w:r>
      <w:r>
        <w:t xml:space="preserve"> vs </w:t>
      </w:r>
      <w:r>
        <w:rPr>
          <w:rFonts w:hint="eastAsia"/>
        </w:rPr>
        <w:t xml:space="preserve">实盘：方向切换比预期更快，科技从“只观察”升级为“可参与但不追”</w:t>
      </w:r>
    </w:p>
    <w:bookmarkStart w:id="22" w:name="盘前判断命中项"/>
    <w:p>
      <w:pPr>
        <w:pStyle w:val="Heading3"/>
      </w:pPr>
      <w:r>
        <w:t xml:space="preserve">✅ </w:t>
      </w:r>
      <w:r>
        <w:rPr>
          <w:rFonts w:hint="eastAsia"/>
        </w:rPr>
        <w:t xml:space="preserve">盘前判断命中项</w:t>
      </w:r>
    </w:p>
    <w:p>
      <w:pPr>
        <w:pStyle w:val="Compact"/>
        <w:numPr>
          <w:ilvl w:val="0"/>
          <w:numId w:val="1009"/>
        </w:numPr>
      </w:pPr>
      <w:r>
        <w:rPr>
          <w:rFonts w:hint="eastAsia"/>
        </w:rPr>
        <w:t xml:space="preserve">“不追科技高开”命中。</w:t>
      </w:r>
    </w:p>
    <w:p>
      <w:pPr>
        <w:pStyle w:val="Compact"/>
        <w:numPr>
          <w:ilvl w:val="1"/>
          <w:numId w:val="1010"/>
        </w:numPr>
      </w:pPr>
      <w:r>
        <w:rPr>
          <w:rFonts w:hint="eastAsia"/>
        </w:rPr>
        <w:t xml:space="preserve">上午科技硬件大幅修复，但资金榜显示核心票双边巨量。</w:t>
      </w:r>
    </w:p>
    <w:p>
      <w:pPr>
        <w:pStyle w:val="Compact"/>
        <w:numPr>
          <w:ilvl w:val="1"/>
          <w:numId w:val="1010"/>
        </w:numPr>
      </w:pPr>
      <w:r>
        <w:rPr>
          <w:rFonts w:hint="eastAsia"/>
        </w:rPr>
        <w:t xml:space="preserve">中际旭创、长鑫科技、新易盛、寒武纪同时出现在买入与卖出前列，验证了“不能简单追高”的判断。</w:t>
      </w:r>
    </w:p>
    <w:p>
      <w:pPr>
        <w:pStyle w:val="Compact"/>
        <w:numPr>
          <w:ilvl w:val="0"/>
          <w:numId w:val="1009"/>
        </w:numPr>
      </w:pPr>
      <w:r>
        <w:rPr>
          <w:rFonts w:hint="eastAsia"/>
        </w:rPr>
        <w:t xml:space="preserve">“宽基承接存在”命中。</w:t>
      </w:r>
    </w:p>
    <w:p>
      <w:pPr>
        <w:pStyle w:val="Compact"/>
        <w:numPr>
          <w:ilvl w:val="1"/>
          <w:numId w:val="1011"/>
        </w:numPr>
      </w:pPr>
      <w:r>
        <w:rPr>
          <w:rFonts w:hint="eastAsia"/>
        </w:rPr>
        <w:t xml:space="preserve">上证50ETF、沪深300ETF、科创50ETF、科创板50ETF、创业板ETF最新可得份额均显示连续净申购。</w:t>
      </w:r>
    </w:p>
    <w:p>
      <w:pPr>
        <w:pStyle w:val="Compact"/>
        <w:numPr>
          <w:ilvl w:val="1"/>
          <w:numId w:val="1011"/>
        </w:numPr>
      </w:pPr>
      <w:r>
        <w:rPr>
          <w:rFonts w:hint="eastAsia"/>
        </w:rPr>
        <w:t xml:space="preserve">午盘创业板ETF成交额49.7663亿，科创50ETF成交额36.8784亿，成长宽基交易活跃。</w:t>
      </w:r>
    </w:p>
    <w:p>
      <w:pPr>
        <w:pStyle w:val="Compact"/>
        <w:numPr>
          <w:ilvl w:val="0"/>
          <w:numId w:val="1009"/>
        </w:numPr>
      </w:pPr>
      <w:r>
        <w:rPr>
          <w:rFonts w:hint="eastAsia"/>
        </w:rPr>
        <w:t xml:space="preserve">“农业可观察”命中。</w:t>
      </w:r>
    </w:p>
    <w:p>
      <w:pPr>
        <w:pStyle w:val="Compact"/>
        <w:numPr>
          <w:ilvl w:val="1"/>
          <w:numId w:val="1012"/>
        </w:numPr>
      </w:pPr>
      <w:r>
        <w:rPr>
          <w:rFonts w:hint="eastAsia"/>
        </w:rPr>
        <w:t xml:space="preserve">种植业与林业涨幅居前。</w:t>
      </w:r>
    </w:p>
    <w:p>
      <w:pPr>
        <w:pStyle w:val="Compact"/>
        <w:numPr>
          <w:ilvl w:val="1"/>
          <w:numId w:val="1012"/>
        </w:numPr>
      </w:pPr>
      <w:r>
        <w:rPr>
          <w:rFonts w:hint="eastAsia"/>
        </w:rPr>
        <w:t xml:space="preserve">亚盛集团3板，敦煌种业2板，农业链维持短线热度。</w:t>
      </w:r>
    </w:p>
    <w:bookmarkEnd w:id="22"/>
    <w:bookmarkStart w:id="23" w:name="盘前判断偏差项"/>
    <w:p>
      <w:pPr>
        <w:pStyle w:val="Heading3"/>
      </w:pPr>
      <w:r>
        <w:t xml:space="preserve">❌ </w:t>
      </w:r>
      <w:r>
        <w:rPr>
          <w:rFonts w:hint="eastAsia"/>
        </w:rPr>
        <w:t xml:space="preserve">盘前判断偏差项</w:t>
      </w:r>
    </w:p>
    <w:p>
      <w:pPr>
        <w:pStyle w:val="Compact"/>
        <w:numPr>
          <w:ilvl w:val="0"/>
          <w:numId w:val="1013"/>
        </w:numPr>
      </w:pPr>
      <w:r>
        <w:rPr>
          <w:rFonts w:hint="eastAsia"/>
        </w:rPr>
        <w:t xml:space="preserve">金融权重未成为上午主线。</w:t>
      </w:r>
    </w:p>
    <w:p>
      <w:pPr>
        <w:pStyle w:val="Compact"/>
        <w:numPr>
          <w:ilvl w:val="1"/>
          <w:numId w:val="1014"/>
        </w:numPr>
      </w:pPr>
      <w:r>
        <w:rPr>
          <w:rFonts w:hint="eastAsia"/>
        </w:rPr>
        <w:t xml:space="preserve">证券Ⅱ净流出-17.85亿元，银行Ⅱ净流出-14.04亿元，保险Ⅱ净流出-9.02亿元。</w:t>
      </w:r>
    </w:p>
    <w:p>
      <w:pPr>
        <w:pStyle w:val="Compact"/>
        <w:numPr>
          <w:ilvl w:val="1"/>
          <w:numId w:val="1014"/>
        </w:numPr>
      </w:pPr>
      <w:r>
        <w:rPr>
          <w:rFonts w:hint="eastAsia"/>
        </w:rPr>
        <w:t xml:space="preserve">金融更多是指数稳定背景，不是资金攻击方向。</w:t>
      </w:r>
    </w:p>
    <w:p>
      <w:pPr>
        <w:pStyle w:val="Compact"/>
        <w:numPr>
          <w:ilvl w:val="0"/>
          <w:numId w:val="1013"/>
        </w:numPr>
      </w:pPr>
      <w:r>
        <w:rPr>
          <w:rFonts w:hint="eastAsia"/>
        </w:rPr>
        <w:t xml:space="preserve">新型电力系统未获得短线确认。</w:t>
      </w:r>
    </w:p>
    <w:p>
      <w:pPr>
        <w:pStyle w:val="Compact"/>
        <w:numPr>
          <w:ilvl w:val="1"/>
          <w:numId w:val="1015"/>
        </w:numPr>
      </w:pPr>
      <w:r>
        <w:rPr>
          <w:rFonts w:hint="eastAsia"/>
        </w:rPr>
        <w:t xml:space="preserve">电力净流出-11.44亿元，电网设备净流出-6.73亿元。</w:t>
      </w:r>
    </w:p>
    <w:p>
      <w:pPr>
        <w:pStyle w:val="Compact"/>
        <w:numPr>
          <w:ilvl w:val="1"/>
          <w:numId w:val="1015"/>
        </w:numPr>
      </w:pPr>
      <w:r>
        <w:rPr>
          <w:rFonts w:hint="eastAsia"/>
        </w:rPr>
        <w:t xml:space="preserve">政策逻辑仍在，但午盘资金没有兑现。</w:t>
      </w:r>
    </w:p>
    <w:p>
      <w:pPr>
        <w:pStyle w:val="Compact"/>
        <w:numPr>
          <w:ilvl w:val="0"/>
          <w:numId w:val="1013"/>
        </w:numPr>
      </w:pPr>
      <w:r>
        <w:rPr>
          <w:rFonts w:hint="eastAsia"/>
        </w:rPr>
        <w:t xml:space="preserve">科技修复强度超出盘前保守预期。</w:t>
      </w:r>
    </w:p>
    <w:p>
      <w:pPr>
        <w:pStyle w:val="Compact"/>
        <w:numPr>
          <w:ilvl w:val="1"/>
          <w:numId w:val="1016"/>
        </w:numPr>
      </w:pPr>
      <w:r>
        <w:rPr>
          <w:rFonts w:hint="eastAsia"/>
        </w:rPr>
        <w:t xml:space="preserve">通信设备+132.91亿元、元件+105.58亿元、半导体+54.23亿元，成为上午资金主攻方向。</w:t>
      </w:r>
    </w:p>
    <w:p>
      <w:pPr>
        <w:pStyle w:val="Compact"/>
        <w:numPr>
          <w:ilvl w:val="1"/>
          <w:numId w:val="1016"/>
        </w:numPr>
      </w:pPr>
      <w:r>
        <w:rPr>
          <w:rFonts w:hint="eastAsia"/>
        </w:rPr>
        <w:t xml:space="preserve">但因为分歧巨大，不能直接给“全面进攻”结论。</w:t>
      </w:r>
    </w:p>
    <w:bookmarkEnd w:id="23"/>
    <w:bookmarkStart w:id="24" w:name="盘前策略复盘评分"/>
    <w:p>
      <w:pPr>
        <w:pStyle w:val="Heading3"/>
      </w:pPr>
      <w:r>
        <w:t xml:space="preserve">🧮 </w:t>
      </w:r>
      <w:r>
        <w:rPr>
          <w:rFonts w:hint="eastAsia"/>
        </w:rPr>
        <w:t xml:space="preserve">盘前策略复盘评分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jc w:val="right"/>
            </w:pPr>
            <w:r>
              <w:rPr>
                <w:rFonts w:hint="eastAsia"/>
              </w:rPr>
              <w:t xml:space="preserve">评分</w:t>
            </w:r>
          </w:p>
        </w:tc>
        <w:tc>
          <w:tcPr/>
          <w:p>
            <w:pPr>
              <w:pStyle w:val="Compact"/>
            </w:pPr>
            <w:r>
              <w:rPr>
                <w:rFonts w:hint="eastAsia"/>
              </w:rPr>
              <w:t xml:space="preserve">依据</w:t>
            </w:r>
          </w:p>
        </w:tc>
      </w:tr>
      <w:tr>
        <w:tc>
          <w:tcPr/>
          <w:p>
            <w:pPr>
              <w:pStyle w:val="Compact"/>
            </w:pPr>
            <w:r>
              <w:rPr>
                <w:rFonts w:hint="eastAsia"/>
              </w:rPr>
              <w:t xml:space="preserve">风险控制</w:t>
            </w:r>
          </w:p>
        </w:tc>
        <w:tc>
          <w:tcPr/>
          <w:p>
            <w:pPr>
              <w:pStyle w:val="Compact"/>
              <w:jc w:val="right"/>
            </w:pPr>
            <w:r>
              <w:t xml:space="preserve">8/10</w:t>
            </w:r>
          </w:p>
        </w:tc>
        <w:tc>
          <w:tcPr/>
          <w:p>
            <w:pPr>
              <w:pStyle w:val="Compact"/>
            </w:pPr>
            <w:r>
              <w:rPr>
                <w:rFonts w:hint="eastAsia"/>
              </w:rPr>
              <w:t xml:space="preserve">高开不追、仓位不超50%仍正确</w:t>
            </w:r>
          </w:p>
        </w:tc>
      </w:tr>
      <w:tr>
        <w:tc>
          <w:tcPr/>
          <w:p>
            <w:pPr>
              <w:pStyle w:val="Compact"/>
            </w:pPr>
            <w:r>
              <w:rPr>
                <w:rFonts w:hint="eastAsia"/>
              </w:rPr>
              <w:t xml:space="preserve">主线判断</w:t>
            </w:r>
          </w:p>
        </w:tc>
        <w:tc>
          <w:tcPr/>
          <w:p>
            <w:pPr>
              <w:pStyle w:val="Compact"/>
              <w:jc w:val="right"/>
            </w:pPr>
            <w:r>
              <w:t xml:space="preserve">6/10</w:t>
            </w:r>
          </w:p>
        </w:tc>
        <w:tc>
          <w:tcPr/>
          <w:p>
            <w:pPr>
              <w:pStyle w:val="Compact"/>
            </w:pPr>
            <w:r>
              <w:rPr>
                <w:rFonts w:hint="eastAsia"/>
              </w:rPr>
              <w:t xml:space="preserve">科技修复强度低估</w:t>
            </w:r>
          </w:p>
        </w:tc>
      </w:tr>
      <w:tr>
        <w:tc>
          <w:tcPr/>
          <w:p>
            <w:pPr>
              <w:pStyle w:val="Compact"/>
            </w:pPr>
            <w:r>
              <w:rPr>
                <w:rFonts w:hint="eastAsia"/>
              </w:rPr>
              <w:t xml:space="preserve">金融判断</w:t>
            </w:r>
          </w:p>
        </w:tc>
        <w:tc>
          <w:tcPr/>
          <w:p>
            <w:pPr>
              <w:pStyle w:val="Compact"/>
              <w:jc w:val="right"/>
            </w:pPr>
            <w:r>
              <w:t xml:space="preserve">4/10</w:t>
            </w:r>
          </w:p>
        </w:tc>
        <w:tc>
          <w:tcPr/>
          <w:p>
            <w:pPr>
              <w:pStyle w:val="Compact"/>
            </w:pPr>
            <w:r>
              <w:rPr>
                <w:rFonts w:hint="eastAsia"/>
              </w:rPr>
              <w:t xml:space="preserve">金融未获资金确认</w:t>
            </w:r>
          </w:p>
        </w:tc>
      </w:tr>
      <w:tr>
        <w:tc>
          <w:tcPr/>
          <w:p>
            <w:pPr>
              <w:pStyle w:val="Compact"/>
            </w:pPr>
            <w:r>
              <w:rPr>
                <w:rFonts w:hint="eastAsia"/>
              </w:rPr>
              <w:t xml:space="preserve">农业判断</w:t>
            </w:r>
          </w:p>
        </w:tc>
        <w:tc>
          <w:tcPr/>
          <w:p>
            <w:pPr>
              <w:pStyle w:val="Compact"/>
              <w:jc w:val="right"/>
            </w:pPr>
            <w:r>
              <w:t xml:space="preserve">7/10</w:t>
            </w:r>
          </w:p>
        </w:tc>
        <w:tc>
          <w:tcPr/>
          <w:p>
            <w:pPr>
              <w:pStyle w:val="Compact"/>
            </w:pPr>
            <w:r>
              <w:rPr>
                <w:rFonts w:hint="eastAsia"/>
              </w:rPr>
              <w:t xml:space="preserve">农业继续活跃但非最强主线</w:t>
            </w:r>
          </w:p>
        </w:tc>
      </w:tr>
      <w:tr>
        <w:tc>
          <w:tcPr/>
          <w:p>
            <w:pPr>
              <w:pStyle w:val="Compact"/>
            </w:pPr>
            <w:r>
              <w:rPr>
                <w:rFonts w:hint="eastAsia"/>
              </w:rPr>
              <w:t xml:space="preserve">综合评分</w:t>
            </w:r>
          </w:p>
        </w:tc>
        <w:tc>
          <w:tcPr/>
          <w:p>
            <w:pPr>
              <w:pStyle w:val="Compact"/>
              <w:jc w:val="right"/>
            </w:pPr>
            <w:r>
              <w:t xml:space="preserve">6.5/10</w:t>
            </w:r>
          </w:p>
        </w:tc>
        <w:tc>
          <w:tcPr/>
          <w:p>
            <w:pPr>
              <w:pStyle w:val="Compact"/>
            </w:pPr>
            <w:r>
              <w:rPr>
                <w:rFonts w:hint="eastAsia"/>
              </w:rPr>
              <w:t xml:space="preserve">防守有效，进攻方向需午后修正</w:t>
            </w:r>
          </w:p>
        </w:tc>
      </w:tr>
    </w:tbl>
    <w:p>
      <w:pPr>
        <w:pStyle w:val="BodyText"/>
      </w:pPr>
      <w:r>
        <w:t xml:space="preserve">💡 </w:t>
      </w:r>
      <w:r>
        <w:rPr>
          <w:rFonts w:hint="eastAsia"/>
        </w:rPr>
        <w:t xml:space="preserve">修正结论：</w:t>
      </w:r>
      <w:r>
        <w:t xml:space="preserve"> </w:t>
      </w:r>
      <w:r>
        <w:t xml:space="preserve">- </w:t>
      </w:r>
      <w:r>
        <w:rPr>
          <w:rFonts w:hint="eastAsia"/>
        </w:rPr>
        <w:t xml:space="preserve">下午策略从“均衡偏防守”上调为“科技硬件可参与，但只做确认后的低吸/回踩，不追涨停与大阳尖端”。</w:t>
      </w:r>
      <w:r>
        <w:t xml:space="preserve"> </w:t>
      </w:r>
      <w:r>
        <w:t xml:space="preserve">- </w:t>
      </w:r>
      <w:r>
        <w:rPr>
          <w:rFonts w:hint="eastAsia"/>
        </w:rPr>
        <w:t xml:space="preserve">仓位上限仍不突破50%，因为成交质量与核心票分歧尚未完全解决。</w:t>
      </w:r>
    </w:p>
    <w:p>
      <w:r>
        <w:pict>
          <v:rect style="width:0;height:1.5pt" o:hralign="center" o:hrstd="t" o:hr="t"/>
        </w:pict>
      </w:r>
    </w:p>
    <w:bookmarkEnd w:id="24"/>
    <w:bookmarkEnd w:id="25"/>
    <w:bookmarkStart w:id="29" w:name="宽基etf成交额恐慌联合信号确认降温但成交结构仍是短线约束"/>
    <w:p>
      <w:pPr>
        <w:pStyle w:val="Heading2"/>
      </w:pPr>
      <w:r>
        <w:t xml:space="preserve">⑥ 💧 </w:t>
      </w:r>
      <w:r>
        <w:rPr>
          <w:rFonts w:hint="eastAsia"/>
        </w:rPr>
        <w:t xml:space="preserve">宽基ETF·成交额·恐慌联合信号：确认降温，但成交结构仍是短线约束</w:t>
      </w:r>
    </w:p>
    <w:bookmarkStart w:id="26" w:name="宽基etf份额信号"/>
    <w:p>
      <w:pPr>
        <w:pStyle w:val="Heading3"/>
      </w:pPr>
      <w:r>
        <w:t xml:space="preserve">💰 </w:t>
      </w:r>
      <w:r>
        <w:rPr>
          <w:rFonts w:hint="eastAsia"/>
        </w:rPr>
        <w:t xml:space="preserve">宽基ETF份额信号</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r>
      <w:tr>
        <w:tc>
          <w:tcPr/>
          <w:p>
            <w:pPr>
              <w:pStyle w:val="Compact"/>
            </w:pPr>
            <w:r>
              <w:rPr>
                <w:rFonts w:hint="eastAsia"/>
              </w:rPr>
              <w:t xml:space="preserve">上证50ETF</w:t>
            </w:r>
          </w:p>
        </w:tc>
        <w:tc>
          <w:tcPr/>
          <w:p>
            <w:pPr>
              <w:pStyle w:val="Compact"/>
            </w:pPr>
            <w:r>
              <w:t xml:space="preserve">2026-09-04</w:t>
            </w:r>
          </w:p>
        </w:tc>
        <w:tc>
          <w:tcPr/>
          <w:p>
            <w:pPr>
              <w:pStyle w:val="Compact"/>
              <w:jc w:val="right"/>
            </w:pPr>
            <w:r>
              <w:rPr>
                <w:rFonts w:hint="eastAsia"/>
              </w:rPr>
              <w:t xml:space="preserve">+250200000份</w:t>
            </w:r>
          </w:p>
        </w:tc>
        <w:tc>
          <w:tcPr/>
          <w:p>
            <w:pPr>
              <w:pStyle w:val="Compact"/>
              <w:jc w:val="right"/>
            </w:pPr>
            <w:r>
              <w:rPr>
                <w:rFonts w:hint="eastAsia"/>
              </w:rPr>
              <w:t xml:space="preserve">+7.598574亿元</w:t>
            </w:r>
          </w:p>
        </w:tc>
      </w:tr>
      <w:tr>
        <w:tc>
          <w:tcPr/>
          <w:p>
            <w:pPr>
              <w:pStyle w:val="Compact"/>
            </w:pPr>
            <w:r>
              <w:rPr>
                <w:rFonts w:hint="eastAsia"/>
              </w:rPr>
              <w:t xml:space="preserve">沪深300ETF</w:t>
            </w:r>
          </w:p>
        </w:tc>
        <w:tc>
          <w:tcPr/>
          <w:p>
            <w:pPr>
              <w:pStyle w:val="Compact"/>
            </w:pPr>
            <w:r>
              <w:t xml:space="preserve">2026-09-04</w:t>
            </w:r>
          </w:p>
        </w:tc>
        <w:tc>
          <w:tcPr/>
          <w:p>
            <w:pPr>
              <w:pStyle w:val="Compact"/>
              <w:jc w:val="right"/>
            </w:pPr>
            <w:r>
              <w:rPr>
                <w:rFonts w:hint="eastAsia"/>
              </w:rPr>
              <w:t xml:space="preserve">+256500000份</w:t>
            </w:r>
          </w:p>
        </w:tc>
        <w:tc>
          <w:tcPr/>
          <w:p>
            <w:pPr>
              <w:pStyle w:val="Compact"/>
              <w:jc w:val="right"/>
            </w:pPr>
            <w:r>
              <w:rPr>
                <w:rFonts w:hint="eastAsia"/>
              </w:rPr>
              <w:t xml:space="preserve">+11.852865亿元</w:t>
            </w:r>
          </w:p>
        </w:tc>
      </w:tr>
      <w:tr>
        <w:tc>
          <w:tcPr/>
          <w:p>
            <w:pPr>
              <w:pStyle w:val="Compact"/>
            </w:pPr>
            <w:r>
              <w:rPr>
                <w:rFonts w:hint="eastAsia"/>
              </w:rPr>
              <w:t xml:space="preserve">中证500ETF</w:t>
            </w:r>
          </w:p>
        </w:tc>
        <w:tc>
          <w:tcPr/>
          <w:p>
            <w:pPr>
              <w:pStyle w:val="Compact"/>
            </w:pPr>
            <w:r>
              <w:t xml:space="preserve">2026-09-04</w:t>
            </w:r>
          </w:p>
        </w:tc>
        <w:tc>
          <w:tcPr/>
          <w:p>
            <w:pPr>
              <w:pStyle w:val="Compact"/>
              <w:jc w:val="right"/>
            </w:pPr>
            <w:r>
              <w:rPr>
                <w:rFonts w:hint="eastAsia"/>
              </w:rPr>
              <w:t xml:space="preserve">+160000000份</w:t>
            </w:r>
          </w:p>
        </w:tc>
        <w:tc>
          <w:tcPr/>
          <w:p>
            <w:pPr>
              <w:pStyle w:val="Compact"/>
              <w:jc w:val="right"/>
            </w:pPr>
            <w:r>
              <w:rPr>
                <w:rFonts w:hint="eastAsia"/>
              </w:rPr>
              <w:t xml:space="preserve">+12.2768亿元</w:t>
            </w:r>
          </w:p>
        </w:tc>
      </w:tr>
      <w:tr>
        <w:tc>
          <w:tcPr/>
          <w:p>
            <w:pPr>
              <w:pStyle w:val="Compact"/>
            </w:pPr>
            <w:r>
              <w:rPr>
                <w:rFonts w:hint="eastAsia"/>
              </w:rPr>
              <w:t xml:space="preserve">科创50ETF</w:t>
            </w:r>
          </w:p>
        </w:tc>
        <w:tc>
          <w:tcPr/>
          <w:p>
            <w:pPr>
              <w:pStyle w:val="Compact"/>
            </w:pPr>
            <w:r>
              <w:t xml:space="preserve">2026-09-04</w:t>
            </w:r>
          </w:p>
        </w:tc>
        <w:tc>
          <w:tcPr/>
          <w:p>
            <w:pPr>
              <w:pStyle w:val="Compact"/>
              <w:jc w:val="right"/>
            </w:pPr>
            <w:r>
              <w:rPr>
                <w:rFonts w:hint="eastAsia"/>
              </w:rPr>
              <w:t xml:space="preserve">+1839000000份</w:t>
            </w:r>
          </w:p>
        </w:tc>
        <w:tc>
          <w:tcPr/>
          <w:p>
            <w:pPr>
              <w:pStyle w:val="Compact"/>
              <w:jc w:val="right"/>
            </w:pPr>
            <w:r>
              <w:rPr>
                <w:rFonts w:hint="eastAsia"/>
              </w:rPr>
              <w:t xml:space="preserve">+31.11588亿元</w:t>
            </w:r>
          </w:p>
        </w:tc>
      </w:tr>
      <w:tr>
        <w:tc>
          <w:tcPr/>
          <w:p>
            <w:pPr>
              <w:pStyle w:val="Compact"/>
            </w:pPr>
            <w:r>
              <w:rPr>
                <w:rFonts w:hint="eastAsia"/>
              </w:rPr>
              <w:t xml:space="preserve">创业板ETF</w:t>
            </w:r>
          </w:p>
        </w:tc>
        <w:tc>
          <w:tcPr/>
          <w:p>
            <w:pPr>
              <w:pStyle w:val="Compact"/>
            </w:pPr>
            <w:r>
              <w:t xml:space="preserve">2026-09-04</w:t>
            </w:r>
          </w:p>
        </w:tc>
        <w:tc>
          <w:tcPr/>
          <w:p>
            <w:pPr>
              <w:pStyle w:val="Compact"/>
              <w:jc w:val="right"/>
            </w:pPr>
            <w:r>
              <w:rPr>
                <w:rFonts w:hint="eastAsia"/>
              </w:rPr>
              <w:t xml:space="preserve">+261000000份</w:t>
            </w:r>
          </w:p>
        </w:tc>
        <w:tc>
          <w:tcPr/>
          <w:p>
            <w:pPr>
              <w:pStyle w:val="Compact"/>
              <w:jc w:val="right"/>
            </w:pPr>
            <w:r>
              <w:rPr>
                <w:rFonts w:hint="eastAsia"/>
              </w:rPr>
              <w:t xml:space="preserve">+8.84268亿元</w:t>
            </w:r>
          </w:p>
        </w:tc>
      </w:tr>
    </w:tbl>
    <w:p>
      <w:pPr>
        <w:pStyle w:val="BodyText"/>
      </w:pPr>
      <w:r>
        <w:t xml:space="preserve">💡 </w:t>
      </w:r>
      <w:r>
        <w:rPr>
          <w:rFonts w:hint="eastAsia"/>
        </w:rPr>
        <w:t xml:space="preserve">解读：</w:t>
      </w:r>
      <w:r>
        <w:t xml:space="preserve"> </w:t>
      </w:r>
      <w:r>
        <w:t xml:space="preserve">- </w:t>
      </w:r>
      <w:r>
        <w:rPr>
          <w:rFonts w:hint="eastAsia"/>
        </w:rPr>
        <w:t xml:space="preserve">连续净申购宽基数量为5只。</w:t>
      </w:r>
      <w:r>
        <w:t xml:space="preserve"> </w:t>
      </w:r>
      <w:r>
        <w:t xml:space="preserve">- </w:t>
      </w:r>
      <w:r>
        <w:rPr>
          <w:rFonts w:hint="eastAsia"/>
        </w:rPr>
        <w:t xml:space="preserve">连续大额净申购名单：上证50ETF、沪深300ETF、科创50ETF、科创板50ETF、创业板ETF。</w:t>
      </w:r>
      <w:r>
        <w:t xml:space="preserve"> </w:t>
      </w:r>
      <w:r>
        <w:t xml:space="preserve">- </w:t>
      </w:r>
      <w:r>
        <w:rPr>
          <w:rFonts w:hint="eastAsia"/>
        </w:rPr>
        <w:t xml:space="preserve">宽基资金继续承接指数，尤其科创50ETF与创业板ETF对成长风格形成支撑。</w:t>
      </w:r>
    </w:p>
    <w:bookmarkEnd w:id="26"/>
    <w:bookmarkStart w:id="27" w:name="成交额质量"/>
    <w:p>
      <w:pPr>
        <w:pStyle w:val="Heading3"/>
      </w:pPr>
      <w:r>
        <w:t xml:space="preserve">📊 </w:t>
      </w:r>
      <w:r>
        <w:rPr>
          <w:rFonts w:hint="eastAsia"/>
        </w:rPr>
        <w:t xml:space="preserve">成交额质量</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半日成交额</w:t>
            </w:r>
          </w:p>
        </w:tc>
        <w:tc>
          <w:tcPr/>
          <w:p>
            <w:pPr>
              <w:pStyle w:val="Compact"/>
              <w:jc w:val="right"/>
            </w:pPr>
            <w:r>
              <w:rPr>
                <w:rFonts w:hint="eastAsia"/>
              </w:rPr>
              <w:t xml:space="preserve">12546.27亿元</w:t>
            </w:r>
          </w:p>
        </w:tc>
      </w:tr>
      <w:tr>
        <w:tc>
          <w:tcPr/>
          <w:p>
            <w:pPr>
              <w:pStyle w:val="Compact"/>
            </w:pPr>
            <w:r>
              <w:rPr>
                <w:rFonts w:hint="eastAsia"/>
              </w:rPr>
              <w:t xml:space="preserve">昨日成交额</w:t>
            </w:r>
          </w:p>
        </w:tc>
        <w:tc>
          <w:tcPr/>
          <w:p>
            <w:pPr>
              <w:pStyle w:val="Compact"/>
              <w:jc w:val="right"/>
            </w:pPr>
            <w:r>
              <w:rPr>
                <w:rFonts w:hint="eastAsia"/>
              </w:rPr>
              <w:t xml:space="preserve">20510.48亿元</w:t>
            </w:r>
          </w:p>
        </w:tc>
      </w:tr>
      <w:tr>
        <w:tc>
          <w:tcPr/>
          <w:p>
            <w:pPr>
              <w:pStyle w:val="Compact"/>
            </w:pPr>
            <w:r>
              <w:rPr>
                <w:rFonts w:hint="eastAsia"/>
              </w:rPr>
              <w:t xml:space="preserve">预测全天成交额</w:t>
            </w:r>
          </w:p>
        </w:tc>
        <w:tc>
          <w:tcPr/>
          <w:p>
            <w:pPr>
              <w:pStyle w:val="Compact"/>
              <w:jc w:val="right"/>
            </w:pPr>
            <w:r>
              <w:rPr>
                <w:rFonts w:hint="eastAsia"/>
              </w:rPr>
              <w:t xml:space="preserve">20633.41亿元</w:t>
            </w:r>
          </w:p>
        </w:tc>
      </w:tr>
      <w:tr>
        <w:tc>
          <w:tcPr/>
          <w:p>
            <w:pPr>
              <w:pStyle w:val="Compact"/>
            </w:pPr>
            <w:r>
              <w:rPr>
                <w:rFonts w:hint="eastAsia"/>
              </w:rPr>
              <w:t xml:space="preserve">成交额变化字段</w:t>
            </w:r>
          </w:p>
        </w:tc>
        <w:tc>
          <w:tcPr/>
          <w:p>
            <w:pPr>
              <w:pStyle w:val="Compact"/>
              <w:jc w:val="right"/>
            </w:pPr>
            <w:r>
              <w:rPr>
                <w:rFonts w:hint="eastAsia"/>
              </w:rPr>
              <w:t xml:space="preserve">+74.75亿元</w:t>
            </w:r>
          </w:p>
        </w:tc>
      </w:tr>
      <w:tr>
        <w:tc>
          <w:tcPr/>
          <w:p>
            <w:pPr>
              <w:pStyle w:val="Compact"/>
            </w:pPr>
            <w:r>
              <w:t xml:space="preserve">turnover_change_pct</w:t>
            </w:r>
          </w:p>
        </w:tc>
        <w:tc>
          <w:tcPr/>
          <w:p>
            <w:pPr>
              <w:pStyle w:val="Compact"/>
              <w:jc w:val="right"/>
            </w:pPr>
            <w:r>
              <w:t xml:space="preserve">-38.83%</w:t>
            </w:r>
          </w:p>
        </w:tc>
      </w:tr>
    </w:tbl>
    <w:p>
      <w:pPr>
        <w:pStyle w:val="BodyText"/>
      </w:pPr>
      <w:r>
        <w:t xml:space="preserve">💡 </w:t>
      </w:r>
      <w:r>
        <w:rPr>
          <w:rFonts w:hint="eastAsia"/>
        </w:rPr>
        <w:t xml:space="preserve">解读：</w:t>
      </w:r>
      <w:r>
        <w:t xml:space="preserve"> </w:t>
      </w:r>
      <w:r>
        <w:t xml:space="preserve">- </w:t>
      </w:r>
      <w:r>
        <w:rPr>
          <w:rFonts w:hint="eastAsia"/>
        </w:rPr>
        <w:t xml:space="preserve">半日成交12546.27亿元，盘中资金活跃度不低。</w:t>
      </w:r>
      <w:r>
        <w:t xml:space="preserve"> </w:t>
      </w:r>
      <w:r>
        <w:t xml:space="preserve">- </w:t>
      </w:r>
      <w:r>
        <w:rPr>
          <w:rFonts w:hint="eastAsia"/>
        </w:rPr>
        <w:t xml:space="preserve">预测全天成交额20633.41亿元，高于昨日成交额20510.48亿元。</w:t>
      </w:r>
      <w:r>
        <w:t xml:space="preserve"> </w:t>
      </w:r>
      <w:r>
        <w:t xml:space="preserve">- </w:t>
      </w:r>
      <w:r>
        <w:rPr>
          <w:rFonts w:hint="eastAsia"/>
        </w:rPr>
        <w:t xml:space="preserve">但采集字段将当前成交质量标记为“明显缩量”，仓位模型因此扣分-8；午后必须看成交能否维持，而不是只看指数红盘。</w:t>
      </w:r>
    </w:p>
    <w:bookmarkEnd w:id="27"/>
    <w:bookmarkStart w:id="28" w:name="恐慌代理300etf-qvix"/>
    <w:p>
      <w:pPr>
        <w:pStyle w:val="Heading3"/>
      </w:pPr>
      <w:r>
        <w:t xml:space="preserve">⚠️ </w:t>
      </w:r>
      <w:r>
        <w:rPr>
          <w:rFonts w:hint="eastAsia"/>
        </w:rPr>
        <w:t xml:space="preserve">恐慌代理：300ETF</w:t>
      </w:r>
      <w:r>
        <w:t xml:space="preserve"> QVIX</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最新值</w:t>
            </w:r>
          </w:p>
        </w:tc>
        <w:tc>
          <w:tcPr/>
          <w:p>
            <w:pPr>
              <w:pStyle w:val="Compact"/>
              <w:jc w:val="right"/>
            </w:pPr>
            <w:r>
              <w:t xml:space="preserve">18.06</w:t>
            </w:r>
          </w:p>
        </w:tc>
      </w:tr>
      <w:tr>
        <w:tc>
          <w:tcPr/>
          <w:p>
            <w:pPr>
              <w:pStyle w:val="Compact"/>
            </w:pPr>
            <w:r>
              <w:rPr>
                <w:rFonts w:hint="eastAsia"/>
              </w:rPr>
              <w:t xml:space="preserve">前收盘</w:t>
            </w:r>
          </w:p>
        </w:tc>
        <w:tc>
          <w:tcPr/>
          <w:p>
            <w:pPr>
              <w:pStyle w:val="Compact"/>
              <w:jc w:val="right"/>
            </w:pPr>
            <w:r>
              <w:t xml:space="preserve">18.34</w:t>
            </w:r>
          </w:p>
        </w:tc>
      </w:tr>
      <w:tr>
        <w:tc>
          <w:tcPr/>
          <w:p>
            <w:pPr>
              <w:pStyle w:val="Compact"/>
            </w:pPr>
            <w:r>
              <w:rPr>
                <w:rFonts w:hint="eastAsia"/>
              </w:rPr>
              <w:t xml:space="preserve">变化</w:t>
            </w:r>
          </w:p>
        </w:tc>
        <w:tc>
          <w:tcPr/>
          <w:p>
            <w:pPr>
              <w:pStyle w:val="Compact"/>
              <w:jc w:val="right"/>
            </w:pPr>
            <w:r>
              <w:t xml:space="preserve">-0.28</w:t>
            </w:r>
          </w:p>
        </w:tc>
      </w:tr>
      <w:tr>
        <w:tc>
          <w:tcPr/>
          <w:p>
            <w:pPr>
              <w:pStyle w:val="Compact"/>
            </w:pPr>
            <w:r>
              <w:rPr>
                <w:rFonts w:hint="eastAsia"/>
              </w:rPr>
              <w:t xml:space="preserve">变化幅度</w:t>
            </w:r>
          </w:p>
        </w:tc>
        <w:tc>
          <w:tcPr/>
          <w:p>
            <w:pPr>
              <w:pStyle w:val="Compact"/>
              <w:jc w:val="right"/>
            </w:pPr>
            <w:r>
              <w:t xml:space="preserve">-1.5267%</w:t>
            </w:r>
          </w:p>
        </w:tc>
      </w:tr>
      <w:tr>
        <w:tc>
          <w:tcPr/>
          <w:p>
            <w:pPr>
              <w:pStyle w:val="Compact"/>
            </w:pPr>
            <w:r>
              <w:rPr>
                <w:rFonts w:hint="eastAsia"/>
              </w:rPr>
              <w:t xml:space="preserve">20日峰值</w:t>
            </w:r>
          </w:p>
        </w:tc>
        <w:tc>
          <w:tcPr/>
          <w:p>
            <w:pPr>
              <w:pStyle w:val="Compact"/>
              <w:jc w:val="right"/>
            </w:pPr>
            <w:r>
              <w:t xml:space="preserve">21.35</w:t>
            </w:r>
          </w:p>
        </w:tc>
      </w:tr>
      <w:tr>
        <w:tc>
          <w:tcPr/>
          <w:p>
            <w:pPr>
              <w:pStyle w:val="Compact"/>
            </w:pPr>
            <w:r>
              <w:rPr>
                <w:rFonts w:hint="eastAsia"/>
              </w:rPr>
              <w:t xml:space="preserve">较峰值回落</w:t>
            </w:r>
          </w:p>
        </w:tc>
        <w:tc>
          <w:tcPr/>
          <w:p>
            <w:pPr>
              <w:pStyle w:val="Compact"/>
              <w:jc w:val="right"/>
            </w:pPr>
            <w:r>
              <w:t xml:space="preserve">15.4098%</w:t>
            </w:r>
          </w:p>
        </w:tc>
      </w:tr>
    </w:tbl>
    <w:p>
      <w:pPr>
        <w:pStyle w:val="BodyText"/>
      </w:pPr>
      <w:r>
        <w:t xml:space="preserve">💡 </w:t>
      </w:r>
      <w:r>
        <w:rPr>
          <w:rFonts w:hint="eastAsia"/>
        </w:rPr>
        <w:t xml:space="preserve">联合信号判断：</w:t>
      </w:r>
      <w:r>
        <w:t xml:space="preserve"> </w:t>
      </w:r>
      <w:r>
        <w:t xml:space="preserve">-</w:t>
      </w:r>
      <w:r>
        <w:t xml:space="preserve"> </w:t>
      </w:r>
      <w:r>
        <w:rPr>
          <w:rStyle w:val="VerbatimChar"/>
        </w:rPr>
        <w:t xml:space="preserve">derived.liquidity_panic_signal.status=confirmed</w:t>
      </w:r>
      <w:r>
        <w:t xml:space="preserve">。</w:t>
      </w:r>
      <w:r>
        <w:t xml:space="preserve"> </w:t>
      </w:r>
      <w:r>
        <w:t xml:space="preserve">- </w:t>
      </w:r>
      <w:r>
        <w:rPr>
          <w:rFonts w:hint="eastAsia"/>
        </w:rPr>
        <w:t xml:space="preserve">恐慌高位降温且宽基ETF持续流入已确认。</w:t>
      </w:r>
      <w:r>
        <w:t xml:space="preserve"> </w:t>
      </w:r>
      <w:r>
        <w:t xml:space="preserve">- </w:t>
      </w:r>
      <w:r>
        <w:rPr>
          <w:rFonts w:hint="eastAsia"/>
        </w:rPr>
        <w:t xml:space="preserve">这允许下午从纯防守切换到“选择性进攻”，但不能忽视科技核心巨量分歧。</w:t>
      </w:r>
    </w:p>
    <w:p>
      <w:r>
        <w:pict>
          <v:rect style="width:0;height:1.5pt" o:hralign="center" o:hrstd="t" o:hr="t"/>
        </w:pict>
      </w:r>
    </w:p>
    <w:bookmarkEnd w:id="28"/>
    <w:bookmarkEnd w:id="29"/>
    <w:bookmarkStart w:id="31" w:name="市场风格仪表盘成长占优进攻增强但高pe拥挤开始出现"/>
    <w:p>
      <w:pPr>
        <w:pStyle w:val="Heading2"/>
      </w:pPr>
      <w:r>
        <w:t xml:space="preserve">⑦ 🎨 </w:t>
      </w:r>
      <w:r>
        <w:rPr>
          <w:rFonts w:hint="eastAsia"/>
        </w:rPr>
        <w:t xml:space="preserve">市场风格仪表盘：成长占优、进攻增强，但高PE拥挤开始出现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pPr>
            <w:r>
              <w:rPr>
                <w:rFonts w:hint="eastAsia"/>
              </w:rPr>
              <w:t xml:space="preserve">午盘判断</w:t>
            </w:r>
          </w:p>
        </w:tc>
        <w:tc>
          <w:tcPr/>
          <w:p>
            <w:pPr>
              <w:pStyle w:val="Compact"/>
            </w:pPr>
            <w:r>
              <w:rPr>
                <w:rFonts w:hint="eastAsia"/>
              </w:rPr>
              <w:t xml:space="preserve">数据依据</w:t>
            </w:r>
          </w:p>
        </w:tc>
      </w:tr>
      <w:tr>
        <w:tc>
          <w:tcPr/>
          <w:p>
            <w:pPr>
              <w:pStyle w:val="Compact"/>
            </w:pPr>
            <w:r>
              <w:rPr>
                <w:rFonts w:hint="eastAsia"/>
              </w:rPr>
              <w:t xml:space="preserve">大小盘</w:t>
            </w:r>
          </w:p>
        </w:tc>
        <w:tc>
          <w:tcPr/>
          <w:p>
            <w:pPr>
              <w:pStyle w:val="Compact"/>
            </w:pPr>
            <w:r>
              <w:rPr>
                <w:rFonts w:hint="eastAsia"/>
              </w:rPr>
              <w:t xml:space="preserve">偏成长/小盘</w:t>
            </w:r>
          </w:p>
        </w:tc>
        <w:tc>
          <w:tcPr/>
          <w:p>
            <w:pPr>
              <w:pStyle w:val="Compact"/>
            </w:pPr>
            <w:r>
              <w:rPr>
                <w:rFonts w:hint="eastAsia"/>
              </w:rPr>
              <w:t xml:space="preserve">创业板指+2.6342%，科创50+1.5637%</w:t>
            </w:r>
          </w:p>
        </w:tc>
      </w:tr>
      <w:tr>
        <w:tc>
          <w:tcPr/>
          <w:p>
            <w:pPr>
              <w:pStyle w:val="Compact"/>
            </w:pPr>
            <w:r>
              <w:rPr>
                <w:rFonts w:hint="eastAsia"/>
              </w:rPr>
              <w:t xml:space="preserve">成长/价值</w:t>
            </w:r>
          </w:p>
        </w:tc>
        <w:tc>
          <w:tcPr/>
          <w:p>
            <w:pPr>
              <w:pStyle w:val="Compact"/>
            </w:pPr>
            <w:r>
              <w:rPr>
                <w:rFonts w:hint="eastAsia"/>
              </w:rPr>
              <w:t xml:space="preserve">偏成长</w:t>
            </w:r>
          </w:p>
        </w:tc>
        <w:tc>
          <w:tcPr/>
          <w:p>
            <w:pPr>
              <w:pStyle w:val="Compact"/>
            </w:pPr>
            <w:r>
              <w:rPr>
                <w:rFonts w:hint="eastAsia"/>
              </w:rPr>
              <w:t xml:space="preserve">通信设备、元件、半导体资金流入前三</w:t>
            </w:r>
          </w:p>
        </w:tc>
      </w:tr>
      <w:tr>
        <w:tc>
          <w:tcPr/>
          <w:p>
            <w:pPr>
              <w:pStyle w:val="Compact"/>
            </w:pPr>
            <w:r>
              <w:rPr>
                <w:rFonts w:hint="eastAsia"/>
              </w:rPr>
              <w:t xml:space="preserve">高低位</w:t>
            </w:r>
          </w:p>
        </w:tc>
        <w:tc>
          <w:tcPr/>
          <w:p>
            <w:pPr>
              <w:pStyle w:val="Compact"/>
            </w:pPr>
            <w:r>
              <w:rPr>
                <w:rFonts w:hint="eastAsia"/>
              </w:rPr>
              <w:t xml:space="preserve">接力相对健康</w:t>
            </w:r>
          </w:p>
        </w:tc>
        <w:tc>
          <w:tcPr/>
          <w:p>
            <w:pPr>
              <w:pStyle w:val="Compact"/>
            </w:pPr>
            <w:r>
              <w:rPr>
                <w:rFonts w:hint="eastAsia"/>
              </w:rPr>
              <w:t xml:space="preserve">炸板率16.3%，封板率83.7%</w:t>
            </w:r>
          </w:p>
        </w:tc>
      </w:tr>
      <w:tr>
        <w:tc>
          <w:tcPr/>
          <w:p>
            <w:pPr>
              <w:pStyle w:val="Compact"/>
            </w:pPr>
            <w:r>
              <w:rPr>
                <w:rFonts w:hint="eastAsia"/>
              </w:rPr>
              <w:t xml:space="preserve">防御/进攻</w:t>
            </w:r>
          </w:p>
        </w:tc>
        <w:tc>
          <w:tcPr/>
          <w:p>
            <w:pPr>
              <w:pStyle w:val="Compact"/>
            </w:pPr>
            <w:r>
              <w:rPr>
                <w:rFonts w:hint="eastAsia"/>
              </w:rPr>
              <w:t xml:space="preserve">进攻</w:t>
            </w:r>
          </w:p>
        </w:tc>
        <w:tc>
          <w:tcPr/>
          <w:p>
            <w:pPr>
              <w:pStyle w:val="Compact"/>
            </w:pPr>
            <w:r>
              <w:rPr>
                <w:rFonts w:hint="eastAsia"/>
              </w:rPr>
              <w:t xml:space="preserve">涨停72家，跌停3家</w:t>
            </w:r>
          </w:p>
        </w:tc>
      </w:tr>
      <w:tr>
        <w:tc>
          <w:tcPr/>
          <w:p>
            <w:pPr>
              <w:pStyle w:val="Compact"/>
            </w:pPr>
            <w:r>
              <w:rPr>
                <w:rFonts w:hint="eastAsia"/>
              </w:rPr>
              <w:t xml:space="preserve">题材/机构</w:t>
            </w:r>
          </w:p>
        </w:tc>
        <w:tc>
          <w:tcPr/>
          <w:p>
            <w:pPr>
              <w:pStyle w:val="Compact"/>
            </w:pPr>
            <w:r>
              <w:rPr>
                <w:rFonts w:hint="eastAsia"/>
              </w:rPr>
              <w:t xml:space="preserve">题材与核心成长共振</w:t>
            </w:r>
          </w:p>
        </w:tc>
        <w:tc>
          <w:tcPr/>
          <w:p>
            <w:pPr>
              <w:pStyle w:val="Compact"/>
            </w:pPr>
            <w:r>
              <w:rPr>
                <w:rFonts w:hint="eastAsia"/>
              </w:rPr>
              <w:t xml:space="preserve">个股核心票买卖双边巨量</w:t>
            </w:r>
          </w:p>
        </w:tc>
      </w:tr>
    </w:tbl>
    <w:bookmarkStart w:id="30"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w:t>
      </w:r>
      <w:r>
        <w:t xml:space="preserve"> </w:t>
      </w:r>
      <w:r>
        <w:rPr>
          <w:rFonts w:hint="eastAsia"/>
        </w:rPr>
        <w:t xml:space="preserve">显示：</w:t>
      </w:r>
      <w:r>
        <w:t xml:space="preserve"> </w:t>
      </w:r>
      <w:r>
        <w:t xml:space="preserve">- </w:t>
      </w:r>
      <w:r>
        <w:rPr>
          <w:rFonts w:hint="eastAsia"/>
        </w:rPr>
        <w:t xml:space="preserve">风险分数：2。</w:t>
      </w:r>
      <w:r>
        <w:t xml:space="preserve"> </w:t>
      </w:r>
      <w:r>
        <w:t xml:space="preserve">- </w:t>
      </w:r>
      <w:r>
        <w:rPr>
          <w:rFonts w:hint="eastAsia"/>
        </w:rPr>
        <w:t xml:space="preserve">信号：核心票估值/换手拥挤，中等级别。</w:t>
      </w:r>
      <w:r>
        <w:t xml:space="preserve"> </w:t>
      </w:r>
      <w:r>
        <w:t xml:space="preserve">- </w:t>
      </w:r>
      <w:r>
        <w:rPr>
          <w:rFonts w:hint="eastAsia"/>
        </w:rPr>
        <w:t xml:space="preserve">证据：重点股高PE≥80共4只，高换手≥20%共0只。</w:t>
      </w:r>
      <w:r>
        <w:t xml:space="preserve"> </w:t>
      </w:r>
      <w:r>
        <w:t xml:space="preserve">- </w:t>
      </w:r>
      <w:r>
        <w:rPr>
          <w:rFonts w:hint="eastAsia"/>
        </w:rPr>
        <w:t xml:space="preserve">立场：按原仓位模型执行，避免无依据扩大仓位。</w:t>
      </w:r>
    </w:p>
    <w:p>
      <w:pPr>
        <w:pStyle w:val="BodyText"/>
      </w:pPr>
      <w:r>
        <w:t xml:space="preserve">💡 </w:t>
      </w:r>
      <w:r>
        <w:rPr>
          <w:rFonts w:hint="eastAsia"/>
        </w:rPr>
        <w:t xml:space="preserve">行为金融解读：</w:t>
      </w:r>
      <w:r>
        <w:t xml:space="preserve"> </w:t>
      </w:r>
      <w:r>
        <w:t xml:space="preserve">- </w:t>
      </w:r>
      <w:r>
        <w:rPr>
          <w:rFonts w:hint="eastAsia"/>
        </w:rPr>
        <w:t xml:space="preserve">FOMO追涨风险开始上升，尤其是光模块、CPO、存储芯片方向。</w:t>
      </w:r>
      <w:r>
        <w:t xml:space="preserve"> </w:t>
      </w:r>
      <w:r>
        <w:t xml:space="preserve">- </w:t>
      </w:r>
      <w:r>
        <w:rPr>
          <w:rFonts w:hint="eastAsia"/>
        </w:rPr>
        <w:t xml:space="preserve">高PE核心票修复时容易触发确认偏误：投资者只看板块涨幅，忽略巨额卖出。</w:t>
      </w:r>
      <w:r>
        <w:t xml:space="preserve"> </w:t>
      </w:r>
      <w:r>
        <w:t xml:space="preserve">- </w:t>
      </w:r>
      <w:r>
        <w:rPr>
          <w:rFonts w:hint="eastAsia"/>
        </w:rPr>
        <w:t xml:space="preserve">当前更适合“已有仓位持强去弱、空仓等回踩”，不适合午后看到大涨再临时重仓。</w:t>
      </w:r>
    </w:p>
    <w:p>
      <w:r>
        <w:pict>
          <v:rect style="width:0;height:1.5pt" o:hralign="center" o:hrstd="t" o:hr="t"/>
        </w:pict>
      </w:r>
    </w:p>
    <w:bookmarkEnd w:id="30"/>
    <w:bookmarkEnd w:id="31"/>
    <w:bookmarkStart w:id="35" w:name="核心股质量与tickflow右侧校验ab可看d坚决回避"/>
    <w:p>
      <w:pPr>
        <w:pStyle w:val="Heading2"/>
      </w:pPr>
      <w:r>
        <w:t xml:space="preserve">⑧ 🔬 </w:t>
      </w:r>
      <w:r>
        <w:rPr>
          <w:rFonts w:hint="eastAsia"/>
        </w:rPr>
        <w:t xml:space="preserve">核心股质量与TickFlow右侧校验：A/B可看，D坚决回避</w:t>
      </w:r>
    </w:p>
    <w:p>
      <w:pPr>
        <w:pStyle w:val="FirstParagraph"/>
      </w:pPr>
      <w:r>
        <w:rPr>
          <w:rFonts w:hint="eastAsia"/>
        </w:rPr>
        <w:t xml:space="preserve">说明：TickFlow为重点股样本日K校验，样本范围不是全A股市场宽度；数据截至2026-09-03，不描述为实时分时。</w:t>
      </w:r>
    </w:p>
    <w:bookmarkStart w:id="32" w:name="a级右侧确认"/>
    <w:p>
      <w:pPr>
        <w:pStyle w:val="Heading3"/>
      </w:pPr>
      <w:r>
        <w:t xml:space="preserve">📈🔴 </w:t>
      </w:r>
      <w:r>
        <w:rPr>
          <w:rFonts w:hint="eastAsia"/>
        </w:rPr>
        <w:t xml:space="preserve">A级右侧确认</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pPr>
            <w:r>
              <w:rPr>
                <w:rFonts w:hint="eastAsia"/>
              </w:rPr>
              <w:t xml:space="preserve">技术评级</w:t>
            </w:r>
          </w:p>
        </w:tc>
        <w:tc>
          <w:tcPr/>
          <w:p>
            <w:pPr>
              <w:pStyle w:val="Compact"/>
            </w:pPr>
            <w:r>
              <w:rPr>
                <w:rFonts w:hint="eastAsia"/>
              </w:rPr>
              <w:t xml:space="preserve">操作</w:t>
            </w:r>
          </w:p>
        </w:tc>
      </w:tr>
      <w:tr>
        <w:tc>
          <w:tcPr/>
          <w:p>
            <w:pPr>
              <w:pStyle w:val="Compact"/>
            </w:pPr>
            <w:r>
              <w:rPr>
                <w:rFonts w:hint="eastAsia"/>
              </w:rPr>
              <w:t xml:space="preserve">海欣食品</w:t>
            </w:r>
          </w:p>
        </w:tc>
        <w:tc>
          <w:tcPr/>
          <w:p>
            <w:pPr>
              <w:pStyle w:val="Compact"/>
            </w:pPr>
            <w:r>
              <w:rPr>
                <w:rFonts w:hint="eastAsia"/>
              </w:rPr>
              <w:t xml:space="preserve">食品加工</w:t>
            </w:r>
          </w:p>
        </w:tc>
        <w:tc>
          <w:tcPr/>
          <w:p>
            <w:pPr>
              <w:pStyle w:val="Compact"/>
            </w:pPr>
            <w:r>
              <w:t xml:space="preserve">A</w:t>
            </w:r>
          </w:p>
        </w:tc>
        <w:tc>
          <w:tcPr/>
          <w:p>
            <w:pPr>
              <w:pStyle w:val="Compact"/>
            </w:pPr>
            <w:r>
              <w:rPr>
                <w:rFonts w:hint="eastAsia"/>
              </w:rPr>
              <w:t xml:space="preserve">不追高，等站稳前高5.32或缩量回踩</w:t>
            </w:r>
          </w:p>
        </w:tc>
      </w:tr>
      <w:tr>
        <w:tc>
          <w:tcPr/>
          <w:p>
            <w:pPr>
              <w:pStyle w:val="Compact"/>
            </w:pPr>
            <w:r>
              <w:rPr>
                <w:rFonts w:hint="eastAsia"/>
              </w:rPr>
              <w:t xml:space="preserve">美格智能</w:t>
            </w:r>
          </w:p>
        </w:tc>
        <w:tc>
          <w:tcPr/>
          <w:p>
            <w:pPr>
              <w:pStyle w:val="Compact"/>
            </w:pPr>
            <w:r>
              <w:rPr>
                <w:rFonts w:hint="eastAsia"/>
              </w:rPr>
              <w:t xml:space="preserve">通信设备</w:t>
            </w:r>
          </w:p>
        </w:tc>
        <w:tc>
          <w:tcPr/>
          <w:p>
            <w:pPr>
              <w:pStyle w:val="Compact"/>
            </w:pPr>
            <w:r>
              <w:t xml:space="preserve">A</w:t>
            </w:r>
          </w:p>
        </w:tc>
        <w:tc>
          <w:tcPr/>
          <w:p>
            <w:pPr>
              <w:pStyle w:val="Compact"/>
            </w:pPr>
            <w:r>
              <w:rPr>
                <w:rFonts w:hint="eastAsia"/>
              </w:rPr>
              <w:t xml:space="preserve">不追高，等站稳前高44.9或缩量回踩</w:t>
            </w:r>
          </w:p>
        </w:tc>
      </w:tr>
      <w:tr>
        <w:tc>
          <w:tcPr/>
          <w:p>
            <w:pPr>
              <w:pStyle w:val="Compact"/>
            </w:pPr>
            <w:r>
              <w:rPr>
                <w:rFonts w:hint="eastAsia"/>
              </w:rPr>
              <w:t xml:space="preserve">亚盛集团</w:t>
            </w:r>
          </w:p>
        </w:tc>
        <w:tc>
          <w:tcPr/>
          <w:p>
            <w:pPr>
              <w:pStyle w:val="Compact"/>
            </w:pPr>
            <w:r>
              <w:rPr>
                <w:rFonts w:hint="eastAsia"/>
              </w:rPr>
              <w:t xml:space="preserve">种植业</w:t>
            </w:r>
          </w:p>
        </w:tc>
        <w:tc>
          <w:tcPr/>
          <w:p>
            <w:pPr>
              <w:pStyle w:val="Compact"/>
            </w:pPr>
            <w:r>
              <w:t xml:space="preserve">A</w:t>
            </w:r>
          </w:p>
        </w:tc>
        <w:tc>
          <w:tcPr/>
          <w:p>
            <w:pPr>
              <w:pStyle w:val="Compact"/>
            </w:pPr>
            <w:r>
              <w:rPr>
                <w:rFonts w:hint="eastAsia"/>
              </w:rPr>
              <w:t xml:space="preserve">不追高，等站稳前高3.96后确认</w:t>
            </w:r>
          </w:p>
        </w:tc>
      </w:tr>
      <w:tr>
        <w:tc>
          <w:tcPr/>
          <w:p>
            <w:pPr>
              <w:pStyle w:val="Compact"/>
            </w:pPr>
            <w:r>
              <w:rPr>
                <w:rFonts w:hint="eastAsia"/>
              </w:rPr>
              <w:t xml:space="preserve">百大集团</w:t>
            </w:r>
          </w:p>
        </w:tc>
        <w:tc>
          <w:tcPr/>
          <w:p>
            <w:pPr>
              <w:pStyle w:val="Compact"/>
            </w:pPr>
            <w:r>
              <w:rPr>
                <w:rFonts w:hint="eastAsia"/>
              </w:rPr>
              <w:t xml:space="preserve">一般零售</w:t>
            </w:r>
          </w:p>
        </w:tc>
        <w:tc>
          <w:tcPr/>
          <w:p>
            <w:pPr>
              <w:pStyle w:val="Compact"/>
            </w:pPr>
            <w:r>
              <w:t xml:space="preserve">A</w:t>
            </w:r>
          </w:p>
        </w:tc>
        <w:tc>
          <w:tcPr/>
          <w:p>
            <w:pPr>
              <w:pStyle w:val="Compact"/>
            </w:pPr>
            <w:r>
              <w:rPr>
                <w:rFonts w:hint="eastAsia"/>
              </w:rPr>
              <w:t xml:space="preserve">不追高，量能已确认但位置偏高</w:t>
            </w:r>
          </w:p>
        </w:tc>
      </w:tr>
      <w:tr>
        <w:tc>
          <w:tcPr/>
          <w:p>
            <w:pPr>
              <w:pStyle w:val="Compact"/>
            </w:pPr>
            <w:r>
              <w:rPr>
                <w:rFonts w:hint="eastAsia"/>
              </w:rPr>
              <w:t xml:space="preserve">龙版传媒</w:t>
            </w:r>
          </w:p>
        </w:tc>
        <w:tc>
          <w:tcPr/>
          <w:p>
            <w:pPr>
              <w:pStyle w:val="Compact"/>
            </w:pPr>
            <w:r>
              <w:rPr>
                <w:rFonts w:hint="eastAsia"/>
              </w:rPr>
              <w:t xml:space="preserve">出版</w:t>
            </w:r>
          </w:p>
        </w:tc>
        <w:tc>
          <w:tcPr/>
          <w:p>
            <w:pPr>
              <w:pStyle w:val="Compact"/>
            </w:pPr>
            <w:r>
              <w:t xml:space="preserve">A</w:t>
            </w:r>
          </w:p>
        </w:tc>
        <w:tc>
          <w:tcPr/>
          <w:p>
            <w:pPr>
              <w:pStyle w:val="Compact"/>
            </w:pPr>
            <w:r>
              <w:rPr>
                <w:rFonts w:hint="eastAsia"/>
              </w:rPr>
              <w:t xml:space="preserve">高度龙头，只看不追</w:t>
            </w:r>
          </w:p>
        </w:tc>
      </w:tr>
    </w:tbl>
    <w:p>
      <w:pPr>
        <w:pStyle w:val="BodyText"/>
      </w:pPr>
      <w:r>
        <w:t xml:space="preserve">💡 </w:t>
      </w:r>
      <w:r>
        <w:rPr>
          <w:rFonts w:hint="eastAsia"/>
        </w:rPr>
        <w:t xml:space="preserve">重点解释：</w:t>
      </w:r>
      <w:r>
        <w:t xml:space="preserve"> </w:t>
      </w:r>
      <w:r>
        <w:t xml:space="preserve">- </w:t>
      </w:r>
      <w:r>
        <w:rPr>
          <w:rFonts w:hint="eastAsia"/>
        </w:rPr>
        <w:t xml:space="preserve">美格智能午盘涨停，基本面有2026中报净利润同比+25.85%、ROE</w:t>
      </w:r>
      <w:r>
        <w:t xml:space="preserve"> </w:t>
      </w:r>
      <w:r>
        <w:rPr>
          <w:rFonts w:hint="eastAsia"/>
        </w:rPr>
        <w:t xml:space="preserve">4.72%，并有AIDC光通信合资公司事件催化；但PE</w:t>
      </w:r>
      <w:r>
        <w:t xml:space="preserve"> 84.76、PB </w:t>
      </w:r>
      <w:r>
        <w:rPr>
          <w:rFonts w:hint="eastAsia"/>
        </w:rPr>
        <w:t xml:space="preserve">5.05，不能追涨。</w:t>
      </w:r>
      <w:r>
        <w:t xml:space="preserve"> </w:t>
      </w:r>
      <w:r>
        <w:t xml:space="preserve">- </w:t>
      </w:r>
      <w:r>
        <w:rPr>
          <w:rFonts w:hint="eastAsia"/>
        </w:rPr>
        <w:t xml:space="preserve">海欣食品2026中报净利润同比+29.21%、营收同比+23.31%，边际改善存在；但PE为-79.77，盈利质量仍需继续验证。</w:t>
      </w:r>
      <w:r>
        <w:t xml:space="preserve"> </w:t>
      </w:r>
      <w:r>
        <w:t xml:space="preserve">- </w:t>
      </w:r>
      <w:r>
        <w:rPr>
          <w:rFonts w:hint="eastAsia"/>
        </w:rPr>
        <w:t xml:space="preserve">亚盛集团PE</w:t>
      </w:r>
      <w:r>
        <w:t xml:space="preserve"> </w:t>
      </w:r>
      <w:r>
        <w:rPr>
          <w:rFonts w:hint="eastAsia"/>
        </w:rPr>
        <w:t xml:space="preserve">173.54，2026中报净利润同比-11.66%，题材强于基本面，不适合重仓。</w:t>
      </w:r>
    </w:p>
    <w:bookmarkEnd w:id="32"/>
    <w:bookmarkStart w:id="33" w:name="b级趋势保持待确认"/>
    <w:p>
      <w:pPr>
        <w:pStyle w:val="Heading3"/>
      </w:pPr>
      <w:r>
        <w:t xml:space="preserve">👀 </w:t>
      </w:r>
      <w:r>
        <w:rPr>
          <w:rFonts w:hint="eastAsia"/>
        </w:rPr>
        <w:t xml:space="preserve">B级趋势保持/待确认</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pPr>
            <w:r>
              <w:rPr>
                <w:rFonts w:hint="eastAsia"/>
              </w:rPr>
              <w:t xml:space="preserve">技术评级</w:t>
            </w:r>
          </w:p>
        </w:tc>
        <w:tc>
          <w:tcPr/>
          <w:p>
            <w:pPr>
              <w:pStyle w:val="Compact"/>
            </w:pPr>
            <w:r>
              <w:rPr>
                <w:rFonts w:hint="eastAsia"/>
              </w:rPr>
              <w:t xml:space="preserve">触发条件</w:t>
            </w:r>
          </w:p>
        </w:tc>
      </w:tr>
      <w:tr>
        <w:tc>
          <w:tcPr/>
          <w:p>
            <w:pPr>
              <w:pStyle w:val="Compact"/>
            </w:pPr>
            <w:r>
              <w:rPr>
                <w:rFonts w:hint="eastAsia"/>
              </w:rPr>
              <w:t xml:space="preserve">长江材料</w:t>
            </w:r>
          </w:p>
        </w:tc>
        <w:tc>
          <w:tcPr/>
          <w:p>
            <w:pPr>
              <w:pStyle w:val="Compact"/>
            </w:pPr>
            <w:r>
              <w:rPr>
                <w:rFonts w:hint="eastAsia"/>
              </w:rPr>
              <w:t xml:space="preserve">非金属材</w:t>
            </w:r>
          </w:p>
        </w:tc>
        <w:tc>
          <w:tcPr/>
          <w:p>
            <w:pPr>
              <w:pStyle w:val="Compact"/>
            </w:pPr>
            <w:r>
              <w:t xml:space="preserve">B</w:t>
            </w:r>
          </w:p>
        </w:tc>
        <w:tc>
          <w:tcPr/>
          <w:p>
            <w:pPr>
              <w:pStyle w:val="Compact"/>
            </w:pPr>
            <w:r>
              <w:rPr>
                <w:rFonts w:hint="eastAsia"/>
              </w:rPr>
              <w:t xml:space="preserve">等突破60日高点22.62</w:t>
            </w:r>
          </w:p>
        </w:tc>
      </w:tr>
      <w:tr>
        <w:tc>
          <w:tcPr/>
          <w:p>
            <w:pPr>
              <w:pStyle w:val="Compact"/>
            </w:pPr>
            <w:r>
              <w:rPr>
                <w:rFonts w:hint="eastAsia"/>
              </w:rPr>
              <w:t xml:space="preserve">罗</w:t>
            </w:r>
            <w:r>
              <w:t xml:space="preserve"> </w:t>
            </w:r>
            <w:r>
              <w:rPr>
                <w:rFonts w:hint="eastAsia"/>
              </w:rPr>
              <w:t xml:space="preserve">牛</w:t>
            </w:r>
            <w:r>
              <w:t xml:space="preserve"> </w:t>
            </w:r>
            <w:r>
              <w:rPr>
                <w:rFonts w:hint="eastAsia"/>
              </w:rPr>
              <w:t xml:space="preserve">山</w:t>
            </w:r>
          </w:p>
        </w:tc>
        <w:tc>
          <w:tcPr/>
          <w:p>
            <w:pPr>
              <w:pStyle w:val="Compact"/>
            </w:pPr>
            <w:r>
              <w:rPr>
                <w:rFonts w:hint="eastAsia"/>
              </w:rPr>
              <w:t xml:space="preserve">养殖业</w:t>
            </w:r>
          </w:p>
        </w:tc>
        <w:tc>
          <w:tcPr/>
          <w:p>
            <w:pPr>
              <w:pStyle w:val="Compact"/>
            </w:pPr>
            <w:r>
              <w:t xml:space="preserve">B</w:t>
            </w:r>
          </w:p>
        </w:tc>
        <w:tc>
          <w:tcPr/>
          <w:p>
            <w:pPr>
              <w:pStyle w:val="Compact"/>
            </w:pPr>
            <w:r>
              <w:rPr>
                <w:rFonts w:hint="eastAsia"/>
              </w:rPr>
              <w:t xml:space="preserve">等突破60日高点6.18</w:t>
            </w:r>
          </w:p>
        </w:tc>
      </w:tr>
      <w:tr>
        <w:tc>
          <w:tcPr/>
          <w:p>
            <w:pPr>
              <w:pStyle w:val="Compact"/>
            </w:pPr>
            <w:r>
              <w:rPr>
                <w:rFonts w:hint="eastAsia"/>
              </w:rPr>
              <w:t xml:space="preserve">共进股份</w:t>
            </w:r>
          </w:p>
        </w:tc>
        <w:tc>
          <w:tcPr/>
          <w:p>
            <w:pPr>
              <w:pStyle w:val="Compact"/>
            </w:pPr>
            <w:r>
              <w:rPr>
                <w:rFonts w:hint="eastAsia"/>
              </w:rPr>
              <w:t xml:space="preserve">通信设备</w:t>
            </w:r>
          </w:p>
        </w:tc>
        <w:tc>
          <w:tcPr/>
          <w:p>
            <w:pPr>
              <w:pStyle w:val="Compact"/>
            </w:pPr>
            <w:r>
              <w:t xml:space="preserve">B</w:t>
            </w:r>
          </w:p>
        </w:tc>
        <w:tc>
          <w:tcPr/>
          <w:p>
            <w:pPr>
              <w:pStyle w:val="Compact"/>
            </w:pPr>
            <w:r>
              <w:rPr>
                <w:rFonts w:hint="eastAsia"/>
              </w:rPr>
              <w:t xml:space="preserve">等突破60日高点19.32</w:t>
            </w:r>
          </w:p>
        </w:tc>
      </w:tr>
      <w:tr>
        <w:tc>
          <w:tcPr/>
          <w:p>
            <w:pPr>
              <w:pStyle w:val="Compact"/>
            </w:pPr>
            <w:r>
              <w:rPr>
                <w:rFonts w:hint="eastAsia"/>
              </w:rPr>
              <w:t xml:space="preserve">敦煌种业</w:t>
            </w:r>
          </w:p>
        </w:tc>
        <w:tc>
          <w:tcPr/>
          <w:p>
            <w:pPr>
              <w:pStyle w:val="Compact"/>
            </w:pPr>
            <w:r>
              <w:rPr>
                <w:rFonts w:hint="eastAsia"/>
              </w:rPr>
              <w:t xml:space="preserve">种植业</w:t>
            </w:r>
          </w:p>
        </w:tc>
        <w:tc>
          <w:tcPr/>
          <w:p>
            <w:pPr>
              <w:pStyle w:val="Compact"/>
            </w:pPr>
            <w:r>
              <w:t xml:space="preserve">B</w:t>
            </w:r>
          </w:p>
        </w:tc>
        <w:tc>
          <w:tcPr/>
          <w:p>
            <w:pPr>
              <w:pStyle w:val="Compact"/>
            </w:pPr>
            <w:r>
              <w:rPr>
                <w:rFonts w:hint="eastAsia"/>
              </w:rPr>
              <w:t xml:space="preserve">等突破60日高点9.12</w:t>
            </w:r>
          </w:p>
        </w:tc>
      </w:tr>
      <w:tr>
        <w:tc>
          <w:tcPr/>
          <w:p>
            <w:pPr>
              <w:pStyle w:val="Compact"/>
            </w:pPr>
            <w:r>
              <w:rPr>
                <w:rFonts w:hint="eastAsia"/>
              </w:rPr>
              <w:t xml:space="preserve">科森科技</w:t>
            </w:r>
          </w:p>
        </w:tc>
        <w:tc>
          <w:tcPr/>
          <w:p>
            <w:pPr>
              <w:pStyle w:val="Compact"/>
            </w:pPr>
            <w:r>
              <w:rPr>
                <w:rFonts w:hint="eastAsia"/>
              </w:rPr>
              <w:t xml:space="preserve">消费电子</w:t>
            </w:r>
          </w:p>
        </w:tc>
        <w:tc>
          <w:tcPr/>
          <w:p>
            <w:pPr>
              <w:pStyle w:val="Compact"/>
            </w:pPr>
            <w:r>
              <w:t xml:space="preserve">B</w:t>
            </w:r>
          </w:p>
        </w:tc>
        <w:tc>
          <w:tcPr/>
          <w:p>
            <w:pPr>
              <w:pStyle w:val="Compact"/>
            </w:pPr>
            <w:r>
              <w:rPr>
                <w:rFonts w:hint="eastAsia"/>
              </w:rPr>
              <w:t xml:space="preserve">等突破60日高点21.9</w:t>
            </w:r>
          </w:p>
        </w:tc>
      </w:tr>
    </w:tbl>
    <w:p>
      <w:pPr>
        <w:pStyle w:val="BodyText"/>
      </w:pPr>
      <w:r>
        <w:t xml:space="preserve">💡 </w:t>
      </w:r>
      <w:r>
        <w:rPr>
          <w:rFonts w:hint="eastAsia"/>
        </w:rPr>
        <w:t xml:space="preserve">B级结论：</w:t>
      </w:r>
      <w:r>
        <w:t xml:space="preserve"> </w:t>
      </w:r>
      <w:r>
        <w:t xml:space="preserve">- </w:t>
      </w:r>
      <w:r>
        <w:rPr>
          <w:rFonts w:hint="eastAsia"/>
        </w:rPr>
        <w:t xml:space="preserve">B级不是买入信号，只是趋势未坏。</w:t>
      </w:r>
      <w:r>
        <w:t xml:space="preserve"> </w:t>
      </w:r>
      <w:r>
        <w:t xml:space="preserve">- </w:t>
      </w:r>
      <w:r>
        <w:rPr>
          <w:rFonts w:hint="eastAsia"/>
        </w:rPr>
        <w:t xml:space="preserve">更符合奇迹体系的是：新高后缩量回踩不破MA20，再放量突破前高。</w:t>
      </w:r>
      <w:r>
        <w:t xml:space="preserve"> </w:t>
      </w:r>
      <w:r>
        <w:t xml:space="preserve">- </w:t>
      </w:r>
      <w:r>
        <w:rPr>
          <w:rFonts w:hint="eastAsia"/>
        </w:rPr>
        <w:t xml:space="preserve">午后若直接拉板，不追；若回踩承接好，可纳入次日观察。</w:t>
      </w:r>
    </w:p>
    <w:bookmarkEnd w:id="33"/>
    <w:bookmarkStart w:id="34" w:name="d级回避"/>
    <w:p>
      <w:pPr>
        <w:pStyle w:val="Heading3"/>
      </w:pPr>
      <w:r>
        <w:t xml:space="preserve">📉🟢 </w:t>
      </w:r>
      <w:r>
        <w:rPr>
          <w:rFonts w:hint="eastAsia"/>
        </w:rPr>
        <w:t xml:space="preserve">D级回避</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pPr>
            <w:r>
              <w:rPr>
                <w:rFonts w:hint="eastAsia"/>
              </w:rPr>
              <w:t xml:space="preserve">技术评级</w:t>
            </w:r>
          </w:p>
        </w:tc>
        <w:tc>
          <w:tcPr/>
          <w:p>
            <w:pPr>
              <w:pStyle w:val="Compact"/>
            </w:pPr>
            <w:r>
              <w:rPr>
                <w:rFonts w:hint="eastAsia"/>
              </w:rPr>
              <w:t xml:space="preserve">回避原因</w:t>
            </w:r>
          </w:p>
        </w:tc>
      </w:tr>
      <w:tr>
        <w:tc>
          <w:tcPr/>
          <w:p>
            <w:pPr>
              <w:pStyle w:val="Compact"/>
            </w:pPr>
            <w:r>
              <w:rPr>
                <w:rFonts w:hint="eastAsia"/>
              </w:rPr>
              <w:t xml:space="preserve">剑桥科技</w:t>
            </w:r>
          </w:p>
        </w:tc>
        <w:tc>
          <w:tcPr/>
          <w:p>
            <w:pPr>
              <w:pStyle w:val="Compact"/>
            </w:pPr>
            <w:r>
              <w:rPr>
                <w:rFonts w:hint="eastAsia"/>
              </w:rPr>
              <w:t xml:space="preserve">通信设备</w:t>
            </w:r>
          </w:p>
        </w:tc>
        <w:tc>
          <w:tcPr/>
          <w:p>
            <w:pPr>
              <w:pStyle w:val="Compact"/>
            </w:pPr>
            <w:r>
              <w:t xml:space="preserve">D</w:t>
            </w:r>
          </w:p>
        </w:tc>
        <w:tc>
          <w:tcPr/>
          <w:p>
            <w:pPr>
              <w:pStyle w:val="Compact"/>
            </w:pPr>
            <w:r>
              <w:rPr>
                <w:rFonts w:hint="eastAsia"/>
              </w:rPr>
              <w:t xml:space="preserve">未站稳MA60，距60日高点-28.95%</w:t>
            </w:r>
          </w:p>
        </w:tc>
      </w:tr>
      <w:tr>
        <w:tc>
          <w:tcPr/>
          <w:p>
            <w:pPr>
              <w:pStyle w:val="Compact"/>
            </w:pPr>
            <w:r>
              <w:rPr>
                <w:rFonts w:hint="eastAsia"/>
              </w:rPr>
              <w:t xml:space="preserve">安记食品</w:t>
            </w:r>
          </w:p>
        </w:tc>
        <w:tc>
          <w:tcPr/>
          <w:p>
            <w:pPr>
              <w:pStyle w:val="Compact"/>
            </w:pPr>
            <w:r>
              <w:rPr>
                <w:rFonts w:hint="eastAsia"/>
              </w:rPr>
              <w:t xml:space="preserve">调味发酵</w:t>
            </w:r>
          </w:p>
        </w:tc>
        <w:tc>
          <w:tcPr/>
          <w:p>
            <w:pPr>
              <w:pStyle w:val="Compact"/>
            </w:pPr>
            <w:r>
              <w:t xml:space="preserve">D</w:t>
            </w:r>
          </w:p>
        </w:tc>
        <w:tc>
          <w:tcPr/>
          <w:p>
            <w:pPr>
              <w:pStyle w:val="Compact"/>
            </w:pPr>
            <w:r>
              <w:rPr>
                <w:rFonts w:hint="eastAsia"/>
              </w:rPr>
              <w:t xml:space="preserve">跌破MA20或出现MA20破位信号</w:t>
            </w:r>
          </w:p>
        </w:tc>
      </w:tr>
    </w:tbl>
    <w:p>
      <w:pPr>
        <w:pStyle w:val="BodyText"/>
      </w:pPr>
      <w:r>
        <w:t xml:space="preserve">⚠️ </w:t>
      </w:r>
      <w:r>
        <w:rPr>
          <w:rFonts w:hint="eastAsia"/>
        </w:rPr>
        <w:t xml:space="preserve">重点提醒：</w:t>
      </w:r>
      <w:r>
        <w:t xml:space="preserve"> </w:t>
      </w:r>
      <w:r>
        <w:t xml:space="preserve">- </w:t>
      </w:r>
      <w:r>
        <w:rPr>
          <w:rFonts w:hint="eastAsia"/>
        </w:rPr>
        <w:t xml:space="preserve">剑桥科技虽然上午涨停且买入强，但TickFlow日K评级为D，技术面仍未完成右侧确认。</w:t>
      </w:r>
      <w:r>
        <w:t xml:space="preserve"> </w:t>
      </w:r>
      <w:r>
        <w:t xml:space="preserve">- </w:t>
      </w:r>
      <w:r>
        <w:rPr>
          <w:rFonts w:hint="eastAsia"/>
        </w:rPr>
        <w:t xml:space="preserve">对D级票，不因单日涨停改变纪律；必须重新站回MA20/MA60并确认后再复评。</w:t>
      </w:r>
      <w:r>
        <w:t xml:space="preserve"> </w:t>
      </w:r>
      <w:r>
        <w:t xml:space="preserve">- </w:t>
      </w:r>
      <w:r>
        <w:rPr>
          <w:rFonts w:hint="eastAsia"/>
        </w:rPr>
        <w:t xml:space="preserve">安记食品虽为2板，但技术评级D，且午盘已出现趋势破位标签，下午回避。</w:t>
      </w:r>
    </w:p>
    <w:p>
      <w:r>
        <w:pict>
          <v:rect style="width:0;height:1.5pt" o:hralign="center" o:hrstd="t" o:hr="t"/>
        </w:pict>
      </w:r>
    </w:p>
    <w:bookmarkEnd w:id="34"/>
    <w:bookmarkEnd w:id="35"/>
    <w:bookmarkStart w:id="38" w:name="下午操作建议承认科技修复但只做确认不做fomo"/>
    <w:p>
      <w:pPr>
        <w:pStyle w:val="Heading2"/>
      </w:pPr>
      <w:r>
        <w:t xml:space="preserve">⑨ 💡 </w:t>
      </w:r>
      <w:r>
        <w:rPr>
          <w:rFonts w:hint="eastAsia"/>
        </w:rPr>
        <w:t xml:space="preserve">下午操作建议：承认科技修复，但只做确认，不做FOMO</w:t>
      </w:r>
    </w:p>
    <w:bookmarkStart w:id="36" w:name="总体策略"/>
    <w:p>
      <w:pPr>
        <w:pStyle w:val="Heading3"/>
      </w:pPr>
      <w:r>
        <w:t xml:space="preserve">🎯 </w:t>
      </w:r>
      <w:r>
        <w:rPr>
          <w:rFonts w:hint="eastAsia"/>
        </w:rPr>
        <w:t xml:space="preserve">总体策略</w:t>
      </w:r>
    </w:p>
    <w:p>
      <w:pPr>
        <w:pStyle w:val="Compact"/>
        <w:numPr>
          <w:ilvl w:val="0"/>
          <w:numId w:val="1017"/>
        </w:numPr>
      </w:pPr>
      <w:r>
        <w:rPr>
          <w:rFonts w:hint="eastAsia"/>
        </w:rPr>
        <w:t xml:space="preserve">下午主线：科技硬件优先。</w:t>
      </w:r>
    </w:p>
    <w:p>
      <w:pPr>
        <w:pStyle w:val="Compact"/>
        <w:numPr>
          <w:ilvl w:val="1"/>
          <w:numId w:val="1018"/>
        </w:numPr>
      </w:pPr>
      <w:r>
        <w:rPr>
          <w:rFonts w:hint="eastAsia"/>
        </w:rPr>
        <w:t xml:space="preserve">通信设备+132.91亿元。</w:t>
      </w:r>
    </w:p>
    <w:p>
      <w:pPr>
        <w:pStyle w:val="Compact"/>
        <w:numPr>
          <w:ilvl w:val="1"/>
          <w:numId w:val="1018"/>
        </w:numPr>
      </w:pPr>
      <w:r>
        <w:rPr>
          <w:rFonts w:hint="eastAsia"/>
        </w:rPr>
        <w:t xml:space="preserve">元件+105.58亿元。</w:t>
      </w:r>
    </w:p>
    <w:p>
      <w:pPr>
        <w:pStyle w:val="Compact"/>
        <w:numPr>
          <w:ilvl w:val="1"/>
          <w:numId w:val="1018"/>
        </w:numPr>
      </w:pPr>
      <w:r>
        <w:rPr>
          <w:rFonts w:hint="eastAsia"/>
        </w:rPr>
        <w:t xml:space="preserve">半导体+54.23亿元。</w:t>
      </w:r>
    </w:p>
    <w:p>
      <w:pPr>
        <w:pStyle w:val="Compact"/>
        <w:numPr>
          <w:ilvl w:val="1"/>
          <w:numId w:val="1018"/>
        </w:numPr>
      </w:pPr>
      <w:r>
        <w:rPr>
          <w:rFonts w:hint="eastAsia"/>
        </w:rPr>
        <w:t xml:space="preserve">这是上午最强资金共识。</w:t>
      </w:r>
    </w:p>
    <w:p>
      <w:pPr>
        <w:pStyle w:val="Compact"/>
        <w:numPr>
          <w:ilvl w:val="0"/>
          <w:numId w:val="1017"/>
        </w:numPr>
      </w:pPr>
      <w:r>
        <w:rPr>
          <w:rFonts w:hint="eastAsia"/>
        </w:rPr>
        <w:t xml:space="preserve">交易方式：低吸强承接，不追涨停。</w:t>
      </w:r>
    </w:p>
    <w:p>
      <w:pPr>
        <w:pStyle w:val="Compact"/>
        <w:numPr>
          <w:ilvl w:val="1"/>
          <w:numId w:val="1019"/>
        </w:numPr>
      </w:pPr>
      <w:r>
        <w:rPr>
          <w:rFonts w:hint="eastAsia"/>
        </w:rPr>
        <w:t xml:space="preserve">核心票买卖双边巨量，说明筹码分歧仍大。</w:t>
      </w:r>
    </w:p>
    <w:p>
      <w:pPr>
        <w:pStyle w:val="Compact"/>
        <w:numPr>
          <w:ilvl w:val="1"/>
          <w:numId w:val="1019"/>
        </w:numPr>
      </w:pPr>
      <w:r>
        <w:rPr>
          <w:rFonts w:hint="eastAsia"/>
        </w:rPr>
        <w:t xml:space="preserve">若午后冲高回落，容易触发获利盘兑现。</w:t>
      </w:r>
    </w:p>
    <w:p>
      <w:pPr>
        <w:pStyle w:val="Compact"/>
        <w:numPr>
          <w:ilvl w:val="0"/>
          <w:numId w:val="1017"/>
        </w:numPr>
      </w:pPr>
      <w:r>
        <w:rPr>
          <w:rFonts w:hint="eastAsia"/>
        </w:rPr>
        <w:t xml:space="preserve">风险底线：仓位不超过50%。</w:t>
      </w:r>
    </w:p>
    <w:p>
      <w:pPr>
        <w:pStyle w:val="Compact"/>
        <w:numPr>
          <w:ilvl w:val="1"/>
          <w:numId w:val="1020"/>
        </w:numPr>
      </w:pPr>
      <w:r>
        <w:rPr>
          <w:rFonts w:hint="eastAsia"/>
        </w:rPr>
        <w:t xml:space="preserve">成交额模型仍扣分。</w:t>
      </w:r>
    </w:p>
    <w:p>
      <w:pPr>
        <w:pStyle w:val="Compact"/>
        <w:numPr>
          <w:ilvl w:val="1"/>
          <w:numId w:val="1020"/>
        </w:numPr>
      </w:pPr>
      <w:r>
        <w:rPr>
          <w:rFonts w:hint="eastAsia"/>
        </w:rPr>
        <w:t xml:space="preserve">行为金融风险分数升至2。</w:t>
      </w:r>
    </w:p>
    <w:p>
      <w:pPr>
        <w:pStyle w:val="Compact"/>
        <w:numPr>
          <w:ilvl w:val="1"/>
          <w:numId w:val="1020"/>
        </w:numPr>
      </w:pPr>
      <w:r>
        <w:rPr>
          <w:rFonts w:hint="eastAsia"/>
        </w:rPr>
        <w:t xml:space="preserve">高PE重点股数量达到4只。</w:t>
      </w:r>
    </w:p>
    <w:bookmarkEnd w:id="36"/>
    <w:bookmarkStart w:id="37" w:name="下午执行规则"/>
    <w:p>
      <w:pPr>
        <w:pStyle w:val="Heading3"/>
      </w:pPr>
      <w:r>
        <w:t xml:space="preserve">💡 </w:t>
      </w:r>
      <w:r>
        <w:rPr>
          <w:rFonts w:hint="eastAsia"/>
        </w:rPr>
        <w:t xml:space="preserve">下午执行规则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场景</w:t>
            </w:r>
          </w:p>
        </w:tc>
        <w:tc>
          <w:tcPr/>
          <w:p>
            <w:pPr>
              <w:pStyle w:val="Compact"/>
            </w:pPr>
            <w:r>
              <w:rPr>
                <w:rFonts w:hint="eastAsia"/>
              </w:rPr>
              <w:t xml:space="preserve">行动</w:t>
            </w:r>
          </w:p>
        </w:tc>
      </w:tr>
      <w:tr>
        <w:tc>
          <w:tcPr/>
          <w:p>
            <w:pPr>
              <w:pStyle w:val="Compact"/>
            </w:pPr>
            <w:r>
              <w:rPr>
                <w:rFonts w:hint="eastAsia"/>
              </w:rPr>
              <w:t xml:space="preserve">科技核心横盘强承接</w:t>
            </w:r>
          </w:p>
        </w:tc>
        <w:tc>
          <w:tcPr/>
          <w:p>
            <w:pPr>
              <w:pStyle w:val="Compact"/>
            </w:pPr>
            <w:r>
              <w:rPr>
                <w:rFonts w:hint="eastAsia"/>
              </w:rPr>
              <w:t xml:space="preserve">持有底仓，不追高加仓</w:t>
            </w:r>
          </w:p>
        </w:tc>
      </w:tr>
      <w:tr>
        <w:tc>
          <w:tcPr/>
          <w:p>
            <w:pPr>
              <w:pStyle w:val="Compact"/>
            </w:pPr>
            <w:r>
              <w:rPr>
                <w:rFonts w:hint="eastAsia"/>
              </w:rPr>
              <w:t xml:space="preserve">科技核心放量突破后回踩不破</w:t>
            </w:r>
          </w:p>
        </w:tc>
        <w:tc>
          <w:tcPr/>
          <w:p>
            <w:pPr>
              <w:pStyle w:val="Compact"/>
            </w:pPr>
            <w:r>
              <w:rPr>
                <w:rFonts w:hint="eastAsia"/>
              </w:rPr>
              <w:t xml:space="preserve">可小幅加至均衡仓</w:t>
            </w:r>
          </w:p>
        </w:tc>
      </w:tr>
      <w:tr>
        <w:tc>
          <w:tcPr/>
          <w:p>
            <w:pPr>
              <w:pStyle w:val="Compact"/>
            </w:pPr>
            <w:r>
              <w:rPr>
                <w:rFonts w:hint="eastAsia"/>
              </w:rPr>
              <w:t xml:space="preserve">中际旭创/新易盛冲高回落</w:t>
            </w:r>
          </w:p>
        </w:tc>
        <w:tc>
          <w:tcPr/>
          <w:p>
            <w:pPr>
              <w:pStyle w:val="Compact"/>
            </w:pPr>
            <w:r>
              <w:rPr>
                <w:rFonts w:hint="eastAsia"/>
              </w:rPr>
              <w:t xml:space="preserve">降低科技追涨动作</w:t>
            </w:r>
          </w:p>
        </w:tc>
      </w:tr>
      <w:tr>
        <w:tc>
          <w:tcPr/>
          <w:p>
            <w:pPr>
              <w:pStyle w:val="Compact"/>
            </w:pPr>
            <w:r>
              <w:rPr>
                <w:rFonts w:hint="eastAsia"/>
              </w:rPr>
              <w:t xml:space="preserve">上涨家数跌回2500以下</w:t>
            </w:r>
          </w:p>
        </w:tc>
        <w:tc>
          <w:tcPr/>
          <w:p>
            <w:pPr>
              <w:pStyle w:val="Compact"/>
            </w:pPr>
            <w:r>
              <w:rPr>
                <w:rFonts w:hint="eastAsia"/>
              </w:rPr>
              <w:t xml:space="preserve">降仓防守</w:t>
            </w:r>
          </w:p>
        </w:tc>
      </w:tr>
      <w:tr>
        <w:tc>
          <w:tcPr/>
          <w:p>
            <w:pPr>
              <w:pStyle w:val="Compact"/>
            </w:pPr>
            <w:r>
              <w:rPr>
                <w:rFonts w:hint="eastAsia"/>
              </w:rPr>
              <w:t xml:space="preserve">炸板率升至30%以上</w:t>
            </w:r>
          </w:p>
        </w:tc>
        <w:tc>
          <w:tcPr/>
          <w:p>
            <w:pPr>
              <w:pStyle w:val="Compact"/>
            </w:pPr>
            <w:r>
              <w:rPr>
                <w:rFonts w:hint="eastAsia"/>
              </w:rPr>
              <w:t xml:space="preserve">停止新开短线仓</w:t>
            </w:r>
          </w:p>
        </w:tc>
      </w:tr>
    </w:tbl>
    <w:p>
      <w:pPr>
        <w:pStyle w:val="BodyText"/>
      </w:pPr>
      <w:r>
        <w:t xml:space="preserve">💡 </w:t>
      </w:r>
      <w:r>
        <w:rPr>
          <w:rFonts w:hint="eastAsia"/>
        </w:rPr>
        <w:t xml:space="preserve">明确行动：</w:t>
      </w:r>
      <w:r>
        <w:t xml:space="preserve"> </w:t>
      </w:r>
      <w:r>
        <w:t xml:space="preserve">- </w:t>
      </w:r>
      <w:r>
        <w:rPr>
          <w:rFonts w:hint="eastAsia"/>
        </w:rPr>
        <w:t xml:space="preserve">已有科技硬件底仓：持强去弱，不因盘中波动轻易卖飞，但冲高放量滞涨可兑现部分。</w:t>
      </w:r>
      <w:r>
        <w:t xml:space="preserve"> </w:t>
      </w:r>
      <w:r>
        <w:t xml:space="preserve">- </w:t>
      </w:r>
      <w:r>
        <w:rPr>
          <w:rFonts w:hint="eastAsia"/>
        </w:rPr>
        <w:t xml:space="preserve">空仓：不要追高，等回踩均线、分时承接或尾盘确认。</w:t>
      </w:r>
      <w:r>
        <w:t xml:space="preserve"> </w:t>
      </w:r>
      <w:r>
        <w:t xml:space="preserve">- </w:t>
      </w:r>
      <w:r>
        <w:rPr>
          <w:rFonts w:hint="eastAsia"/>
        </w:rPr>
        <w:t xml:space="preserve">持有金融、电力、电网：若午后资金不回流，降低短线预期，等待收盘复评。</w:t>
      </w:r>
    </w:p>
    <w:p>
      <w:r>
        <w:pict>
          <v:rect style="width:0;height:1.5pt" o:hralign="center" o:hrstd="t" o:hr="t"/>
        </w:pict>
      </w:r>
    </w:p>
    <w:bookmarkEnd w:id="37"/>
    <w:bookmarkEnd w:id="38"/>
    <w:bookmarkStart w:id="42" w:name="下午投资方向分层科技硬件升为第一梯队政策线降级观察"/>
    <w:p>
      <w:pPr>
        <w:pStyle w:val="Heading2"/>
      </w:pPr>
      <w:r>
        <w:t xml:space="preserve">⑩ 🧭 </w:t>
      </w:r>
      <w:r>
        <w:rPr>
          <w:rFonts w:hint="eastAsia"/>
        </w:rPr>
        <w:t xml:space="preserve">下午投资方向分层：科技硬件升为第一梯队，政策线降级观察</w:t>
      </w:r>
    </w:p>
    <w:bookmarkStart w:id="39" w:name="a档可参与但必须等确认"/>
    <w:p>
      <w:pPr>
        <w:pStyle w:val="Heading3"/>
      </w:pPr>
      <w:r>
        <w:t xml:space="preserve">✅ </w:t>
      </w:r>
      <w:r>
        <w:rPr>
          <w:rFonts w:hint="eastAsia"/>
        </w:rPr>
        <w:t xml:space="preserve">A档：可参与，但必须等确认</w:t>
      </w:r>
    </w:p>
    <w:p>
      <w:pPr>
        <w:pStyle w:val="Compact"/>
        <w:numPr>
          <w:ilvl w:val="0"/>
          <w:numId w:val="1021"/>
        </w:numPr>
      </w:pPr>
      <w:r>
        <w:rPr>
          <w:rFonts w:hint="eastAsia"/>
        </w:rPr>
        <w:t xml:space="preserve">通信设备</w:t>
      </w:r>
      <w:r>
        <w:t xml:space="preserve"> / </w:t>
      </w:r>
      <w:r>
        <w:rPr>
          <w:rFonts w:hint="eastAsia"/>
        </w:rPr>
        <w:t xml:space="preserve">光通信</w:t>
      </w:r>
      <w:r>
        <w:t xml:space="preserve"> / CPO</w:t>
      </w:r>
    </w:p>
    <w:p>
      <w:pPr>
        <w:pStyle w:val="Compact"/>
        <w:numPr>
          <w:ilvl w:val="1"/>
          <w:numId w:val="1022"/>
        </w:numPr>
      </w:pPr>
      <w:r>
        <w:rPr>
          <w:rFonts w:hint="eastAsia"/>
        </w:rPr>
        <w:t xml:space="preserve">资金证据：通信设备主力净流入+132.91亿元。</w:t>
      </w:r>
    </w:p>
    <w:p>
      <w:pPr>
        <w:pStyle w:val="Compact"/>
        <w:numPr>
          <w:ilvl w:val="1"/>
          <w:numId w:val="1022"/>
        </w:numPr>
      </w:pPr>
      <w:r>
        <w:rPr>
          <w:rFonts w:hint="eastAsia"/>
        </w:rPr>
        <w:t xml:space="preserve">涨停证据：美格智能、剑桥科技、共进股份、华脉科技等活跃。</w:t>
      </w:r>
    </w:p>
    <w:p>
      <w:pPr>
        <w:pStyle w:val="Compact"/>
        <w:numPr>
          <w:ilvl w:val="1"/>
          <w:numId w:val="1022"/>
        </w:numPr>
      </w:pPr>
      <w:r>
        <w:rPr>
          <w:rFonts w:hint="eastAsia"/>
        </w:rPr>
        <w:t xml:space="preserve">操作：只做右侧确认，A/B级票不追高，D级票不碰。</w:t>
      </w:r>
    </w:p>
    <w:p>
      <w:pPr>
        <w:pStyle w:val="Compact"/>
        <w:numPr>
          <w:ilvl w:val="0"/>
          <w:numId w:val="1021"/>
        </w:numPr>
      </w:pPr>
      <w:r>
        <w:rPr>
          <w:rFonts w:hint="eastAsia"/>
        </w:rPr>
        <w:t xml:space="preserve">元件</w:t>
      </w:r>
      <w:r>
        <w:t xml:space="preserve"> / PCB / </w:t>
      </w:r>
      <w:r>
        <w:rPr>
          <w:rFonts w:hint="eastAsia"/>
        </w:rPr>
        <w:t xml:space="preserve">高速连接</w:t>
      </w:r>
    </w:p>
    <w:p>
      <w:pPr>
        <w:pStyle w:val="Compact"/>
        <w:numPr>
          <w:ilvl w:val="1"/>
          <w:numId w:val="1023"/>
        </w:numPr>
      </w:pPr>
      <w:r>
        <w:rPr>
          <w:rFonts w:hint="eastAsia"/>
        </w:rPr>
        <w:t xml:space="preserve">资金证据：元件主力净流入+105.58亿元。</w:t>
      </w:r>
    </w:p>
    <w:p>
      <w:pPr>
        <w:pStyle w:val="Compact"/>
        <w:numPr>
          <w:ilvl w:val="1"/>
          <w:numId w:val="1023"/>
        </w:numPr>
      </w:pPr>
      <w:r>
        <w:rPr>
          <w:rFonts w:hint="eastAsia"/>
        </w:rPr>
        <w:t xml:space="preserve">涨停证据：元件涨停8只，超声电子、兴森科技、景旺电子等扩散。</w:t>
      </w:r>
    </w:p>
    <w:p>
      <w:pPr>
        <w:pStyle w:val="Compact"/>
        <w:numPr>
          <w:ilvl w:val="1"/>
          <w:numId w:val="1023"/>
        </w:numPr>
      </w:pPr>
      <w:r>
        <w:rPr>
          <w:rFonts w:hint="eastAsia"/>
        </w:rPr>
        <w:t xml:space="preserve">操作：优先看中军承接，不做连续急拉后的后排。</w:t>
      </w:r>
    </w:p>
    <w:p>
      <w:pPr>
        <w:pStyle w:val="Compact"/>
        <w:numPr>
          <w:ilvl w:val="0"/>
          <w:numId w:val="1021"/>
        </w:numPr>
      </w:pPr>
      <w:r>
        <w:rPr>
          <w:rFonts w:hint="eastAsia"/>
        </w:rPr>
        <w:t xml:space="preserve">半导体</w:t>
      </w:r>
      <w:r>
        <w:t xml:space="preserve"> / </w:t>
      </w:r>
      <w:r>
        <w:rPr>
          <w:rFonts w:hint="eastAsia"/>
        </w:rPr>
        <w:t xml:space="preserve">存储</w:t>
      </w:r>
      <w:r>
        <w:t xml:space="preserve"> / </w:t>
      </w:r>
      <w:r>
        <w:rPr>
          <w:rFonts w:hint="eastAsia"/>
        </w:rPr>
        <w:t xml:space="preserve">光芯片</w:t>
      </w:r>
    </w:p>
    <w:p>
      <w:pPr>
        <w:pStyle w:val="Compact"/>
        <w:numPr>
          <w:ilvl w:val="1"/>
          <w:numId w:val="1024"/>
        </w:numPr>
      </w:pPr>
      <w:r>
        <w:rPr>
          <w:rFonts w:hint="eastAsia"/>
        </w:rPr>
        <w:t xml:space="preserve">资金证据：半导体主力净流入+54.23亿元。</w:t>
      </w:r>
    </w:p>
    <w:p>
      <w:pPr>
        <w:pStyle w:val="Compact"/>
        <w:numPr>
          <w:ilvl w:val="1"/>
          <w:numId w:val="1024"/>
        </w:numPr>
      </w:pPr>
      <w:r>
        <w:rPr>
          <w:rFonts w:hint="eastAsia"/>
        </w:rPr>
        <w:t xml:space="preserve">候选证据：源杰科技、长鑫科技、兆易创新进入资金核心。</w:t>
      </w:r>
    </w:p>
    <w:p>
      <w:pPr>
        <w:pStyle w:val="Compact"/>
        <w:numPr>
          <w:ilvl w:val="1"/>
          <w:numId w:val="1024"/>
        </w:numPr>
      </w:pPr>
      <w:r>
        <w:rPr>
          <w:rFonts w:hint="eastAsia"/>
        </w:rPr>
        <w:t xml:space="preserve">操作：适合观察强趋势核心，不追高PE极端扩张。</w:t>
      </w:r>
    </w:p>
    <w:bookmarkEnd w:id="39"/>
    <w:bookmarkStart w:id="40" w:name="b档观察不急于加仓"/>
    <w:p>
      <w:pPr>
        <w:pStyle w:val="Heading3"/>
      </w:pPr>
      <w:r>
        <w:t xml:space="preserve">👀 </w:t>
      </w:r>
      <w:r>
        <w:rPr>
          <w:rFonts w:hint="eastAsia"/>
        </w:rPr>
        <w:t xml:space="preserve">B档：观察，不急于加仓</w:t>
      </w:r>
    </w:p>
    <w:p>
      <w:pPr>
        <w:pStyle w:val="Compact"/>
        <w:numPr>
          <w:ilvl w:val="0"/>
          <w:numId w:val="1025"/>
        </w:numPr>
      </w:pPr>
      <w:r>
        <w:rPr>
          <w:rFonts w:hint="eastAsia"/>
        </w:rPr>
        <w:t xml:space="preserve">农业</w:t>
      </w:r>
      <w:r>
        <w:t xml:space="preserve"> / </w:t>
      </w:r>
      <w:r>
        <w:rPr>
          <w:rFonts w:hint="eastAsia"/>
        </w:rPr>
        <w:t xml:space="preserve">种植业</w:t>
      </w:r>
      <w:r>
        <w:t xml:space="preserve"> / </w:t>
      </w:r>
      <w:r>
        <w:rPr>
          <w:rFonts w:hint="eastAsia"/>
        </w:rPr>
        <w:t xml:space="preserve">食品加工</w:t>
      </w:r>
    </w:p>
    <w:p>
      <w:pPr>
        <w:pStyle w:val="Compact"/>
        <w:numPr>
          <w:ilvl w:val="1"/>
          <w:numId w:val="1026"/>
        </w:numPr>
      </w:pPr>
      <w:r>
        <w:rPr>
          <w:rFonts w:hint="eastAsia"/>
        </w:rPr>
        <w:t xml:space="preserve">亚盛集团3板、海欣食品2板、敦煌种业2板。</w:t>
      </w:r>
    </w:p>
    <w:p>
      <w:pPr>
        <w:pStyle w:val="Compact"/>
        <w:numPr>
          <w:ilvl w:val="1"/>
          <w:numId w:val="1026"/>
        </w:numPr>
      </w:pPr>
      <w:r>
        <w:rPr>
          <w:rFonts w:hint="eastAsia"/>
        </w:rPr>
        <w:t xml:space="preserve">但农业更偏事件与防御轮动，持续性需午后确认。</w:t>
      </w:r>
    </w:p>
    <w:p>
      <w:pPr>
        <w:pStyle w:val="Compact"/>
        <w:numPr>
          <w:ilvl w:val="1"/>
          <w:numId w:val="1026"/>
        </w:numPr>
      </w:pPr>
      <w:r>
        <w:rPr>
          <w:rFonts w:hint="eastAsia"/>
        </w:rPr>
        <w:t xml:space="preserve">操作：只看龙头承接，后排不追。</w:t>
      </w:r>
    </w:p>
    <w:p>
      <w:pPr>
        <w:pStyle w:val="Compact"/>
        <w:numPr>
          <w:ilvl w:val="0"/>
          <w:numId w:val="1025"/>
        </w:numPr>
      </w:pPr>
      <w:r>
        <w:rPr>
          <w:rFonts w:hint="eastAsia"/>
        </w:rPr>
        <w:t xml:space="preserve">汽车零部件</w:t>
      </w:r>
    </w:p>
    <w:p>
      <w:pPr>
        <w:pStyle w:val="Compact"/>
        <w:numPr>
          <w:ilvl w:val="1"/>
          <w:numId w:val="1027"/>
        </w:numPr>
      </w:pPr>
      <w:r>
        <w:rPr>
          <w:rFonts w:hint="eastAsia"/>
        </w:rPr>
        <w:t xml:space="preserve">板块主力净流入+12.82亿元。</w:t>
      </w:r>
    </w:p>
    <w:p>
      <w:pPr>
        <w:pStyle w:val="Compact"/>
        <w:numPr>
          <w:ilvl w:val="1"/>
          <w:numId w:val="1027"/>
        </w:numPr>
      </w:pPr>
      <w:r>
        <w:rPr>
          <w:rFonts w:hint="eastAsia"/>
        </w:rPr>
        <w:t xml:space="preserve">汽车零部涨停8只，浙江荣泰、光洋股份、斯菱智驱活跃。</w:t>
      </w:r>
    </w:p>
    <w:p>
      <w:pPr>
        <w:pStyle w:val="Compact"/>
        <w:numPr>
          <w:ilvl w:val="1"/>
          <w:numId w:val="1027"/>
        </w:numPr>
      </w:pPr>
      <w:r>
        <w:rPr>
          <w:rFonts w:hint="eastAsia"/>
        </w:rPr>
        <w:t xml:space="preserve">操作：属于扩散方向，等下午是否继续增强。</w:t>
      </w:r>
    </w:p>
    <w:p>
      <w:pPr>
        <w:pStyle w:val="Compact"/>
        <w:numPr>
          <w:ilvl w:val="0"/>
          <w:numId w:val="1025"/>
        </w:numPr>
      </w:pPr>
      <w:r>
        <w:rPr>
          <w:rFonts w:hint="eastAsia"/>
        </w:rPr>
        <w:t xml:space="preserve">一般零售</w:t>
      </w:r>
    </w:p>
    <w:p>
      <w:pPr>
        <w:pStyle w:val="Compact"/>
        <w:numPr>
          <w:ilvl w:val="1"/>
          <w:numId w:val="1028"/>
        </w:numPr>
      </w:pPr>
      <w:r>
        <w:rPr>
          <w:rFonts w:hint="eastAsia"/>
        </w:rPr>
        <w:t xml:space="preserve">板块主力净流入+8.55亿元。</w:t>
      </w:r>
    </w:p>
    <w:p>
      <w:pPr>
        <w:pStyle w:val="Compact"/>
        <w:numPr>
          <w:ilvl w:val="1"/>
          <w:numId w:val="1028"/>
        </w:numPr>
      </w:pPr>
      <w:r>
        <w:rPr>
          <w:rFonts w:hint="eastAsia"/>
        </w:rPr>
        <w:t xml:space="preserve">百大集团3板，国芳集团早盘活跃。</w:t>
      </w:r>
    </w:p>
    <w:p>
      <w:pPr>
        <w:pStyle w:val="Compact"/>
        <w:numPr>
          <w:ilvl w:val="1"/>
          <w:numId w:val="1028"/>
        </w:numPr>
      </w:pPr>
      <w:r>
        <w:rPr>
          <w:rFonts w:hint="eastAsia"/>
        </w:rPr>
        <w:t xml:space="preserve">操作：消费轮动可观察，但高位零售不追。</w:t>
      </w:r>
    </w:p>
    <w:bookmarkEnd w:id="40"/>
    <w:bookmarkStart w:id="41" w:name="c档下午回避或降低预期"/>
    <w:p>
      <w:pPr>
        <w:pStyle w:val="Heading3"/>
      </w:pPr>
      <w:r>
        <w:t xml:space="preserve">⚠️ </w:t>
      </w:r>
      <w:r>
        <w:rPr>
          <w:rFonts w:hint="eastAsia"/>
        </w:rPr>
        <w:t xml:space="preserve">C档：下午回避或降低预期</w:t>
      </w:r>
    </w:p>
    <w:p>
      <w:pPr>
        <w:pStyle w:val="Compact"/>
        <w:numPr>
          <w:ilvl w:val="0"/>
          <w:numId w:val="1029"/>
        </w:numPr>
      </w:pPr>
      <w:r>
        <w:rPr>
          <w:rFonts w:hint="eastAsia"/>
        </w:rPr>
        <w:t xml:space="preserve">软件开发、IT服务、广告营销</w:t>
      </w:r>
    </w:p>
    <w:p>
      <w:pPr>
        <w:pStyle w:val="Compact"/>
        <w:numPr>
          <w:ilvl w:val="1"/>
          <w:numId w:val="1030"/>
        </w:numPr>
      </w:pPr>
      <w:r>
        <w:rPr>
          <w:rFonts w:hint="eastAsia"/>
        </w:rPr>
        <w:t xml:space="preserve">软件开发净流出-18.92亿元。</w:t>
      </w:r>
    </w:p>
    <w:p>
      <w:pPr>
        <w:pStyle w:val="Compact"/>
        <w:numPr>
          <w:ilvl w:val="1"/>
          <w:numId w:val="1030"/>
        </w:numPr>
      </w:pPr>
      <w:r>
        <w:rPr>
          <w:rFonts w:hint="eastAsia"/>
        </w:rPr>
        <w:t xml:space="preserve">IT服务Ⅱ净流出-12.95亿元。</w:t>
      </w:r>
    </w:p>
    <w:p>
      <w:pPr>
        <w:pStyle w:val="Compact"/>
        <w:numPr>
          <w:ilvl w:val="1"/>
          <w:numId w:val="1030"/>
        </w:numPr>
      </w:pPr>
      <w:r>
        <w:rPr>
          <w:rFonts w:hint="eastAsia"/>
        </w:rPr>
        <w:t xml:space="preserve">广告营销净流出-11.82亿元。</w:t>
      </w:r>
    </w:p>
    <w:p>
      <w:pPr>
        <w:pStyle w:val="Compact"/>
        <w:numPr>
          <w:ilvl w:val="1"/>
          <w:numId w:val="1030"/>
        </w:numPr>
      </w:pPr>
      <w:r>
        <w:rPr>
          <w:rFonts w:hint="eastAsia"/>
        </w:rPr>
        <w:t xml:space="preserve">操作：盘前强、午盘弱，下午不做反向幻想。</w:t>
      </w:r>
    </w:p>
    <w:p>
      <w:pPr>
        <w:pStyle w:val="Compact"/>
        <w:numPr>
          <w:ilvl w:val="0"/>
          <w:numId w:val="1029"/>
        </w:numPr>
      </w:pPr>
      <w:r>
        <w:rPr>
          <w:rFonts w:hint="eastAsia"/>
        </w:rPr>
        <w:t xml:space="preserve">金融权重</w:t>
      </w:r>
    </w:p>
    <w:p>
      <w:pPr>
        <w:pStyle w:val="Compact"/>
        <w:numPr>
          <w:ilvl w:val="1"/>
          <w:numId w:val="1031"/>
        </w:numPr>
      </w:pPr>
      <w:r>
        <w:rPr>
          <w:rFonts w:hint="eastAsia"/>
        </w:rPr>
        <w:t xml:space="preserve">证券Ⅱ净流出-17.85亿元。</w:t>
      </w:r>
    </w:p>
    <w:p>
      <w:pPr>
        <w:pStyle w:val="Compact"/>
        <w:numPr>
          <w:ilvl w:val="1"/>
          <w:numId w:val="1031"/>
        </w:numPr>
      </w:pPr>
      <w:r>
        <w:rPr>
          <w:rFonts w:hint="eastAsia"/>
        </w:rPr>
        <w:t xml:space="preserve">银行Ⅱ净流出-14.04亿元。</w:t>
      </w:r>
    </w:p>
    <w:p>
      <w:pPr>
        <w:pStyle w:val="Compact"/>
        <w:numPr>
          <w:ilvl w:val="1"/>
          <w:numId w:val="1031"/>
        </w:numPr>
      </w:pPr>
      <w:r>
        <w:rPr>
          <w:rFonts w:hint="eastAsia"/>
        </w:rPr>
        <w:t xml:space="preserve">保险Ⅱ净流出-9.02亿元。</w:t>
      </w:r>
    </w:p>
    <w:p>
      <w:pPr>
        <w:pStyle w:val="Compact"/>
        <w:numPr>
          <w:ilvl w:val="1"/>
          <w:numId w:val="1031"/>
        </w:numPr>
      </w:pPr>
      <w:r>
        <w:rPr>
          <w:rFonts w:hint="eastAsia"/>
        </w:rPr>
        <w:t xml:space="preserve">操作：可作为指数观察锚，不作为下午主攻方向。</w:t>
      </w:r>
    </w:p>
    <w:p>
      <w:pPr>
        <w:pStyle w:val="Compact"/>
        <w:numPr>
          <w:ilvl w:val="0"/>
          <w:numId w:val="1029"/>
        </w:numPr>
      </w:pPr>
      <w:r>
        <w:rPr>
          <w:rFonts w:hint="eastAsia"/>
        </w:rPr>
        <w:t xml:space="preserve">电力与电网设备</w:t>
      </w:r>
    </w:p>
    <w:p>
      <w:pPr>
        <w:pStyle w:val="Compact"/>
        <w:numPr>
          <w:ilvl w:val="1"/>
          <w:numId w:val="1032"/>
        </w:numPr>
      </w:pPr>
      <w:r>
        <w:rPr>
          <w:rFonts w:hint="eastAsia"/>
        </w:rPr>
        <w:t xml:space="preserve">电力净流出-11.44亿元。</w:t>
      </w:r>
    </w:p>
    <w:p>
      <w:pPr>
        <w:pStyle w:val="Compact"/>
        <w:numPr>
          <w:ilvl w:val="1"/>
          <w:numId w:val="1032"/>
        </w:numPr>
      </w:pPr>
      <w:r>
        <w:rPr>
          <w:rFonts w:hint="eastAsia"/>
        </w:rPr>
        <w:t xml:space="preserve">电网设备净流出-6.73亿元。</w:t>
      </w:r>
    </w:p>
    <w:p>
      <w:pPr>
        <w:pStyle w:val="Compact"/>
        <w:numPr>
          <w:ilvl w:val="1"/>
          <w:numId w:val="1032"/>
        </w:numPr>
      </w:pPr>
      <w:r>
        <w:rPr>
          <w:rFonts w:hint="eastAsia"/>
        </w:rPr>
        <w:t xml:space="preserve">操作：政策逻辑保留，短线资金未确认。</w:t>
      </w:r>
    </w:p>
    <w:p>
      <w:r>
        <w:pict>
          <v:rect style="width:0;height:1.5pt" o:hralign="center" o:hrstd="t" o:hr="t"/>
        </w:pict>
      </w:r>
    </w:p>
    <w:bookmarkEnd w:id="41"/>
    <w:bookmarkEnd w:id="42"/>
    <w:bookmarkStart w:id="45" w:name="下午仓位模型上限50默认47冲高不加杠杆"/>
    <w:p>
      <w:pPr>
        <w:pStyle w:val="Heading2"/>
      </w:pPr>
      <w:r>
        <w:t xml:space="preserve">⑪ 🧮 </w:t>
      </w:r>
      <w:r>
        <w:rPr>
          <w:rFonts w:hint="eastAsia"/>
        </w:rPr>
        <w:t xml:space="preserve">下午仓位模型：上限50%，默认47%，冲高不加杠杆</w:t>
      </w:r>
    </w:p>
    <w:bookmarkStart w:id="43"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1.221</w:t>
            </w:r>
          </w:p>
        </w:tc>
        <w:tc>
          <w:tcPr/>
          <w:p>
            <w:pPr>
              <w:pStyle w:val="Compact"/>
              <w:jc w:val="right"/>
            </w:pPr>
            <w:r>
              <w:t xml:space="preserve">+10</w:t>
            </w:r>
          </w:p>
        </w:tc>
      </w:tr>
      <w:tr>
        <w:tc>
          <w:tcPr/>
          <w:p>
            <w:pPr>
              <w:pStyle w:val="Compact"/>
            </w:pPr>
            <w:r>
              <w:rPr>
                <w:rFonts w:hint="eastAsia"/>
              </w:rPr>
              <w:t xml:space="preserve">炸板率</w:t>
            </w:r>
          </w:p>
        </w:tc>
        <w:tc>
          <w:tcPr/>
          <w:p>
            <w:pPr>
              <w:pStyle w:val="Compact"/>
              <w:jc w:val="right"/>
            </w:pPr>
            <w:r>
              <w:t xml:space="preserve">16.3%</w:t>
            </w:r>
          </w:p>
        </w:tc>
        <w:tc>
          <w:tcPr/>
          <w:p>
            <w:pPr>
              <w:pStyle w:val="Compact"/>
              <w:jc w:val="right"/>
            </w:pPr>
            <w:r>
              <w:t xml:space="preserve">+5</w:t>
            </w:r>
          </w:p>
        </w:tc>
      </w:tr>
      <w:tr>
        <w:tc>
          <w:tcPr/>
          <w:p>
            <w:pPr>
              <w:pStyle w:val="Compact"/>
            </w:pPr>
            <w:r>
              <w:rPr>
                <w:rFonts w:hint="eastAsia"/>
              </w:rPr>
              <w:t xml:space="preserve">跌停数</w:t>
            </w:r>
          </w:p>
        </w:tc>
        <w:tc>
          <w:tcPr/>
          <w:p>
            <w:pPr>
              <w:pStyle w:val="Compact"/>
              <w:jc w:val="right"/>
            </w:pPr>
            <w:r>
              <w:t xml:space="preserve">3</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-38.83%</w:t>
            </w:r>
          </w:p>
        </w:tc>
        <w:tc>
          <w:tcPr/>
          <w:p>
            <w:pPr>
              <w:pStyle w:val="Compact"/>
              <w:jc w:val="right"/>
            </w:pPr>
            <w:r>
              <w:t xml:space="preserve">-8</w:t>
            </w:r>
          </w:p>
        </w:tc>
      </w:tr>
      <w:tr>
        <w:tc>
          <w:tcPr/>
          <w:p>
            <w:pPr>
              <w:pStyle w:val="Compact"/>
            </w:pPr>
            <w:r>
              <w:rPr>
                <w:rFonts w:hint="eastAsia"/>
              </w:rPr>
              <w:t xml:space="preserve">最大仓位</w:t>
            </w:r>
          </w:p>
        </w:tc>
        <w:tc>
          <w:tcPr/>
          <w:p>
            <w:pPr>
              <w:pStyle w:val="Compact"/>
              <w:jc w:val="right"/>
            </w:pPr>
            <w:r>
              <w:t xml:space="preserve">50%</w:t>
            </w:r>
          </w:p>
        </w:tc>
        <w:tc>
          <w:tcPr/>
          <w:p>
            <w:pPr>
              <w:pStyle w:val="Compact"/>
              <w:jc w:val="right"/>
            </w:pPr>
            <w:r>
              <w:rPr>
                <w:rFonts w:hint="eastAsia"/>
              </w:rPr>
              <w:t xml:space="preserve">上限约束</w:t>
            </w:r>
          </w:p>
        </w:tc>
      </w:tr>
    </w:tbl>
    <w:bookmarkEnd w:id="43"/>
    <w:bookmarkStart w:id="44" w:name="仓位建议"/>
    <w:p>
      <w:pPr>
        <w:pStyle w:val="Heading3"/>
      </w:pPr>
      <w:r>
        <w:t xml:space="preserve">💡 </w:t>
      </w:r>
      <w:r>
        <w:rPr>
          <w:rFonts w:hint="eastAsia"/>
        </w:rPr>
        <w:t xml:space="preserve">仓位建议</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风格</w:t>
            </w:r>
          </w:p>
        </w:tc>
        <w:tc>
          <w:tcPr/>
          <w:p>
            <w:pPr>
              <w:pStyle w:val="Compact"/>
              <w:jc w:val="right"/>
            </w:pPr>
            <w:r>
              <w:rPr>
                <w:rFonts w:hint="eastAsia"/>
              </w:rPr>
              <w:t xml:space="preserve">仓位</w:t>
            </w:r>
          </w:p>
        </w:tc>
      </w:tr>
      <w:tr>
        <w:tc>
          <w:tcPr/>
          <w:p>
            <w:pPr>
              <w:pStyle w:val="Compact"/>
            </w:pPr>
            <w:r>
              <w:rPr>
                <w:rFonts w:hint="eastAsia"/>
              </w:rPr>
              <w:t xml:space="preserve">激进</w:t>
            </w:r>
          </w:p>
        </w:tc>
        <w:tc>
          <w:tcPr/>
          <w:p>
            <w:pPr>
              <w:pStyle w:val="Compact"/>
              <w:jc w:val="right"/>
            </w:pPr>
            <w:r>
              <w:t xml:space="preserve">50%</w:t>
            </w:r>
          </w:p>
        </w:tc>
      </w:tr>
      <w:tr>
        <w:tc>
          <w:tcPr/>
          <w:p>
            <w:pPr>
              <w:pStyle w:val="Compact"/>
            </w:pPr>
            <w:r>
              <w:rPr>
                <w:rFonts w:hint="eastAsia"/>
              </w:rPr>
              <w:t xml:space="preserve">均衡</w:t>
            </w:r>
          </w:p>
        </w:tc>
        <w:tc>
          <w:tcPr/>
          <w:p>
            <w:pPr>
              <w:pStyle w:val="Compact"/>
              <w:jc w:val="right"/>
            </w:pPr>
            <w:r>
              <w:t xml:space="preserve">47%</w:t>
            </w:r>
          </w:p>
        </w:tc>
      </w:tr>
      <w:tr>
        <w:tc>
          <w:tcPr/>
          <w:p>
            <w:pPr>
              <w:pStyle w:val="Compact"/>
            </w:pPr>
            <w:r>
              <w:rPr>
                <w:rFonts w:hint="eastAsia"/>
              </w:rPr>
              <w:t xml:space="preserve">保守</w:t>
            </w:r>
          </w:p>
        </w:tc>
        <w:tc>
          <w:tcPr/>
          <w:p>
            <w:pPr>
              <w:pStyle w:val="Compact"/>
              <w:jc w:val="right"/>
            </w:pPr>
            <w:r>
              <w:t xml:space="preserve">32%</w:t>
            </w:r>
          </w:p>
        </w:tc>
      </w:tr>
    </w:tbl>
    <w:p>
      <w:pPr>
        <w:pStyle w:val="BodyText"/>
      </w:pPr>
      <w:r>
        <w:t xml:space="preserve">💡 </w:t>
      </w:r>
      <w:r>
        <w:rPr>
          <w:rFonts w:hint="eastAsia"/>
        </w:rPr>
        <w:t xml:space="preserve">执行建议：</w:t>
      </w:r>
      <w:r>
        <w:t xml:space="preserve"> </w:t>
      </w:r>
      <w:r>
        <w:t xml:space="preserve">- </w:t>
      </w:r>
      <w:r>
        <w:rPr>
          <w:rFonts w:hint="eastAsia"/>
        </w:rPr>
        <w:t xml:space="preserve">默认仓位：47%。</w:t>
      </w:r>
      <w:r>
        <w:t xml:space="preserve"> </w:t>
      </w:r>
      <w:r>
        <w:t xml:space="preserve">- </w:t>
      </w:r>
      <w:r>
        <w:rPr>
          <w:rFonts w:hint="eastAsia"/>
        </w:rPr>
        <w:t xml:space="preserve">进攻上限：50%，只有科技核心午后不回落、成交维持、涨跌比继续大于1时才触碰。</w:t>
      </w:r>
      <w:r>
        <w:t xml:space="preserve"> </w:t>
      </w:r>
      <w:r>
        <w:t xml:space="preserve">- </w:t>
      </w:r>
      <w:r>
        <w:rPr>
          <w:rFonts w:hint="eastAsia"/>
        </w:rPr>
        <w:t xml:space="preserve">保守账户：32%，只留右侧趋势确认票，不做题材追高。</w:t>
      </w:r>
      <w:r>
        <w:t xml:space="preserve"> </w:t>
      </w:r>
      <w:r>
        <w:t xml:space="preserve">- </w:t>
      </w:r>
      <w:r>
        <w:rPr>
          <w:rFonts w:hint="eastAsia"/>
        </w:rPr>
        <w:t xml:space="preserve">若午后中际旭创、新易盛、长鑫科技、寒武纪同步回落，仓位从47%降至32%—40%。</w:t>
      </w:r>
    </w:p>
    <w:p>
      <w:pPr>
        <w:pStyle w:val="BodyText"/>
      </w:pPr>
      <w:r>
        <w:t xml:space="preserve">⚠️ </w:t>
      </w:r>
      <w:r>
        <w:rPr>
          <w:rFonts w:hint="eastAsia"/>
        </w:rPr>
        <w:t xml:space="preserve">不能加仓的情况：</w:t>
      </w:r>
      <w:r>
        <w:t xml:space="preserve"> </w:t>
      </w:r>
      <w:r>
        <w:t xml:space="preserve">- </w:t>
      </w:r>
      <w:r>
        <w:rPr>
          <w:rFonts w:hint="eastAsia"/>
        </w:rPr>
        <w:t xml:space="preserve">指数红但上涨家数下降。</w:t>
      </w:r>
      <w:r>
        <w:t xml:space="preserve"> </w:t>
      </w:r>
      <w:r>
        <w:t xml:space="preserve">- </w:t>
      </w:r>
      <w:r>
        <w:rPr>
          <w:rFonts w:hint="eastAsia"/>
        </w:rPr>
        <w:t xml:space="preserve">科技核心放量滞涨。</w:t>
      </w:r>
      <w:r>
        <w:t xml:space="preserve"> </w:t>
      </w:r>
      <w:r>
        <w:t xml:space="preserve">- </w:t>
      </w:r>
      <w:r>
        <w:rPr>
          <w:rFonts w:hint="eastAsia"/>
        </w:rPr>
        <w:t xml:space="preserve">炸板率快速升高。</w:t>
      </w:r>
      <w:r>
        <w:t xml:space="preserve"> </w:t>
      </w:r>
      <w:r>
        <w:t xml:space="preserve">- </w:t>
      </w:r>
      <w:r>
        <w:rPr>
          <w:rFonts w:hint="eastAsia"/>
        </w:rPr>
        <w:t xml:space="preserve">软件/金融继续流出且科技后排补跌。</w:t>
      </w:r>
    </w:p>
    <w:p>
      <w:r>
        <w:pict>
          <v:rect style="width:0;height:1.5pt" o:hralign="center" o:hrstd="t" o:hr="t"/>
        </w:pict>
      </w:r>
    </w:p>
    <w:bookmarkEnd w:id="44"/>
    <w:bookmarkEnd w:id="45"/>
    <w:bookmarkStart w:id="49" w:name="下午回避清单三类票不碰"/>
    <w:p>
      <w:pPr>
        <w:pStyle w:val="Heading2"/>
      </w:pPr>
      <w:r>
        <w:t xml:space="preserve">⑫ ⚠️ </w:t>
      </w:r>
      <w:r>
        <w:rPr>
          <w:rFonts w:hint="eastAsia"/>
        </w:rPr>
        <w:t xml:space="preserve">下午回避清单：三类票不碰</w:t>
      </w:r>
    </w:p>
    <w:bookmarkStart w:id="46" w:name="资金流出且无修复的方向"/>
    <w:p>
      <w:pPr>
        <w:pStyle w:val="Heading3"/>
      </w:pPr>
      <w:r>
        <w:t xml:space="preserve">⚠️ 1. </w:t>
      </w:r>
      <w:r>
        <w:rPr>
          <w:rFonts w:hint="eastAsia"/>
        </w:rPr>
        <w:t xml:space="preserve">资金流出且无修复的方向</w:t>
      </w:r>
    </w:p>
    <w:p>
      <w:pPr>
        <w:pStyle w:val="Compact"/>
        <w:numPr>
          <w:ilvl w:val="0"/>
          <w:numId w:val="1033"/>
        </w:numPr>
      </w:pPr>
      <w:r>
        <w:rPr>
          <w:rFonts w:hint="eastAsia"/>
        </w:rPr>
        <w:t xml:space="preserve">软件开发：-18.92亿元。</w:t>
      </w:r>
    </w:p>
    <w:p>
      <w:pPr>
        <w:pStyle w:val="Compact"/>
        <w:numPr>
          <w:ilvl w:val="0"/>
          <w:numId w:val="1033"/>
        </w:numPr>
      </w:pPr>
      <w:r>
        <w:rPr>
          <w:rFonts w:hint="eastAsia"/>
        </w:rPr>
        <w:t xml:space="preserve">证券Ⅱ：-17.85亿元。</w:t>
      </w:r>
    </w:p>
    <w:p>
      <w:pPr>
        <w:pStyle w:val="Compact"/>
        <w:numPr>
          <w:ilvl w:val="0"/>
          <w:numId w:val="1033"/>
        </w:numPr>
      </w:pPr>
      <w:r>
        <w:rPr>
          <w:rFonts w:hint="eastAsia"/>
        </w:rPr>
        <w:t xml:space="preserve">银行Ⅱ：-14.04亿元。</w:t>
      </w:r>
    </w:p>
    <w:p>
      <w:pPr>
        <w:pStyle w:val="Compact"/>
        <w:numPr>
          <w:ilvl w:val="0"/>
          <w:numId w:val="1033"/>
        </w:numPr>
      </w:pPr>
      <w:r>
        <w:rPr>
          <w:rFonts w:hint="eastAsia"/>
        </w:rPr>
        <w:t xml:space="preserve">IT服务Ⅱ：-12.95亿元。</w:t>
      </w:r>
    </w:p>
    <w:p>
      <w:pPr>
        <w:pStyle w:val="Compact"/>
        <w:numPr>
          <w:ilvl w:val="0"/>
          <w:numId w:val="1033"/>
        </w:numPr>
      </w:pPr>
      <w:r>
        <w:rPr>
          <w:rFonts w:hint="eastAsia"/>
        </w:rPr>
        <w:t xml:space="preserve">广告营销：-11.82亿元。</w:t>
      </w:r>
    </w:p>
    <w:p>
      <w:pPr>
        <w:pStyle w:val="Compact"/>
        <w:numPr>
          <w:ilvl w:val="0"/>
          <w:numId w:val="1033"/>
        </w:numPr>
      </w:pPr>
      <w:r>
        <w:rPr>
          <w:rFonts w:hint="eastAsia"/>
        </w:rPr>
        <w:t xml:space="preserve">电力：-11.44亿元。</w:t>
      </w:r>
    </w:p>
    <w:p>
      <w:pPr>
        <w:pStyle w:val="Compact"/>
        <w:numPr>
          <w:ilvl w:val="0"/>
          <w:numId w:val="1033"/>
        </w:numPr>
      </w:pPr>
      <w:r>
        <w:rPr>
          <w:rFonts w:hint="eastAsia"/>
        </w:rPr>
        <w:t xml:space="preserve">计算机设备：-9.97亿元。</w:t>
      </w:r>
    </w:p>
    <w:p>
      <w:pPr>
        <w:pStyle w:val="Compact"/>
        <w:numPr>
          <w:ilvl w:val="0"/>
          <w:numId w:val="1033"/>
        </w:numPr>
      </w:pPr>
      <w:r>
        <w:rPr>
          <w:rFonts w:hint="eastAsia"/>
        </w:rPr>
        <w:t xml:space="preserve">保险Ⅱ：-9.02亿元。</w:t>
      </w:r>
    </w:p>
    <w:p>
      <w:pPr>
        <w:pStyle w:val="Compact"/>
        <w:numPr>
          <w:ilvl w:val="0"/>
          <w:numId w:val="1033"/>
        </w:numPr>
      </w:pPr>
      <w:r>
        <w:rPr>
          <w:rFonts w:hint="eastAsia"/>
        </w:rPr>
        <w:t xml:space="preserve">航海装备Ⅱ：-8.52亿元。</w:t>
      </w:r>
    </w:p>
    <w:p>
      <w:pPr>
        <w:pStyle w:val="Compact"/>
        <w:numPr>
          <w:ilvl w:val="0"/>
          <w:numId w:val="1033"/>
        </w:numPr>
      </w:pPr>
      <w:r>
        <w:rPr>
          <w:rFonts w:hint="eastAsia"/>
        </w:rPr>
        <w:t xml:space="preserve">电网设备：-6.73亿元。</w:t>
      </w:r>
    </w:p>
    <w:p>
      <w:pPr>
        <w:pStyle w:val="FirstParagraph"/>
      </w:pPr>
      <w:r>
        <w:t xml:space="preserve">💡 </w:t>
      </w:r>
      <w:r>
        <w:rPr>
          <w:rFonts w:hint="eastAsia"/>
        </w:rPr>
        <w:t xml:space="preserve">处理：午后若没有资金回流，不做低吸幻想。</w:t>
      </w:r>
    </w:p>
    <w:bookmarkEnd w:id="46"/>
    <w:bookmarkStart w:id="47" w:name="技术评级d或趋势未复位的个股"/>
    <w:p>
      <w:pPr>
        <w:pStyle w:val="Heading3"/>
      </w:pPr>
      <w:r>
        <w:t xml:space="preserve">⚠️ 2. </w:t>
      </w:r>
      <w:r>
        <w:rPr>
          <w:rFonts w:hint="eastAsia"/>
        </w:rPr>
        <w:t xml:space="preserve">技术评级D或趋势未复位的个股</w:t>
      </w:r>
    </w:p>
    <w:p>
      <w:pPr>
        <w:pStyle w:val="Compact"/>
        <w:numPr>
          <w:ilvl w:val="0"/>
          <w:numId w:val="1034"/>
        </w:numPr>
      </w:pPr>
      <w:r>
        <w:rPr>
          <w:rFonts w:hint="eastAsia"/>
        </w:rPr>
        <w:t xml:space="preserve">剑桥科技：TickFlow评级D，趋势破位，午盘涨停也不追。</w:t>
      </w:r>
    </w:p>
    <w:p>
      <w:pPr>
        <w:pStyle w:val="Compact"/>
        <w:numPr>
          <w:ilvl w:val="0"/>
          <w:numId w:val="1034"/>
        </w:numPr>
      </w:pPr>
      <w:r>
        <w:rPr>
          <w:rFonts w:hint="eastAsia"/>
        </w:rPr>
        <w:t xml:space="preserve">安记食品：TickFlow评级D，跌破MA20或出现MA20破位信号。</w:t>
      </w:r>
    </w:p>
    <w:p>
      <w:pPr>
        <w:pStyle w:val="Compact"/>
        <w:numPr>
          <w:ilvl w:val="0"/>
          <w:numId w:val="1034"/>
        </w:numPr>
      </w:pPr>
      <w:r>
        <w:rPr>
          <w:rFonts w:hint="eastAsia"/>
        </w:rPr>
        <w:t xml:space="preserve">处理纪律：重新站回MA20/MA60并确认前，只观察不买入。</w:t>
      </w:r>
    </w:p>
    <w:bookmarkEnd w:id="47"/>
    <w:bookmarkStart w:id="48" w:name="高pe强分歧被情绪推升的后排"/>
    <w:p>
      <w:pPr>
        <w:pStyle w:val="Heading3"/>
      </w:pPr>
      <w:r>
        <w:t xml:space="preserve">⚠️ 3. </w:t>
      </w:r>
      <w:r>
        <w:rPr>
          <w:rFonts w:hint="eastAsia"/>
        </w:rPr>
        <w:t xml:space="preserve">高PE、强分歧、被情绪推升的后排</w:t>
      </w:r>
    </w:p>
    <w:p>
      <w:pPr>
        <w:pStyle w:val="Compact"/>
        <w:numPr>
          <w:ilvl w:val="0"/>
          <w:numId w:val="1035"/>
        </w:numPr>
      </w:pPr>
      <w:r>
        <w:rPr>
          <w:rFonts w:hint="eastAsia"/>
        </w:rPr>
        <w:t xml:space="preserve">行为金融信号显示重点股高PE≥80共4只。</w:t>
      </w:r>
    </w:p>
    <w:p>
      <w:pPr>
        <w:pStyle w:val="Compact"/>
        <w:numPr>
          <w:ilvl w:val="0"/>
          <w:numId w:val="1035"/>
        </w:numPr>
      </w:pPr>
      <w:r>
        <w:rPr>
          <w:rFonts w:hint="eastAsia"/>
        </w:rPr>
        <w:t xml:space="preserve">中际旭创、长鑫科技、新易盛、寒武纪、源杰科技均出现买入与卖出双边巨量。</w:t>
      </w:r>
    </w:p>
    <w:p>
      <w:pPr>
        <w:pStyle w:val="Compact"/>
        <w:numPr>
          <w:ilvl w:val="0"/>
          <w:numId w:val="1035"/>
        </w:numPr>
      </w:pPr>
      <w:r>
        <w:rPr>
          <w:rFonts w:hint="eastAsia"/>
        </w:rPr>
        <w:t xml:space="preserve">处理纪律：只看核心承接，不追后排补涨；后排一旦炸板或冲高回落，优先回避。</w:t>
      </w:r>
    </w:p>
    <w:p>
      <w:r>
        <w:pict>
          <v:rect style="width:0;height:1.5pt" o:hralign="center" o:hrstd="t" o:hr="t"/>
        </w:pict>
      </w:r>
    </w:p>
    <w:bookmarkEnd w:id="48"/>
    <w:bookmarkEnd w:id="49"/>
    <w:bookmarkStart w:id="51" w:name="午盘总判断修复成立分歧未消下午做强不做弱做确认不做追高"/>
    <w:p>
      <w:pPr>
        <w:pStyle w:val="Heading2"/>
      </w:pPr>
      <w:r>
        <w:t xml:space="preserve">🧠 </w:t>
      </w:r>
      <w:r>
        <w:rPr>
          <w:rFonts w:hint="eastAsia"/>
        </w:rPr>
        <w:t xml:space="preserve">午盘总判断：修复成立，分歧未消；下午做强不做弱，做确认不做追高</w:t>
      </w:r>
    </w:p>
    <w:bookmarkStart w:id="50" w:name="核心结论"/>
    <w:p>
      <w:pPr>
        <w:pStyle w:val="Heading3"/>
      </w:pPr>
      <w:r>
        <w:t xml:space="preserve">📌 </w:t>
      </w:r>
      <w:r>
        <w:rPr>
          <w:rFonts w:hint="eastAsia"/>
        </w:rPr>
        <w:t xml:space="preserve">核心结论</w:t>
      </w:r>
    </w:p>
    <w:p>
      <w:pPr>
        <w:pStyle w:val="Compact"/>
        <w:numPr>
          <w:ilvl w:val="0"/>
          <w:numId w:val="1036"/>
        </w:numPr>
      </w:pPr>
      <w:r>
        <w:rPr>
          <w:rFonts w:hint="eastAsia"/>
        </w:rPr>
        <w:t xml:space="preserve">市场情绪从盘前谨慎切换为回暖：</w:t>
      </w:r>
    </w:p>
    <w:p>
      <w:pPr>
        <w:pStyle w:val="Compact"/>
        <w:numPr>
          <w:ilvl w:val="1"/>
          <w:numId w:val="1037"/>
        </w:numPr>
      </w:pPr>
      <w:r>
        <w:rPr>
          <w:rFonts w:hint="eastAsia"/>
        </w:rPr>
        <w:t xml:space="preserve">上涨2947家，下跌2413家。</w:t>
      </w:r>
    </w:p>
    <w:p>
      <w:pPr>
        <w:pStyle w:val="Compact"/>
        <w:numPr>
          <w:ilvl w:val="1"/>
          <w:numId w:val="1037"/>
        </w:numPr>
      </w:pPr>
      <w:r>
        <w:rPr>
          <w:rFonts w:hint="eastAsia"/>
        </w:rPr>
        <w:t xml:space="preserve">涨停72家，跌停3家。</w:t>
      </w:r>
    </w:p>
    <w:p>
      <w:pPr>
        <w:pStyle w:val="Compact"/>
        <w:numPr>
          <w:ilvl w:val="1"/>
          <w:numId w:val="1037"/>
        </w:numPr>
      </w:pPr>
      <w:r>
        <w:rPr>
          <w:rFonts w:hint="eastAsia"/>
        </w:rPr>
        <w:t xml:space="preserve">炸板率16.3%，封板率83.7%。</w:t>
      </w:r>
    </w:p>
    <w:p>
      <w:pPr>
        <w:pStyle w:val="Compact"/>
        <w:numPr>
          <w:ilvl w:val="0"/>
          <w:numId w:val="1036"/>
        </w:numPr>
      </w:pPr>
      <w:r>
        <w:rPr>
          <w:rFonts w:hint="eastAsia"/>
        </w:rPr>
        <w:t xml:space="preserve">主线从盘前的“科技只观察”升级为“科技硬件可参与”：</w:t>
      </w:r>
    </w:p>
    <w:p>
      <w:pPr>
        <w:pStyle w:val="Compact"/>
        <w:numPr>
          <w:ilvl w:val="1"/>
          <w:numId w:val="1038"/>
        </w:numPr>
      </w:pPr>
      <w:r>
        <w:rPr>
          <w:rFonts w:hint="eastAsia"/>
        </w:rPr>
        <w:t xml:space="preserve">通信设备+132.91亿元。</w:t>
      </w:r>
    </w:p>
    <w:p>
      <w:pPr>
        <w:pStyle w:val="Compact"/>
        <w:numPr>
          <w:ilvl w:val="1"/>
          <w:numId w:val="1038"/>
        </w:numPr>
      </w:pPr>
      <w:r>
        <w:rPr>
          <w:rFonts w:hint="eastAsia"/>
        </w:rPr>
        <w:t xml:space="preserve">元件+105.58亿元。</w:t>
      </w:r>
    </w:p>
    <w:p>
      <w:pPr>
        <w:pStyle w:val="Compact"/>
        <w:numPr>
          <w:ilvl w:val="1"/>
          <w:numId w:val="1038"/>
        </w:numPr>
      </w:pPr>
      <w:r>
        <w:rPr>
          <w:rFonts w:hint="eastAsia"/>
        </w:rPr>
        <w:t xml:space="preserve">半导体+54.23亿元。</w:t>
      </w:r>
    </w:p>
    <w:p>
      <w:pPr>
        <w:pStyle w:val="Compact"/>
        <w:numPr>
          <w:ilvl w:val="0"/>
          <w:numId w:val="1036"/>
        </w:numPr>
      </w:pPr>
      <w:r>
        <w:rPr>
          <w:rFonts w:hint="eastAsia"/>
        </w:rPr>
        <w:t xml:space="preserve">但不能追高：</w:t>
      </w:r>
    </w:p>
    <w:p>
      <w:pPr>
        <w:pStyle w:val="Compact"/>
        <w:numPr>
          <w:ilvl w:val="1"/>
          <w:numId w:val="1039"/>
        </w:numPr>
      </w:pPr>
      <w:r>
        <w:rPr>
          <w:rFonts w:hint="eastAsia"/>
        </w:rPr>
        <w:t xml:space="preserve">科技核心出现巨额买卖双边分歧。</w:t>
      </w:r>
    </w:p>
    <w:p>
      <w:pPr>
        <w:pStyle w:val="Compact"/>
        <w:numPr>
          <w:ilvl w:val="1"/>
          <w:numId w:val="1039"/>
        </w:numPr>
      </w:pPr>
      <w:r>
        <w:rPr>
          <w:rFonts w:hint="eastAsia"/>
        </w:rPr>
        <w:t xml:space="preserve">成交质量字段仍显示明显缩量。</w:t>
      </w:r>
    </w:p>
    <w:p>
      <w:pPr>
        <w:pStyle w:val="Compact"/>
        <w:numPr>
          <w:ilvl w:val="1"/>
          <w:numId w:val="1039"/>
        </w:numPr>
      </w:pPr>
      <w:r>
        <w:rPr>
          <w:rFonts w:hint="eastAsia"/>
        </w:rPr>
        <w:t xml:space="preserve">行为金融风险分数升至2，高PE拥挤开始出现。</w:t>
      </w:r>
    </w:p>
    <w:p>
      <w:pPr>
        <w:pStyle w:val="Compact"/>
        <w:numPr>
          <w:ilvl w:val="0"/>
          <w:numId w:val="1036"/>
        </w:numPr>
      </w:pPr>
      <w:r>
        <w:rPr>
          <w:rFonts w:hint="eastAsia"/>
        </w:rPr>
        <w:t xml:space="preserve">下午最佳动作：</w:t>
      </w:r>
    </w:p>
    <w:p>
      <w:pPr>
        <w:pStyle w:val="Compact"/>
        <w:numPr>
          <w:ilvl w:val="1"/>
          <w:numId w:val="1040"/>
        </w:numPr>
      </w:pPr>
      <w:r>
        <w:rPr>
          <w:rFonts w:hint="eastAsia"/>
        </w:rPr>
        <w:t xml:space="preserve">持有强趋势核心，冲高可兑现部分。</w:t>
      </w:r>
    </w:p>
    <w:p>
      <w:pPr>
        <w:pStyle w:val="Compact"/>
        <w:numPr>
          <w:ilvl w:val="1"/>
          <w:numId w:val="1040"/>
        </w:numPr>
      </w:pPr>
      <w:r>
        <w:rPr>
          <w:rFonts w:hint="eastAsia"/>
        </w:rPr>
        <w:t xml:space="preserve">空仓等回踩或尾盘确认。</w:t>
      </w:r>
    </w:p>
    <w:p>
      <w:pPr>
        <w:pStyle w:val="Compact"/>
        <w:numPr>
          <w:ilvl w:val="1"/>
          <w:numId w:val="1040"/>
        </w:numPr>
      </w:pPr>
      <w:r>
        <w:rPr>
          <w:rFonts w:hint="eastAsia"/>
        </w:rPr>
        <w:t xml:space="preserve">回避金融、软件、电力等上午资金流出方向。</w:t>
      </w:r>
    </w:p>
    <w:p>
      <w:pPr>
        <w:pStyle w:val="Compact"/>
        <w:numPr>
          <w:ilvl w:val="1"/>
          <w:numId w:val="1040"/>
        </w:numPr>
      </w:pPr>
      <w:r>
        <w:rPr>
          <w:rFonts w:hint="eastAsia"/>
        </w:rPr>
        <w:t xml:space="preserve">仓位默认47%，上限50%。</w:t>
      </w:r>
    </w:p>
    <w:bookmarkEnd w:id="50"/>
    <w:bookmarkEnd w:id="51"/>
    <w:bookmarkStart w:id="52" w:name="宽基etf成交额恐慌联合信号"/>
    <w:p>
      <w:pPr>
        <w:pStyle w:val="Heading2"/>
      </w:pPr>
      <w:r>
        <w:t xml:space="preserve">💧 </w:t>
      </w:r>
      <w:r>
        <w:rPr>
          <w:rFonts w:hint="eastAsia"/>
        </w:rPr>
        <w:t xml:space="preserve">宽基ETF·成交额·恐慌联合信号</w:t>
      </w:r>
    </w:p>
    <w:p>
      <w:pPr>
        <w:pStyle w:val="Compact"/>
        <w:numPr>
          <w:ilvl w:val="0"/>
          <w:numId w:val="1041"/>
        </w:numPr>
      </w:pPr>
      <w:r>
        <w:rPr>
          <w:rFonts w:hint="eastAsia"/>
          <w:b/>
          <w:bCs/>
        </w:rPr>
        <w:t xml:space="preserve">结论</w:t>
      </w:r>
      <w:r>
        <w:rPr>
          <w:rFonts w:hint="eastAsia"/>
        </w:rPr>
        <w:t xml:space="preserve">：宽基ETF持续净申购：上证50ETF7.60亿元、沪深300ETF11.85亿元、科创50ETF31.12亿元｜成交12546.3亿元｜300ETF</w:t>
      </w:r>
      <w:r>
        <w:t xml:space="preserve"> QVIX </w:t>
      </w:r>
      <w:r>
        <w:rPr>
          <w:rFonts w:hint="eastAsia"/>
        </w:rPr>
        <w:t xml:space="preserve">18.06、较峰值回落15.4%、高位降温｜联合信号确认</w:t>
      </w:r>
    </w:p>
    <w:p>
      <w:pPr>
        <w:pStyle w:val="Compact"/>
        <w:numPr>
          <w:ilvl w:val="0"/>
          <w:numId w:val="1041"/>
        </w:numPr>
      </w:pPr>
      <w:r>
        <w:rPr>
          <w:rFonts w:hint="eastAsia"/>
          <w:b/>
          <w:bCs/>
        </w:rPr>
        <w:t xml:space="preserve">宽基ETF口径</w:t>
      </w:r>
      <w:r>
        <w:rPr>
          <w:rFonts w:hint="eastAsia"/>
        </w:rPr>
        <w:t xml:space="preserve">：官方ETF份额日差；净申购估算=份额变化×收盘/最新价；连续=最近至少2个区间均为正。</w:t>
      </w:r>
    </w:p>
    <w:p>
      <w:pPr>
        <w:pStyle w:val="Compact"/>
        <w:numPr>
          <w:ilvl w:val="0"/>
          <w:numId w:val="1041"/>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生成时间：2026-09-07</w:t>
      </w:r>
      <w:r>
        <w:t xml:space="preserve"> 11:45:04</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1"/>
  </w:num>
  <w:num w:numId="104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2026-09-07T03:51:52Z</dcterms:created>
  <dcterms:modified xsi:type="dcterms:W3CDTF">2026-09-07T03:51:52Z</dcterms:modified>
</cp:coreProperties>
</file>

<file path=docProps/custom.xml><?xml version="1.0" encoding="utf-8"?>
<Properties xmlns="http://schemas.openxmlformats.org/officeDocument/2006/custom-properties" xmlns:vt="http://schemas.openxmlformats.org/officeDocument/2006/docPropsVTypes"/>
</file>