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61" w:name="奇迹早知道2026-08-26-午盘总结"/>
    <w:p>
      <w:pPr>
        <w:pStyle w:val="Heading1"/>
      </w:pPr>
      <w:r>
        <w:t xml:space="preserve">🌞 </w:t>
      </w:r>
      <w:r>
        <w:rPr>
          <w:rFonts w:hint="eastAsia"/>
        </w:rPr>
        <w:t xml:space="preserve">奇迹早知道｜2026-08-26</w:t>
      </w:r>
      <w:r>
        <w:t xml:space="preserve"> </w:t>
      </w:r>
      <w:r>
        <w:rPr>
          <w:rFonts w:hint="eastAsia"/>
        </w:rPr>
        <w:t xml:space="preserve">午盘总结</w:t>
      </w:r>
    </w:p>
    <w:bookmarkStart w:id="12" w:name="上午行情概览指数全线修复科创50领涨但半日成交额仍提示缩量进攻"/>
    <w:p>
      <w:pPr>
        <w:pStyle w:val="Heading2"/>
      </w:pPr>
      <w:r>
        <w:t xml:space="preserve">① 📈 </w:t>
      </w:r>
      <w:r>
        <w:rPr>
          <w:rFonts w:hint="eastAsia"/>
        </w:rPr>
        <w:t xml:space="preserve">上午行情概览：指数全线修复，科创50领涨，但半日成交额仍提示“缩量进攻”</w:t>
      </w:r>
    </w:p>
    <w:bookmarkStart w:id="9" w:name="三大指数与核心指数"/>
    <w:p>
      <w:pPr>
        <w:pStyle w:val="Heading3"/>
      </w:pPr>
      <w:r>
        <w:t xml:space="preserve">📈🔴 </w:t>
      </w:r>
      <w:r>
        <w:rPr>
          <w:rFonts w:hint="eastAsia"/>
        </w:rPr>
        <w:t xml:space="preserve">三大指数与核心指数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午盘点位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半日成交额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3916.8309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+0.7041%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5808.69亿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深证成指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13911.29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+1.2034%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6500.36亿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3444.047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+1.3696%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3059.09亿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1639.5821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+2.1806%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505.55亿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4600.7663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+1.0706%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3255.40亿</w:t>
            </w:r>
          </w:p>
        </w:tc>
      </w:tr>
    </w:tbl>
    <w:bookmarkEnd w:id="9"/>
    <w:bookmarkStart w:id="10" w:name="宽度与情绪"/>
    <w:p>
      <w:pPr>
        <w:pStyle w:val="Heading3"/>
      </w:pPr>
      <w:r>
        <w:t xml:space="preserve">🧭 </w:t>
      </w:r>
      <w:r>
        <w:rPr>
          <w:rFonts w:hint="eastAsia"/>
        </w:rPr>
        <w:t xml:space="preserve">宽度与情绪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午盘数据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上涨家数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3574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下跌家数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1809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平盘家数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164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1.976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</w:t>
            </w:r>
            <w:r>
              <w:t xml:space="preserve"> / </w:t>
            </w:r>
            <w:r>
              <w:rPr>
                <w:rFonts w:hint="eastAsia"/>
              </w:rPr>
              <w:t xml:space="preserve">跌停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56 / 0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午盘结论：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指数层面是明确修复：科创50</w:t>
      </w:r>
      <w:r>
        <w:t xml:space="preserve"> </w:t>
      </w:r>
      <w:r>
        <w:rPr>
          <w:rFonts w:hint="eastAsia"/>
        </w:rPr>
        <w:t xml:space="preserve">+2.1806%，创业板指</w:t>
      </w:r>
      <w:r>
        <w:t xml:space="preserve"> </w:t>
      </w:r>
      <w:r>
        <w:rPr>
          <w:rFonts w:hint="eastAsia"/>
        </w:rPr>
        <w:t xml:space="preserve">+1.3696%，成长端强于主板。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个股层面赚钱效应回暖：3574家上涨、1809家下跌，涨跌比1.976。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情绪层面不弱：涨停56家、跌停0家，最高连板高度5板，炸板率21.5%。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但成交额质量仍是短板：半日全市场成交额12399.73亿元，预测全天成交额19796.35亿元，较昨日18442.78亿元的口径显示当前模型状态为“明显缩量”，仓位不能因指数红盘而无条件加满。</w:t>
      </w:r>
    </w:p>
    <w:bookmarkEnd w:id="10"/>
    <w:bookmarkStart w:id="11" w:name="情绪周期判定回暖未到过热"/>
    <w:p>
      <w:pPr>
        <w:pStyle w:val="Heading3"/>
      </w:pPr>
      <w:r>
        <w:t xml:space="preserve">🧠 </w:t>
      </w:r>
      <w:r>
        <w:rPr>
          <w:rFonts w:hint="eastAsia"/>
        </w:rPr>
        <w:t xml:space="preserve">情绪周期判定：回暖，未到过热</w:t>
      </w:r>
    </w:p>
    <w:p>
      <w:pPr>
        <w:pStyle w:val="FirstParagraph"/>
      </w:pPr>
      <w:r>
        <w:rPr>
          <w:rFonts w:hint="eastAsia"/>
        </w:rPr>
        <w:t xml:space="preserve">量化标准：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冰点：涨跌比低于0.7，跌停显著增加，涨停低迷。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回暖：涨跌比回到1以上，涨停增加，跌停减少，炸板率可控。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正常：涨跌比1.2—2.5，涨停维持，跌停低位。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过热：涨跌比极高、涨停暴增、连板高度快速抬升且炸板率升高。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退潮：跌停扩散、炸板率高企、连板高度压缩。</w:t>
      </w:r>
    </w:p>
    <w:p>
      <w:pPr>
        <w:pStyle w:val="FirstParagraph"/>
      </w:pPr>
      <w:r>
        <w:rPr>
          <w:rFonts w:hint="eastAsia"/>
        </w:rPr>
        <w:t xml:space="preserve">今日午盘符合“回暖偏正常”：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涨跌比1.976。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涨停56家。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跌停0家。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炸板率21.5%。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连板高度5板。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观点鲜明：上午不是冰点，也不是高潮；是“恐慌降温后的结构性修复”。下午可以做强中选强，但不能追一字、不能追高位一致。</w:t>
      </w:r>
    </w:p>
    <w:p>
      <w:r>
        <w:pict>
          <v:rect style="width:0;height:1.5pt" o:hralign="center" o:hrstd="t" o:hr="t"/>
        </w:pict>
      </w:r>
    </w:p>
    <w:bookmarkEnd w:id="11"/>
    <w:bookmarkEnd w:id="12"/>
    <w:bookmarkStart w:id="15" w:name="领涨板块top10与龙头工业金属大金融科技硬件医药共同抬盘"/>
    <w:p>
      <w:pPr>
        <w:pStyle w:val="Heading2"/>
      </w:pPr>
      <w:r>
        <w:t xml:space="preserve">② 🔥 </w:t>
      </w:r>
      <w:r>
        <w:rPr>
          <w:rFonts w:hint="eastAsia"/>
        </w:rPr>
        <w:t xml:space="preserve">领涨板块TOP10与龙头：工业金属、大金融、科技硬件、医药共同抬盘</w:t>
      </w:r>
    </w:p>
    <w:bookmarkStart w:id="13" w:name="领涨方向top10"/>
    <w:p>
      <w:pPr>
        <w:pStyle w:val="Heading3"/>
      </w:pPr>
      <w:r>
        <w:t xml:space="preserve">🔴 </w:t>
      </w:r>
      <w:r>
        <w:rPr>
          <w:rFonts w:hint="eastAsia"/>
        </w:rPr>
        <w:t xml:space="preserve">领涨方向TOP10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黄金概念：迪阿股份20cm涨停，白银有色、深中华A等涨停；受黄金期货重返4700美元上方与地缘扰动催化。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工业金属/算力金属：江西铜业、精艺股份、金诚信、白银有色涨停；资金流入强度居前。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证券：锦龙股份、湘财股份涨停；券商中报改善与市场成交活跃预期共振。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保险：大金融方向跟随修复，受风险偏好回升带动。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互联网金融/炒股软件：大智慧、指南针等活跃，属于市场情绪修复弹性方向。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生物疫苗：康希诺20%涨停，智飞生物涨超12%，mRNA疫苗方向催化明显。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造纸：太阳纸业、青山纸业涨停，板块轮动补涨。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化肥农药：新农股份、赤天化涨停，农化制品资金流入+4.83亿元。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白银：盛达资源等跟涨，贵金属细分延续活跃。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CPO概念：剑桥科技、共进股份涨停，光通信资金出现回流。</w:t>
      </w:r>
    </w:p>
    <w:bookmarkEnd w:id="13"/>
    <w:bookmarkStart w:id="14" w:name="强势涨停集群"/>
    <w:p>
      <w:pPr>
        <w:pStyle w:val="Heading3"/>
      </w:pPr>
      <w:r>
        <w:t xml:space="preserve">🧩 </w:t>
      </w:r>
      <w:r>
        <w:rPr>
          <w:rFonts w:hint="eastAsia"/>
        </w:rPr>
        <w:t xml:space="preserve">强势涨停集群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涨停家数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龙头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阶段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工业金属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精艺股份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启动/扩散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电网设备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百利电气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启动/扩散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计算机设备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</w:t>
            </w:r>
            <w:r>
              <w:t xml:space="preserve"> </w:t>
            </w:r>
            <w:r>
              <w:rPr>
                <w:rFonts w:hint="eastAsia"/>
              </w:rPr>
              <w:t xml:space="preserve">大</w:t>
            </w:r>
            <w:r>
              <w:t xml:space="preserve"> </w:t>
            </w:r>
            <w:r>
              <w:rPr>
                <w:rFonts w:hint="eastAsia"/>
              </w:rPr>
              <w:t xml:space="preserve">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启动/扩散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饰品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金一文化</w:t>
            </w:r>
            <w:r>
              <w:t xml:space="preserve"> / </w:t>
            </w:r>
            <w:r>
              <w:rPr>
                <w:rFonts w:hint="eastAsia"/>
              </w:rPr>
              <w:t xml:space="preserve">深中华A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启动/扩散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楚天龙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启动/扩散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主线判断：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上午最强资金方向是工业金属与证券Ⅱ，分别净流入+69.02亿元、+42.71亿元。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工业金属强度最高，但盘前原本属于回避方向，午盘必须承认“实盘超预期修复”；下午只看分歧承接，不追高潮。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通信设备虽有剑桥科技、共进股份涨停，但板块资金榜显示通信设备净流出-4.88亿元，说明内部仍有剧烈换手，不适合简单定义为单边主线。</w:t>
      </w:r>
    </w:p>
    <w:p>
      <w:r>
        <w:pict>
          <v:rect style="width:0;height:1.5pt" o:hralign="center" o:hrstd="t" o:hr="t"/>
        </w:pict>
      </w:r>
    </w:p>
    <w:bookmarkEnd w:id="14"/>
    <w:bookmarkEnd w:id="15"/>
    <w:bookmarkStart w:id="21" w:name="资金流向四张榜先看流出再看流入"/>
    <w:p>
      <w:pPr>
        <w:pStyle w:val="Heading2"/>
      </w:pPr>
      <w:r>
        <w:t xml:space="preserve">③ 💰 </w:t>
      </w:r>
      <w:r>
        <w:rPr>
          <w:rFonts w:hint="eastAsia"/>
        </w:rPr>
        <w:t xml:space="preserve">资金流向四张榜：先看流出，再看流入</w:t>
      </w:r>
    </w:p>
    <w:p>
      <w:pPr>
        <w:pStyle w:val="FirstParagraph"/>
      </w:pPr>
      <w:r>
        <w:rPr>
          <w:rFonts w:hint="eastAsia"/>
        </w:rPr>
        <w:t xml:space="preserve">资金口径：2026-08-26</w:t>
      </w:r>
      <w:r>
        <w:t xml:space="preserve"> </w:t>
      </w:r>
      <w:r>
        <w:rPr>
          <w:rFonts w:hint="eastAsia"/>
        </w:rPr>
        <w:t xml:space="preserve">11:46，盘中，申万二级行业，来源：huatai</w:t>
      </w:r>
      <w:r>
        <w:t xml:space="preserve"> + eastmoney_push2delay_clist_f62。</w:t>
      </w:r>
      <w:r>
        <w:br/>
      </w:r>
      <w:r>
        <w:rPr>
          <w:rFonts w:hint="eastAsia"/>
        </w:rPr>
        <w:t xml:space="preserve">注意：以下四榜均来自采集JSON，缺失项不互相替代；本轮四项均已核验完整。</w:t>
      </w:r>
    </w:p>
    <w:bookmarkStart w:id="16" w:name="流出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流出TOP10板块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医疗服务：-8.04亿元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银行Ⅱ：-7.40亿元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航运港口：-5.88亿元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通信设备：-4.88亿元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贵金属：-4.20亿元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其他电子Ⅱ：-4.02亿元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军工电子Ⅱ：-3.22亿元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IT服务Ⅱ：-2.73亿元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工程机械：-2.59亿元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煤炭开采：-2.46亿元</w:t>
      </w:r>
    </w:p>
    <w:bookmarkEnd w:id="16"/>
    <w:bookmarkStart w:id="17" w:name="流出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流出TOP10个股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中际旭创(300308)：主力净流出-74.10亿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寒武纪(688256)：主力净流出-65.39亿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新易盛(300502)：主力净流出-56.68亿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长鑫科技(688825)：主力净流出-47.05亿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亨通光电(600487)：主力净流出-40.20亿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天孚通信(300394)：主力净流出-37.61亿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紫金矿业(601899)：主力净流出-35.45亿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东山精密(002384)：主力净流出-33.94亿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兆易创新(603986)：主力净流出-33.81亿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源杰科技(688498)：主力净流出-28.20亿</w:t>
      </w:r>
    </w:p>
    <w:bookmarkEnd w:id="17"/>
    <w:bookmarkStart w:id="18" w:name="流入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流入TOP10板块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工业金属：+69.02亿元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证券Ⅱ：+42.71亿元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电网设备：+13.88亿元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元件：+11.62亿元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软件开发：+11.48亿元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电池：+11.21亿元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计算机设备：+5.32亿元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保险Ⅱ：+5.00亿元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农化制品：+4.83亿元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航空装备Ⅱ：+4.60亿元</w:t>
      </w:r>
    </w:p>
    <w:bookmarkEnd w:id="18"/>
    <w:bookmarkStart w:id="19" w:name="流入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流入TOP10个股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中际旭创(300308)：+76.59亿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寒武纪(688256)：+66.33亿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新易盛(300502)：+52.61亿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紫金矿业(601899)：+43.15亿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长鑫科技(688825)：+42.17亿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洛阳钼业(603993)：+40.22亿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亨通光电(600487)：+38.24亿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东山精密(002384)：+37.84亿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天孚通信(300394)：+32.78亿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兆易创新(603986)：+30.65亿</w:t>
      </w:r>
    </w:p>
    <w:bookmarkEnd w:id="19"/>
    <w:bookmarkStart w:id="20" w:name="资金榜核心结论"/>
    <w:p>
      <w:pPr>
        <w:pStyle w:val="Heading3"/>
      </w:pPr>
      <w:r>
        <w:t xml:space="preserve">💡 </w:t>
      </w:r>
      <w:r>
        <w:rPr>
          <w:rFonts w:hint="eastAsia"/>
        </w:rPr>
        <w:t xml:space="preserve">资金榜核心结论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板块资金最强：工业金属+69.02亿元、证券Ⅱ+42.71亿元，是真实午盘主线。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板块资金最弱：医疗服务-8.04亿元、银行Ⅱ-7.40亿元、航运港口-5.88亿元。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个股资金最分歧：中际旭创、寒武纪、新易盛、长鑫科技、亨通光电、天孚通信、东山精密、兆易创新同时出现在流入与流出榜。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这说明AI硬件/光模块/半导体核心不是单边回流，而是“大成交高换手博弈”；下午若继续冲高，必须看净额与承接，不能只看涨幅。</w:t>
      </w:r>
    </w:p>
    <w:p>
      <w:r>
        <w:pict>
          <v:rect style="width:0;height:1.5pt" o:hralign="center" o:hrstd="t" o:hr="t"/>
        </w:pict>
      </w:r>
    </w:p>
    <w:bookmarkEnd w:id="20"/>
    <w:bookmarkEnd w:id="21"/>
    <w:bookmarkStart w:id="24" w:name="资金流出预警医疗服务转弱ai硬件核心仍是高换手风险区"/>
    <w:p>
      <w:pPr>
        <w:pStyle w:val="Heading2"/>
      </w:pPr>
      <w:r>
        <w:t xml:space="preserve">④ ⚠️ </w:t>
      </w:r>
      <w:r>
        <w:rPr>
          <w:rFonts w:hint="eastAsia"/>
        </w:rPr>
        <w:t xml:space="preserve">资金流出预警：医疗服务转弱，AI硬件核心仍是高换手风险区</w:t>
      </w:r>
    </w:p>
    <w:bookmarkStart w:id="22" w:name="板块预警"/>
    <w:p>
      <w:pPr>
        <w:pStyle w:val="Heading3"/>
      </w:pPr>
      <w:r>
        <w:t xml:space="preserve">⚠️ </w:t>
      </w:r>
      <w:r>
        <w:rPr>
          <w:rFonts w:hint="eastAsia"/>
        </w:rPr>
        <w:t xml:space="preserve">板块预警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医疗服务：净流出-8.04亿元，盘前医药服务方向预期未兑现，下午不宜再按盘前强方向加仓。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银行Ⅱ：净流出-7.40亿元，大金融内部资金更偏券商，银行不是进攻核心。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航运港口：净流出-5.88亿元，地缘和航运扰动未形成持续资金承接。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通信设备：净流出-4.88亿元，但剑桥科技、共进股份涨停，板块内部是“前排强、整体分歧”。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贵金属：净流出-4.20亿元，与黄金概念表现分化，说明贵金属并非板块全面强势。</w:t>
      </w:r>
    </w:p>
    <w:bookmarkEnd w:id="22"/>
    <w:bookmarkStart w:id="23" w:name="个股预警"/>
    <w:p>
      <w:pPr>
        <w:pStyle w:val="Heading3"/>
      </w:pPr>
      <w:r>
        <w:t xml:space="preserve">⚠️ </w:t>
      </w:r>
      <w:r>
        <w:rPr>
          <w:rFonts w:hint="eastAsia"/>
        </w:rPr>
        <w:t xml:space="preserve">个股预警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中际旭创：主力卖出-74.10亿，同时买入+76.59亿，属于极高换手博弈。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寒武纪：主力卖出-65.39亿，同时买入+66.33亿，不能把红盘简单视为安全。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新易盛：主力卖出-56.68亿，大于买入+52.61亿，净压力仍需警惕。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长鑫科技：主力卖出-47.05亿，买入+42.17亿，高位兑现压力未解除。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亨通光电：主力卖出-40.20亿，买入+38.24亿，通信硬件仍有分歧。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下午动作：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AI硬件核心股只做“确认后的右侧”，不做盘中追涨。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若个股继续进入买入与卖出双榜，说明资金换手没有降温，适合观察，不适合加仓。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医疗服务已经从盘前可参与方向转为午盘流出第一，下午降级为观察。</w:t>
      </w:r>
    </w:p>
    <w:p>
      <w:r>
        <w:pict>
          <v:rect style="width:0;height:1.5pt" o:hralign="center" o:hrstd="t" o:hr="t"/>
        </w:pict>
      </w:r>
    </w:p>
    <w:bookmarkEnd w:id="23"/>
    <w:bookmarkEnd w:id="24"/>
    <w:bookmarkStart w:id="28" w:name="盘前预判-vs-实盘工业金属超预期医药服务低于预期ai硬件分歧判断正确"/>
    <w:p>
      <w:pPr>
        <w:pStyle w:val="Heading2"/>
      </w:pPr>
      <w:r>
        <w:t xml:space="preserve">⑤ 🧭 </w:t>
      </w:r>
      <w:r>
        <w:rPr>
          <w:rFonts w:hint="eastAsia"/>
        </w:rPr>
        <w:t xml:space="preserve">盘前预判</w:t>
      </w:r>
      <w:r>
        <w:t xml:space="preserve"> vs </w:t>
      </w:r>
      <w:r>
        <w:rPr>
          <w:rFonts w:hint="eastAsia"/>
        </w:rPr>
        <w:t xml:space="preserve">实盘：工业金属超预期，医药服务低于预期，AI硬件分歧判断正确</w:t>
      </w:r>
    </w:p>
    <w:bookmarkStart w:id="25" w:name="命中项"/>
    <w:p>
      <w:pPr>
        <w:pStyle w:val="Heading3"/>
      </w:pPr>
      <w:r>
        <w:t xml:space="preserve">✅ </w:t>
      </w:r>
      <w:r>
        <w:rPr>
          <w:rFonts w:hint="eastAsia"/>
        </w:rPr>
        <w:t xml:space="preserve">命中项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指数修复方向正确</w:t>
      </w:r>
    </w:p>
    <w:p>
      <w:pPr>
        <w:pStyle w:val="Compact"/>
        <w:numPr>
          <w:ilvl w:val="1"/>
          <w:numId w:val="1015"/>
        </w:numPr>
      </w:pPr>
      <w:r>
        <w:rPr>
          <w:rFonts w:hint="eastAsia"/>
        </w:rPr>
        <w:t xml:space="preserve">盘前判断外盘与宽基承接对A股偏正面。</w:t>
      </w:r>
    </w:p>
    <w:p>
      <w:pPr>
        <w:pStyle w:val="Compact"/>
        <w:numPr>
          <w:ilvl w:val="1"/>
          <w:numId w:val="1015"/>
        </w:numPr>
      </w:pPr>
      <w:r>
        <w:rPr>
          <w:rFonts w:hint="eastAsia"/>
        </w:rPr>
        <w:t xml:space="preserve">实盘上证指数+0.7041%、深证成指+1.2034%、创业板指+1.3696%、科创50+2.1806%。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AI硬件不宜追高判断正确</w:t>
      </w:r>
    </w:p>
    <w:p>
      <w:pPr>
        <w:pStyle w:val="Compact"/>
        <w:numPr>
          <w:ilvl w:val="1"/>
          <w:numId w:val="1016"/>
        </w:numPr>
      </w:pPr>
      <w:r>
        <w:rPr>
          <w:rFonts w:hint="eastAsia"/>
        </w:rPr>
        <w:t xml:space="preserve">盘前强调中际旭创、新易盛、寒武纪、天孚通信、东山精密等高位核心仍有大额流出风险。</w:t>
      </w:r>
    </w:p>
    <w:p>
      <w:pPr>
        <w:pStyle w:val="Compact"/>
        <w:numPr>
          <w:ilvl w:val="1"/>
          <w:numId w:val="1016"/>
        </w:numPr>
      </w:pPr>
      <w:r>
        <w:rPr>
          <w:rFonts w:hint="eastAsia"/>
        </w:rPr>
        <w:t xml:space="preserve">午盘这些个股继续集中出现在流出TOP10个股，也同步出现在流入榜，说明分歧仍在。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证券方向超预期兑现</w:t>
      </w:r>
    </w:p>
    <w:p>
      <w:pPr>
        <w:pStyle w:val="Compact"/>
        <w:numPr>
          <w:ilvl w:val="1"/>
          <w:numId w:val="1017"/>
        </w:numPr>
      </w:pPr>
      <w:r>
        <w:rPr>
          <w:rFonts w:hint="eastAsia"/>
        </w:rPr>
        <w:t xml:space="preserve">盘前提到市场交易活跃与券商弹性。</w:t>
      </w:r>
    </w:p>
    <w:p>
      <w:pPr>
        <w:pStyle w:val="Compact"/>
        <w:numPr>
          <w:ilvl w:val="1"/>
          <w:numId w:val="1017"/>
        </w:numPr>
      </w:pPr>
      <w:r>
        <w:rPr>
          <w:rFonts w:hint="eastAsia"/>
        </w:rPr>
        <w:t xml:space="preserve">午盘证券Ⅱ净流入+42.71亿元，锦龙股份、湘财股份涨停。</w:t>
      </w:r>
    </w:p>
    <w:bookmarkEnd w:id="25"/>
    <w:bookmarkStart w:id="26" w:name="偏差项"/>
    <w:p>
      <w:pPr>
        <w:pStyle w:val="Heading3"/>
      </w:pPr>
      <w:r>
        <w:t xml:space="preserve">❌ </w:t>
      </w:r>
      <w:r>
        <w:rPr>
          <w:rFonts w:hint="eastAsia"/>
        </w:rPr>
        <w:t xml:space="preserve">偏差项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工业金属明显强于盘前预判</w:t>
      </w:r>
    </w:p>
    <w:p>
      <w:pPr>
        <w:pStyle w:val="Compact"/>
        <w:numPr>
          <w:ilvl w:val="1"/>
          <w:numId w:val="1019"/>
        </w:numPr>
      </w:pPr>
      <w:r>
        <w:rPr>
          <w:rFonts w:hint="eastAsia"/>
        </w:rPr>
        <w:t xml:space="preserve">盘前因上一交易日有色与工业金属大额流出，将其列为回避方向。</w:t>
      </w:r>
    </w:p>
    <w:p>
      <w:pPr>
        <w:pStyle w:val="Compact"/>
        <w:numPr>
          <w:ilvl w:val="1"/>
          <w:numId w:val="1019"/>
        </w:numPr>
      </w:pPr>
      <w:r>
        <w:rPr>
          <w:rFonts w:hint="eastAsia"/>
        </w:rPr>
        <w:t xml:space="preserve">午盘工业金属反而净流入+69.02亿元，精艺股份、金诚信、江西铜业、白银有色形成涨停集群。</w:t>
      </w:r>
    </w:p>
    <w:p>
      <w:pPr>
        <w:pStyle w:val="Compact"/>
        <w:numPr>
          <w:ilvl w:val="1"/>
          <w:numId w:val="1019"/>
        </w:numPr>
      </w:pPr>
      <w:r>
        <w:rPr>
          <w:rFonts w:hint="eastAsia"/>
        </w:rPr>
        <w:t xml:space="preserve">修正：下午从“回避”上调为“只看分歧确认”，但不追板、不追一致。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医疗服务低于盘前预判</w:t>
      </w:r>
    </w:p>
    <w:p>
      <w:pPr>
        <w:pStyle w:val="Compact"/>
        <w:numPr>
          <w:ilvl w:val="1"/>
          <w:numId w:val="1020"/>
        </w:numPr>
      </w:pPr>
      <w:r>
        <w:rPr>
          <w:rFonts w:hint="eastAsia"/>
        </w:rPr>
        <w:t xml:space="preserve">盘前医疗服务、化学制药属于可参与方向。</w:t>
      </w:r>
    </w:p>
    <w:p>
      <w:pPr>
        <w:pStyle w:val="Compact"/>
        <w:numPr>
          <w:ilvl w:val="1"/>
          <w:numId w:val="1020"/>
        </w:numPr>
      </w:pPr>
      <w:r>
        <w:rPr>
          <w:rFonts w:hint="eastAsia"/>
        </w:rPr>
        <w:t xml:space="preserve">午盘医疗服务净流出-8.04亿元，成为流出板块第1。</w:t>
      </w:r>
    </w:p>
    <w:p>
      <w:pPr>
        <w:pStyle w:val="Compact"/>
        <w:numPr>
          <w:ilvl w:val="1"/>
          <w:numId w:val="1020"/>
        </w:numPr>
      </w:pPr>
      <w:r>
        <w:rPr>
          <w:rFonts w:hint="eastAsia"/>
        </w:rPr>
        <w:t xml:space="preserve">修正：医药只保留个股独立机会，板块仓位不加。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设备方向表现分化</w:t>
      </w:r>
    </w:p>
    <w:p>
      <w:pPr>
        <w:pStyle w:val="Compact"/>
        <w:numPr>
          <w:ilvl w:val="1"/>
          <w:numId w:val="1021"/>
        </w:numPr>
      </w:pPr>
      <w:r>
        <w:rPr>
          <w:rFonts w:hint="eastAsia"/>
        </w:rPr>
        <w:t xml:space="preserve">电网设备净流入+13.88亿元，百利电气、杭电股份、顺钠股份有涨停。</w:t>
      </w:r>
    </w:p>
    <w:p>
      <w:pPr>
        <w:pStyle w:val="Compact"/>
        <w:numPr>
          <w:ilvl w:val="1"/>
          <w:numId w:val="1021"/>
        </w:numPr>
      </w:pPr>
      <w:r>
        <w:rPr>
          <w:rFonts w:hint="eastAsia"/>
        </w:rPr>
        <w:t xml:space="preserve">但部分设备股技术评级仍为D，不能仅按板块热度追。</w:t>
      </w:r>
    </w:p>
    <w:bookmarkEnd w:id="26"/>
    <w:bookmarkStart w:id="27" w:name="盘前策略复盘评分"/>
    <w:p>
      <w:pPr>
        <w:pStyle w:val="Heading3"/>
      </w:pPr>
      <w:r>
        <w:t xml:space="preserve">🧮 </w:t>
      </w:r>
      <w:r>
        <w:rPr>
          <w:rFonts w:hint="eastAsia"/>
        </w:rPr>
        <w:t xml:space="preserve">盘前策略复盘评分</w:t>
      </w:r>
    </w:p>
    <w:p>
      <w:pPr>
        <w:pStyle w:val="FirstParagraph"/>
      </w:pPr>
      <w:r>
        <w:rPr>
          <w:rFonts w:hint="eastAsia"/>
        </w:rPr>
        <w:t xml:space="preserve">自动参考分：5分。</w:t>
      </w:r>
      <w:r>
        <w:br/>
      </w:r>
      <w:r>
        <w:rPr>
          <w:rFonts w:hint="eastAsia"/>
        </w:rPr>
        <w:t xml:space="preserve">人工复核评分：6.5分</w:t>
      </w:r>
      <w:r>
        <w:t xml:space="preserve"> / </w:t>
      </w:r>
      <w:r>
        <w:rPr>
          <w:rFonts w:hint="eastAsia"/>
        </w:rPr>
        <w:t xml:space="preserve">10分。</w:t>
      </w:r>
    </w:p>
    <w:p>
      <w:pPr>
        <w:pStyle w:val="BodyText"/>
      </w:pPr>
      <w:r>
        <w:rPr>
          <w:rFonts w:hint="eastAsia"/>
        </w:rPr>
        <w:t xml:space="preserve">扣分原因：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工业金属由盘前回避变成午盘最强，方向判断偏保守。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医疗服务资金未兑现，盘前参与优先级偏高。</w:t>
      </w:r>
    </w:p>
    <w:p>
      <w:pPr>
        <w:pStyle w:val="FirstParagraph"/>
      </w:pPr>
      <w:r>
        <w:rPr>
          <w:rFonts w:hint="eastAsia"/>
        </w:rPr>
        <w:t xml:space="preserve">加分原因：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指数修复与宽基承接方向判断正确。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AI硬件高换手分歧判断正确。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“成交额确认后再加仓”的纪律仍然有效。</w:t>
      </w:r>
    </w:p>
    <w:p>
      <w:r>
        <w:pict>
          <v:rect style="width:0;height:1.5pt" o:hralign="center" o:hrstd="t" o:hr="t"/>
        </w:pict>
      </w:r>
    </w:p>
    <w:bookmarkEnd w:id="27"/>
    <w:bookmarkEnd w:id="28"/>
    <w:bookmarkStart w:id="32" w:name="宽基etf成交额恐慌联合信号恐慌降温确认但缩量进攻约束仓位"/>
    <w:p>
      <w:pPr>
        <w:pStyle w:val="Heading2"/>
      </w:pPr>
      <w:r>
        <w:t xml:space="preserve">⑥ 💧 </w:t>
      </w:r>
      <w:r>
        <w:rPr>
          <w:rFonts w:hint="eastAsia"/>
        </w:rPr>
        <w:t xml:space="preserve">宽基ETF·成交额·恐慌联合信号：恐慌降温确认，但缩量进攻约束仓位</w:t>
      </w:r>
    </w:p>
    <w:bookmarkStart w:id="29" w:name="宽基etf份额信号"/>
    <w:p>
      <w:pPr>
        <w:pStyle w:val="Heading3"/>
      </w:pPr>
      <w:r>
        <w:t xml:space="preserve">💧 </w:t>
      </w:r>
      <w:r>
        <w:rPr>
          <w:rFonts w:hint="eastAsia"/>
        </w:rPr>
        <w:t xml:space="preserve">宽基ETF份额信号</w:t>
      </w:r>
    </w:p>
    <w:p>
      <w:pPr>
        <w:pStyle w:val="FirstParagraph"/>
      </w:pPr>
      <w:r>
        <w:rPr>
          <w:rFonts w:hint="eastAsia"/>
        </w:rPr>
        <w:t xml:space="preserve">连续净申购宽基ETF共7只：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上证50ETF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沪深300ETF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科创50ETF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科创板50ETF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创业板ETF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创业板50ETF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深证100ETF</w:t>
      </w:r>
    </w:p>
    <w:p>
      <w:pPr>
        <w:pStyle w:val="FirstParagraph"/>
      </w:pPr>
      <w:r>
        <w:rPr>
          <w:rFonts w:hint="eastAsia"/>
        </w:rPr>
        <w:t xml:space="preserve">连续大额净申购名单：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沪深300ETF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科创50ETF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创业板ETF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创业板50ETF</w:t>
      </w:r>
    </w:p>
    <w:bookmarkEnd w:id="29"/>
    <w:bookmarkStart w:id="30" w:name="恐慌代理与成交额"/>
    <w:p>
      <w:pPr>
        <w:pStyle w:val="Heading3"/>
      </w:pPr>
      <w:r>
        <w:t xml:space="preserve">📉 </w:t>
      </w:r>
      <w:r>
        <w:rPr>
          <w:rFonts w:hint="eastAsia"/>
        </w:rPr>
        <w:t xml:space="preserve">恐慌代理与成交额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数据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300ETF </w:t>
            </w:r>
            <w:r>
              <w:rPr>
                <w:rFonts w:hint="eastAsia"/>
              </w:rPr>
              <w:t xml:space="preserve">QVIX午盘值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19.32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QVIX前收盘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20.37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QVIX变化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-1.05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QVIX变化幅度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-5.1546%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较20日峰值回落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28.8136%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成交额质量：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半日全市场成交额：12399.73亿元。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昨日成交额：18442.78亿元。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预测全天成交额：19796.35亿元。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成交额状态：明显缩量。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成交额变化指标：-32.77%。</w:t>
      </w:r>
    </w:p>
    <w:bookmarkEnd w:id="30"/>
    <w:bookmarkStart w:id="31" w:name="联合信号结论"/>
    <w:p>
      <w:pPr>
        <w:pStyle w:val="Heading3"/>
      </w:pPr>
      <w:r>
        <w:t xml:space="preserve">✅ </w:t>
      </w:r>
      <w:r>
        <w:rPr>
          <w:rFonts w:hint="eastAsia"/>
        </w:rPr>
        <w:t xml:space="preserve">联合信号结论</w:t>
      </w:r>
    </w:p>
    <w:p>
      <w:pPr>
        <w:pStyle w:val="FirstParagraph"/>
      </w:pPr>
      <w:r>
        <w:t xml:space="preserve">derived.liquidity_panic_signal.status = confirmed。</w:t>
      </w:r>
      <w:r>
        <w:br/>
      </w:r>
      <w:r>
        <w:rPr>
          <w:rFonts w:hint="eastAsia"/>
        </w:rPr>
        <w:t xml:space="preserve">因此，本轮可以明确写：恐慌高位降温且宽基ETF持续流入已确认。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交易含义：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系统性恐慌已经降温，指数下杀风险下降。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宽基ETF持续流入提供底部承接。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但半日成交额质量仍不支持无条件满仓进攻。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下午必须执行“强主线分歧低吸，弱反弹不追高”。</w:t>
      </w:r>
    </w:p>
    <w:p>
      <w:r>
        <w:pict>
          <v:rect style="width:0;height:1.5pt" o:hralign="center" o:hrstd="t" o:hr="t"/>
        </w:pict>
      </w:r>
    </w:p>
    <w:bookmarkEnd w:id="31"/>
    <w:bookmarkEnd w:id="32"/>
    <w:bookmarkStart w:id="35" w:name="市场风格仪表盘偏成长偏进攻但并非全面普涨牛市"/>
    <w:p>
      <w:pPr>
        <w:pStyle w:val="Heading2"/>
      </w:pPr>
      <w:r>
        <w:t xml:space="preserve">⑦ 🧱 </w:t>
      </w:r>
      <w:r>
        <w:rPr>
          <w:rFonts w:hint="eastAsia"/>
        </w:rPr>
        <w:t xml:space="preserve">市场风格仪表盘：偏成长、偏进攻，但并非全面普涨牛市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风格维度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午盘判断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大小盘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数据不足，不纳入判断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成长</w:t>
            </w:r>
            <w:r>
              <w:t xml:space="preserve"> vs </w:t>
            </w:r>
            <w:r>
              <w:rPr>
                <w:rFonts w:hint="eastAsia"/>
              </w:rPr>
              <w:t xml:space="preserve">价值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偏成长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</w:t>
            </w:r>
            <w:r>
              <w:t xml:space="preserve"> vs </w:t>
            </w:r>
            <w:r>
              <w:rPr>
                <w:rFonts w:hint="eastAsia"/>
              </w:rPr>
              <w:t xml:space="preserve">低位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接力相对健康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题材</w:t>
            </w:r>
            <w:r>
              <w:t xml:space="preserve"> vs </w:t>
            </w:r>
            <w:r>
              <w:rPr>
                <w:rFonts w:hint="eastAsia"/>
              </w:rPr>
              <w:t xml:space="preserve">机构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题材/席位待核验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防御</w:t>
            </w:r>
            <w:r>
              <w:t xml:space="preserve"> vs </w:t>
            </w:r>
            <w:r>
              <w:rPr>
                <w:rFonts w:hint="eastAsia"/>
              </w:rPr>
              <w:t xml:space="preserve">进攻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进攻</w:t>
            </w:r>
          </w:p>
        </w:tc>
      </w:tr>
    </w:tbl>
    <w:bookmarkStart w:id="33" w:name="关键风格证据"/>
    <w:p>
      <w:pPr>
        <w:pStyle w:val="Heading3"/>
      </w:pPr>
      <w:r>
        <w:t xml:space="preserve">📌 </w:t>
      </w:r>
      <w:r>
        <w:rPr>
          <w:rFonts w:hint="eastAsia"/>
        </w:rPr>
        <w:t xml:space="preserve">关键风格证据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科创50</w:t>
      </w:r>
      <w:r>
        <w:t xml:space="preserve"> </w:t>
      </w:r>
      <w:r>
        <w:rPr>
          <w:rFonts w:hint="eastAsia"/>
        </w:rPr>
        <w:t xml:space="preserve">+2.1806%，创业板指</w:t>
      </w:r>
      <w:r>
        <w:t xml:space="preserve"> </w:t>
      </w:r>
      <w:r>
        <w:rPr>
          <w:rFonts w:hint="eastAsia"/>
        </w:rPr>
        <w:t xml:space="preserve">+1.3696%，成长弹性强于主板。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证券Ⅱ净流入+42.71亿元，说明指数权重与交易活跃预期共同支撑。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工业金属净流入+69.02亿元，周期资源方向出现强回流。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涨停56家、跌停0家，风险偏好修复明确。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炸板率21.5%，接力并未明显失控。</w:t>
      </w:r>
    </w:p>
    <w:bookmarkEnd w:id="33"/>
    <w:bookmarkStart w:id="34" w:name="行为金融信号"/>
    <w:p>
      <w:pPr>
        <w:pStyle w:val="Heading3"/>
      </w:pPr>
      <w:r>
        <w:t xml:space="preserve">🧠 </w:t>
      </w:r>
      <w:r>
        <w:rPr>
          <w:rFonts w:hint="eastAsia"/>
        </w:rPr>
        <w:t xml:space="preserve">行为金融信号</w:t>
      </w:r>
    </w:p>
    <w:p>
      <w:pPr>
        <w:pStyle w:val="FirstParagraph"/>
      </w:pPr>
      <w:r>
        <w:rPr>
          <w:rFonts w:hint="eastAsia"/>
        </w:rPr>
        <w:t xml:space="preserve">derived.behavioral_finance_signals：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信号：行为金融信号中性。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level：low。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risk_score：1。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证据：未触发FOMO、拥挤或亏损厌恶阈值。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立场：按原仓位模型执行，避免无依据扩大仓位。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下午风格判断：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市场可以进攻，但不是闭眼追涨。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资金更偏“有真实流入</w:t>
      </w:r>
      <w:r>
        <w:t xml:space="preserve"> + </w:t>
      </w:r>
      <w:r>
        <w:rPr>
          <w:rFonts w:hint="eastAsia"/>
        </w:rPr>
        <w:t xml:space="preserve">有板块涨停集群</w:t>
      </w:r>
      <w:r>
        <w:t xml:space="preserve"> + </w:t>
      </w:r>
      <w:r>
        <w:rPr>
          <w:rFonts w:hint="eastAsia"/>
        </w:rPr>
        <w:t xml:space="preserve">有右侧技术确认”的方向。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对高位AI硬件，要防止锚定外盘、忽略盘中卖出榜的确认偏误。</w:t>
      </w:r>
    </w:p>
    <w:p>
      <w:r>
        <w:pict>
          <v:rect style="width:0;height:1.5pt" o:hralign="center" o:hrstd="t" o:hr="t"/>
        </w:pict>
      </w:r>
    </w:p>
    <w:bookmarkEnd w:id="34"/>
    <w:bookmarkEnd w:id="35"/>
    <w:bookmarkStart w:id="38" w:name="下午仓位模型基准42上限50不因红盘突破纪律"/>
    <w:p>
      <w:pPr>
        <w:pStyle w:val="Heading2"/>
      </w:pPr>
      <w:r>
        <w:t xml:space="preserve">⑧ 🧮 </w:t>
      </w:r>
      <w:r>
        <w:rPr>
          <w:rFonts w:hint="eastAsia"/>
        </w:rPr>
        <w:t xml:space="preserve">下午仓位模型：基准42%，上限50%，不因红盘突破纪律</w:t>
      </w:r>
    </w:p>
    <w:bookmarkStart w:id="36" w:name="仓位模型输入"/>
    <w:p>
      <w:pPr>
        <w:pStyle w:val="Heading3"/>
      </w:pPr>
      <w:r>
        <w:t xml:space="preserve">📐 </w:t>
      </w:r>
      <w:r>
        <w:rPr>
          <w:rFonts w:hint="eastAsia"/>
        </w:rPr>
        <w:t xml:space="preserve">仓位模型输入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仓位影响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1.976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21.5%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-32.77%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-8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模型给出：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max_position_pct：50%。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aggressive_pct：50%。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balanced_pct：42%。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conservative_pct：27%。</w:t>
      </w:r>
    </w:p>
    <w:bookmarkEnd w:id="36"/>
    <w:bookmarkStart w:id="37" w:name="下午执行仓位"/>
    <w:p>
      <w:pPr>
        <w:pStyle w:val="Heading3"/>
      </w:pPr>
      <w:r>
        <w:t xml:space="preserve">💡 </w:t>
      </w:r>
      <w:r>
        <w:rPr>
          <w:rFonts w:hint="eastAsia"/>
        </w:rPr>
        <w:t xml:space="preserve">下午执行仓位</w:t>
      </w:r>
    </w:p>
    <w:p>
      <w:pPr>
        <w:pStyle w:val="FirstParagraph"/>
      </w:pPr>
      <w:r>
        <w:rPr>
          <w:rFonts w:hint="eastAsia"/>
        </w:rPr>
        <w:t xml:space="preserve">我给出的午盘执行结论：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基准仓位：42%。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进攻上限：50%。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防守下限：27%。</w:t>
      </w:r>
    </w:p>
    <w:p>
      <w:pPr>
        <w:pStyle w:val="FirstParagraph"/>
      </w:pPr>
      <w:r>
        <w:rPr>
          <w:rFonts w:hint="eastAsia"/>
        </w:rPr>
        <w:t xml:space="preserve">触发加仓到50%的条件：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工业金属、证券Ⅱ继续维持资金流入前二。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指数午后不回落破上午均衡区。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AI硬件高位核心不出现集体跳水。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炸板率维持低于30%。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成交额继续向预测全天19796.35亿元靠近。</w:t>
      </w:r>
    </w:p>
    <w:p>
      <w:pPr>
        <w:pStyle w:val="FirstParagraph"/>
      </w:pPr>
      <w:r>
        <w:rPr>
          <w:rFonts w:hint="eastAsia"/>
        </w:rPr>
        <w:t xml:space="preserve">降仓到27%的条件：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工业金属高开后回落，前排炸板扩散。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证券Ⅱ冲高回落，市场成交活跃预期被证伪。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中际旭创、寒武纪、新易盛等高位核心由高换手转为单边下杀。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涨跌比跌回1以下。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医疗服务、通信设备流出扩散到更多成长方向。</w:t>
      </w:r>
    </w:p>
    <w:p>
      <w:r>
        <w:pict>
          <v:rect style="width:0;height:1.5pt" o:hralign="center" o:hrstd="t" o:hr="t"/>
        </w:pict>
      </w:r>
    </w:p>
    <w:bookmarkEnd w:id="37"/>
    <w:bookmarkEnd w:id="38"/>
    <w:bookmarkStart w:id="44" w:name="下午投资方向分层工业金属升为a层但只做确认证券与电网设备次之"/>
    <w:p>
      <w:pPr>
        <w:pStyle w:val="Heading2"/>
      </w:pPr>
      <w:r>
        <w:t xml:space="preserve">⑨ 🧩 </w:t>
      </w:r>
      <w:r>
        <w:rPr>
          <w:rFonts w:hint="eastAsia"/>
        </w:rPr>
        <w:t xml:space="preserve">下午投资方向分层：工业金属升为A层，但只做确认；证券与电网设备次之</w:t>
      </w:r>
    </w:p>
    <w:bookmarkStart w:id="39" w:name="a层工业金属"/>
    <w:p>
      <w:pPr>
        <w:pStyle w:val="Heading3"/>
      </w:pPr>
      <w:r>
        <w:t xml:space="preserve">🅰️ </w:t>
      </w:r>
      <w:r>
        <w:rPr>
          <w:rFonts w:hint="eastAsia"/>
        </w:rPr>
        <w:t xml:space="preserve">A层：工业金属</w:t>
      </w:r>
    </w:p>
    <w:p>
      <w:pPr>
        <w:pStyle w:val="FirstParagraph"/>
      </w:pPr>
      <w:r>
        <w:rPr>
          <w:rFonts w:hint="eastAsia"/>
        </w:rPr>
        <w:t xml:space="preserve">证据链：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板块净流入+69.02亿元，流入TOP10板块第1。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精艺股份、金诚信、江西铜业、白银有色形成涨停集群。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江西铜业午盘成交额36.03亿，主力净额9.66亿；紫金矿业主力净额8.63亿。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右侧候选中，金诚信、江西铜业、紫金矿业均满足价格高于MA20、MA60且MA20上移的条件。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操作：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不追板。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下午只做“分歧回踩不破</w:t>
      </w:r>
      <w:r>
        <w:t xml:space="preserve"> + </w:t>
      </w:r>
      <w:r>
        <w:rPr>
          <w:rFonts w:hint="eastAsia"/>
        </w:rPr>
        <w:t xml:space="preserve">资金不转弱”的确认。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若龙头炸板且中军放量回落，立即从A层降级。</w:t>
      </w:r>
    </w:p>
    <w:bookmarkEnd w:id="39"/>
    <w:bookmarkStart w:id="40" w:name="b层证券ⅱ-互联网金融"/>
    <w:p>
      <w:pPr>
        <w:pStyle w:val="Heading3"/>
      </w:pPr>
      <w:r>
        <w:t xml:space="preserve">🅱️ </w:t>
      </w:r>
      <w:r>
        <w:rPr>
          <w:rFonts w:hint="eastAsia"/>
        </w:rPr>
        <w:t xml:space="preserve">B层：证券Ⅱ</w:t>
      </w:r>
      <w:r>
        <w:t xml:space="preserve"> / </w:t>
      </w:r>
      <w:r>
        <w:rPr>
          <w:rFonts w:hint="eastAsia"/>
        </w:rPr>
        <w:t xml:space="preserve">互联网金融</w:t>
      </w:r>
    </w:p>
    <w:p>
      <w:pPr>
        <w:pStyle w:val="FirstParagraph"/>
      </w:pPr>
      <w:r>
        <w:rPr>
          <w:rFonts w:hint="eastAsia"/>
        </w:rPr>
        <w:t xml:space="preserve">证据链：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证券Ⅱ净流入+42.71亿元，流入板块第2。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锦龙股份、湘财股份涨停。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市场成交活跃预期与券商业绩改善共同催化。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操作：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只看前排与中军承接。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若券商午后继续拉指数但个股跟随不足，不能追后排。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更适合持有已有低吸仓，不适合午后追涨开新仓。</w:t>
      </w:r>
    </w:p>
    <w:bookmarkEnd w:id="40"/>
    <w:bookmarkStart w:id="41" w:name="b层电网设备"/>
    <w:p>
      <w:pPr>
        <w:pStyle w:val="Heading3"/>
      </w:pPr>
      <w:r>
        <w:t xml:space="preserve">🅱️ </w:t>
      </w:r>
      <w:r>
        <w:rPr>
          <w:rFonts w:hint="eastAsia"/>
        </w:rPr>
        <w:t xml:space="preserve">B层：电网设备</w:t>
      </w:r>
    </w:p>
    <w:p>
      <w:pPr>
        <w:pStyle w:val="FirstParagraph"/>
      </w:pPr>
      <w:r>
        <w:rPr>
          <w:rFonts w:hint="eastAsia"/>
        </w:rPr>
        <w:t xml:space="preserve">证据链：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电网设备净流入+13.88亿元，流入板块第3。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百利电气、杭电股份、顺钠股份涨停。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盘前充电基础设施同比增长41.9%，对智能电网、配电设备、充电桩有映射。</w:t>
      </w:r>
    </w:p>
    <w:p>
      <w:pPr>
        <w:pStyle w:val="FirstParagraph"/>
      </w:pPr>
      <w:r>
        <w:rPr>
          <w:rFonts w:hint="eastAsia"/>
        </w:rPr>
        <w:t xml:space="preserve">技术约束：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百利电气TickFlow评级D，趋势破位，需重新站回MA20/MA60确认。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杭电股份评级D，未站回MA60。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思源电气、特锐德、正泰电器等右侧候选更偏中军观察。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操作：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板块可以看，但不追技术D级涨停股。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优先看右侧中军是否放量站稳。</w:t>
      </w:r>
    </w:p>
    <w:bookmarkEnd w:id="41"/>
    <w:bookmarkStart w:id="42" w:name="c层通信设备-cpo-光模块"/>
    <w:p>
      <w:pPr>
        <w:pStyle w:val="Heading3"/>
      </w:pPr>
      <w:r>
        <w:t xml:space="preserve">🅲 </w:t>
      </w:r>
      <w:r>
        <w:rPr>
          <w:rFonts w:hint="eastAsia"/>
        </w:rPr>
        <w:t xml:space="preserve">C层：通信设备</w:t>
      </w:r>
      <w:r>
        <w:t xml:space="preserve"> / CPO / </w:t>
      </w:r>
      <w:r>
        <w:rPr>
          <w:rFonts w:hint="eastAsia"/>
        </w:rPr>
        <w:t xml:space="preserve">光模块</w:t>
      </w:r>
    </w:p>
    <w:p>
      <w:pPr>
        <w:pStyle w:val="FirstParagraph"/>
      </w:pPr>
      <w:r>
        <w:rPr>
          <w:rFonts w:hint="eastAsia"/>
        </w:rPr>
        <w:t xml:space="preserve">证据链：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剑桥科技、共进股份涨停，楚天龙4连板。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但通信设备板块净流出-4.88亿元。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中际旭创、寒武纪、新易盛、亨通光电、天孚通信继续出现在流出TOP10个股。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操作：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只观察，不加仓追。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必须等待资金流出收敛。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英伟达财报窗口前后，防止利好兑现。</w:t>
      </w:r>
    </w:p>
    <w:bookmarkEnd w:id="42"/>
    <w:bookmarkStart w:id="43" w:name="c层医药-生物疫苗"/>
    <w:p>
      <w:pPr>
        <w:pStyle w:val="Heading3"/>
      </w:pPr>
      <w:r>
        <w:t xml:space="preserve">🅲 </w:t>
      </w:r>
      <w:r>
        <w:rPr>
          <w:rFonts w:hint="eastAsia"/>
        </w:rPr>
        <w:t xml:space="preserve">C层：医药</w:t>
      </w:r>
      <w:r>
        <w:t xml:space="preserve"> / </w:t>
      </w:r>
      <w:r>
        <w:rPr>
          <w:rFonts w:hint="eastAsia"/>
        </w:rPr>
        <w:t xml:space="preserve">生物疫苗</w:t>
      </w:r>
    </w:p>
    <w:p>
      <w:pPr>
        <w:pStyle w:val="FirstParagraph"/>
      </w:pPr>
      <w:r>
        <w:rPr>
          <w:rFonts w:hint="eastAsia"/>
        </w:rPr>
        <w:t xml:space="preserve">证据链：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康希诺20%涨停，生物制品方向有情绪催化。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但医疗服务净流出-8.04亿元，板块资金低于盘前预期。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千金药业、康希诺TickFlow评级A，但仍需遵守不追高纪律。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操作：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只做个股右侧确认，不做板块加仓。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康希诺不追高，关注能否站稳77.32触发参考；证伪参考55.083。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千金药业关注10.2前高确认；证伪参考9.748。</w:t>
      </w:r>
    </w:p>
    <w:p>
      <w:r>
        <w:pict>
          <v:rect style="width:0;height:1.5pt" o:hralign="center" o:hrstd="t" o:hr="t"/>
        </w:pict>
      </w:r>
    </w:p>
    <w:bookmarkEnd w:id="43"/>
    <w:bookmarkEnd w:id="44"/>
    <w:bookmarkStart w:id="47" w:name="核心股质量与tickflow技术校验a也不追d坚决回避"/>
    <w:p>
      <w:pPr>
        <w:pStyle w:val="Heading2"/>
      </w:pPr>
      <w:r>
        <w:t xml:space="preserve">⑩ 🧮 </w:t>
      </w:r>
      <w:r>
        <w:rPr>
          <w:rFonts w:hint="eastAsia"/>
        </w:rPr>
        <w:t xml:space="preserve">核心股质量与TickFlow技术校验：A也不追，D坚决回避</w:t>
      </w:r>
    </w:p>
    <w:bookmarkStart w:id="45" w:name="a级右侧样本"/>
    <w:p>
      <w:pPr>
        <w:pStyle w:val="Heading3"/>
      </w:pPr>
      <w:r>
        <w:t xml:space="preserve">✅ </w:t>
      </w:r>
      <w:r>
        <w:rPr>
          <w:rFonts w:hint="eastAsia"/>
        </w:rPr>
        <w:t xml:space="preserve">A级右侧样本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海鸥住工</w:t>
      </w:r>
    </w:p>
    <w:p>
      <w:pPr>
        <w:pStyle w:val="Compact"/>
        <w:numPr>
          <w:ilvl w:val="1"/>
          <w:numId w:val="1047"/>
        </w:numPr>
      </w:pPr>
      <w:r>
        <w:rPr>
          <w:rFonts w:hint="eastAsia"/>
        </w:rPr>
        <w:t xml:space="preserve">TickFlow评级A，右侧趋势确认。</w:t>
      </w:r>
    </w:p>
    <w:p>
      <w:pPr>
        <w:pStyle w:val="Compact"/>
        <w:numPr>
          <w:ilvl w:val="1"/>
          <w:numId w:val="1047"/>
        </w:numPr>
      </w:pPr>
      <w:r>
        <w:rPr>
          <w:rFonts w:hint="eastAsia"/>
        </w:rPr>
        <w:t xml:space="preserve">收盘参考4.35，MA20为3.501，MA60为3.4755，距离60日高点0.0%。</w:t>
      </w:r>
    </w:p>
    <w:p>
      <w:pPr>
        <w:pStyle w:val="Compact"/>
        <w:numPr>
          <w:ilvl w:val="1"/>
          <w:numId w:val="1047"/>
        </w:numPr>
      </w:pPr>
      <w:r>
        <w:rPr>
          <w:rFonts w:hint="eastAsia"/>
        </w:rPr>
        <w:t xml:space="preserve">但基本面压力明显：2026中报营业收入同比-11.09%，净利润同比-33.88%，当前PE为-23.44。</w:t>
      </w:r>
    </w:p>
    <w:p>
      <w:pPr>
        <w:pStyle w:val="Compact"/>
        <w:numPr>
          <w:ilvl w:val="1"/>
          <w:numId w:val="1047"/>
        </w:numPr>
      </w:pPr>
      <w:r>
        <w:rPr>
          <w:rFonts w:hint="eastAsia"/>
        </w:rPr>
        <w:t xml:space="preserve">行动：不追高；只等站稳前高或缩量回踩后再确认。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康盛股份</w:t>
      </w:r>
    </w:p>
    <w:p>
      <w:pPr>
        <w:pStyle w:val="Compact"/>
        <w:numPr>
          <w:ilvl w:val="1"/>
          <w:numId w:val="1048"/>
        </w:numPr>
      </w:pPr>
      <w:r>
        <w:rPr>
          <w:rFonts w:hint="eastAsia"/>
        </w:rPr>
        <w:t xml:space="preserve">TickFlow评级A，右侧趋势确认。</w:t>
      </w:r>
    </w:p>
    <w:p>
      <w:pPr>
        <w:pStyle w:val="Compact"/>
        <w:numPr>
          <w:ilvl w:val="1"/>
          <w:numId w:val="1048"/>
        </w:numPr>
      </w:pPr>
      <w:r>
        <w:rPr>
          <w:rFonts w:hint="eastAsia"/>
        </w:rPr>
        <w:t xml:space="preserve">MA20为3.7155，MA60为3.8503，当前午盘价4.46。</w:t>
      </w:r>
    </w:p>
    <w:p>
      <w:pPr>
        <w:pStyle w:val="Compact"/>
        <w:numPr>
          <w:ilvl w:val="1"/>
          <w:numId w:val="1048"/>
        </w:numPr>
      </w:pPr>
      <w:r>
        <w:rPr>
          <w:rFonts w:hint="eastAsia"/>
        </w:rPr>
        <w:t xml:space="preserve">2026中报净利润同比+94.13%，营业收入同比+16.39%。</w:t>
      </w:r>
    </w:p>
    <w:p>
      <w:pPr>
        <w:pStyle w:val="Compact"/>
        <w:numPr>
          <w:ilvl w:val="1"/>
          <w:numId w:val="1048"/>
        </w:numPr>
      </w:pPr>
      <w:r>
        <w:rPr>
          <w:rFonts w:hint="eastAsia"/>
        </w:rPr>
        <w:t xml:space="preserve">但PE</w:t>
      </w:r>
      <w:r>
        <w:t xml:space="preserve"> </w:t>
      </w:r>
      <w:r>
        <w:rPr>
          <w:rFonts w:hint="eastAsia"/>
        </w:rPr>
        <w:t xml:space="preserve">207.3，估值偏高，不能追一致。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冀衡医药</w:t>
      </w:r>
    </w:p>
    <w:p>
      <w:pPr>
        <w:pStyle w:val="Compact"/>
        <w:numPr>
          <w:ilvl w:val="1"/>
          <w:numId w:val="1049"/>
        </w:numPr>
      </w:pPr>
      <w:r>
        <w:rPr>
          <w:rFonts w:hint="eastAsia"/>
        </w:rPr>
        <w:t xml:space="preserve">TickFlow评级A，右侧趋势确认。</w:t>
      </w:r>
    </w:p>
    <w:p>
      <w:pPr>
        <w:pStyle w:val="Compact"/>
        <w:numPr>
          <w:ilvl w:val="1"/>
          <w:numId w:val="1049"/>
        </w:numPr>
      </w:pPr>
      <w:r>
        <w:rPr>
          <w:rFonts w:hint="eastAsia"/>
        </w:rPr>
        <w:t xml:space="preserve">MA20为4.082，MA60为3.7897，距离60日高点-0.43%。</w:t>
      </w:r>
    </w:p>
    <w:p>
      <w:pPr>
        <w:pStyle w:val="Compact"/>
        <w:numPr>
          <w:ilvl w:val="1"/>
          <w:numId w:val="1049"/>
        </w:numPr>
      </w:pPr>
      <w:r>
        <w:rPr>
          <w:rFonts w:hint="eastAsia"/>
        </w:rPr>
        <w:t xml:space="preserve">2026中报营业收入同比-50.51%，ROE为-12.72%，质量一般。</w:t>
      </w:r>
    </w:p>
    <w:p>
      <w:pPr>
        <w:pStyle w:val="Compact"/>
        <w:numPr>
          <w:ilvl w:val="1"/>
          <w:numId w:val="1049"/>
        </w:numPr>
      </w:pPr>
      <w:r>
        <w:rPr>
          <w:rFonts w:hint="eastAsia"/>
        </w:rPr>
        <w:t xml:space="preserve">行动：只看站稳4.7后的确认，不追涨停。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捷荣技术</w:t>
      </w:r>
    </w:p>
    <w:p>
      <w:pPr>
        <w:pStyle w:val="Compact"/>
        <w:numPr>
          <w:ilvl w:val="1"/>
          <w:numId w:val="1050"/>
        </w:numPr>
      </w:pPr>
      <w:r>
        <w:rPr>
          <w:rFonts w:hint="eastAsia"/>
        </w:rPr>
        <w:t xml:space="preserve">TickFlow评级A，右侧趋势确认。</w:t>
      </w:r>
    </w:p>
    <w:p>
      <w:pPr>
        <w:pStyle w:val="Compact"/>
        <w:numPr>
          <w:ilvl w:val="1"/>
          <w:numId w:val="1050"/>
        </w:numPr>
      </w:pPr>
      <w:r>
        <w:rPr>
          <w:rFonts w:hint="eastAsia"/>
        </w:rPr>
        <w:t xml:space="preserve">MA20为9.9635，MA60为9.8827，60日高点11.66。</w:t>
      </w:r>
    </w:p>
    <w:p>
      <w:pPr>
        <w:pStyle w:val="Compact"/>
        <w:numPr>
          <w:ilvl w:val="1"/>
          <w:numId w:val="1050"/>
        </w:numPr>
      </w:pPr>
      <w:r>
        <w:rPr>
          <w:rFonts w:hint="eastAsia"/>
        </w:rPr>
        <w:t xml:space="preserve">2026中报净利润同比+76.4%，但营业收入同比-25.68%，ROE为-25.37%。</w:t>
      </w:r>
    </w:p>
    <w:p>
      <w:pPr>
        <w:pStyle w:val="Compact"/>
        <w:numPr>
          <w:ilvl w:val="1"/>
          <w:numId w:val="1050"/>
        </w:numPr>
      </w:pPr>
      <w:r>
        <w:rPr>
          <w:rFonts w:hint="eastAsia"/>
        </w:rPr>
        <w:t xml:space="preserve">行动：只看站稳11.66且量比≥1.2。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康希诺</w:t>
      </w:r>
    </w:p>
    <w:p>
      <w:pPr>
        <w:pStyle w:val="Compact"/>
        <w:numPr>
          <w:ilvl w:val="1"/>
          <w:numId w:val="1051"/>
        </w:numPr>
      </w:pPr>
      <w:r>
        <w:rPr>
          <w:rFonts w:hint="eastAsia"/>
        </w:rPr>
        <w:t xml:space="preserve">TickFlow评级A，右侧趋势确认。</w:t>
      </w:r>
    </w:p>
    <w:p>
      <w:pPr>
        <w:pStyle w:val="Compact"/>
        <w:numPr>
          <w:ilvl w:val="1"/>
          <w:numId w:val="1051"/>
        </w:numPr>
      </w:pPr>
      <w:r>
        <w:rPr>
          <w:rFonts w:hint="eastAsia"/>
        </w:rPr>
        <w:t xml:space="preserve">MA20为57.087，MA60为52.8862，60日高点77.32。</w:t>
      </w:r>
    </w:p>
    <w:p>
      <w:pPr>
        <w:pStyle w:val="Compact"/>
        <w:numPr>
          <w:ilvl w:val="1"/>
          <w:numId w:val="1051"/>
        </w:numPr>
      </w:pPr>
      <w:r>
        <w:rPr>
          <w:rFonts w:hint="eastAsia"/>
        </w:rPr>
        <w:t xml:space="preserve">午盘20cm涨停，但不追高。</w:t>
      </w:r>
    </w:p>
    <w:p>
      <w:pPr>
        <w:pStyle w:val="Compact"/>
        <w:numPr>
          <w:ilvl w:val="1"/>
          <w:numId w:val="1051"/>
        </w:numPr>
      </w:pPr>
      <w:r>
        <w:rPr>
          <w:rFonts w:hint="eastAsia"/>
        </w:rPr>
        <w:t xml:space="preserve">行动：等站稳77.32或回踩不破MA20后再评估。</w:t>
      </w:r>
    </w:p>
    <w:bookmarkEnd w:id="45"/>
    <w:bookmarkStart w:id="46" w:name="d级样本必须回避"/>
    <w:p>
      <w:pPr>
        <w:pStyle w:val="Heading3"/>
      </w:pPr>
      <w:r>
        <w:t xml:space="preserve">🚫 </w:t>
      </w:r>
      <w:r>
        <w:rPr>
          <w:rFonts w:hint="eastAsia"/>
        </w:rPr>
        <w:t xml:space="preserve">D级样本必须回避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融发核电：评级D，趋势破位；虽然一字涨停，但日K未确认右侧。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金辰股份：评级D，未站回MA60。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同宇新材：评级D，距离60日高点-60.19%，午盘20cm涨停也只能视为超跌弹性。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新亚电子：评级D，未站回MA60。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百利电气：评级D，跌破MA20信号未解除。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太阳纸业：评级D，MA20未站回，造纸涨停也不等于右侧买点。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杭电股份：评级D，未站回MA60。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纪律：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A/B级也禁止追涨，只能等确认。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C级只观察。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D级回避，除非重新站回MA20/MA60并完成复评。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TickFlow重点股样本趋势宽度仅为focus_stock_sample，不能写成全A股趋势宽度。</w:t>
      </w:r>
    </w:p>
    <w:p>
      <w:r>
        <w:pict>
          <v:rect style="width:0;height:1.5pt" o:hralign="center" o:hrstd="t" o:hr="t"/>
        </w:pict>
      </w:r>
    </w:p>
    <w:bookmarkEnd w:id="46"/>
    <w:bookmarkEnd w:id="47"/>
    <w:bookmarkStart w:id="51" w:name="下午操作建议做强主线确认不做情绪冲动"/>
    <w:p>
      <w:pPr>
        <w:pStyle w:val="Heading2"/>
      </w:pPr>
      <w:r>
        <w:t xml:space="preserve">⑪ 💡 </w:t>
      </w:r>
      <w:r>
        <w:rPr>
          <w:rFonts w:hint="eastAsia"/>
        </w:rPr>
        <w:t xml:space="preserve">下午操作建议：做强主线确认，不做情绪冲动</w:t>
      </w:r>
    </w:p>
    <w:bookmarkStart w:id="48" w:name="进攻策略"/>
    <w:p>
      <w:pPr>
        <w:pStyle w:val="Heading3"/>
      </w:pPr>
      <w:r>
        <w:t xml:space="preserve">💡 </w:t>
      </w:r>
      <w:r>
        <w:rPr>
          <w:rFonts w:hint="eastAsia"/>
        </w:rPr>
        <w:t xml:space="preserve">进攻策略</w:t>
      </w:r>
    </w:p>
    <w:p>
      <w:pPr>
        <w:pStyle w:val="FirstParagraph"/>
      </w:pPr>
      <w:r>
        <w:rPr>
          <w:rFonts w:hint="eastAsia"/>
        </w:rPr>
        <w:t xml:space="preserve">适用条件：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工业金属继续净流入，前排不炸板。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证券Ⅱ维持强度，券商后排不掉队。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科创50、创业板指不冲高回落。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涨跌比维持在1.5以上。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炸板率低于30%。</w:t>
      </w:r>
    </w:p>
    <w:p>
      <w:pPr>
        <w:pStyle w:val="FirstParagraph"/>
      </w:pPr>
      <w:r>
        <w:rPr>
          <w:rFonts w:hint="eastAsia"/>
        </w:rPr>
        <w:t xml:space="preserve">执行：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仓位可从42%上调至50%。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优先选择右侧趋势确认、资金净流入、不过度放量的中军。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不追连续一字，不追20cm高位急拉。</w:t>
      </w:r>
    </w:p>
    <w:bookmarkEnd w:id="48"/>
    <w:bookmarkStart w:id="49" w:name="平衡策略"/>
    <w:p>
      <w:pPr>
        <w:pStyle w:val="Heading3"/>
      </w:pPr>
      <w:r>
        <w:t xml:space="preserve">💡 </w:t>
      </w:r>
      <w:r>
        <w:rPr>
          <w:rFonts w:hint="eastAsia"/>
        </w:rPr>
        <w:t xml:space="preserve">平衡策略</w:t>
      </w:r>
    </w:p>
    <w:p>
      <w:pPr>
        <w:pStyle w:val="FirstParagraph"/>
      </w:pPr>
      <w:r>
        <w:rPr>
          <w:rFonts w:hint="eastAsia"/>
        </w:rPr>
        <w:t xml:space="preserve">适用条件：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指数维持红盘，但成交额没有继续放大。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工业金属、证券、电网设备轮动，主线不唯一。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AI硬件仍在买卖双榜高换手。</w:t>
      </w:r>
    </w:p>
    <w:p>
      <w:pPr>
        <w:pStyle w:val="FirstParagraph"/>
      </w:pPr>
      <w:r>
        <w:rPr>
          <w:rFonts w:hint="eastAsia"/>
        </w:rPr>
        <w:t xml:space="preserve">执行：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仓位维持42%。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做T优先处理高位冲高仓。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低吸只在回踩不破趋势位时做，禁止盘中追高。</w:t>
      </w:r>
    </w:p>
    <w:bookmarkEnd w:id="49"/>
    <w:bookmarkStart w:id="50" w:name="防守策略"/>
    <w:p>
      <w:pPr>
        <w:pStyle w:val="Heading3"/>
      </w:pPr>
      <w:r>
        <w:t xml:space="preserve">⚠️ </w:t>
      </w:r>
      <w:r>
        <w:rPr>
          <w:rFonts w:hint="eastAsia"/>
        </w:rPr>
        <w:t xml:space="preserve">防守策略</w:t>
      </w:r>
    </w:p>
    <w:p>
      <w:pPr>
        <w:pStyle w:val="FirstParagraph"/>
      </w:pPr>
      <w:r>
        <w:rPr>
          <w:rFonts w:hint="eastAsia"/>
        </w:rPr>
        <w:t xml:space="preserve">适用条件：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工业金属、证券午后同步回落。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AI硬件核心由分歧变成跳水。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涨跌比跌回1以下。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炸板率快速升至30%以上。</w:t>
      </w:r>
    </w:p>
    <w:p>
      <w:pPr>
        <w:pStyle w:val="FirstParagraph"/>
      </w:pPr>
      <w:r>
        <w:rPr>
          <w:rFonts w:hint="eastAsia"/>
        </w:rPr>
        <w:t xml:space="preserve">执行：</w:t>
      </w:r>
    </w:p>
    <w:p>
      <w:pPr>
        <w:pStyle w:val="Compact"/>
        <w:numPr>
          <w:ilvl w:val="0"/>
          <w:numId w:val="1059"/>
        </w:numPr>
      </w:pPr>
      <w:r>
        <w:rPr>
          <w:rFonts w:hint="eastAsia"/>
        </w:rPr>
        <w:t xml:space="preserve">仓位降至27%。</w:t>
      </w:r>
    </w:p>
    <w:p>
      <w:pPr>
        <w:pStyle w:val="Compact"/>
        <w:numPr>
          <w:ilvl w:val="0"/>
          <w:numId w:val="1059"/>
        </w:numPr>
      </w:pPr>
      <w:r>
        <w:rPr>
          <w:rFonts w:hint="eastAsia"/>
        </w:rPr>
        <w:t xml:space="preserve">先减高换手、高估值、D级趋势破位股。</w:t>
      </w:r>
    </w:p>
    <w:p>
      <w:pPr>
        <w:pStyle w:val="Compact"/>
        <w:numPr>
          <w:ilvl w:val="0"/>
          <w:numId w:val="1059"/>
        </w:numPr>
      </w:pPr>
      <w:r>
        <w:rPr>
          <w:rFonts w:hint="eastAsia"/>
        </w:rPr>
        <w:t xml:space="preserve">保留现金，等收盘确认。</w:t>
      </w:r>
    </w:p>
    <w:p>
      <w:r>
        <w:pict>
          <v:rect style="width:0;height:1.5pt" o:hralign="center" o:hrstd="t" o:hr="t"/>
        </w:pict>
      </w:r>
    </w:p>
    <w:bookmarkEnd w:id="50"/>
    <w:bookmarkEnd w:id="51"/>
    <w:bookmarkStart w:id="56" w:name="下午回避清单高换手ai硬件趋势d级涨停医疗服务资金流出方向"/>
    <w:p>
      <w:pPr>
        <w:pStyle w:val="Heading2"/>
      </w:pPr>
      <w:r>
        <w:t xml:space="preserve">⑫ 🚫 </w:t>
      </w:r>
      <w:r>
        <w:rPr>
          <w:rFonts w:hint="eastAsia"/>
        </w:rPr>
        <w:t xml:space="preserve">下午回避清单：高换手AI硬件、趋势D级涨停、医疗服务资金流出方向</w:t>
      </w:r>
    </w:p>
    <w:bookmarkStart w:id="52" w:name="回避方向一ai硬件高位核心追涨"/>
    <w:p>
      <w:pPr>
        <w:pStyle w:val="Heading3"/>
      </w:pPr>
      <w:r>
        <w:t xml:space="preserve">🚫 </w:t>
      </w:r>
      <w:r>
        <w:rPr>
          <w:rFonts w:hint="eastAsia"/>
        </w:rPr>
        <w:t xml:space="preserve">回避方向一：AI硬件高位核心追涨</w:t>
      </w:r>
    </w:p>
    <w:p>
      <w:pPr>
        <w:pStyle w:val="FirstParagraph"/>
      </w:pPr>
      <w:r>
        <w:rPr>
          <w:rFonts w:hint="eastAsia"/>
        </w:rPr>
        <w:t xml:space="preserve">涉及：</w:t>
      </w:r>
    </w:p>
    <w:p>
      <w:pPr>
        <w:pStyle w:val="Compact"/>
        <w:numPr>
          <w:ilvl w:val="0"/>
          <w:numId w:val="1060"/>
        </w:numPr>
      </w:pPr>
      <w:r>
        <w:rPr>
          <w:rFonts w:hint="eastAsia"/>
        </w:rPr>
        <w:t xml:space="preserve">中际旭创</w:t>
      </w:r>
    </w:p>
    <w:p>
      <w:pPr>
        <w:pStyle w:val="Compact"/>
        <w:numPr>
          <w:ilvl w:val="0"/>
          <w:numId w:val="1060"/>
        </w:numPr>
      </w:pPr>
      <w:r>
        <w:rPr>
          <w:rFonts w:hint="eastAsia"/>
        </w:rPr>
        <w:t xml:space="preserve">寒武纪</w:t>
      </w:r>
    </w:p>
    <w:p>
      <w:pPr>
        <w:pStyle w:val="Compact"/>
        <w:numPr>
          <w:ilvl w:val="0"/>
          <w:numId w:val="1060"/>
        </w:numPr>
      </w:pPr>
      <w:r>
        <w:rPr>
          <w:rFonts w:hint="eastAsia"/>
        </w:rPr>
        <w:t xml:space="preserve">新易盛</w:t>
      </w:r>
    </w:p>
    <w:p>
      <w:pPr>
        <w:pStyle w:val="Compact"/>
        <w:numPr>
          <w:ilvl w:val="0"/>
          <w:numId w:val="1060"/>
        </w:numPr>
      </w:pPr>
      <w:r>
        <w:rPr>
          <w:rFonts w:hint="eastAsia"/>
        </w:rPr>
        <w:t xml:space="preserve">长鑫科技</w:t>
      </w:r>
    </w:p>
    <w:p>
      <w:pPr>
        <w:pStyle w:val="Compact"/>
        <w:numPr>
          <w:ilvl w:val="0"/>
          <w:numId w:val="1060"/>
        </w:numPr>
      </w:pPr>
      <w:r>
        <w:rPr>
          <w:rFonts w:hint="eastAsia"/>
        </w:rPr>
        <w:t xml:space="preserve">亨通光电</w:t>
      </w:r>
    </w:p>
    <w:p>
      <w:pPr>
        <w:pStyle w:val="Compact"/>
        <w:numPr>
          <w:ilvl w:val="0"/>
          <w:numId w:val="1060"/>
        </w:numPr>
      </w:pPr>
      <w:r>
        <w:rPr>
          <w:rFonts w:hint="eastAsia"/>
        </w:rPr>
        <w:t xml:space="preserve">天孚通信</w:t>
      </w:r>
    </w:p>
    <w:p>
      <w:pPr>
        <w:pStyle w:val="Compact"/>
        <w:numPr>
          <w:ilvl w:val="0"/>
          <w:numId w:val="1060"/>
        </w:numPr>
      </w:pPr>
      <w:r>
        <w:rPr>
          <w:rFonts w:hint="eastAsia"/>
        </w:rPr>
        <w:t xml:space="preserve">东山精密</w:t>
      </w:r>
    </w:p>
    <w:p>
      <w:pPr>
        <w:pStyle w:val="Compact"/>
        <w:numPr>
          <w:ilvl w:val="0"/>
          <w:numId w:val="1060"/>
        </w:numPr>
      </w:pPr>
      <w:r>
        <w:rPr>
          <w:rFonts w:hint="eastAsia"/>
        </w:rPr>
        <w:t xml:space="preserve">兆易创新</w:t>
      </w:r>
    </w:p>
    <w:p>
      <w:pPr>
        <w:pStyle w:val="Compact"/>
        <w:numPr>
          <w:ilvl w:val="0"/>
          <w:numId w:val="1060"/>
        </w:numPr>
      </w:pPr>
      <w:r>
        <w:rPr>
          <w:rFonts w:hint="eastAsia"/>
        </w:rPr>
        <w:t xml:space="preserve">源杰科技</w:t>
      </w:r>
    </w:p>
    <w:p>
      <w:pPr>
        <w:pStyle w:val="FirstParagraph"/>
      </w:pPr>
      <w:r>
        <w:rPr>
          <w:rFonts w:hint="eastAsia"/>
        </w:rPr>
        <w:t xml:space="preserve">理由：</w:t>
      </w:r>
    </w:p>
    <w:p>
      <w:pPr>
        <w:pStyle w:val="Compact"/>
        <w:numPr>
          <w:ilvl w:val="0"/>
          <w:numId w:val="1061"/>
        </w:numPr>
      </w:pPr>
      <w:r>
        <w:rPr>
          <w:rFonts w:hint="eastAsia"/>
        </w:rPr>
        <w:t xml:space="preserve">多只个股同时进入流入与流出TOP10，说明不是单边回流。</w:t>
      </w:r>
    </w:p>
    <w:p>
      <w:pPr>
        <w:pStyle w:val="Compact"/>
        <w:numPr>
          <w:ilvl w:val="0"/>
          <w:numId w:val="1061"/>
        </w:numPr>
      </w:pPr>
      <w:r>
        <w:rPr>
          <w:rFonts w:hint="eastAsia"/>
        </w:rPr>
        <w:t xml:space="preserve">中际旭创卖出-74.10亿，寒武纪卖出-65.39亿，新易盛卖出-56.68亿。</w:t>
      </w:r>
    </w:p>
    <w:p>
      <w:pPr>
        <w:pStyle w:val="Compact"/>
        <w:numPr>
          <w:ilvl w:val="0"/>
          <w:numId w:val="1061"/>
        </w:numPr>
      </w:pPr>
      <w:r>
        <w:rPr>
          <w:rFonts w:hint="eastAsia"/>
        </w:rPr>
        <w:t xml:space="preserve">高位分歧未解除前，追涨容易落入FOMO与锚定偏差。</w:t>
      </w:r>
    </w:p>
    <w:bookmarkEnd w:id="52"/>
    <w:bookmarkStart w:id="53" w:name="回避方向二医疗服务板块加仓"/>
    <w:p>
      <w:pPr>
        <w:pStyle w:val="Heading3"/>
      </w:pPr>
      <w:r>
        <w:t xml:space="preserve">🚫 </w:t>
      </w:r>
      <w:r>
        <w:rPr>
          <w:rFonts w:hint="eastAsia"/>
        </w:rPr>
        <w:t xml:space="preserve">回避方向二：医疗服务板块加仓</w:t>
      </w:r>
    </w:p>
    <w:p>
      <w:pPr>
        <w:pStyle w:val="FirstParagraph"/>
      </w:pPr>
      <w:r>
        <w:rPr>
          <w:rFonts w:hint="eastAsia"/>
        </w:rPr>
        <w:t xml:space="preserve">理由：</w:t>
      </w:r>
    </w:p>
    <w:p>
      <w:pPr>
        <w:pStyle w:val="Compact"/>
        <w:numPr>
          <w:ilvl w:val="0"/>
          <w:numId w:val="1062"/>
        </w:numPr>
      </w:pPr>
      <w:r>
        <w:rPr>
          <w:rFonts w:hint="eastAsia"/>
        </w:rPr>
        <w:t xml:space="preserve">医疗服务净流出-8.04亿元，位列流出板块第1。</w:t>
      </w:r>
    </w:p>
    <w:p>
      <w:pPr>
        <w:pStyle w:val="Compact"/>
        <w:numPr>
          <w:ilvl w:val="0"/>
          <w:numId w:val="1062"/>
        </w:numPr>
      </w:pPr>
      <w:r>
        <w:rPr>
          <w:rFonts w:hint="eastAsia"/>
        </w:rPr>
        <w:t xml:space="preserve">盘前医药服务预期未兑现。</w:t>
      </w:r>
    </w:p>
    <w:p>
      <w:pPr>
        <w:pStyle w:val="Compact"/>
        <w:numPr>
          <w:ilvl w:val="0"/>
          <w:numId w:val="1062"/>
        </w:numPr>
      </w:pPr>
      <w:r>
        <w:rPr>
          <w:rFonts w:hint="eastAsia"/>
        </w:rPr>
        <w:t xml:space="preserve">下午只保留个股右侧确认，板块不加仓。</w:t>
      </w:r>
    </w:p>
    <w:bookmarkEnd w:id="53"/>
    <w:bookmarkStart w:id="54" w:name="回避方向三d级趋势破位涨停股"/>
    <w:p>
      <w:pPr>
        <w:pStyle w:val="Heading3"/>
      </w:pPr>
      <w:r>
        <w:t xml:space="preserve">🚫 </w:t>
      </w:r>
      <w:r>
        <w:rPr>
          <w:rFonts w:hint="eastAsia"/>
        </w:rPr>
        <w:t xml:space="preserve">回避方向三：D级趋势破位涨停股</w:t>
      </w:r>
    </w:p>
    <w:p>
      <w:pPr>
        <w:pStyle w:val="FirstParagraph"/>
      </w:pPr>
      <w:r>
        <w:rPr>
          <w:rFonts w:hint="eastAsia"/>
        </w:rPr>
        <w:t xml:space="preserve">涉及：</w:t>
      </w:r>
    </w:p>
    <w:p>
      <w:pPr>
        <w:pStyle w:val="Compact"/>
        <w:numPr>
          <w:ilvl w:val="0"/>
          <w:numId w:val="1063"/>
        </w:numPr>
      </w:pPr>
      <w:r>
        <w:rPr>
          <w:rFonts w:hint="eastAsia"/>
        </w:rPr>
        <w:t xml:space="preserve">融发核电</w:t>
      </w:r>
    </w:p>
    <w:p>
      <w:pPr>
        <w:pStyle w:val="Compact"/>
        <w:numPr>
          <w:ilvl w:val="0"/>
          <w:numId w:val="1063"/>
        </w:numPr>
      </w:pPr>
      <w:r>
        <w:rPr>
          <w:rFonts w:hint="eastAsia"/>
        </w:rPr>
        <w:t xml:space="preserve">金辰股份</w:t>
      </w:r>
    </w:p>
    <w:p>
      <w:pPr>
        <w:pStyle w:val="Compact"/>
        <w:numPr>
          <w:ilvl w:val="0"/>
          <w:numId w:val="1063"/>
        </w:numPr>
      </w:pPr>
      <w:r>
        <w:rPr>
          <w:rFonts w:hint="eastAsia"/>
        </w:rPr>
        <w:t xml:space="preserve">同宇新材</w:t>
      </w:r>
    </w:p>
    <w:p>
      <w:pPr>
        <w:pStyle w:val="Compact"/>
        <w:numPr>
          <w:ilvl w:val="0"/>
          <w:numId w:val="1063"/>
        </w:numPr>
      </w:pPr>
      <w:r>
        <w:rPr>
          <w:rFonts w:hint="eastAsia"/>
        </w:rPr>
        <w:t xml:space="preserve">新亚电子</w:t>
      </w:r>
    </w:p>
    <w:p>
      <w:pPr>
        <w:pStyle w:val="Compact"/>
        <w:numPr>
          <w:ilvl w:val="0"/>
          <w:numId w:val="1063"/>
        </w:numPr>
      </w:pPr>
      <w:r>
        <w:rPr>
          <w:rFonts w:hint="eastAsia"/>
        </w:rPr>
        <w:t xml:space="preserve">百利电气</w:t>
      </w:r>
    </w:p>
    <w:p>
      <w:pPr>
        <w:pStyle w:val="Compact"/>
        <w:numPr>
          <w:ilvl w:val="0"/>
          <w:numId w:val="1063"/>
        </w:numPr>
      </w:pPr>
      <w:r>
        <w:rPr>
          <w:rFonts w:hint="eastAsia"/>
        </w:rPr>
        <w:t xml:space="preserve">太阳纸业</w:t>
      </w:r>
    </w:p>
    <w:p>
      <w:pPr>
        <w:pStyle w:val="Compact"/>
        <w:numPr>
          <w:ilvl w:val="0"/>
          <w:numId w:val="1063"/>
        </w:numPr>
      </w:pPr>
      <w:r>
        <w:rPr>
          <w:rFonts w:hint="eastAsia"/>
        </w:rPr>
        <w:t xml:space="preserve">杭电股份</w:t>
      </w:r>
    </w:p>
    <w:p>
      <w:pPr>
        <w:pStyle w:val="FirstParagraph"/>
      </w:pPr>
      <w:r>
        <w:rPr>
          <w:rFonts w:hint="eastAsia"/>
        </w:rPr>
        <w:t xml:space="preserve">理由：</w:t>
      </w:r>
    </w:p>
    <w:p>
      <w:pPr>
        <w:pStyle w:val="Compact"/>
        <w:numPr>
          <w:ilvl w:val="0"/>
          <w:numId w:val="1064"/>
        </w:numPr>
      </w:pPr>
      <w:r>
        <w:rPr>
          <w:rFonts w:hint="eastAsia"/>
        </w:rPr>
        <w:t xml:space="preserve">涨停不等于趋势修复。</w:t>
      </w:r>
    </w:p>
    <w:p>
      <w:pPr>
        <w:pStyle w:val="Compact"/>
        <w:numPr>
          <w:ilvl w:val="0"/>
          <w:numId w:val="1064"/>
        </w:numPr>
      </w:pPr>
      <w:r>
        <w:rPr>
          <w:rFonts w:hint="eastAsia"/>
        </w:rPr>
        <w:t xml:space="preserve">TickFlow评级D代表当前仍处趋势破位或未站回关键均线。</w:t>
      </w:r>
    </w:p>
    <w:p>
      <w:pPr>
        <w:pStyle w:val="Compact"/>
        <w:numPr>
          <w:ilvl w:val="0"/>
          <w:numId w:val="1064"/>
        </w:numPr>
      </w:pPr>
      <w:r>
        <w:rPr>
          <w:rFonts w:hint="eastAsia"/>
        </w:rPr>
        <w:t xml:space="preserve">用户体系只做右侧上升趋势，不打板、不追涨杀跌。</w:t>
      </w:r>
    </w:p>
    <w:bookmarkEnd w:id="54"/>
    <w:bookmarkStart w:id="55" w:name="回避方向四午后后排补涨"/>
    <w:p>
      <w:pPr>
        <w:pStyle w:val="Heading3"/>
      </w:pPr>
      <w:r>
        <w:t xml:space="preserve">🚫 </w:t>
      </w:r>
      <w:r>
        <w:rPr>
          <w:rFonts w:hint="eastAsia"/>
        </w:rPr>
        <w:t xml:space="preserve">回避方向四：午后后排补涨</w:t>
      </w:r>
    </w:p>
    <w:p>
      <w:pPr>
        <w:pStyle w:val="FirstParagraph"/>
      </w:pPr>
      <w:r>
        <w:rPr>
          <w:rFonts w:hint="eastAsia"/>
        </w:rPr>
        <w:t xml:space="preserve">理由：</w:t>
      </w:r>
    </w:p>
    <w:p>
      <w:pPr>
        <w:pStyle w:val="Compact"/>
        <w:numPr>
          <w:ilvl w:val="0"/>
          <w:numId w:val="1065"/>
        </w:numPr>
      </w:pPr>
      <w:r>
        <w:rPr>
          <w:rFonts w:hint="eastAsia"/>
        </w:rPr>
        <w:t xml:space="preserve">半日成交额状态为明显缩量。</w:t>
      </w:r>
    </w:p>
    <w:p>
      <w:pPr>
        <w:pStyle w:val="Compact"/>
        <w:numPr>
          <w:ilvl w:val="0"/>
          <w:numId w:val="1065"/>
        </w:numPr>
      </w:pPr>
      <w:r>
        <w:rPr>
          <w:rFonts w:hint="eastAsia"/>
        </w:rPr>
        <w:t xml:space="preserve">缩量环境下后排补涨持续性差。</w:t>
      </w:r>
    </w:p>
    <w:p>
      <w:pPr>
        <w:pStyle w:val="Compact"/>
        <w:numPr>
          <w:ilvl w:val="0"/>
          <w:numId w:val="1065"/>
        </w:numPr>
      </w:pPr>
      <w:r>
        <w:rPr>
          <w:rFonts w:hint="eastAsia"/>
        </w:rPr>
        <w:t xml:space="preserve">若前排封单松动，后排最容易回落。</w:t>
      </w:r>
    </w:p>
    <w:p>
      <w:r>
        <w:pict>
          <v:rect style="width:0;height:1.5pt" o:hralign="center" o:hrstd="t" o:hr="t"/>
        </w:pict>
      </w:r>
    </w:p>
    <w:bookmarkEnd w:id="55"/>
    <w:bookmarkEnd w:id="56"/>
    <w:bookmarkStart w:id="59" w:name="最终午盘结论可以进攻但只进攻确认后的强不追情绪上的热"/>
    <w:p>
      <w:pPr>
        <w:pStyle w:val="Heading2"/>
      </w:pPr>
      <w:r>
        <w:t xml:space="preserve">🧠 </w:t>
      </w:r>
      <w:r>
        <w:rPr>
          <w:rFonts w:hint="eastAsia"/>
        </w:rPr>
        <w:t xml:space="preserve">最终午盘结论：可以进攻，但只进攻“确认后的强”，不追“情绪上的热”</w:t>
      </w:r>
    </w:p>
    <w:bookmarkStart w:id="57" w:name="一句话判断"/>
    <w:p>
      <w:pPr>
        <w:pStyle w:val="Heading3"/>
      </w:pPr>
      <w:r>
        <w:t xml:space="preserve">📌 </w:t>
      </w:r>
      <w:r>
        <w:rPr>
          <w:rFonts w:hint="eastAsia"/>
        </w:rPr>
        <w:t xml:space="preserve">一句话判断</w:t>
      </w:r>
    </w:p>
    <w:p>
      <w:pPr>
        <w:pStyle w:val="FirstParagraph"/>
      </w:pPr>
      <w:r>
        <w:rPr>
          <w:rFonts w:hint="eastAsia"/>
        </w:rPr>
        <w:t xml:space="preserve">今日上午是“恐慌降温确认</w:t>
      </w:r>
      <w:r>
        <w:t xml:space="preserve"> + </w:t>
      </w:r>
      <w:r>
        <w:rPr>
          <w:rFonts w:hint="eastAsia"/>
        </w:rPr>
        <w:t xml:space="preserve">指数成长修复</w:t>
      </w:r>
      <w:r>
        <w:t xml:space="preserve"> + </w:t>
      </w:r>
      <w:r>
        <w:rPr>
          <w:rFonts w:hint="eastAsia"/>
        </w:rPr>
        <w:t xml:space="preserve">工业金属/证券超预期</w:t>
      </w:r>
      <w:r>
        <w:t xml:space="preserve"> + </w:t>
      </w:r>
      <w:r>
        <w:rPr>
          <w:rFonts w:hint="eastAsia"/>
        </w:rPr>
        <w:t xml:space="preserve">AI硬件高换手分歧”的盘面。</w:t>
      </w:r>
    </w:p>
    <w:bookmarkEnd w:id="57"/>
    <w:bookmarkStart w:id="58" w:name="下午执行"/>
    <w:p>
      <w:pPr>
        <w:pStyle w:val="Heading3"/>
      </w:pPr>
      <w:r>
        <w:t xml:space="preserve">💡 </w:t>
      </w:r>
      <w:r>
        <w:rPr>
          <w:rFonts w:hint="eastAsia"/>
        </w:rPr>
        <w:t xml:space="preserve">下午执行</w:t>
      </w:r>
    </w:p>
    <w:p>
      <w:pPr>
        <w:pStyle w:val="Compact"/>
        <w:numPr>
          <w:ilvl w:val="0"/>
          <w:numId w:val="1066"/>
        </w:numPr>
      </w:pPr>
      <w:r>
        <w:rPr>
          <w:rFonts w:hint="eastAsia"/>
        </w:rPr>
        <w:t xml:space="preserve">仓位：基准42%，最高50%，弱化则降至27%。</w:t>
      </w:r>
    </w:p>
    <w:p>
      <w:pPr>
        <w:pStyle w:val="Compact"/>
        <w:numPr>
          <w:ilvl w:val="0"/>
          <w:numId w:val="1066"/>
        </w:numPr>
      </w:pPr>
      <w:r>
        <w:rPr>
          <w:rFonts w:hint="eastAsia"/>
        </w:rPr>
        <w:t xml:space="preserve">主线：工业金属A层，证券Ⅱ与电网设备B层，通信设备与医药C层。</w:t>
      </w:r>
    </w:p>
    <w:p>
      <w:pPr>
        <w:pStyle w:val="Compact"/>
        <w:numPr>
          <w:ilvl w:val="0"/>
          <w:numId w:val="1066"/>
        </w:numPr>
      </w:pPr>
      <w:r>
        <w:rPr>
          <w:rFonts w:hint="eastAsia"/>
        </w:rPr>
        <w:t xml:space="preserve">买点：只做分歧确认、趋势确认、资金确认。</w:t>
      </w:r>
    </w:p>
    <w:p>
      <w:pPr>
        <w:pStyle w:val="Compact"/>
        <w:numPr>
          <w:ilvl w:val="0"/>
          <w:numId w:val="1066"/>
        </w:numPr>
      </w:pPr>
      <w:r>
        <w:rPr>
          <w:rFonts w:hint="eastAsia"/>
        </w:rPr>
        <w:t xml:space="preserve">卖点：高位一致、放量滞涨、资金双榜高换手、D级趋势破位不修复。</w:t>
      </w:r>
    </w:p>
    <w:p>
      <w:pPr>
        <w:pStyle w:val="Compact"/>
        <w:numPr>
          <w:ilvl w:val="0"/>
          <w:numId w:val="1066"/>
        </w:numPr>
      </w:pPr>
      <w:r>
        <w:rPr>
          <w:rFonts w:hint="eastAsia"/>
        </w:rPr>
        <w:t xml:space="preserve">行为纪律：不因指数红盘放大仓位，不因20cm涨停忽略趋势，不因外盘AI上涨追A股高位硬件。</w:t>
      </w:r>
    </w:p>
    <w:bookmarkEnd w:id="58"/>
    <w:bookmarkEnd w:id="59"/>
    <w:bookmarkStart w:id="60" w:name="宽基etf成交额恐慌联合信号"/>
    <w:p>
      <w:pPr>
        <w:pStyle w:val="Heading2"/>
      </w:pPr>
      <w:r>
        <w:t xml:space="preserve">💧 </w:t>
      </w:r>
      <w:r>
        <w:rPr>
          <w:rFonts w:hint="eastAsia"/>
        </w:rPr>
        <w:t xml:space="preserve">宽基ETF·成交额·恐慌联合信号</w:t>
      </w:r>
    </w:p>
    <w:p>
      <w:pPr>
        <w:pStyle w:val="Compact"/>
        <w:numPr>
          <w:ilvl w:val="0"/>
          <w:numId w:val="1067"/>
        </w:numPr>
      </w:pPr>
      <w:r>
        <w:rPr>
          <w:rFonts w:hint="eastAsia"/>
          <w:b/>
          <w:bCs/>
        </w:rPr>
        <w:t xml:space="preserve">结论</w:t>
      </w:r>
      <w:r>
        <w:rPr>
          <w:rFonts w:hint="eastAsia"/>
        </w:rPr>
        <w:t xml:space="preserve">：宽基ETF持续净申购：上证50ETF3.35亿元、沪深300ETF11.37亿元、科创50ETF12.77亿元｜成交12399.7亿元｜300ETF</w:t>
      </w:r>
      <w:r>
        <w:t xml:space="preserve"> QVIX </w:t>
      </w:r>
      <w:r>
        <w:rPr>
          <w:rFonts w:hint="eastAsia"/>
        </w:rPr>
        <w:t xml:space="preserve">19.32、较峰值回落28.8%、高位降温｜联合信号确认</w:t>
      </w:r>
    </w:p>
    <w:p>
      <w:pPr>
        <w:pStyle w:val="Compact"/>
        <w:numPr>
          <w:ilvl w:val="0"/>
          <w:numId w:val="1067"/>
        </w:numPr>
      </w:pPr>
      <w:r>
        <w:rPr>
          <w:rFonts w:hint="eastAsia"/>
          <w:b/>
          <w:bCs/>
        </w:rPr>
        <w:t xml:space="preserve">宽基ETF口径</w:t>
      </w:r>
      <w:r>
        <w:rPr>
          <w:rFonts w:hint="eastAsia"/>
        </w:rPr>
        <w:t xml:space="preserve">：官方ETF份额日差；净申购估算=份额变化×收盘/最新价；连续=最近至少2个区间均为正。</w:t>
      </w:r>
    </w:p>
    <w:p>
      <w:pPr>
        <w:pStyle w:val="Compact"/>
        <w:numPr>
          <w:ilvl w:val="0"/>
          <w:numId w:val="1067"/>
        </w:numPr>
      </w:pPr>
      <w:r>
        <w:rPr>
          <w:rFonts w:hint="eastAsia"/>
          <w:b/>
          <w:bCs/>
        </w:rPr>
        <w:t xml:space="preserve">恐慌代理口径</w:t>
      </w:r>
      <w:r>
        <w:rPr>
          <w:rFonts w:hint="eastAsia"/>
        </w:rPr>
        <w:t xml:space="preserve">：300ETF期权隐含波动率QVIX；高位降温=较20日峰值回落至少10%且较前收盘下降；不是已停发的中国波指iVIX。</w:t>
      </w:r>
    </w:p>
    <w:p>
      <w:pPr>
        <w:pStyle w:val="BlockText"/>
      </w:pPr>
      <w:r>
        <w:t xml:space="preserve">📊 </w:t>
      </w:r>
      <w:r>
        <w:rPr>
          <w:rFonts w:hint="eastAsia"/>
        </w:rPr>
        <w:t xml:space="preserve">生成时间：2026-08-26</w:t>
      </w:r>
      <w:r>
        <w:t xml:space="preserve"> 11:45:46 +0800</w:t>
      </w:r>
      <w:r>
        <w:br/>
      </w:r>
      <w:r>
        <w:t xml:space="preserve">🦞 </w:t>
      </w:r>
      <w:r>
        <w:rPr>
          <w:rFonts w:hint="eastAsia"/>
        </w:rPr>
        <w:t xml:space="preserve">by：奇迹早知道</w:t>
      </w:r>
      <w:r>
        <w:t xml:space="preserve"> v4.1</w:t>
      </w:r>
      <w:r>
        <w:br/>
      </w:r>
      <w:r>
        <w:t xml:space="preserve">🔵 </w:t>
      </w:r>
      <w:r>
        <w:rPr>
          <w:rFonts w:hint="eastAsia"/>
        </w:rPr>
        <w:t xml:space="preserve">数据采集：Python</w:t>
      </w:r>
      <w:r>
        <w:t xml:space="preserve"> </w:t>
      </w:r>
      <w:r>
        <w:rPr>
          <w:rFonts w:hint="eastAsia"/>
        </w:rPr>
        <w:t xml:space="preserve">标准库</w:t>
      </w:r>
      <w:r>
        <w:t xml:space="preserve"> + </w:t>
      </w:r>
      <w:r>
        <w:rPr>
          <w:rFonts w:hint="eastAsia"/>
        </w:rPr>
        <w:t xml:space="preserve">华泰skill</w:t>
      </w:r>
      <w:r>
        <w:t xml:space="preserve"> + </w:t>
      </w:r>
      <w:r>
        <w:rPr>
          <w:rFonts w:hint="eastAsia"/>
        </w:rPr>
        <w:t xml:space="preserve">东财push2ex/datacenter/F10</w:t>
      </w:r>
      <w:r>
        <w:t xml:space="preserve"> + </w:t>
      </w:r>
      <w:r>
        <w:rPr>
          <w:rFonts w:hint="eastAsia"/>
        </w:rPr>
        <w:t xml:space="preserve">东方财富妙想mx-data/mx-search/mx-xuangu（只读增强）+</w:t>
      </w:r>
      <w:r>
        <w:t xml:space="preserve"> </w:t>
      </w:r>
      <w:r>
        <w:rPr>
          <w:rFonts w:hint="eastAsia"/>
        </w:rPr>
        <w:t xml:space="preserve">TickFlow重点股日K（只读技术校验）+</w:t>
      </w:r>
      <w:r>
        <w:t xml:space="preserve"> </w:t>
      </w:r>
      <w:r>
        <w:rPr>
          <w:rFonts w:hint="eastAsia"/>
        </w:rPr>
        <w:t xml:space="preserve">同花顺dq</w:t>
      </w:r>
      <w:r>
        <w:t xml:space="preserve"> + </w:t>
      </w:r>
      <w:r>
        <w:rPr>
          <w:rFonts w:hint="eastAsia"/>
        </w:rPr>
        <w:t xml:space="preserve">新浪/腾讯行情</w:t>
      </w:r>
      <w:r>
        <w:t xml:space="preserve"> + </w:t>
      </w:r>
      <w:r>
        <w:rPr>
          <w:rFonts w:hint="eastAsia"/>
        </w:rPr>
        <w:t xml:space="preserve">financial_rigor验算</w:t>
      </w:r>
      <w:r>
        <w:br/>
      </w:r>
      <w:r>
        <w:t xml:space="preserve">🔴 </w:t>
      </w:r>
      <w:r>
        <w:rPr>
          <w:rFonts w:hint="eastAsia"/>
        </w:rPr>
        <w:t xml:space="preserve">分析+写稿模型：GPT-5.5</w:t>
      </w:r>
      <w:r>
        <w:t xml:space="preserve"> (openai-codex)</w:t>
      </w:r>
      <w:r>
        <w:br/>
      </w:r>
      <w:r>
        <w:t xml:space="preserve">📄 </w:t>
      </w:r>
      <w:r>
        <w:rPr>
          <w:rFonts w:hint="eastAsia"/>
        </w:rPr>
        <w:t xml:space="preserve">文档生成：pandoc</w:t>
      </w:r>
      <w:r>
        <w:t xml:space="preserve"> (markdown → docx)</w:t>
      </w:r>
    </w:p>
    <w:bookmarkEnd w:id="60"/>
    <w:bookmarkEnd w:id="6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1"/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1"/>
  </w:num>
  <w:num w:numId="1013">
    <w:abstractNumId w:val="991"/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2026-08-26T14:02:33Z</dcterms:created>
  <dcterms:modified xsi:type="dcterms:W3CDTF">2026-08-26T14:02:33Z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