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奇迹早知道2026年10月29日全天复盘"/>
    <w:p>
      <w:pPr>
        <w:pStyle w:val="Heading1"/>
      </w:pPr>
      <w:r>
        <w:t xml:space="preserve">🌇 </w:t>
      </w:r>
      <w:r>
        <w:rPr>
          <w:rFonts w:hint="eastAsia"/>
        </w:rPr>
        <w:t xml:space="preserve">奇迹早知道｜2026年10月29日全天复盘</w:t>
      </w:r>
    </w:p>
    <w:bookmarkStart w:id="9" w:name="一-全天行情概览成长赛道集中兑现权重防守未能扭转普跌"/>
    <w:p>
      <w:pPr>
        <w:pStyle w:val="Heading2"/>
      </w:pPr>
      <w:r>
        <w:rPr>
          <w:rFonts w:hint="eastAsia"/>
        </w:rPr>
        <w:t xml:space="preserve">一、📉</w:t>
      </w:r>
      <w:r>
        <w:t xml:space="preserve"> </w:t>
      </w:r>
      <w:r>
        <w:rPr>
          <w:rFonts w:hint="eastAsia"/>
        </w:rPr>
        <w:t xml:space="preserve">全天行情概览：成长赛道集中兑现，权重防守未能扭转普跌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3651.43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-0.82%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7156.21亿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11138.20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-2.92%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8408.96亿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2517.59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-4.45%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4193.57亿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1228.09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-4.27%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711.00亿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4041.84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-1.03%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4118.93亿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同花顺全市场口径显示：上涨781家、下跌4728家、平盘61家、停牌7家，涨跌比0.165。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涨停39家、跌停42家，炸板26家，炸板率40.0%，封板率60.0%。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全市场成交额15707.04亿元，前一交易日16420.93亿元，减少713.89亿元，降幅4.35%。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上证指数跌幅明显小于创业板指和科创50，银行、保险、煤炭等权重方向托底，但没有改变个股普跌。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指数经新浪、东财、腾讯交叉核对，收盘点位与涨跌幅价差均处于一致范围。</w:t>
      </w:r>
      <w:r>
        <w:t xml:space="preserve"> </w:t>
      </w:r>
      <w:r>
        <w:t xml:space="preserve">## </w:t>
      </w:r>
      <w:r>
        <w:rPr>
          <w:rFonts w:hint="eastAsia"/>
        </w:rPr>
        <w:t xml:space="preserve">二、🕒</w:t>
      </w:r>
      <w:r>
        <w:t xml:space="preserve"> </w:t>
      </w:r>
      <w:r>
        <w:rPr>
          <w:rFonts w:hint="eastAsia"/>
        </w:rPr>
        <w:t xml:space="preserve">上午与下午对比：午后修复失败，成长指数继续下探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697"/>
        <w:gridCol w:w="2262"/>
        <w:gridCol w:w="2262"/>
        <w:gridCol w:w="169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午间表现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收盘表现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下午结果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3647.12，🟢</w:t>
            </w:r>
            <w:r>
              <w:t xml:space="preserve"> -0.93%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3651.43，🟢</w:t>
            </w:r>
            <w:r>
              <w:t xml:space="preserve"> -0.82%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权重托底后小幅回升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11180.89，🟢</w:t>
            </w:r>
            <w:r>
              <w:t xml:space="preserve"> -2.55%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11138.20，🟢</w:t>
            </w:r>
            <w:r>
              <w:t xml:space="preserve"> -2.92%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午后继续走弱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2539.04，🟢</w:t>
            </w:r>
            <w:r>
              <w:t xml:space="preserve"> -3.63%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2517.59，🟢</w:t>
            </w:r>
            <w:r>
              <w:t xml:space="preserve"> -4.45%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反弹失败并扩大跌幅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科创50午间跌4.21%，收盘跌4.27%，弱势延续。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金融界午评记录午间上涨809家、下跌4701家；收盘变为上涨781家、下跌4728家，下午赚钱效应进一步收缩。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午间沪深两市成交额9867亿元，收盘后全市场成交额15707.04亿元，但全天仍较前一交易日缩量。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上午算力硬件、元件、半导体率先下挫；下午创业板修复未能维持，银行、保险等权重的承接主要体现为指数托底。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全天结构由“成长普跌、权重抗跌”演变为“成长跌幅扩大、局部航天和防守方向抱团”。</w:t>
      </w:r>
    </w:p>
    <w:bookmarkEnd w:id="9"/>
    <w:bookmarkStart w:id="10" w:name="三-领涨方向top10与龙头航天最强金融与风电承担防守"/>
    <w:p>
      <w:pPr>
        <w:pStyle w:val="Heading2"/>
      </w:pPr>
      <w:r>
        <w:rPr>
          <w:rFonts w:hint="eastAsia"/>
        </w:rPr>
        <w:t xml:space="preserve">三、📈</w:t>
      </w:r>
      <w:r>
        <w:t xml:space="preserve"> </w:t>
      </w:r>
      <w:r>
        <w:rPr>
          <w:rFonts w:hint="eastAsia"/>
        </w:rPr>
        <w:t xml:space="preserve">领涨方向TOP10与龙头：航天最强，金融与风电承担防守</w:t>
      </w:r>
    </w:p>
    <w:p>
      <w:pPr>
        <w:pStyle w:val="FirstParagraph"/>
      </w:pPr>
      <w:r>
        <w:rPr>
          <w:rFonts w:hint="eastAsia"/>
        </w:rPr>
        <w:t xml:space="preserve">前7项采用Collector新闻增强中的申万涨幅；影视院线、冰雪产业、业绩增长仅有“涨幅居前”或涨停集群证据，没有同口径板块涨幅，相关百分比不估算、不纳入排序依据。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36"/>
        <w:gridCol w:w="1827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序号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核验依据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龙头或代表股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航天装备Ⅱ</w:t>
            </w:r>
          </w:p>
        </w:tc>
        <w:tc>
          <w:tcPr/>
          <w:p>
            <w:pPr>
              <w:pStyle w:val="Compact"/>
            </w:pPr>
            <w:r>
              <w:t xml:space="preserve">🔴 </w:t>
            </w:r>
            <w:r>
              <w:rPr>
                <w:rFonts w:hint="eastAsia"/>
              </w:rPr>
              <w:t xml:space="preserve">+6.84%，资金净流入+10.00亿元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中国卫星、上海沪工、西部材料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煤炭开采</w:t>
            </w:r>
          </w:p>
        </w:tc>
        <w:tc>
          <w:tcPr/>
          <w:p>
            <w:pPr>
              <w:pStyle w:val="Compact"/>
            </w:pPr>
            <w:r>
              <w:t xml:space="preserve">🔴 +2.42%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开滦股份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城商行Ⅱ</w:t>
            </w:r>
          </w:p>
        </w:tc>
        <w:tc>
          <w:tcPr/>
          <w:p>
            <w:pPr>
              <w:pStyle w:val="Compact"/>
            </w:pPr>
            <w:r>
              <w:t xml:space="preserve">🔴 +2.39%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青岛银行、成都银行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国有大型银行Ⅱ</w:t>
            </w:r>
          </w:p>
        </w:tc>
        <w:tc>
          <w:tcPr/>
          <w:p>
            <w:pPr>
              <w:pStyle w:val="Compact"/>
            </w:pPr>
            <w:r>
              <w:t xml:space="preserve">🔴 +2.39%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工商银行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风电设备</w:t>
            </w:r>
          </w:p>
        </w:tc>
        <w:tc>
          <w:tcPr/>
          <w:p>
            <w:pPr>
              <w:pStyle w:val="Compact"/>
            </w:pPr>
            <w:r>
              <w:t xml:space="preserve">🔴 </w:t>
            </w:r>
            <w:r>
              <w:rPr>
                <w:rFonts w:hint="eastAsia"/>
              </w:rPr>
              <w:t xml:space="preserve">+2.33%，资金净流入+8.19亿元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天顺风能、三一重能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36"/>
        <w:gridCol w:w="1827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序号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核验依据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龙头或代表股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保险Ⅱ</w:t>
            </w:r>
          </w:p>
        </w:tc>
        <w:tc>
          <w:tcPr/>
          <w:p>
            <w:pPr>
              <w:pStyle w:val="Compact"/>
            </w:pPr>
            <w:r>
              <w:t xml:space="preserve">🔴 </w:t>
            </w:r>
            <w:r>
              <w:rPr>
                <w:rFonts w:hint="eastAsia"/>
              </w:rPr>
              <w:t xml:space="preserve">+1.76%，资金净流入+4.72亿元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中国平安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食品饮料</w:t>
            </w:r>
          </w:p>
        </w:tc>
        <w:tc>
          <w:tcPr/>
          <w:p>
            <w:pPr>
              <w:pStyle w:val="Compact"/>
            </w:pPr>
            <w:r>
              <w:t xml:space="preserve">🔴 +1.17%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青岛食品、一鸣食品、惠发食品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影视院线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收评列为涨幅居前，形成2只涨停样本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文投控股、横店影视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冰雪产业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严格涨停池命中3只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冰山冷热、龙江交通、祥源文旅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业绩增长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严格涨停池命中4只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中远海特、厦门信达、开滦股份</w:t>
            </w:r>
          </w:p>
        </w:tc>
      </w:tr>
    </w:tbl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商业航天的资金、涨停集群和龙虎榜形成当日最完整的正向证据链。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银行与保险更偏指数防守，商业航天、冰雪产业和食品消费承担短线弹性。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机器人虽然出现5只涨停股，但机器人概念整体下跌3.441%，且自动化设备净流出29.38亿元，不能归入全板块领涨结论。</w:t>
      </w:r>
    </w:p>
    <w:bookmarkEnd w:id="10"/>
    <w:bookmarkStart w:id="15" w:name="四-资金流向四张榜科技硬件大幅流出航天与防守方向承接"/>
    <w:p>
      <w:pPr>
        <w:pStyle w:val="Heading2"/>
      </w:pPr>
      <w:r>
        <w:rPr>
          <w:rFonts w:hint="eastAsia"/>
        </w:rPr>
        <w:t xml:space="preserve">四、💰</w:t>
      </w:r>
      <w:r>
        <w:t xml:space="preserve"> </w:t>
      </w:r>
      <w:r>
        <w:rPr>
          <w:rFonts w:hint="eastAsia"/>
        </w:rPr>
        <w:t xml:space="preserve">资金流向四张榜：科技硬件大幅流出，航天与防守方向承接</w:t>
      </w:r>
    </w:p>
    <w:p>
      <w:pPr>
        <w:pStyle w:val="FirstParagraph"/>
      </w:pPr>
      <w:r>
        <w:rPr>
          <w:rFonts w:hint="eastAsia"/>
        </w:rPr>
        <w:t xml:space="preserve">口径：2026年10月29日15:00，全天，申万二级行业；来源：华泰skill。</w:t>
      </w:r>
    </w:p>
    <w:bookmarkStart w:id="11" w:name="流出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-136.40亿元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-111.15亿元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-90.04亿元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-39.72亿元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-29.38亿元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光学光电子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-24.35亿元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-21.43亿元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汽车零部件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-19.04亿元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软件开发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-17.10亿元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-13.78亿元</w:t>
            </w:r>
          </w:p>
        </w:tc>
      </w:tr>
    </w:tbl>
    <w:bookmarkEnd w:id="11"/>
    <w:bookmarkStart w:id="12" w:name="流出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-21.02亿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新易盛(300502)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-11.62亿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沪电股份(002463)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-11.59亿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胜宏科技(300476)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-10.76亿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工业富联(601138)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-10.13亿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亨通光电(600487)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-9.79亿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中际旭创(300308)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-9.63亿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兆易创新(603986)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-9.33亿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东山精密(002384)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-8.22亿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生益科技(600183)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-7.78亿</w:t>
            </w:r>
          </w:p>
        </w:tc>
      </w:tr>
    </w:tbl>
    <w:bookmarkEnd w:id="12"/>
    <w:bookmarkStart w:id="13" w:name="流入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航天装备Ⅱ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+10.00亿元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风电设备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+8.19亿元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保险Ⅱ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+4.72亿元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军工电子Ⅱ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+4.55亿元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+4.25亿元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铁路公路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+3.46亿元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饮料乳品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+3.26亿元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+3.00亿元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炼化及贸易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+3.00亿元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个护用品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+2.54亿元</w:t>
            </w:r>
          </w:p>
        </w:tc>
      </w:tr>
    </w:tbl>
    <w:bookmarkEnd w:id="13"/>
    <w:bookmarkStart w:id="14" w:name="流入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中国卫星(600118)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+7.13亿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西部材料(002149)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+4.71亿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冰山冷热(000530)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+4.10亿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五粮液(000858)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+3.39亿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钧达股份(002865)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+3.00亿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顺灏股份(002565)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+2.87亿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沃尔德(688028)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+2.53亿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三羊马(001317)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+2.47亿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佳都科技(600728)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+2.25亿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中国平安(601318)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+2.23亿</w:t>
            </w:r>
          </w:p>
        </w:tc>
      </w:tr>
    </w:tbl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前一交易日大幅流入的通信设备、半导体和元件，今日分别转为流出111.15亿元、136.40亿元和90.04亿元，资金发生剧烈反转。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航天装备Ⅱ与中国卫星、西部材料形成板块和个股双重流入；保险Ⅱ与中国平安形成防守型共振。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科技硬件流出规模显著高于防守方向流入规模，说明资金主要在撤离拥挤赛道，而不是全面转向进攻。</w:t>
      </w:r>
    </w:p>
    <w:bookmarkEnd w:id="14"/>
    <w:bookmarkEnd w:id="15"/>
    <w:bookmarkStart w:id="16" w:name="五-领跌板块top5与资金流出预警"/>
    <w:p>
      <w:pPr>
        <w:pStyle w:val="Heading2"/>
      </w:pPr>
      <w:r>
        <w:rPr>
          <w:rFonts w:hint="eastAsia"/>
        </w:rPr>
        <w:t xml:space="preserve">五、📉</w:t>
      </w:r>
      <w:r>
        <w:t xml:space="preserve"> </w:t>
      </w:r>
      <w:r>
        <w:rPr>
          <w:rFonts w:hint="eastAsia"/>
        </w:rPr>
        <w:t xml:space="preserve">领跌板块TOP5与资金流出预警</w:t>
      </w:r>
    </w:p>
    <w:p>
      <w:pPr>
        <w:pStyle w:val="FirstParagraph"/>
      </w:pPr>
      <w:r>
        <w:rPr>
          <w:rFonts w:hint="eastAsia"/>
        </w:rPr>
        <w:t xml:space="preserve">下表按照华泰主力净流出金额排序，板块涨跌幅采用Collector当日收评增强数据。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当日表现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风险锚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-5.13%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-136.40亿元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兆易创新、寒武纪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-8.94%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-111.15亿元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天孚通信、新易盛、中际旭创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-8.07%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-90.04亿元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沪电股份、东山精密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-4.74%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-39.72亿元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鹏鼎控股、环旭电子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-5.01%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-29.38亿元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机器人中后排</w:t>
            </w:r>
          </w:p>
        </w:tc>
      </w:tr>
    </w:tbl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通信设备、元件和半导体同时进入板块流出前三，并占据成交额核心股的大部分席位，属于放量兑现而非局部小票扰动。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沪电股份、东山精密跌停，天孚通信下跌19.77%，说明亏钱效应已从高估值小票扩散至机构成交额核心。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自动化设备资金流出与机器人涨停集群并存，形成明显背离；机器人只看前排承接，不外推至整个板块。</w:t>
      </w:r>
    </w:p>
    <w:bookmarkEnd w:id="16"/>
    <w:bookmarkStart w:id="20" w:name="六-市场情绪综合判断退潮确认亏损厌恶与高位分歧扩散"/>
    <w:p>
      <w:pPr>
        <w:pStyle w:val="Heading2"/>
      </w:pPr>
      <w:r>
        <w:rPr>
          <w:rFonts w:hint="eastAsia"/>
        </w:rPr>
        <w:t xml:space="preserve">六、🧠</w:t>
      </w:r>
      <w:r>
        <w:t xml:space="preserve"> </w:t>
      </w:r>
      <w:r>
        <w:rPr>
          <w:rFonts w:hint="eastAsia"/>
        </w:rPr>
        <w:t xml:space="preserve">市场情绪综合判断：退潮确认，亏损厌恶与高位分歧扩散</w:t>
      </w:r>
    </w:p>
    <w:bookmarkStart w:id="17" w:name="情绪周期量化"/>
    <w:p>
      <w:pPr>
        <w:pStyle w:val="Heading3"/>
      </w:pPr>
      <w:r>
        <w:t xml:space="preserve">📊 </w:t>
      </w:r>
      <w:r>
        <w:rPr>
          <w:rFonts w:hint="eastAsia"/>
        </w:rPr>
        <w:t xml:space="preserve">情绪周期量化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当日数据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情绪含义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39家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落在回暖区间下半部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42家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达到回暖区间下沿，但较昨日6家显著增加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40.0%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超过35%，符合退潮信号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最高连板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梯队仍在，但高度有限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0.165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显著低于1.0，符合退潮特征</w:t>
            </w:r>
          </w:p>
        </w:tc>
      </w:tr>
    </w:tbl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昨日涨停股样本72只，今日上涨24只、下跌46只，平均涨跌幅-0.94%，接力意愿弱。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连板梯队为首板29只、二板6只、三板2只、四板2只；高度股仍存活，但中后排亏钱效应扩散。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依据“涨停骤降超过30%、炸板率超过35%、涨跌比低于1.0”的标准，情绪周期判定为退潮。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当前不是无差别冰点：航天、消费和少数高位股仍有抱团，但整体赚钱效应已经显著恶化。</w:t>
      </w:r>
    </w:p>
    <w:bookmarkEnd w:id="17"/>
    <w:bookmarkStart w:id="18" w:name="行为金融信号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行为金融信号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高位分歧/后悔厌恶：高。</w:t>
      </w:r>
      <w:r>
        <w:rPr>
          <w:rFonts w:hint="eastAsia"/>
        </w:rPr>
        <w:t xml:space="preserve">炸板率40.0%，光洋股份4板期间开板30次，文投控股3板开板6次。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亏损厌恶扩散：中。</w:t>
      </w:r>
      <w:r>
        <w:rPr>
          <w:rFonts w:hint="eastAsia"/>
        </w:rPr>
        <w:t xml:space="preserve">涨跌比0.165、跌停42只、大亏样本64只，风险已从题材后排扩散至算力、PCB、半导体核心。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估值与换手拥挤：中。</w:t>
      </w:r>
      <w:r>
        <w:rPr>
          <w:rFonts w:hint="eastAsia"/>
        </w:rPr>
        <w:t xml:space="preserve">重点股样本中PE不低于80倍的公司5只，换手率不低于20%的公司3只。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FOMO追涨：不作独立确认。</w:t>
      </w:r>
      <w:r>
        <w:rPr>
          <w:rStyle w:val="VerbatimChar"/>
        </w:rPr>
        <w:t xml:space="preserve">derived.behavioral_finance_signals</w:t>
      </w:r>
      <w:r>
        <w:rPr>
          <w:rFonts w:hint="eastAsia"/>
        </w:rPr>
        <w:t xml:space="preserve">没有给出单独的FOMO正向标记；在退潮、40.0%炸板率和高位换手背景下，不估算FOMO强度，执行上统一禁止追涨。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行为金融风险分为7，建议立场为“降低追涨，等待分歧后确认”。</w:t>
      </w:r>
    </w:p>
    <w:bookmarkEnd w:id="18"/>
    <w:bookmarkStart w:id="19" w:name="宽基etf成交额恐慌联合信号"/>
    <w:p>
      <w:pPr>
        <w:pStyle w:val="Heading3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红利ETF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3.420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+1.0937%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3.3506亿元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0.331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-0.3012%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3.1249亿元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4.111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-0.9875%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89.0693亿元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1.293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-4.5052%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115.2353亿元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0.757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-5.0188%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10.4710亿元</w:t>
            </w:r>
          </w:p>
        </w:tc>
      </w:tr>
    </w:tbl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创业板ETF收于2.535元，下跌4.3035%；芯片ETF收于0.825元，下跌4.9539%，成长类ETF价格明显承压。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2026年10月29日宽基ETF份额流接口因90秒采集超时未返回，不能用ETF成交额替代份额净申购；相关流入金额不估算、不纳入确认。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QVIX恐慌代理因30秒采集超时未返回，恐慌是否降温不可判定；相关数值不估算、不纳入确认。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全市场成交额15707.04亿元，较前一交易日减少713.89亿元，降幅4.35%。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derived.liquidity_panic_signal.status=insufficient_data</w:t>
      </w:r>
      <w:r>
        <w:rPr>
          <w:rFonts w:hint="eastAsia"/>
        </w:rPr>
        <w:t xml:space="preserve">，因此“恐慌降温与宽基ETF持续流入”的联合信号不可判定。</w:t>
      </w:r>
    </w:p>
    <w:bookmarkEnd w:id="19"/>
    <w:bookmarkEnd w:id="20"/>
    <w:bookmarkStart w:id="25" w:name="七-涨停事由聚类与关键涨停股"/>
    <w:p>
      <w:pPr>
        <w:pStyle w:val="Heading2"/>
      </w:pPr>
      <w:r>
        <w:rPr>
          <w:rFonts w:hint="eastAsia"/>
        </w:rPr>
        <w:t xml:space="preserve">七、🔥</w:t>
      </w:r>
      <w:r>
        <w:t xml:space="preserve"> </w:t>
      </w:r>
      <w:r>
        <w:rPr>
          <w:rFonts w:hint="eastAsia"/>
        </w:rPr>
        <w:t xml:space="preserve">涨停事由聚类与关键涨停股</w:t>
      </w:r>
    </w:p>
    <w:bookmarkStart w:id="21" w:name="严格涨停池与事由覆盖"/>
    <w:p>
      <w:pPr>
        <w:pStyle w:val="Heading3"/>
      </w:pPr>
      <w:r>
        <w:t xml:space="preserve">🧩 </w:t>
      </w:r>
      <w:r>
        <w:rPr>
          <w:rFonts w:hint="eastAsia"/>
        </w:rPr>
        <w:t xml:space="preserve">严格涨停池与事由覆盖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同花顺全市场最终涨停39家，严格涨停池39只。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涨停事由匹配39只，事由命中率100.0%。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事由主源为</w:t>
      </w:r>
      <w:r>
        <w:rPr>
          <w:rStyle w:val="VerbatimChar"/>
        </w:rPr>
        <w:t xml:space="preserve">10jqka_limit_up_pool</w:t>
      </w:r>
      <w:r>
        <w:rPr>
          <w:rFonts w:hint="eastAsia"/>
        </w:rPr>
        <w:t xml:space="preserve">，备用源没有启用。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StockApi备用接口因当日免费调用额度耗尽返回错误，但主源已完整覆盖39只，不影响事由分析。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以下为多标签聚类，同一股票可归入多个主题，各组命中数不能相加为严格涨停池总数。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1980"/>
        <w:gridCol w:w="1485"/>
        <w:gridCol w:w="1485"/>
        <w:gridCol w:w="1485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聚类主线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命中数/最高板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资金交叉验证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等级与行动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创新药/mRNA/医疗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1只/2板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澳洋健康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医疗服务流入+3.00亿元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B+：等待梯队与连续流入确认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机器人/高端装备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6只/4板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光洋股份、东贝集团、宇晶股份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自动化设备流出-29.38亿元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C+：涨停与资金背离，只看前排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AI算力/通信/CPO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5只/1板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冰山冷热、顺灏股份、盛洋科技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通信设备流出-111.15亿元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C+：不外推为板块机会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半导体/电子材料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3只/4板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光洋股份、宇晶股份、友阿股份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半导体流出-136.40亿元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C+：只观察前排承接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贵金属/有色/锂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1只/1板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西部材料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资金四榜没有同类板块交叉项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B：资金证据不足，等待右侧确认</w:t>
            </w:r>
          </w:p>
        </w:tc>
      </w:tr>
    </w:tbl>
    <w:bookmarkEnd w:id="21"/>
    <w:bookmarkStart w:id="22" w:name="关键涨停股逐股证据"/>
    <w:p>
      <w:pPr>
        <w:pStyle w:val="Heading3"/>
      </w:pPr>
      <w:r>
        <w:t xml:space="preserve">⭐ </w:t>
      </w:r>
      <w:r>
        <w:rPr>
          <w:rFonts w:hint="eastAsia"/>
        </w:rPr>
        <w:t xml:space="preserve">关键涨停股逐股证据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光洋股份（4板）：</w:t>
      </w:r>
      <w:r>
        <w:rPr>
          <w:rFonts w:hint="eastAsia"/>
        </w:rPr>
        <w:t xml:space="preserve">核心催化：同花顺涨停池匹配人形机器人、PCB、汽车零部件及“羊”字辈题材，公司拟投资10亿元建设新能源汽车及机器人用精密零部件项目；主要风险：该股是高位情绪锚，换手率27.8984%、开板30次，且机器人方向与自动化设备净流出29.38亿元形成背离。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青岛食品（4板）：</w:t>
      </w:r>
      <w:r>
        <w:rPr>
          <w:rFonts w:hint="eastAsia"/>
        </w:rPr>
        <w:t xml:space="preserve">核心催化：控股股东拟转让29.24%股权，实际控制人可能变更为青岛市国资委，并叠加三季报增长和饼干食品属性；主要风险：该股处于4板一致性高位，次日若竞价强度下降或开板放量，容易触发高位兑现。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东贝集团（3板）：</w:t>
      </w:r>
      <w:r>
        <w:rPr>
          <w:rFonts w:hint="eastAsia"/>
        </w:rPr>
        <w:t xml:space="preserve">核心催化：公司在机器人关节电机、洗衣机电机和空调电机领域具有技术研发储备，并叠加商用制冷业务；主要风险：人形机器人关节电机仍处于研发测试阶段，产业化兑现度有限，且机器人板块资金整体背离。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文投控股（3板）：</w:t>
      </w:r>
      <w:r>
        <w:rPr>
          <w:rFonts w:hint="eastAsia"/>
        </w:rPr>
        <w:t xml:space="preserve">核心催化：同花顺涨停池匹配AI漫剧、游戏运营和影院多元业态，公司推进“影院+”及VR观影等业务；主要风险：当日龙虎榜净卖出10486.8289万元，换手率17.9707%、开板6次，涨停与席位资金方向背离。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宇晶股份（2板）：</w:t>
      </w:r>
      <w:r>
        <w:rPr>
          <w:rFonts w:hint="eastAsia"/>
        </w:rPr>
        <w:t xml:space="preserve">核心催化：公司布局机器人灵巧手、视触觉传感器，并具备碳化硅和磷化铟设备题材；主要风险：二板前排处于题材叠加状态，机器人和半导体板块均为资金流出方向，只观察分歧承接，不追秒板。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澳洋健康（2板）：</w:t>
      </w:r>
      <w:r>
        <w:rPr>
          <w:rFonts w:hint="eastAsia"/>
        </w:rPr>
        <w:t xml:space="preserve">核心催化：同花顺涨停池匹配脑机接口、医疗服务、国资控股及“羊”字辈，公司拟投资3500万元建设老年病医院项目；主要风险：PE为106.35倍、PB为19.27倍，估值较高，且二板后需要医疗服务资金继续流入验证。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上海沪工（2板）：</w:t>
      </w:r>
      <w:r>
        <w:rPr>
          <w:rFonts w:hint="eastAsia"/>
        </w:rPr>
        <w:t xml:space="preserve">核心催化：三季报扭亏、焊接机器人和商业航天共同驱动，公司具备商业卫星AIT生产能力；主要风险：PE为-1161.77倍，TickFlow仅评为C级反弹修复，趋势仍未确认，未满足右侧条件前不开新仓。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山东矿机（2板）：</w:t>
      </w:r>
      <w:r>
        <w:rPr>
          <w:rFonts w:hint="eastAsia"/>
        </w:rPr>
        <w:t xml:space="preserve">核心催化：煤炭机械、智能焊接机器人及第三季度净利润同比增长55.05%形成共振；主要风险：二板后进入接力区，机器人板块资金仍然流出，只能观察开盘承接和封板稳定性。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联明股份（2板）：</w:t>
      </w:r>
      <w:r>
        <w:rPr>
          <w:rFonts w:hint="eastAsia"/>
        </w:rPr>
        <w:t xml:space="preserve">核心催化：三季报增长、新能源水冷板和汽车零部件题材叠加，公司通过产业基金间接投资具身智能机器人企业；主要风险：题材映射包含间接持股，且汽车零部件板块主力净流出19.04亿元，不能仅凭二板强度追涨。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实丰文化（2板）：</w:t>
      </w:r>
      <w:r>
        <w:rPr>
          <w:rFonts w:hint="eastAsia"/>
        </w:rPr>
        <w:t xml:space="preserve">核心催化：AI玩具、IP潮玩和玩具出海，公司计划围绕相关IP开发潮流产品；主要风险：IP产品销售兑现仍需验证，二板后若消费涨停梯队收缩，容易出现高开兑现。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西部材料（首板）：</w:t>
      </w:r>
      <w:r>
        <w:rPr>
          <w:rFonts w:hint="eastAsia"/>
        </w:rPr>
        <w:t xml:space="preserve">核心催化：商业航天、航天铌合金、稀贵金属和超导题材叠加，个股主力净流入4.71亿元、龙虎榜净买入12539.2898万元；主要风险：PE为181.32倍，首板扩散后仍需晋级和右侧趋势确认，不能把资金共振直接等同于买点。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冰山冷热（首板）：</w:t>
      </w:r>
      <w:r>
        <w:rPr>
          <w:rFonts w:hint="eastAsia"/>
        </w:rPr>
        <w:t xml:space="preserve">核心催化：冰雪工程、数据中心液冷和船舶制冷共同驱动，个股主力净流入4.10亿元、龙虎榜净买入15128.8384万元；主要风险：PE为212.39倍、换手率37.92%，估值和换手同时拥挤，首板次日存在兑现压力。</w:t>
      </w:r>
    </w:p>
    <w:bookmarkEnd w:id="22"/>
    <w:bookmarkStart w:id="23" w:name="关键涨停股tickflow右侧技术校验"/>
    <w:p>
      <w:pPr>
        <w:pStyle w:val="Heading3"/>
      </w:pPr>
      <w:r>
        <w:t xml:space="preserve">📐 </w:t>
      </w:r>
      <w:r>
        <w:rPr>
          <w:rFonts w:hint="eastAsia"/>
        </w:rPr>
        <w:t xml:space="preserve">关键涨停股TickFlow右侧技术校验</w:t>
      </w:r>
    </w:p>
    <w:p>
      <w:pPr>
        <w:pStyle w:val="FirstParagraph"/>
      </w:pPr>
      <w:r>
        <w:rPr>
          <w:rFonts w:hint="eastAsia"/>
        </w:rPr>
        <w:t xml:space="preserve">以下为截至2026年10月28日的完成日K，不是10月29日实时分时。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MA20/MA60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距60日高点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量比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ATR证伪参考与行动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和泰机电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32.622/41.360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-41.22%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1.029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31.145；回避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一鸣食品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22.615/26.090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-44.03%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2.026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21.654；回避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桂林三金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12.204/12.597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-9.10%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2.691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12.092；回避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上海沪工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13.471/14.250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-9.32%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1.928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13.157；只观察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海阳科技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18.433/19.051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-21.92%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1.471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18.000；回避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MA20/MA60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距60日高点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量比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ATR证伪参考与行动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上海港湾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23.032/25.220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-22.62%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1.293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22.468；回避</w:t>
            </w:r>
          </w:p>
        </w:tc>
      </w:tr>
    </w:tbl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TickFlow重点股样本共16只，A级0只、B级0只、C级1只、D级15只。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样本中只有上海沪工处于C级“反弹修复/趋势未确认”，其余均未形成可执行的右侧确认。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技术评级采用完成日K，10月29日涨停本身不能直接覆盖原有评级；必须等待新完成日K重新确认。</w:t>
      </w:r>
    </w:p>
    <w:bookmarkEnd w:id="23"/>
    <w:bookmarkStart w:id="24" w:name="估值换手与财务质量交叉检查"/>
    <w:p>
      <w:pPr>
        <w:pStyle w:val="Heading3"/>
      </w:pPr>
      <w:r>
        <w:t xml:space="preserve">🔬 </w:t>
      </w:r>
      <w:r>
        <w:rPr>
          <w:rFonts w:hint="eastAsia"/>
        </w:rPr>
        <w:t xml:space="preserve">估值、换手与财务质量交叉检查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760"/>
        <w:gridCol w:w="1760"/>
        <w:gridCol w:w="176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市值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PE/PB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换手率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财务与拥挤提示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一鸣食品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95.32亿元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247.03/8.26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9.72%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2026三季报净利润同比-27.17%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上海沪工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53.74亿元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-1161.77/3.26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11.12%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2026三季报扭亏，但ROE仅0.71%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西部材料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157.74亿元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181.32/2.40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12.07%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高估值，资金共振后仍需趋势确认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冰山冷热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69.40亿元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212.39/2.19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37.92%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高PE与高换手同时出现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襄阳轴承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86.18亿元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-177.90/11.09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41.93%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高换手、高PB且处于亏损估值状态</w:t>
            </w:r>
          </w:p>
        </w:tc>
      </w:tr>
    </w:tbl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上述市值检查均通过financial_rigor验算。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估值、换手与涨停强度不能相互替代；高PE或负PE叠加高换手时，主要风险来自预期透支和筹码松动。</w:t>
      </w:r>
    </w:p>
    <w:bookmarkEnd w:id="24"/>
    <w:bookmarkEnd w:id="25"/>
    <w:bookmarkStart w:id="33" w:name="八-龙虎榜与买卖席位活跃营业部承接机构与沪深股通总体流出"/>
    <w:p>
      <w:pPr>
        <w:pStyle w:val="Heading2"/>
      </w:pPr>
      <w:r>
        <w:rPr>
          <w:rFonts w:hint="eastAsia"/>
        </w:rPr>
        <w:t xml:space="preserve">八、🐉</w:t>
      </w:r>
      <w:r>
        <w:t xml:space="preserve"> </w:t>
      </w:r>
      <w:r>
        <w:rPr>
          <w:rFonts w:hint="eastAsia"/>
        </w:rPr>
        <w:t xml:space="preserve">龙虎榜与买卖席位：活跃营业部承接，机构与沪深股通总体流出</w:t>
      </w:r>
    </w:p>
    <w:bookmarkStart w:id="26" w:name="当日龙虎榜概览"/>
    <w:p>
      <w:pPr>
        <w:pStyle w:val="Heading3"/>
      </w:pPr>
      <w:r>
        <w:t xml:space="preserve">🐲 </w:t>
      </w:r>
      <w:r>
        <w:rPr>
          <w:rFonts w:hint="eastAsia"/>
        </w:rPr>
        <w:t xml:space="preserve">当日龙虎榜概览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龙虎榜共69条记录，数据中包含三日榜及可转债，不能直接等同于69只普通股单日榜。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榜单合计净买入为-129004.20万元。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逐席位数据已完成20只重点股票采集，来源为东财单股龙虎榜买入、卖出前五。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营业部类型仅按席位名称分类，不臆造具体游资姓名。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龙虎榜净买入前五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净买入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襄阳轴承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+15667.3603万元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冰山冷热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+15128.8384万元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澳洋健康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+14907.4259万元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邵阳液压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+13009.3878万元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西部材料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+12539.2898万元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龙虎榜净卖出前五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净买入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沪电股份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-86497.0931万元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-51118.8862万元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佰维存储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-38287.1654万元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飞龙股份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-23765.4451万元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-12930.3200万元</w:t>
            </w:r>
          </w:p>
        </w:tc>
      </w:tr>
    </w:tbl>
    <w:bookmarkEnd w:id="26"/>
    <w:bookmarkStart w:id="27" w:name="西部材料买入前五席位"/>
    <w:p>
      <w:pPr>
        <w:pStyle w:val="Heading3"/>
      </w:pPr>
      <w:r>
        <w:t xml:space="preserve">🛰️ </w:t>
      </w:r>
      <w:r>
        <w:rPr>
          <w:rFonts w:hint="eastAsia"/>
        </w:rPr>
        <w:t xml:space="preserve">西部材料买入前五席位</w:t>
      </w:r>
    </w:p>
    <w:p>
      <w:pPr>
        <w:pStyle w:val="FirstParagraph"/>
      </w:pPr>
      <w:r>
        <w:rPr>
          <w:rFonts w:hint="eastAsia"/>
        </w:rPr>
        <w:t xml:space="preserve">单位：万元。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16760.99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11367.37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+5393.62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7421.47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5703.13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+1718.35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平安证券浙江分公司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5054.47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264.46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+4790.00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国泰海通证券上海分公司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4058.32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+4058.32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3467.30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4536.32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-1069.02</w:t>
            </w:r>
          </w:p>
        </w:tc>
      </w:tr>
    </w:tbl>
    <w:bookmarkEnd w:id="27"/>
    <w:bookmarkStart w:id="28" w:name="西部材料卖出前五席位"/>
    <w:p>
      <w:pPr>
        <w:pStyle w:val="Heading3"/>
      </w:pPr>
      <w:r>
        <w:t xml:space="preserve">🛰️ </w:t>
      </w:r>
      <w:r>
        <w:rPr>
          <w:rFonts w:hint="eastAsia"/>
        </w:rPr>
        <w:t xml:space="preserve">西部材料卖出前五席位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760"/>
        <w:gridCol w:w="1760"/>
        <w:gridCol w:w="17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16760.99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11367.37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+5393.62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7421.47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5703.13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+1718.35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3467.30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4536.32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-1069.02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2176.01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4259.16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-2083.15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中国国际金融上海分公司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3301.41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3570.25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-268.83</w:t>
            </w:r>
          </w:p>
        </w:tc>
      </w:tr>
    </w:tbl>
    <w:bookmarkEnd w:id="28"/>
    <w:bookmarkStart w:id="29" w:name="天孚通信买入前五席位"/>
    <w:p>
      <w:pPr>
        <w:pStyle w:val="Heading3"/>
      </w:pPr>
      <w:r>
        <w:t xml:space="preserve">📡 </w:t>
      </w:r>
      <w:r>
        <w:rPr>
          <w:rFonts w:hint="eastAsia"/>
        </w:rPr>
        <w:t xml:space="preserve">天孚通信买入前五席位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760"/>
        <w:gridCol w:w="1760"/>
        <w:gridCol w:w="17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52395.13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81792.58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-29397.45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广发证券郑州农业路营业部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26624.40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170.06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+26454.34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14606.37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20681.95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-6075.57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10695.31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4027.10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+6668.21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10611.45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20356.53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-9745.08</w:t>
            </w:r>
          </w:p>
        </w:tc>
      </w:tr>
    </w:tbl>
    <w:bookmarkEnd w:id="29"/>
    <w:bookmarkStart w:id="30" w:name="天孚通信卖出前五席位"/>
    <w:p>
      <w:pPr>
        <w:pStyle w:val="Heading3"/>
      </w:pPr>
      <w:r>
        <w:t xml:space="preserve">📡 </w:t>
      </w:r>
      <w:r>
        <w:rPr>
          <w:rFonts w:hint="eastAsia"/>
        </w:rPr>
        <w:t xml:space="preserve">天孚通信卖出前五席位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52395.13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81792.58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-29397.45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25762.93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-25762.93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14606.37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20681.95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-6075.57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10611.45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20356.53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-9745.08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5610.76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18871.17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-13260.41</w:t>
            </w:r>
          </w:p>
        </w:tc>
      </w:tr>
    </w:tbl>
    <w:bookmarkEnd w:id="30"/>
    <w:bookmarkStart w:id="31" w:name="席位类型汇总"/>
    <w:p>
      <w:pPr>
        <w:pStyle w:val="Heading3"/>
      </w:pPr>
      <w:r>
        <w:t xml:space="preserve">🧮 </w:t>
      </w:r>
      <w:r>
        <w:rPr>
          <w:rFonts w:hint="eastAsia"/>
        </w:rPr>
        <w:t xml:space="preserve">席位类型汇总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出现次数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329507.47万元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494498.50万元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-164990.97万元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470200.13万元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627032.20万元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-156832.09万元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214582.31万元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104660.81万元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+109921.50万元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109889.35万元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152198.83万元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-42309.49万元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其他/未分类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5711.75万元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15.79万元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+5695.96万元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出现次数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11681.22万元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6168.55万元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+5512.68万元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</w:tr>
    </w:tbl>
    <w:bookmarkEnd w:id="31"/>
    <w:bookmarkStart w:id="32" w:name="龙虎榜与资金四榜交叉判断"/>
    <w:p>
      <w:pPr>
        <w:pStyle w:val="Heading3"/>
      </w:pPr>
      <w:r>
        <w:t xml:space="preserve">🔗 </w:t>
      </w:r>
      <w:r>
        <w:rPr>
          <w:rFonts w:hint="eastAsia"/>
        </w:rPr>
        <w:t xml:space="preserve">龙虎榜与资金四榜交叉判断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西部材料：</w:t>
      </w:r>
      <w:r>
        <w:rPr>
          <w:rFonts w:hint="eastAsia"/>
        </w:rPr>
        <w:t xml:space="preserve">涨停、主力净流入4.71亿元、龙虎榜净买入12539.2898万元三项共振，且深股通和量化席位均有净流入；主要约束是181.32倍PE和右侧趋势尚未形成。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冰山冷热：</w:t>
      </w:r>
      <w:r>
        <w:rPr>
          <w:rFonts w:hint="eastAsia"/>
        </w:rPr>
        <w:t xml:space="preserve">涨停、主力净流入4.10亿元、龙虎榜净买入15128.8384万元三项共振，但212.39倍PE和37.92%换手率显示筹码拥挤。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天孚通信：</w:t>
      </w:r>
      <w:r>
        <w:rPr>
          <w:rFonts w:hint="eastAsia"/>
        </w:rPr>
        <w:t xml:space="preserve">主力净流出21.02亿元、龙虎榜净卖出51118.8862万元、股价下跌19.77%，并处于TickFlow</w:t>
      </w:r>
      <w:r>
        <w:t xml:space="preserve"> </w:t>
      </w:r>
      <w:r>
        <w:rPr>
          <w:rFonts w:hint="eastAsia"/>
        </w:rPr>
        <w:t xml:space="preserve">D级趋势破位，负向证据高度一致。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沪电股份：</w:t>
      </w:r>
      <w:r>
        <w:rPr>
          <w:rFonts w:hint="eastAsia"/>
        </w:rPr>
        <w:t xml:space="preserve">主力净流出11.59亿元、龙虎榜净卖出86497.0931万元并跌停，是PCB和元件方向最明确的风险锚。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文投控股：</w:t>
      </w:r>
      <w:r>
        <w:rPr>
          <w:rFonts w:hint="eastAsia"/>
        </w:rPr>
        <w:t xml:space="preserve">虽然晋级3板，但龙虎榜净卖出10486.8289万元，说明高位涨停不能替代席位资金质量。</w:t>
      </w:r>
    </w:p>
    <w:bookmarkEnd w:id="32"/>
    <w:bookmarkEnd w:id="33"/>
    <w:bookmarkStart w:id="34" w:name="九-明日展望先看退潮是否止住再看主线能否弱转强"/>
    <w:p>
      <w:pPr>
        <w:pStyle w:val="Heading2"/>
      </w:pPr>
      <w:r>
        <w:rPr>
          <w:rFonts w:hint="eastAsia"/>
        </w:rPr>
        <w:t xml:space="preserve">九、🔭</w:t>
      </w:r>
      <w:r>
        <w:t xml:space="preserve"> </w:t>
      </w:r>
      <w:r>
        <w:rPr>
          <w:rFonts w:hint="eastAsia"/>
        </w:rPr>
        <w:t xml:space="preserve">明日展望：先看退潮是否止住，再看主线能否弱转强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必要条件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应对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涨跌比回到1以上、封板率达到70%以上、成交额不继续低于15707.04亿元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只参与主线分歧转强，不追一致高开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弱修复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跌停数下降但涨跌比仍低于1，航天与防守方向继续抱团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保持低仓位，优先观察板块中军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继续退潮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炸板率仍高于35%、科技核心继续流出、大面股扩散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停止新增题材仓，优先控制回撤</w:t>
            </w:r>
          </w:p>
        </w:tc>
      </w:tr>
    </w:tbl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商业航天是明日唯一同时具备板块流入、个股流入、涨停集群和龙虎榜正向样本的方向，但当前多数核心股没有A/B级右侧确认。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银行、保险、红利方向若继续抗跌，更可能承担指数稳定功能，不能直接推导为题材高弹性机会。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科技硬件需要先完成止跌：通信设备、半导体和元件必须出现资金流出收窄，核心成交股不再集体大跌，才具备修复基础。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明日观察重点不是指数是否小幅翻红，而是涨跌比、跌停数、封板率和昨日强势股平均表现能否同步改善。</w:t>
      </w:r>
    </w:p>
    <w:bookmarkEnd w:id="34"/>
    <w:bookmarkStart w:id="35" w:name="十-市场风格仪表盘"/>
    <w:p>
      <w:pPr>
        <w:pStyle w:val="Heading2"/>
      </w:pPr>
      <w:r>
        <w:rPr>
          <w:rFonts w:hint="eastAsia"/>
        </w:rPr>
        <w:t xml:space="preserve">十、🎛️</w:t>
      </w:r>
      <w:r>
        <w:t xml:space="preserve"> </w:t>
      </w:r>
      <w:r>
        <w:rPr>
          <w:rFonts w:hint="eastAsia"/>
        </w:rPr>
        <w:t xml:space="preserve">市场风格仪表盘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当日风格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大盘与小盘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偏权重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上证跌0.82%，创业板跌4.45%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成长与价值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偏价值/权重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科创50跌4.27%，银行和保险逆势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高位与低位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高位退潮、高低切换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炸板率40.0%，跌停42只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进攻与防守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防守占优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银行、保险、煤炭、红利抗跌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题材与机构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机构成交核心主导兑现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成交额前十多为科技核心且普遍下跌</w:t>
            </w:r>
          </w:p>
        </w:tc>
      </w:tr>
    </w:tbl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防守风格胜出不代表风险解除：全市场仍有4728家下跌，权重只是减缓指数跌幅。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题材端商业航天具备独立强度，但机器人、半导体等方向出现“少数涨停、板块流出”的结构分裂。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当前风格更适合等待右侧确认，不适合依靠超跌幅度进行左侧扩张。</w:t>
      </w:r>
    </w:p>
    <w:bookmarkEnd w:id="35"/>
    <w:bookmarkStart w:id="37" w:name="十一-成交额核心股top20上游仅返回前10全部列示"/>
    <w:p>
      <w:pPr>
        <w:pStyle w:val="Heading2"/>
      </w:pPr>
      <w:r>
        <w:rPr>
          <w:rFonts w:hint="eastAsia"/>
        </w:rPr>
        <w:t xml:space="preserve">十一、📊</w:t>
      </w:r>
      <w:r>
        <w:t xml:space="preserve"> </w:t>
      </w:r>
      <w:r>
        <w:rPr>
          <w:rFonts w:hint="eastAsia"/>
        </w:rPr>
        <w:t xml:space="preserve">成交额核心股TOP20：上游仅返回前10，全部列示</w:t>
      </w:r>
    </w:p>
    <w:p>
      <w:pPr>
        <w:pStyle w:val="FirstParagraph"/>
      </w:pPr>
      <w:r>
        <w:rPr>
          <w:rFonts w:hint="eastAsia"/>
        </w:rPr>
        <w:t xml:space="preserve">上游接口本次仅返回前10条，以下完整列示，不以占位符凑TOP20，不补写排名11—20。</w:t>
      </w:r>
    </w:p>
    <w:p>
      <w:pPr>
        <w:pStyle w:val="BodyText"/>
      </w:pPr>
      <w:r>
        <w:rPr>
          <w:rFonts w:hint="eastAsia"/>
        </w:rPr>
        <w:t xml:space="preserve">华泰选股接口本次仅返回前10条，排名11—20没有进入上游结果；原因是接口结果页仅返回10条，相关股票和金额不估算、不纳入报告。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中际旭创(300308)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194.76亿元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582.05元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-8.53%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新易盛(300502)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139.00亿元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228.40元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-11.06%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125.32亿元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161.60元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-19.77%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长鑫科技(688825)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119.53亿元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42.87元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-3.36%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兆易创新(603986)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99.13亿元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275.99元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-4.79%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宁德时代(300750)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85.84亿元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229.07元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-0.03%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寒武纪(688256)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80.78亿元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913.00元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-4.70%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东山精密(002384)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69.41亿元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94.14元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-10.00%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君正股份(300223)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65.78亿元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111.65元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-0.29%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亨通光电(600487)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62.79亿元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44.60元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-7.98%</w:t>
            </w:r>
          </w:p>
        </w:tc>
      </w:tr>
    </w:tbl>
    <w:bookmarkStart w:id="36" w:name="成交额核心股右侧技术校验"/>
    <w:p>
      <w:pPr>
        <w:pStyle w:val="Heading3"/>
      </w:pPr>
      <w:r>
        <w:t xml:space="preserve">📐 </w:t>
      </w:r>
      <w:r>
        <w:rPr>
          <w:rFonts w:hint="eastAsia"/>
        </w:rPr>
        <w:t xml:space="preserve">成交额核心股右侧技术校验</w:t>
      </w:r>
    </w:p>
    <w:p>
      <w:pPr>
        <w:pStyle w:val="FirstParagraph"/>
      </w:pPr>
      <w:r>
        <w:rPr>
          <w:rFonts w:hint="eastAsia"/>
        </w:rPr>
        <w:t xml:space="preserve">以下技术指标基于截至2026年10月28日的完成日K，不是10月29日实时行情。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MA20/MA60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距60日高点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量比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ATR证伪参考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712.916/838.415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-37.74%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1.160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689.558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331.225/388.289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-44.98%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0.981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319.281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226.202/241.436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-30.88%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1.077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217.544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47.290/52.884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-28.22%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1.094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45.932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312.499/364.272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-34.71%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1.356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303.478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MA20/MA60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距60日高点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量比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ATR证伪参考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269.208/333.173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-43.45%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0.503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263.447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967.358/1046.288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-20.16%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938.960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137.114/173.176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-51.94%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0.926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132.372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君正股份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113.622/128.187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-27.94%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3.207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109.790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52.760/58.891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-33.60%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0.922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51.005</w:t>
            </w:r>
          </w:p>
        </w:tc>
      </w:tr>
    </w:tbl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成交额前十全部为D级趋势破位，明确行动均为回避；只有重新站回MA20和MA60后才能复评。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重点股样本趋势宽度仅覆盖16只焦点股票，其中站上MA20比例12.5%、站上MA60比例6.2%；这是重点股样本宽度，不是全A股市场宽度。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高成交额与大幅下跌同时出现，说明科技硬件进行了集中换手和筹码出清，不能把成交额放大直接解释为承接。</w:t>
      </w:r>
    </w:p>
    <w:bookmarkEnd w:id="36"/>
    <w:bookmarkEnd w:id="37"/>
    <w:bookmarkStart w:id="38" w:name="十二-主线生命周期航天最完整机器人与消费进入高位分歧区"/>
    <w:p>
      <w:pPr>
        <w:pStyle w:val="Heading2"/>
      </w:pPr>
      <w:r>
        <w:rPr>
          <w:rFonts w:hint="eastAsia"/>
        </w:rPr>
        <w:t xml:space="preserve">十二、♻️</w:t>
      </w:r>
      <w:r>
        <w:t xml:space="preserve"> </w:t>
      </w:r>
      <w:r>
        <w:rPr>
          <w:rFonts w:hint="eastAsia"/>
        </w:rPr>
        <w:t xml:space="preserve">主线生命周期：航天最完整，机器人与消费进入高位分歧区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证据分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生命周期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明日行动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航天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只在分歧转强时参与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资金背离，只观察前排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大消费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检查青岛食品和实丰文化承接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冰雪产业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观察冰山冷热能否延续共振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业绩增长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只做业绩与资金同时确认的个股</w:t>
            </w:r>
          </w:p>
        </w:tc>
      </w:tr>
    </w:tbl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商业航天包含18个涨停或三信号证据，强度明显领先其他方向。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机器人拥有10个涨停证据和6个交叉证据，但自动化设备净流出29.38亿元，生命周期虽处于高位扩散，资金质量不足。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成交额核心股证据分10，生命周期为退潮/分歧；其代表的算力、半导体、PCB仍应回避追高。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短剧/互动影游证据分7，文投控股3板但龙虎榜净卖出，属于高位分歧而非无风险加速。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各主线都缺少TickFlow</w:t>
      </w:r>
      <w:r>
        <w:t xml:space="preserve"> </w:t>
      </w:r>
      <w:r>
        <w:rPr>
          <w:rFonts w:hint="eastAsia"/>
        </w:rPr>
        <w:t xml:space="preserve">A/B级右侧确认，主题强度不能直接转化为开盘买入结论。</w:t>
      </w:r>
    </w:p>
    <w:bookmarkEnd w:id="38"/>
    <w:bookmarkStart w:id="39" w:name="十三-三表共振核心股四只形成涨停资金龙虎榜三重交叉"/>
    <w:p>
      <w:pPr>
        <w:pStyle w:val="Heading2"/>
      </w:pPr>
      <w:r>
        <w:rPr>
          <w:rFonts w:hint="eastAsia"/>
        </w:rPr>
        <w:t xml:space="preserve">十三、🎯</w:t>
      </w:r>
      <w:r>
        <w:t xml:space="preserve"> </w:t>
      </w:r>
      <w:r>
        <w:rPr>
          <w:rFonts w:hint="eastAsia"/>
        </w:rPr>
        <w:t xml:space="preserve">三表共振核心股：四只形成涨停、资金、龙虎榜三重交叉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涨停/主线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主力资金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龙虎榜净买入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西部材料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航天首板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+4.71亿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+12539.2898万元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三信号共振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冰山冷热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冰雪产业首板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+4.10亿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+15128.8384万元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三信号共振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顺灏股份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航天首板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+2.87亿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+7799.4073万元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三信号共振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钧达股份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航天首板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+3.00亿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+6709.8031万元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三信号共振</w:t>
            </w:r>
          </w:p>
        </w:tc>
      </w:tr>
    </w:tbl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这四只股票的“三表共振”只说明当日资金和涨停证据一致，不等于次日买点。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TickFlow本轮技术样本选择没有覆盖上述四只股票，原因是样本优先覆盖成交额核心股及首批重点涨停股；四只股票的A/B/C/D评级、MA20/MA60和ATR参考不估算，不纳入右侧确认。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西部材料和冰山冷热同时存在高PE或高换手约束，明日只看分歧承接，不追一致高开。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顺灏股份与钧达股份属于商业航天扩散样本，需要中国卫星、西部材料等中军继续维持资金强度。</w:t>
      </w:r>
    </w:p>
    <w:bookmarkEnd w:id="39"/>
    <w:bookmarkStart w:id="40" w:name="十四-跌停风险地图风险由高位股向科技硬件和汽车链扩散"/>
    <w:p>
      <w:pPr>
        <w:pStyle w:val="Heading2"/>
      </w:pPr>
      <w:r>
        <w:rPr>
          <w:rFonts w:hint="eastAsia"/>
        </w:rPr>
        <w:t xml:space="preserve">十四、⚠️</w:t>
      </w:r>
      <w:r>
        <w:t xml:space="preserve"> </w:t>
      </w:r>
      <w:r>
        <w:rPr>
          <w:rFonts w:hint="eastAsia"/>
        </w:rPr>
        <w:t xml:space="preserve">跌停风险地图：风险由高位股向科技硬件和汽车链扩散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27"/>
        <w:gridCol w:w="2436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风险类别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代表样本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高位连续跌停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多伦科技、华瓷股份、正裕工业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高位筹码持续负反馈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ST或退市风险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*ST发展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特殊风险品种回避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其他跌停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飞龙股份、国轩高科、鹏鼎控股等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行业与个股风险广泛扩散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监管类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Collector分类结果为0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不据此推导市场不存在监管风险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20%跌停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Collector分类结果为0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当日严格跌停池未归入该类</w:t>
            </w:r>
          </w:p>
        </w:tc>
      </w:tr>
    </w:tbl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多伦科技连续跌停2天、华瓷股份连续跌停4天、正裕工业连续跌停3天，是高位风险最明确的三个样本。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电子链跌停样本包括鹏鼎控股、澳弘电子、环旭电子、景旺电子、东山精密等，和半导体、元件、消费电子资金流出形成交叉。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汽车及零部件风险样本包括飞龙股份、秦安股份、百达精工等，与汽车零部件净流出19.04亿元一致。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严格跌停池事由字段为空，Collector将38只归入“其他”；具体跌停原因不推测、不补写。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大亏样本64只，亏钱效应状态为扩散，风险等级为高。</w:t>
      </w:r>
    </w:p>
    <w:bookmarkEnd w:id="40"/>
    <w:bookmarkStart w:id="44" w:name="十五-策略复盘评分盘前科技方向失效回避方向有效"/>
    <w:p>
      <w:pPr>
        <w:pStyle w:val="Heading2"/>
      </w:pPr>
      <w:r>
        <w:rPr>
          <w:rFonts w:hint="eastAsia"/>
        </w:rPr>
        <w:t xml:space="preserve">十五、🧾</w:t>
      </w:r>
      <w:r>
        <w:t xml:space="preserve"> </w:t>
      </w:r>
      <w:r>
        <w:rPr>
          <w:rFonts w:hint="eastAsia"/>
        </w:rPr>
        <w:t xml:space="preserve">策略复盘评分：盘前科技方向失效，回避方向有效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derived.strategy_review</w:t>
      </w:r>
      <w:r>
        <w:rPr>
          <w:rFonts w:hint="eastAsia"/>
        </w:rPr>
        <w:t xml:space="preserve">给出的盘前参考值为5，但上游字段仅定义为</w:t>
      </w:r>
      <w:r>
        <w:rPr>
          <w:rStyle w:val="VerbatimChar"/>
        </w:rPr>
        <w:t xml:space="preserve">score_hint</w:t>
      </w:r>
      <w:r>
        <w:rPr>
          <w:rFonts w:hint="eastAsia"/>
        </w:rPr>
        <w:t xml:space="preserve">，没有定义满分和权重，因此不写成“5/10”，也不生成命中率或综合分。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当日有正式盘前简报，但没有午盘正式报告；午盘策略没有可比基准，相关评分不生成。</w:t>
      </w:r>
    </w:p>
    <w:bookmarkStart w:id="41" w:name="盘前判断中有效的部分"/>
    <w:p>
      <w:pPr>
        <w:pStyle w:val="Heading3"/>
      </w:pPr>
      <w:r>
        <w:t xml:space="preserve">✅ </w:t>
      </w:r>
      <w:r>
        <w:rPr>
          <w:rFonts w:hint="eastAsia"/>
        </w:rPr>
        <w:t xml:space="preserve">盘前判断中有效的部分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电池回避有效：</w:t>
      </w:r>
      <w:r>
        <w:rPr>
          <w:rFonts w:hint="eastAsia"/>
        </w:rPr>
        <w:t xml:space="preserve">电池板块主力净流出21.43亿元，国轩高科跌停。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券商回避有效：</w:t>
      </w:r>
      <w:r>
        <w:rPr>
          <w:rFonts w:hint="eastAsia"/>
        </w:rPr>
        <w:t xml:space="preserve">证券Ⅱ主力净流出13.78亿元。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不追科技一致性高开有效：</w:t>
      </w:r>
      <w:r>
        <w:rPr>
          <w:rFonts w:hint="eastAsia"/>
        </w:rPr>
        <w:t xml:space="preserve">通信设备、半导体、元件分别净流出111.15亿元、136.40亿元、90.04亿元。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强调回踩确认有效：</w:t>
      </w:r>
      <w:r>
        <w:rPr>
          <w:rFonts w:hint="eastAsia"/>
        </w:rPr>
        <w:t xml:space="preserve">半导体ETF收于0.757，跌破盘前失效参考0.797；芯片ETF收于0.825，跌破盘前失效参考0.868。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公告高估值股只观察有效：</w:t>
      </w:r>
      <w:r>
        <w:rPr>
          <w:rFonts w:hint="eastAsia"/>
        </w:rPr>
        <w:t xml:space="preserve">市场进入估值与换手拥挤释放阶段。</w:t>
      </w:r>
    </w:p>
    <w:bookmarkEnd w:id="41"/>
    <w:bookmarkStart w:id="42" w:name="盘前判断中失效的部分"/>
    <w:p>
      <w:pPr>
        <w:pStyle w:val="Heading3"/>
      </w:pPr>
      <w:r>
        <w:t xml:space="preserve">❌ </w:t>
      </w:r>
      <w:r>
        <w:rPr>
          <w:rFonts w:hint="eastAsia"/>
        </w:rPr>
        <w:t xml:space="preserve">盘前判断中失效的部分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通信设备与光模块被列为可参与首选，但实际成为最强风险方向之一。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半导体、存储与元件被列为可参与方向，但三类资金均由前一日流入转为当日大额流出。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盘前50%仓位上限偏高；收盘后模型根据涨跌比、炸板率和跌停数将风险敞口显著下调。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盘前对商业航天的优先级不足，实际航天装备Ⅱ上涨6.84%、净流入10.00亿元，成为当日最强主线。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前一日成长放量修复被次日完全否定，说明单日资金流入不能线性外推。</w:t>
      </w:r>
    </w:p>
    <w:bookmarkEnd w:id="42"/>
    <w:bookmarkStart w:id="43" w:name="收盘证据核对结论"/>
    <w:p>
      <w:pPr>
        <w:pStyle w:val="Heading3"/>
      </w:pPr>
      <w:r>
        <w:t xml:space="preserve">📝 </w:t>
      </w:r>
      <w:r>
        <w:rPr>
          <w:rFonts w:hint="eastAsia"/>
        </w:rPr>
        <w:t xml:space="preserve">收盘证据核对结论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正确部分集中在风险回避和“不追高”原则。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主要偏差集中在对科技硬件延续性的判断，以及对商业航天相对强度的识别不足。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明日策略必须从“科技回踩参与”切换为“退潮防守、航天观察、科技等待止跌”。</w:t>
      </w:r>
    </w:p>
    <w:bookmarkEnd w:id="43"/>
    <w:bookmarkEnd w:id="44"/>
    <w:bookmarkStart w:id="47" w:name="十六-明日投资方向排序优先观察资金共振不直接追涨"/>
    <w:p>
      <w:pPr>
        <w:pStyle w:val="Heading2"/>
      </w:pPr>
      <w:r>
        <w:rPr>
          <w:rFonts w:hint="eastAsia"/>
        </w:rPr>
        <w:t xml:space="preserve">十六、🧭</w:t>
      </w:r>
      <w:r>
        <w:t xml:space="preserve"> </w:t>
      </w:r>
      <w:r>
        <w:rPr>
          <w:rFonts w:hint="eastAsia"/>
        </w:rPr>
        <w:t xml:space="preserve">明日投资方向排序：优先观察资金共振，不直接追涨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36"/>
        <w:gridCol w:w="1827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核心证据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明日行动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商业航天/航天装备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板块流入+10.00亿元，中国卫星流入+7.13亿，涨停集群完整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只做分歧转强，不追一致高开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风电设备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板块流入+8.19亿元，板块上涨2.33%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观察中军量价和板块连续流入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保险与银行防守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保险流入+4.72亿元，中国平安流入+2.23亿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作为防守观察，不按题材弹性交易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食品饮料与消费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白酒流入+4.25亿元、饮料乳品流入+3.26亿元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检查高位消费股承接，避免后排扩散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板块流入+3.00亿元，澳洋健康2板、龙虎榜净买入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等待梯队和连续流入确认</w:t>
            </w:r>
          </w:p>
        </w:tc>
      </w:tr>
    </w:tbl>
    <w:bookmarkStart w:id="45" w:name="妙想选股候选的使用边界"/>
    <w:p>
      <w:pPr>
        <w:pStyle w:val="Heading3"/>
      </w:pPr>
      <w:r>
        <w:t xml:space="preserve">🌬️ </w:t>
      </w:r>
      <w:r>
        <w:rPr>
          <w:rFonts w:hint="eastAsia"/>
        </w:rPr>
        <w:t xml:space="preserve">妙想选股候选的使用边界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mx-xuangu仅筛出三一重能1只候选：收盘13.80元、上涨0.73%、换手率0.42%、量比0.65、MA20为13.43元、MA60为13.74元、主力净额+442.24万元。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该候选满足价格高于MA20和MA60、MA20向上的初筛条件，但量比低于1，且没有进入TickFlow</w:t>
      </w:r>
      <w:r>
        <w:t xml:space="preserve"> </w:t>
      </w:r>
      <w:r>
        <w:rPr>
          <w:rFonts w:hint="eastAsia"/>
        </w:rPr>
        <w:t xml:space="preserve">A/B级确认样本。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三一重能只作为风电观察候选，必须再经过奇迹早知道情绪、主线、资金、量价和右侧趋势确认，不直接作为买入结论。</w:t>
      </w:r>
    </w:p>
    <w:bookmarkEnd w:id="45"/>
    <w:bookmarkStart w:id="46" w:name="明日暂不参与方向"/>
    <w:p>
      <w:pPr>
        <w:pStyle w:val="Heading3"/>
      </w:pPr>
      <w:r>
        <w:t xml:space="preserve">⛔ </w:t>
      </w:r>
      <w:r>
        <w:rPr>
          <w:rFonts w:hint="eastAsia"/>
        </w:rPr>
        <w:t xml:space="preserve">明日暂不参与方向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通信设备、半导体、元件、消费电子：资金流出规模居前，成交额核心股全部为D级。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自动化设备与机器人中后排：板块资金与涨停集群背离。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连续跌停及高位负反馈品种：多伦科技、华瓷股份、正裕工业。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高PE叠加高换手的涨停股：冰山冷热、襄阳轴承等仅观察，不追涨。</w:t>
      </w:r>
    </w:p>
    <w:bookmarkEnd w:id="46"/>
    <w:bookmarkEnd w:id="47"/>
    <w:bookmarkStart w:id="50" w:name="十七-明日仓位模型风险上限30实际执行以015为主"/>
    <w:p>
      <w:pPr>
        <w:pStyle w:val="Heading2"/>
      </w:pPr>
      <w:r>
        <w:rPr>
          <w:rFonts w:hint="eastAsia"/>
        </w:rPr>
        <w:t xml:space="preserve">十七、💡</w:t>
      </w:r>
      <w:r>
        <w:t xml:space="preserve"> </w:t>
      </w:r>
      <w:r>
        <w:rPr>
          <w:rFonts w:hint="eastAsia"/>
        </w:rPr>
        <w:t xml:space="preserve">明日仓位模型：风险上限30%，实际执行以0%—15%为主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模型档位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仓位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执行条件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风险上限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仅作为系统最大暴露限制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进取档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涨跌比改善、封板率回升且主线分歧转强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均衡档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仅保留观察仓，等待市场宽度修复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保守档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炸板率维持高位、科技核心继续流出</w:t>
            </w:r>
          </w:p>
        </w:tc>
      </w:tr>
    </w:tbl>
    <w:bookmarkStart w:id="48" w:name="仓位调整依据"/>
    <w:p>
      <w:pPr>
        <w:pStyle w:val="Heading3"/>
      </w:pPr>
      <w:r>
        <w:t xml:space="preserve">🧮 </w:t>
      </w:r>
      <w:r>
        <w:rPr>
          <w:rFonts w:hint="eastAsia"/>
        </w:rPr>
        <w:t xml:space="preserve">仓位调整依据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涨跌比0.165，对仓位模型扣减15个百分点。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炸板率40.0%，对仓位模型扣减15个百分点。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跌停42只，对仓位模型扣减5个百分点。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成交额15707.04亿元，较前一交易日减少713.89亿元、下降4.35%；模型没有额外加分。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行为金融风险分7，重点股A/B级右侧确认数量为0，不支持主动提高风险暴露。</w:t>
      </w:r>
    </w:p>
    <w:bookmarkEnd w:id="48"/>
    <w:bookmarkStart w:id="49" w:name="执行纪律"/>
    <w:p>
      <w:pPr>
        <w:pStyle w:val="Heading3"/>
      </w:pPr>
      <w:r>
        <w:t xml:space="preserve">💡 </w:t>
      </w:r>
      <w:r>
        <w:rPr>
          <w:rFonts w:hint="eastAsia"/>
        </w:rPr>
        <w:t xml:space="preserve">执行纪律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航天方向高开一致时不使用进取档。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只有涨跌比、封板率和主线中军同时改善，才允许从5%提高到15%。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科技硬件即使出现超跌反弹，也必须先看到板块资金流出收窄和核心股重新站回关键均线。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当日没有A/B级技术确认，任何新仓都只能按观察仓处理。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跌停数和大面股继续扩散时，保守档保持0%。</w:t>
      </w:r>
    </w:p>
    <w:bookmarkEnd w:id="49"/>
    <w:bookmarkEnd w:id="50"/>
    <w:bookmarkStart w:id="53" w:name="十八-明日风险日历与回避清单"/>
    <w:p>
      <w:pPr>
        <w:pStyle w:val="Heading2"/>
      </w:pPr>
      <w:r>
        <w:rPr>
          <w:rFonts w:hint="eastAsia"/>
        </w:rPr>
        <w:t xml:space="preserve">十八、⚠️</w:t>
      </w:r>
      <w:r>
        <w:t xml:space="preserve"> </w:t>
      </w:r>
      <w:r>
        <w:rPr>
          <w:rFonts w:hint="eastAsia"/>
        </w:rPr>
        <w:t xml:space="preserve">明日风险日历与回避清单</w:t>
      </w:r>
    </w:p>
    <w:bookmarkStart w:id="51" w:name="年10月30日盘中风险检查"/>
    <w:p>
      <w:pPr>
        <w:pStyle w:val="Heading3"/>
      </w:pPr>
      <w:r>
        <w:t xml:space="preserve">📅 </w:t>
      </w:r>
      <w:r>
        <w:rPr>
          <w:rFonts w:hint="eastAsia"/>
        </w:rPr>
        <w:t xml:space="preserve">2026年10月30日盘中风险检查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时间节点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核查内容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风险触发</w:t>
            </w:r>
          </w:p>
        </w:tc>
      </w:tr>
      <w:tr>
        <w:tc>
          <w:tcPr/>
          <w:p>
            <w:pPr>
              <w:pStyle w:val="Compact"/>
            </w:pPr>
            <w:r>
              <w:t xml:space="preserve">09:25—09:35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光洋股份、青岛食品等4板股竞价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高开低走或快速放量开板</w:t>
            </w:r>
          </w:p>
        </w:tc>
      </w:tr>
      <w:tr>
        <w:tc>
          <w:tcPr/>
          <w:p>
            <w:pPr>
              <w:pStyle w:val="Compact"/>
            </w:pPr>
            <w:r>
              <w:t xml:space="preserve">09:30—10:00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商业航天中军与板块资金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龙头炸板、资金由流入转弱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10:00后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涨跌比、跌停数、封板率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涨跌比仍低于1、炸板率高于35%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科技成交额核心股修复质量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反弹无资金、再度扩大跌幅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全市场成交额与昨日强势股表现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成交额继续低于15707.04亿元且强势股平均为负</w:t>
            </w:r>
          </w:p>
        </w:tc>
      </w:tr>
    </w:tbl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Collector没有提供2026年10月30日正式宏观数据发布时间、市场一致预期和前值，原因是本轮采集链没有正式经济日历字段；相关时间与数值不估算、不纳入确认。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derived.risk_events</w:t>
      </w:r>
      <w:r>
        <w:rPr>
          <w:rFonts w:hint="eastAsia"/>
        </w:rPr>
        <w:t xml:space="preserve">分类列表中的解禁、减持、业绩预警、问询函、处罚、减值、停牌、重组等计数均为0；该结果只代表本轮分类源没有返回事件，不推导为次日不存在公告风险。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次日公告仍应以交易所和公司正式披露为准，不根据未注明来源的消息调整仓位。</w:t>
      </w:r>
    </w:p>
    <w:bookmarkEnd w:id="51"/>
    <w:bookmarkStart w:id="52" w:name="明日回避清单"/>
    <w:p>
      <w:pPr>
        <w:pStyle w:val="Heading3"/>
      </w:pPr>
      <w:r>
        <w:t xml:space="preserve">🚫 </w:t>
      </w:r>
      <w:r>
        <w:rPr>
          <w:rFonts w:hint="eastAsia"/>
        </w:rPr>
        <w:t xml:space="preserve">明日回避清单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算力和CPO弱反抽：</w:t>
      </w:r>
      <w:r>
        <w:rPr>
          <w:rFonts w:hint="eastAsia"/>
        </w:rPr>
        <w:t xml:space="preserve">天孚通信、新易盛、中际旭创、亨通光电资金均在流出榜。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PCB与元件抄底：</w:t>
      </w:r>
      <w:r>
        <w:rPr>
          <w:rFonts w:hint="eastAsia"/>
        </w:rPr>
        <w:t xml:space="preserve">沪电股份、东山精密跌停，龙虎榜与主力资金负向共振。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半导体左侧加仓：</w:t>
      </w:r>
      <w:r>
        <w:rPr>
          <w:rFonts w:hint="eastAsia"/>
        </w:rPr>
        <w:t xml:space="preserve">板块净流出136.40亿元，成交额核心股仍为D级。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机器人后排扩散：</w:t>
      </w:r>
      <w:r>
        <w:rPr>
          <w:rFonts w:hint="eastAsia"/>
        </w:rPr>
        <w:t xml:space="preserve">自动化设备净流出29.38亿元，涨停集群与板块资金背离。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高位一致性追涨：</w:t>
      </w:r>
      <w:r>
        <w:rPr>
          <w:rFonts w:hint="eastAsia"/>
        </w:rPr>
        <w:t xml:space="preserve">光洋股份开板30次，文投控股龙虎榜净卖出。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连续跌停博弈：</w:t>
      </w:r>
      <w:r>
        <w:rPr>
          <w:rFonts w:hint="eastAsia"/>
        </w:rPr>
        <w:t xml:space="preserve">多伦科技、华瓷股份、正裕工业负反馈尚未解除。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高估值高换手品种：</w:t>
      </w:r>
      <w:r>
        <w:rPr>
          <w:rFonts w:hint="eastAsia"/>
        </w:rPr>
        <w:t xml:space="preserve">冰山冷热、襄阳轴承等需等待筹码稳定。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仅凭mx-xuangu候选买入：</w:t>
      </w:r>
      <w:r>
        <w:rPr>
          <w:rFonts w:hint="eastAsia"/>
        </w:rPr>
        <w:t xml:space="preserve">三一重能仍需右侧技术和连续资金确认。</w:t>
      </w:r>
    </w:p>
    <w:bookmarkEnd w:id="52"/>
    <w:bookmarkEnd w:id="53"/>
    <w:bookmarkStart w:id="54" w:name="十九-复盘动作清单从情绪识别到次日计划"/>
    <w:p>
      <w:pPr>
        <w:pStyle w:val="Heading2"/>
      </w:pPr>
      <w:r>
        <w:rPr>
          <w:rFonts w:hint="eastAsia"/>
        </w:rPr>
        <w:t xml:space="preserve">十九、✅</w:t>
      </w:r>
      <w:r>
        <w:t xml:space="preserve"> </w:t>
      </w:r>
      <w:r>
        <w:rPr>
          <w:rFonts w:hint="eastAsia"/>
        </w:rPr>
        <w:t xml:space="preserve">复盘动作清单：从情绪识别到次日计划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整体情绪：</w:t>
      </w:r>
      <w:r>
        <w:rPr>
          <w:rFonts w:hint="eastAsia"/>
        </w:rPr>
        <w:t xml:space="preserve">退潮；涨跌比0.165、炸板率40.0%、跌停42只，先控制风险，不做普遍修复预期。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连板梯队：</w:t>
      </w:r>
      <w:r>
        <w:rPr>
          <w:rFonts w:hint="eastAsia"/>
        </w:rPr>
        <w:t xml:space="preserve">4板2只、3板2只、2板6只、首板29只；重点检查光洋股份和青岛食品是否出现高位负反馈。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强势板块：</w:t>
      </w:r>
      <w:r>
        <w:rPr>
          <w:rFonts w:hint="eastAsia"/>
        </w:rPr>
        <w:t xml:space="preserve">商业航天证据最完整，风电、保险和食品饮料次之；机器人仅看前排，不外推板块。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资金性质：</w:t>
      </w:r>
      <w:r>
        <w:rPr>
          <w:rFonts w:hint="eastAsia"/>
        </w:rPr>
        <w:t xml:space="preserve">航天、风电和防守方向承接，科技硬件集中流出；活跃营业部净流入，机构与沪深股通总体净流出。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龙虎榜席位：</w:t>
      </w:r>
      <w:r>
        <w:rPr>
          <w:rFonts w:hint="eastAsia"/>
        </w:rPr>
        <w:t xml:space="preserve">西部材料、冰山冷热正向共振；天孚通信、沪电股份负向共振；文投控股涨停与席位资金背离。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亏钱效应：</w:t>
      </w:r>
      <w:r>
        <w:rPr>
          <w:rFonts w:hint="eastAsia"/>
        </w:rPr>
        <w:t xml:space="preserve">大亏样本64只，科技硬件、汽车零部件和高位股均有跌停扩散，风险等级为高。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重点股票：</w:t>
      </w:r>
      <w:r>
        <w:rPr>
          <w:rFonts w:hint="eastAsia"/>
        </w:rPr>
        <w:t xml:space="preserve">观察中国卫星、西部材料、冰山冷热、顺灏股份、钧达股份；回避天孚通信、沪电股份、东山精密等D级破位核心。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次日触发：</w:t>
      </w:r>
      <w:r>
        <w:rPr>
          <w:rFonts w:hint="eastAsia"/>
        </w:rPr>
        <w:t xml:space="preserve">涨跌比回到1以上、封板率达到70%以上、成交额不继续缩减，并出现主线分歧转强。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次日计划：</w:t>
      </w:r>
      <w:r>
        <w:rPr>
          <w:rFonts w:hint="eastAsia"/>
        </w:rPr>
        <w:t xml:space="preserve">均衡档5%，确认修复后最高15%；任何方向都不追一致高开，不以涨停、成交额或单一资金指标替代完整右侧确认。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生成时间：2026-10-29</w:t>
      </w:r>
      <w:r>
        <w:t xml:space="preserve"> 17:01:01 +0800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2026-10-29T10:04:10Z</dcterms:created>
  <dcterms:modified xsi:type="dcterms:W3CDTF">2026-10-29T10:04:10Z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