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8" w:name="奇迹早知道2026年10月27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奇迹早知道｜2026年10月27日全天复盘</w:t>
      </w:r>
    </w:p>
    <w:bookmarkStart w:id="9" w:name="一-全天行情概览"/>
    <w:p>
      <w:pPr>
        <w:pStyle w:val="Heading2"/>
      </w:pPr>
      <w:r>
        <w:rPr>
          <w:rFonts w:hint="eastAsia"/>
        </w:rPr>
        <w:t xml:space="preserve">一、📉</w:t>
      </w:r>
      <w:r>
        <w:t xml:space="preserve"> </w:t>
      </w:r>
      <w:r>
        <w:rPr>
          <w:rFonts w:hint="eastAsia"/>
        </w:rPr>
        <w:t xml:space="preserve">全天行情概览</w:t>
      </w:r>
    </w:p>
    <w:p>
      <w:pPr>
        <w:pStyle w:val="FirstParagraph"/>
      </w:pPr>
      <w:r>
        <w:rPr>
          <w:rFonts w:hint="eastAsia"/>
        </w:rPr>
        <w:t xml:space="preserve">10月27日A股高开低走，尾盘跌势加速。成长指数显著弱于权重指数，科创50下跌4.8058%，创业板指下跌3.4145%。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3648.3010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-1.3311%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6724.14亿元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11245.731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-2.5025%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7885.27亿元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2548.149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-3.4145%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3815.83亿元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1252.2776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-4.8058%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640.32亿元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4049.5516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-1.3157%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3831.26亿元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全市场上涨606家、下跌4922家、平盘42家，涨跌比仅0.123。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涨停42家，🟢</w:t>
      </w:r>
      <w:r>
        <w:t xml:space="preserve"> </w:t>
      </w:r>
      <w:r>
        <w:rPr>
          <w:rFonts w:hint="eastAsia"/>
        </w:rPr>
        <w:t xml:space="preserve">跌停23家；严格涨停池41家，严格跌停池22家。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全市场成交额14728.81亿元，较前一交易日减少1502.03亿元，缩量9.25%。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指数、市场宽度与量能同步转弱，但银行、零售、电机及部分汽车零部件仍保留局部赚钱效应。</w:t>
      </w:r>
    </w:p>
    <w:bookmarkEnd w:id="9"/>
    <w:bookmarkStart w:id="10" w:name="二-上午与下午盘面对比"/>
    <w:p>
      <w:pPr>
        <w:pStyle w:val="Heading2"/>
      </w:pPr>
      <w:r>
        <w:rPr>
          <w:rFonts w:hint="eastAsia"/>
        </w:rPr>
        <w:t xml:space="preserve">二、🕒</w:t>
      </w:r>
      <w:r>
        <w:t xml:space="preserve"> </w:t>
      </w:r>
      <w:r>
        <w:rPr>
          <w:rFonts w:hint="eastAsia"/>
        </w:rPr>
        <w:t xml:space="preserve">上午与下午盘面对比</w:t>
      </w:r>
    </w:p>
    <w:p>
      <w:pPr>
        <w:pStyle w:val="FirstParagraph"/>
      </w:pPr>
      <w:r>
        <w:rPr>
          <w:rFonts w:hint="eastAsia"/>
        </w:rPr>
        <w:t xml:space="preserve">当日午盘报告未找到，以下午间数据采用Collector内同日财联社、第一财经等搜索结果交叉还原，不替代原始午盘报告。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97"/>
        <w:gridCol w:w="2262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对比项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午间状态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3692.58，📉🟢</w:t>
            </w:r>
            <w:r>
              <w:t xml:space="preserve"> -0.13%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3648.3010，📉🟢</w:t>
            </w:r>
            <w:r>
              <w:t xml:space="preserve"> -1.3311%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午后跌幅显著扩大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11496.44，📉🟢</w:t>
            </w:r>
            <w:r>
              <w:t xml:space="preserve"> -0.33%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11245.731，📉🟢</w:t>
            </w:r>
            <w:r>
              <w:t xml:space="preserve"> -2.5025%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成长方向加速回落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2626.31，📉🟢</w:t>
            </w:r>
            <w:r>
              <w:t xml:space="preserve"> -0.45%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2548.149，📉🟢</w:t>
            </w:r>
            <w:r>
              <w:t xml:space="preserve"> -3.4145%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尾盘快速下杀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下跌家数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超3700家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4922家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亏钱效应继续扩散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新闻口径8700亿元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14728.81亿元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全日仍较前日缩量9.25%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上午是“指数小跌、个股普跌”，下午演变为“指数与个股同步加速下跌”。</w:t>
      </w:r>
    </w:p>
    <w:p>
      <w:pPr>
        <w:pStyle w:val="Compact"/>
        <w:numPr>
          <w:ilvl w:val="0"/>
          <w:numId w:val="1002"/>
        </w:numPr>
      </w:pPr>
      <w:r>
        <w:t xml:space="preserve">🟢 </w:t>
      </w:r>
      <w:r>
        <w:rPr>
          <w:rFonts w:hint="eastAsia"/>
        </w:rPr>
        <w:t xml:space="preserve">科技成长、医药、军工等承压方向午后进一步走弱，科创50最终下跌4.8058%。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银行、零售、食品和机器人前排保留强度，但未能带动市场宽度修复。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收盘接近日内低位，说明尾盘承接不足，次日首先要验证是否出现惯性低开和亏钱效应扩散。</w:t>
      </w:r>
    </w:p>
    <w:bookmarkEnd w:id="10"/>
    <w:bookmarkStart w:id="11" w:name="三-领涨方向top10与代表股"/>
    <w:p>
      <w:pPr>
        <w:pStyle w:val="Heading2"/>
      </w:pPr>
      <w:r>
        <w:rPr>
          <w:rFonts w:hint="eastAsia"/>
        </w:rPr>
        <w:t xml:space="preserve">三、📈</w:t>
      </w:r>
      <w:r>
        <w:t xml:space="preserve"> </w:t>
      </w:r>
      <w:r>
        <w:rPr>
          <w:rFonts w:hint="eastAsia"/>
        </w:rPr>
        <w:t xml:space="preserve">领涨方向TOP10与代表股</w:t>
      </w:r>
    </w:p>
    <w:p>
      <w:pPr>
        <w:pStyle w:val="FirstParagraph"/>
      </w:pPr>
      <w:r>
        <w:rPr>
          <w:rFonts w:hint="eastAsia"/>
        </w:rPr>
        <w:t xml:space="preserve">以下为同日板块相对涨幅前10。仅前三个方向收涨，其余属于弱市中的相对抗跌方向，不能等同于全面领涨。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电机</w:t>
            </w:r>
          </w:p>
        </w:tc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+1.38%；板块主力净流入7.25亿元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大洋电机、华新精科、凯中精密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</w:t>
            </w:r>
          </w:p>
        </w:tc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+1.34%；板块主力净流入7.70亿元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兴业银行、招商银行、建设银行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商业百货</w:t>
            </w:r>
          </w:p>
        </w:tc>
        <w:tc>
          <w:tcPr/>
          <w:p>
            <w:pPr>
              <w:pStyle w:val="Compact"/>
            </w:pPr>
            <w:r>
              <w:t xml:space="preserve">📈🔴 </w:t>
            </w:r>
            <w:r>
              <w:rPr>
                <w:rFonts w:hint="eastAsia"/>
              </w:rPr>
              <w:t xml:space="preserve">+0.95%；零售涨停集群6家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上海九百、深</w:t>
            </w:r>
            <w:r>
              <w:t xml:space="preserve"> </w:t>
            </w:r>
            <w:r>
              <w:rPr>
                <w:rFonts w:hint="eastAsia"/>
              </w:rPr>
              <w:t xml:space="preserve">赛</w:t>
            </w:r>
            <w:r>
              <w:t xml:space="preserve"> </w:t>
            </w:r>
            <w:r>
              <w:rPr>
                <w:rFonts w:hint="eastAsia"/>
              </w:rPr>
              <w:t xml:space="preserve">格、茂业商业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-0.17%；主力净流入1.06亿元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中谷物流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-0.20%；相对抗跌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本轮未列具体代表股，不估算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燃气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-0.31%；主力净流入1.80亿元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胜通能源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汽车整车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-0.39%；相对抗跌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本轮未列具体代表股，不估算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保险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-0.42%；权重防御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本轮未列具体代表股，不估算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航空机场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-0.70%；相对抗跌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本轮未列具体代表股，不估算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铁路公路</w:t>
            </w:r>
          </w:p>
        </w:tc>
        <w:tc>
          <w:tcPr/>
          <w:p>
            <w:pPr>
              <w:pStyle w:val="Compact"/>
            </w:pPr>
            <w:r>
              <w:t xml:space="preserve">📉🟢 </w:t>
            </w:r>
            <w:r>
              <w:rPr>
                <w:rFonts w:hint="eastAsia"/>
              </w:rPr>
              <w:t xml:space="preserve">-0.70%；相对抗跌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三羊马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结构判断：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银行是资金和指数防守主线，但建设银行、工商银行已处于新高区域，不宜追涨。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电机具备板块涨幅、资金流入和涨停扩散三重支撑，次日只看分歧后的承接，不接一致加速。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零售拥有最高板上海九百及6家涨停，但高位情绪属性强于机构趋势属性。</w:t>
      </w:r>
    </w:p>
    <w:bookmarkEnd w:id="11"/>
    <w:bookmarkStart w:id="16" w:name="四-资金流向四张榜"/>
    <w:p>
      <w:pPr>
        <w:pStyle w:val="Heading2"/>
      </w:pPr>
      <w:r>
        <w:rPr>
          <w:rFonts w:hint="eastAsia"/>
        </w:rPr>
        <w:t xml:space="preserve">四、💰</w:t>
      </w:r>
      <w:r>
        <w:t xml:space="preserve">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资金口径：2026年10月27日15:00，全日，申万二级行业；四榜均来自华泰结构化结果。</w:t>
      </w:r>
    </w:p>
    <w:bookmarkStart w:id="12" w:name="流出top10板块"/>
    <w:p>
      <w:pPr>
        <w:pStyle w:val="Heading3"/>
      </w:pPr>
      <w:r>
        <w:t xml:space="preserve">4.1 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-82.36亿元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-17.63亿元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-15.92亿元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-14.78亿元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军工装备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-10.34亿元</w:t>
            </w:r>
          </w:p>
        </w:tc>
      </w:tr>
    </w:tbl>
    <w:bookmarkEnd w:id="12"/>
    <w:bookmarkStart w:id="13" w:name="流出top10个股"/>
    <w:p>
      <w:pPr>
        <w:pStyle w:val="Heading3"/>
      </w:pPr>
      <w:r>
        <w:t xml:space="preserve">4.2 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协创数据（300857）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中微公司（688012）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行云科技（300209）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-5.14亿元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胜宏科技（300476）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德明利（001309）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联特科技（301205）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北方华创（002371）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-4.21亿元</w:t>
            </w:r>
          </w:p>
        </w:tc>
      </w:tr>
    </w:tbl>
    <w:bookmarkEnd w:id="13"/>
    <w:bookmarkStart w:id="14" w:name="流入top10板块"/>
    <w:p>
      <w:pPr>
        <w:pStyle w:val="Heading3"/>
      </w:pPr>
      <w:r>
        <w:t xml:space="preserve">4.3 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+7.70亿元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电机Ⅱ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+2.46亿元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照明设备Ⅱ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燃气Ⅱ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家电零部件Ⅱ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影视院线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+1.06亿元</w:t>
            </w:r>
          </w:p>
        </w:tc>
      </w:tr>
    </w:tbl>
    <w:bookmarkEnd w:id="14"/>
    <w:bookmarkStart w:id="15" w:name="流入top10个股"/>
    <w:p>
      <w:pPr>
        <w:pStyle w:val="Heading3"/>
      </w:pPr>
      <w:r>
        <w:t xml:space="preserve">4.4 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雪人集团（002639）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大洋电机（002249）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粤传媒（002181）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药明康德（603259）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+3.15亿元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方正电机（002196）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兴业银行（601166）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先导基电（600641）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光库科技（300620）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海洋王（002724）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+2.61亿元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资金结论：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半导体净流出82.36亿元，远高于其余行业，是科创50大跌的主要资金侧证据。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银行与电机合计净流入14.95亿元，但不足以抵消科技、软件、电池等成长方向的集中流出。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中际旭创、药明康德虽进入流入榜，但当日分别下跌2.94%、3.10%，更接近分歧承接，不能直接视为趋势反转。</w:t>
      </w:r>
    </w:p>
    <w:bookmarkEnd w:id="15"/>
    <w:bookmarkEnd w:id="16"/>
    <w:bookmarkStart w:id="17" w:name="五-领跌方向与资金流出预警"/>
    <w:p>
      <w:pPr>
        <w:pStyle w:val="Heading2"/>
      </w:pPr>
      <w:r>
        <w:rPr>
          <w:rFonts w:hint="eastAsia"/>
        </w:rPr>
        <w:t xml:space="preserve">五、📉</w:t>
      </w:r>
      <w:r>
        <w:t xml:space="preserve"> </w:t>
      </w:r>
      <w:r>
        <w:rPr>
          <w:rFonts w:hint="eastAsia"/>
        </w:rPr>
        <w:t xml:space="preserve">领跌方向与资金流出预警</w:t>
      </w:r>
    </w:p>
    <w:p>
      <w:pPr>
        <w:pStyle w:val="FirstParagraph"/>
      </w:pPr>
      <w:r>
        <w:rPr>
          <w:rFonts w:hint="eastAsia"/>
        </w:rPr>
        <w:t xml:space="preserve">Collector未提供可核验的全行业跌幅倒序榜，因此“领跌板块跌幅TOP5”不做补数。以下仅列主力净流出前五，属于资金风险榜，不能替代板块跌幅榜。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资金承压方向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风险判断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-82.36亿元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科创50与芯片ETF同步重挫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-38.45亿元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多伦科技高标与板块资金背离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-22.18亿元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宁德时代净流出4.69亿元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-19.87亿元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机器人涨停集群与行业资金背离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-17.63亿元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高弹性成长继续去风险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ETF方向交叉验证：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ETF代理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对应风险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-4.6857%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芯片方向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-4.4944%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半导体方向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-4.4171%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科创成长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-3.3195%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创业板成长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医药ETF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-2.9499%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医疗医药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半导体、软件、通信、消费电子同时进入资金流出前十，说明成长方向并非单一板块调整，而是风险偏好整体收缩。</w:t>
      </w:r>
    </w:p>
    <w:bookmarkEnd w:id="17"/>
    <w:bookmarkStart w:id="18" w:name="六-宽基etf成交额恐慌联合信号"/>
    <w:p>
      <w:pPr>
        <w:pStyle w:val="Heading2"/>
      </w:pPr>
      <w:r>
        <w:rPr>
          <w:rFonts w:hint="eastAsia"/>
        </w:rPr>
        <w:t xml:space="preserve">六、💧</w:t>
      </w:r>
      <w:r>
        <w:t xml:space="preserve"> </w:t>
      </w:r>
      <w:r>
        <w:rPr>
          <w:rFonts w:hint="eastAsia"/>
        </w:rPr>
        <w:t xml:space="preserve">宽基ETF·成交额·恐慌联合信号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最新份额变化对应净申购估算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连续流入区间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+32.617053亿元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连续且大额流入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+7.246800亿元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连续且大额流入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科创板50ETF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+3.922920亿元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+11.200310亿元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连续且大额流入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创业板50ETF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+1.435410亿元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连续流入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t xml:space="preserve">💰 </w:t>
      </w:r>
      <w:r>
        <w:rPr>
          <w:rFonts w:hint="eastAsia"/>
        </w:rPr>
        <w:t xml:space="preserve">宽基ETF份额端保持连续净申购，沪深300ETF、科创50ETF和创业板ETF属于连续大额流入。</w:t>
      </w:r>
    </w:p>
    <w:p>
      <w:pPr>
        <w:pStyle w:val="Compact"/>
        <w:numPr>
          <w:ilvl w:val="0"/>
          <w:numId w:val="1005"/>
        </w:numPr>
      </w:pPr>
      <w:r>
        <w:t xml:space="preserve">📉 </w:t>
      </w:r>
      <w:r>
        <w:rPr>
          <w:rFonts w:hint="eastAsia"/>
        </w:rPr>
        <w:t xml:space="preserve">全市场成交额14728.81亿元，较前一交易日缩量1502.03亿元，降幅9.25%，定性为温和缩量。</w:t>
      </w:r>
    </w:p>
    <w:p>
      <w:pPr>
        <w:pStyle w:val="Compact"/>
        <w:numPr>
          <w:ilvl w:val="0"/>
          <w:numId w:val="1005"/>
        </w:numPr>
      </w:pPr>
      <w:r>
        <w:t xml:space="preserve">⚠️ 300ETF </w:t>
      </w:r>
      <w:r>
        <w:rPr>
          <w:rFonts w:hint="eastAsia"/>
        </w:rPr>
        <w:t xml:space="preserve">QVIX收于20.54，较前收盘20.28上涨1.2821%；较10月15日峰值22.10仅回落7.0588%。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QVIX未满足“较峰值回落至少10%且较前收盘下降”的降温条件。</w:t>
      </w:r>
    </w:p>
    <w:p>
      <w:pPr>
        <w:pStyle w:val="FirstParagraph"/>
      </w:pPr>
      <w:r>
        <w:rPr>
          <w:rFonts w:hint="eastAsia"/>
        </w:rPr>
        <w:t xml:space="preserve">联合信号结论：未确认。</w:t>
      </w:r>
    </w:p>
    <w:p>
      <w:pPr>
        <w:pStyle w:val="BodyText"/>
      </w:pPr>
      <w:r>
        <w:rPr>
          <w:rFonts w:hint="eastAsia"/>
        </w:rPr>
        <w:t xml:space="preserve">宽基ETF承接已经出现，但恐慌指标仍在回升，成交额又同步缩减，不能把ETF流入直接解释为市场已经止跌。</w:t>
      </w:r>
    </w:p>
    <w:bookmarkEnd w:id="18"/>
    <w:bookmarkStart w:id="21" w:name="七-市场情绪综合判断"/>
    <w:p>
      <w:pPr>
        <w:pStyle w:val="Heading2"/>
      </w:pPr>
      <w:r>
        <w:rPr>
          <w:rFonts w:hint="eastAsia"/>
        </w:rPr>
        <w:t xml:space="preserve">七、🌡️</w:t>
      </w:r>
      <w:r>
        <w:t xml:space="preserve"> </w:t>
      </w:r>
      <w:r>
        <w:rPr>
          <w:rFonts w:hint="eastAsia"/>
        </w:rPr>
        <w:t xml:space="preserve">市场情绪综合判断</w:t>
      </w:r>
    </w:p>
    <w:bookmarkStart w:id="19" w:name="情绪周期量化"/>
    <w:p>
      <w:pPr>
        <w:pStyle w:val="Heading3"/>
      </w:pPr>
      <w:r>
        <w:t xml:space="preserve">7.1 📊 </w:t>
      </w:r>
      <w:r>
        <w:rPr>
          <w:rFonts w:hint="eastAsia"/>
        </w:rPr>
        <w:t xml:space="preserve">情绪周期量化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当日数值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对照区间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回暖区间30—60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局部题材仍有活性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40.6%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退潮阈值高于35%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明确退潮信号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正常区间20—40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风险释放尚未极端化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正常区间4—6板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高度仍在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0.123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低于冰点阈值0.4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市场宽度冰点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综合定性：退潮期，局部高标抱团，亏钱效应明显。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连板梯队为“5板1家、4板3家、2板8家、1板29家”，3板缺失，梯队存在断层。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昨日涨停股55家中28家上涨、27家下跌，平均涨幅1.36%，说明前排尚有溢价，但扩散能力弱。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大面样本36家，亏钱效应处于扩散状态，汽车零部、专用设备、计算机设备等方向均出现负反馈。</w:t>
      </w:r>
    </w:p>
    <w:bookmarkEnd w:id="19"/>
    <w:bookmarkStart w:id="20" w:name="行为金融信号"/>
    <w:p>
      <w:pPr>
        <w:pStyle w:val="Heading3"/>
      </w:pPr>
      <w:r>
        <w:t xml:space="preserve">7.2 🧠 </w:t>
      </w:r>
      <w:r>
        <w:rPr>
          <w:rFonts w:hint="eastAsia"/>
        </w:rPr>
        <w:t xml:space="preserve">行为金融信号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高位分歧：炸板率40.6%，触发高等级“后悔厌恶”信号。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亏损厌恶扩散：涨跌比0.123、跌停23家，资金更倾向先卖出高波动资产。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拥挤交易：重点股样本中高PE股票4家、换手率超过20%的股票2家。</w:t>
      </w:r>
    </w:p>
    <w:p>
      <w:pPr>
        <w:pStyle w:val="Compact"/>
        <w:numPr>
          <w:ilvl w:val="0"/>
          <w:numId w:val="1007"/>
        </w:numPr>
      </w:pPr>
      <w:r>
        <w:t xml:space="preserve">💡 </w:t>
      </w:r>
      <w:r>
        <w:rPr>
          <w:rFonts w:hint="eastAsia"/>
        </w:rPr>
        <w:t xml:space="preserve">行动：降低追涨，等待分歧后确认；涨停板、历史新高股和高换手反包股均不做无条件接力。</w:t>
      </w:r>
    </w:p>
    <w:bookmarkEnd w:id="20"/>
    <w:bookmarkEnd w:id="21"/>
    <w:bookmarkStart w:id="25" w:name="八-涨停事由聚类与关键涨停股"/>
    <w:p>
      <w:pPr>
        <w:pStyle w:val="Heading2"/>
      </w:pPr>
      <w:r>
        <w:rPr>
          <w:rFonts w:hint="eastAsia"/>
        </w:rPr>
        <w:t xml:space="preserve">八、🧩</w:t>
      </w:r>
      <w:r>
        <w:t xml:space="preserve"> </w:t>
      </w:r>
      <w:r>
        <w:rPr>
          <w:rFonts w:hint="eastAsia"/>
        </w:rPr>
        <w:t xml:space="preserve">涨停事由聚类与关键涨停股</w:t>
      </w:r>
    </w:p>
    <w:bookmarkStart w:id="22" w:name="严格涨停池质量"/>
    <w:p>
      <w:pPr>
        <w:pStyle w:val="Heading3"/>
      </w:pPr>
      <w:r>
        <w:t xml:space="preserve">8.1 📊 </w:t>
      </w:r>
      <w:r>
        <w:rPr>
          <w:rFonts w:hint="eastAsia"/>
        </w:rPr>
        <w:t xml:space="preserve">严格涨停池质量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全市场涨停42家，严格涨停池41家。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事由匹配41家，严格池事由命中率100.0%。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事由主源为同花顺涨停池，未启用备用源。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全市场数与严格池相差1家，属于池口径差异，不用模型补齐。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多标签聚类中，同一股票可归入多个主题，各组数量不可相加为严格池总数。</w:t>
      </w:r>
    </w:p>
    <w:bookmarkEnd w:id="22"/>
    <w:bookmarkStart w:id="23" w:name="事由聚类主线"/>
    <w:p>
      <w:pPr>
        <w:pStyle w:val="Heading3"/>
      </w:pPr>
      <w:r>
        <w:t xml:space="preserve">8.2 🧩 </w:t>
      </w:r>
      <w:r>
        <w:rPr>
          <w:rFonts w:hint="eastAsia"/>
        </w:rPr>
        <w:t xml:space="preserve">事由聚类主线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多标签命中数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机器人/高端装备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襄阳轴承、多伦科技、赛福天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自动化设备净流出19.87亿元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C+；只观察前排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AI算力/通信/CPO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科瑞思、国脉科技、大洋电机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通信设备净流出14.78亿元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C+；不外推板块机会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半导体/电子材料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光洋股份、盾安环境、深</w:t>
            </w:r>
            <w:r>
              <w:t xml:space="preserve"> </w:t>
            </w:r>
            <w:r>
              <w:rPr>
                <w:rFonts w:hint="eastAsia"/>
              </w:rPr>
              <w:t xml:space="preserve">赛</w:t>
            </w:r>
            <w:r>
              <w:t xml:space="preserve"> </w:t>
            </w:r>
            <w:r>
              <w:rPr>
                <w:rFonts w:hint="eastAsia"/>
              </w:rPr>
              <w:t xml:space="preserve">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半导体净流出82.36亿元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C+；回避追涨扩散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聚类共同特征是“涨停数量强、行业资金弱”。这类结构可以维持前排抱团，但不支持无差别追逐后排。</w:t>
      </w:r>
    </w:p>
    <w:bookmarkEnd w:id="23"/>
    <w:bookmarkStart w:id="24" w:name="关键涨停股"/>
    <w:p>
      <w:pPr>
        <w:pStyle w:val="Heading3"/>
      </w:pPr>
      <w:r>
        <w:t xml:space="preserve">8.3 🔍 </w:t>
      </w:r>
      <w:r>
        <w:rPr>
          <w:rFonts w:hint="eastAsia"/>
        </w:rPr>
        <w:t xml:space="preserve">关键涨停股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上海九百：5连板，催化为商贸零售、商业地产和洗染服务；风险是最高板一致性兑现，龙虎榜净卖出2596.7万元。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襄阳轴承：4连板，催化为机器人轴承、汽车轴承；风险是20.57%换手且龙虎榜出现13046.2万元净卖出记录。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多伦科技：4连板，催化为交通机器人、具身智能和智慧交通；主要风险：TickFlow</w:t>
      </w:r>
      <w:r>
        <w:t xml:space="preserve"> </w:t>
      </w:r>
      <w:r>
        <w:rPr>
          <w:rFonts w:hint="eastAsia"/>
        </w:rPr>
        <w:t xml:space="preserve">10月26日评级A，但RSI为81.61，次日不追高。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赛福天：4连板，催化为机器人钢丝绳和高端特种钢索；主要风险：10月26日评级A、RSI为81.46，且最新财务仍处亏损状态。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科瑞思：2连板，催化为重大重组、光通信和磁性元器件；风险是高波动与通信行业资金净流出。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国脉科技：2连板，催化为AI应用、养老AI、身联网和通信服务；主要风险：龙虎榜净买入7854.1万元，但板块资金背离。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光洋股份：2连板，催化为人形机器人、PCB及汽车零部件；主要风险：10月26日技术评级D，10月27日涨停后需等待日K刷新重评。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胜通能源：2连板，催化为工业机器人及LNG运贸；风险是盘中3次开板，次日只看换手承接。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阳光乳业：2连板，催化为乳制品、绿色食品及冷链物流；主要风险：当日4次开板，封板稳定性偏弱。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桂发祥：2连板，催化为休闲食品、非遗麻花及渠道拓展；主要风险：换手率17.86%，防高位消费集体分歧。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沪光股份：2连板，催化为具身智能、机器人量产及汽车线束；主要风险：尾盘14:50后回封，次日需确认弱转强质量。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青岛食品：2连板，催化为三季报增长、饼干食品及渠道拓展；主要风险：10月26日评级A，但10月27日已涨停，不追一致加速。</w:t>
      </w:r>
    </w:p>
    <w:bookmarkEnd w:id="24"/>
    <w:bookmarkEnd w:id="25"/>
    <w:bookmarkStart w:id="32" w:name="九-龙虎榜与买卖席位"/>
    <w:p>
      <w:pPr>
        <w:pStyle w:val="Heading2"/>
      </w:pPr>
      <w:r>
        <w:rPr>
          <w:rFonts w:hint="eastAsia"/>
        </w:rPr>
        <w:t xml:space="preserve">九、🐉</w:t>
      </w:r>
      <w:r>
        <w:t xml:space="preserve"> </w:t>
      </w:r>
      <w:r>
        <w:rPr>
          <w:rFonts w:hint="eastAsia"/>
        </w:rPr>
        <w:t xml:space="preserve">龙虎榜与买卖席位</w:t>
      </w:r>
    </w:p>
    <w:bookmarkStart w:id="26" w:name="当日龙虎榜概览"/>
    <w:p>
      <w:pPr>
        <w:pStyle w:val="Heading3"/>
      </w:pPr>
      <w:r>
        <w:t xml:space="preserve">9.1 📊 </w:t>
      </w:r>
      <w:r>
        <w:rPr>
          <w:rFonts w:hint="eastAsia"/>
        </w:rPr>
        <w:t xml:space="preserve">当日龙虎榜概览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解读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上榜记录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覆盖涨幅、跌幅、换手、振幅等多类原因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已抓取逐席位股票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买卖前五席位可核验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席位汇总净买入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+88158.6万元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活跃营业部和互联互通席位贡献较多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最大净买入记录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大洋电机</w:t>
            </w:r>
            <w:r>
              <w:t xml:space="preserve"> </w:t>
            </w:r>
            <w:r>
              <w:rPr>
                <w:rFonts w:hint="eastAsia"/>
              </w:rPr>
              <w:t xml:space="preserve">+30104.4万元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与资金流入榜、涨停池共振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最大净卖出记录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金马游乐</w:t>
            </w:r>
            <w:r>
              <w:t xml:space="preserve"> </w:t>
            </w:r>
            <w:r>
              <w:rPr>
                <w:rFonts w:hint="eastAsia"/>
              </w:rPr>
              <w:t xml:space="preserve">-21309.6万元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连续跌幅异动，风险偏高</w:t>
            </w:r>
          </w:p>
        </w:tc>
      </w:tr>
    </w:tbl>
    <w:bookmarkEnd w:id="26"/>
    <w:bookmarkStart w:id="27" w:name="大洋电机买入前五席位"/>
    <w:p>
      <w:pPr>
        <w:pStyle w:val="Heading3"/>
      </w:pPr>
      <w:r>
        <w:t xml:space="preserve">9.2 🐉 </w:t>
      </w:r>
      <w:r>
        <w:rPr>
          <w:rFonts w:hint="eastAsia"/>
        </w:rPr>
        <w:t xml:space="preserve">大洋电机买入前五席位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62"/>
        <w:gridCol w:w="1697"/>
        <w:gridCol w:w="1697"/>
        <w:gridCol w:w="2262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买入席位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国泰海通证券武汉紫阳东路证券营业部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12231.82万元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国泰海通证券北京知春路证券营业部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10157.03万元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5692.39万元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国泰海通证券南京太平南路证券营业部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4400.59万元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国泰海通证券上海自贸试验区第二分公司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4095.86万元</w:t>
            </w:r>
          </w:p>
        </w:tc>
      </w:tr>
    </w:tbl>
    <w:bookmarkEnd w:id="27"/>
    <w:bookmarkStart w:id="28" w:name="大洋电机卖出前五席位"/>
    <w:p>
      <w:pPr>
        <w:pStyle w:val="Heading3"/>
      </w:pPr>
      <w:r>
        <w:t xml:space="preserve">9.3 🐉 </w:t>
      </w:r>
      <w:r>
        <w:rPr>
          <w:rFonts w:hint="eastAsia"/>
        </w:rPr>
        <w:t xml:space="preserve">大洋电机卖出前五席位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卖出席位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2934.29万元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东方财富证券拉萨金融城南环路证券营业部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1524.31万元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东方财富证券拉萨团结路第一证券营业部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1325.72万元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国信证券浙江互联网分公司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1318.39万元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东方财富证券山南香曲东路证券营业部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1243.10万元</w:t>
            </w:r>
          </w:p>
        </w:tc>
      </w:tr>
    </w:tbl>
    <w:bookmarkEnd w:id="28"/>
    <w:bookmarkStart w:id="29" w:name="光洋股份买入前五席位"/>
    <w:p>
      <w:pPr>
        <w:pStyle w:val="Heading3"/>
      </w:pPr>
      <w:r>
        <w:t xml:space="preserve">9.4 🐉 </w:t>
      </w:r>
      <w:r>
        <w:rPr>
          <w:rFonts w:hint="eastAsia"/>
        </w:rPr>
        <w:t xml:space="preserve">光洋股份买入前五席位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买入席位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申万宏源证券上海第二分公司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10945.38万元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国新证券北京分公司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7098.16万元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6987.49万元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东方证券山东分公司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3623.51万元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国信证券佛山分公司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3186.72万元</w:t>
            </w:r>
          </w:p>
        </w:tc>
      </w:tr>
    </w:tbl>
    <w:bookmarkEnd w:id="29"/>
    <w:bookmarkStart w:id="30" w:name="光洋股份卖出前五席位"/>
    <w:p>
      <w:pPr>
        <w:pStyle w:val="Heading3"/>
      </w:pPr>
      <w:r>
        <w:t xml:space="preserve">9.5 🐉 </w:t>
      </w:r>
      <w:r>
        <w:rPr>
          <w:rFonts w:hint="eastAsia"/>
        </w:rPr>
        <w:t xml:space="preserve">光洋股份卖出前五席位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卖出席位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8200.92万元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3517.83万元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3292.45万元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3187.56万元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国信证券上海分公司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2920.07万元</w:t>
            </w:r>
          </w:p>
        </w:tc>
      </w:tr>
    </w:tbl>
    <w:bookmarkEnd w:id="30"/>
    <w:bookmarkStart w:id="31" w:name="席位类型汇总"/>
    <w:p>
      <w:pPr>
        <w:pStyle w:val="Heading3"/>
      </w:pPr>
      <w:r>
        <w:t xml:space="preserve">9.6 🏦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183070.60万元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119120.58万元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+63949.96万元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200263.65万元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179374.49万元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+20889.11万元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130342.56万元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116339.55万元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+14003.03万元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189698.09万元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196207.60万元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-6509.50万元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9152.69万元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13662.23万元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-4509.54万元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其他/未分类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4138.79万元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12.44万元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+4126.35万元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交叉判断：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大洋电机同时进入涨停池、主力流入个股榜第二和龙虎榜净买入第一，属于当日最完整的三线共振标的。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光洋股份龙虎榜净买入16650.9万元、2连板且零炸板，但机构席位位于卖方，次日不接缩量一致板。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襄阳轴承虽为4连板，龙虎榜出现明显净卖出，筹码交换强度高于大洋电机。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慈文传媒跌停、换手率39.65%，即使龙虎榜显示净买入，也属于高风险承接，不能视为转强信号。</w:t>
      </w:r>
    </w:p>
    <w:bookmarkEnd w:id="31"/>
    <w:bookmarkEnd w:id="32"/>
    <w:bookmarkStart w:id="33" w:name="十-明日市场展望"/>
    <w:p>
      <w:pPr>
        <w:pStyle w:val="Heading2"/>
      </w:pPr>
      <w:r>
        <w:rPr>
          <w:rFonts w:hint="eastAsia"/>
        </w:rPr>
        <w:t xml:space="preserve">十、🔭</w:t>
      </w:r>
      <w:r>
        <w:t xml:space="preserve"> </w:t>
      </w:r>
      <w:r>
        <w:rPr>
          <w:rFonts w:hint="eastAsia"/>
        </w:rPr>
        <w:t xml:space="preserve">明日市场展望</w:t>
      </w:r>
    </w:p>
    <w:p>
      <w:pPr>
        <w:pStyle w:val="FirstParagraph"/>
      </w:pPr>
      <w:r>
        <w:rPr>
          <w:rFonts w:hint="eastAsia"/>
        </w:rPr>
        <w:t xml:space="preserve">基础判断：指数存在技术修复需求，但情绪与量能尚未确认止跌，优先防守，等待修复强度验证。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市场含义</w:t>
            </w:r>
          </w:p>
        </w:tc>
        <w:tc>
          <w:tcPr/>
          <w:p>
            <w:pPr>
              <w:pStyle w:val="Compact"/>
            </w:pPr>
            <w:r>
              <w:t xml:space="preserve">💡 </w:t>
            </w: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弱修复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指数止跌，但涨跌比仍低于1、成交额低于14728.81亿元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权重护盘、题材继续分化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仅观察银行、电机前排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有效修复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涨跌比回到1以上、封板率达到70%以上、成交额不低于14728.81亿元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亏钱效应收敛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先开16%试错仓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二次下探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上证跌破3648.3010、创业板跌破2548.107、科创50跌破1249.7613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尾盘抛压延续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降至0%—6%仓位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高标退潮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上海九百及4板梯队批量断板，炸板率继续高于35%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接力链条断裂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回避高位题材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结构修复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银行稳住且电机、零售出现资金回流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局部主线延续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明日核心观察顺序：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上证3648.3010、创业板2548.107和科创50的1249.7613能否守住。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涨跌比能否从0.123回到1以上。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炸板率能否从40.6%降至30%以下。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上海九百、襄阳轴承、多伦科技、赛福天的高标反馈。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半导体82.36亿元净流出是否收敛。</w:t>
      </w:r>
    </w:p>
    <w:bookmarkEnd w:id="33"/>
    <w:bookmarkStart w:id="34" w:name="十一-市场风格仪表盘"/>
    <w:p>
      <w:pPr>
        <w:pStyle w:val="Heading2"/>
      </w:pPr>
      <w:r>
        <w:rPr>
          <w:rFonts w:hint="eastAsia"/>
        </w:rPr>
        <w:t xml:space="preserve">十一、🎛️</w:t>
      </w:r>
      <w:r>
        <w:t xml:space="preserve">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沪深300跌1.3157%，显著强于科创50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银行涨1.34%，高弹性成长集中流出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高位退潮、高切低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炸板率40.6%，大面效应扩散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防御权重占优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银行净流入7.70亿元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进攻与防守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防守/退潮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红利ETF上涨1.1915%，芯片ETF下跌4.6857%</w:t>
            </w:r>
          </w:p>
        </w:tc>
      </w:tr>
    </w:tbl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红利ETF上涨1.1915%，与银行走强共同说明避险资金向低波动资产集中。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题材侧仍有42家涨停，但资金、宽度和封板质量均不支持全面进攻。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当前不是普涨主升环境，而是“指数退潮、少数高标抱团、防御权重承接”的结构。</w:t>
      </w:r>
    </w:p>
    <w:bookmarkEnd w:id="34"/>
    <w:bookmarkStart w:id="35" w:name="十二-成交额核心股top20"/>
    <w:p>
      <w:pPr>
        <w:pStyle w:val="Heading2"/>
      </w:pPr>
      <w:r>
        <w:rPr>
          <w:rFonts w:hint="eastAsia"/>
        </w:rPr>
        <w:t xml:space="preserve">十二、💹</w:t>
      </w:r>
      <w:r>
        <w:t xml:space="preserve"> </w:t>
      </w:r>
      <w:r>
        <w:rPr>
          <w:rFonts w:hint="eastAsia"/>
        </w:rPr>
        <w:t xml:space="preserve">成交额核心股TOP20</w:t>
      </w:r>
    </w:p>
    <w:p>
      <w:pPr>
        <w:pStyle w:val="FirstParagraph"/>
      </w:pPr>
      <w:r>
        <w:rPr>
          <w:rFonts w:hint="eastAsia"/>
        </w:rPr>
        <w:t xml:space="preserve">上游接口本次仅返回前10条，以下完整列示，不以占位符凑TOP20，不补写排名11—20。</w:t>
      </w:r>
    </w:p>
    <w:p>
      <w:pPr>
        <w:pStyle w:val="BodyText"/>
      </w:pPr>
      <w:r>
        <w:rPr>
          <w:rFonts w:hint="eastAsia"/>
        </w:rPr>
        <w:t xml:space="preserve">上游本次仅返回前10条，以下完整列示，不补写第11—20名。技术评级来自TickFlow截至2026年10月26日的已完成日K，不能当作10月27日实时评级。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+0.80%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151.09亿元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577.00元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-2.94%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140.11亿元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237.59元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-5.60%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114.33亿元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233.00元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88.14亿元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药明康德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141.48元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-3.10%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85.77亿元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技术评级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912.98元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-5.68%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77.11亿元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268.98元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-2.70%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66.38亿元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101.09元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-4.12%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57.53亿元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188.62元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📉🟢 -4.24%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56.97亿元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紫金矿业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27.85元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📈🔴 +1.38%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55.31亿元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技术解读：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十只成交额核心股在10月26日技术校验中全部为D级，均处于MA20或MA60破位状态。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寒武纪主力净流出6.81亿元、新易盛净流出5.14亿元、宁德时代净流出4.69亿元，与D级趋势信号一致。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中际旭创和药明康德虽进入资金流入榜，但尚未改变前一完成日K的破位状态。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16只重点股样本中A类3只、D类13只；MA20上方占比18.8%，MA60上方占比31.2%。该口径仅代表重点股样本，不能表述为全A股趋势宽度。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A类样本为青岛食品、多伦科技、赛福天，均不得追涨，必须等站稳前高或缩量回踩后再放量确认。</w:t>
      </w:r>
    </w:p>
    <w:bookmarkEnd w:id="35"/>
    <w:bookmarkStart w:id="36" w:name="十三-主线生命周期"/>
    <w:p>
      <w:pPr>
        <w:pStyle w:val="Heading2"/>
      </w:pPr>
      <w:r>
        <w:rPr>
          <w:rFonts w:hint="eastAsia"/>
        </w:rPr>
        <w:t xml:space="preserve">十三、🌱</w:t>
      </w:r>
      <w:r>
        <w:t xml:space="preserve"> </w:t>
      </w:r>
      <w:r>
        <w:rPr>
          <w:rFonts w:hint="eastAsia"/>
        </w:rPr>
        <w:t xml:space="preserve">主线生命周期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生命周期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核心矛盾</w:t>
            </w:r>
          </w:p>
        </w:tc>
        <w:tc>
          <w:tcPr/>
          <w:p>
            <w:pPr>
              <w:pStyle w:val="Compact"/>
            </w:pPr>
            <w:r>
              <w:t xml:space="preserve">💡 </w:t>
            </w:r>
            <w:r>
              <w:rPr>
                <w:rFonts w:hint="eastAsia"/>
              </w:rPr>
              <w:t xml:space="preserve">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8家涨停，生命周期得分25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有涨停集群，中军待确认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6家涨停，生命周期得分18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最高板与后排分化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不接高位一致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成交额核心股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TOP10合计高成交，得分10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退潮/分歧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十只技术评级均为D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观察或回避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电机Ⅱ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3家涨停，净流入7.25亿元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龙头已涨停，后排易分化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等首次分歧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休闲食品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2家涨停，得分7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防御属性强、容量偏小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只观察前排</w:t>
            </w:r>
          </w:p>
        </w:tc>
      </w:tr>
    </w:tbl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机器人高标仍在，但自动化设备净流出19.87亿元，属于情绪主线与行业资金背离。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多伦科技4连板，但软件开发净流出38.45亿元，不能因单只高标强势而判断板块整体转强。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零售和电机同时获得涨停扩散及资金流入，是次日优先观察的两条结构线。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半导体、通信和消费电子暂处退潮阶段，出现单只反抽也不等同于主线修复。</w:t>
      </w:r>
    </w:p>
    <w:bookmarkEnd w:id="36"/>
    <w:bookmarkStart w:id="38" w:name="十四-三表共振核心股"/>
    <w:p>
      <w:pPr>
        <w:pStyle w:val="Heading2"/>
      </w:pPr>
      <w:r>
        <w:rPr>
          <w:rFonts w:hint="eastAsia"/>
        </w:rPr>
        <w:t xml:space="preserve">十四、🔗</w:t>
      </w:r>
      <w:r>
        <w:t xml:space="preserve"> </w:t>
      </w:r>
      <w:r>
        <w:rPr>
          <w:rFonts w:hint="eastAsia"/>
        </w:rPr>
        <w:t xml:space="preserve">三表共振核心股</w:t>
      </w:r>
    </w:p>
    <w:p>
      <w:pPr>
        <w:pStyle w:val="FirstParagraph"/>
      </w:pPr>
      <w:r>
        <w:rPr>
          <w:rFonts w:hint="eastAsia"/>
        </w:rPr>
        <w:t xml:space="preserve">严格三线共振指“涨停池、龙虎榜、资金流入个股榜”同时命中。当前可核验的完整三线共振股为大洋电机、海洋王。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508"/>
        <w:gridCol w:w="1131"/>
        <w:gridCol w:w="1508"/>
        <w:gridCol w:w="1508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共振得分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涨停/连板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资金榜证据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技术评级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4天2板，当日涨停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+30104.4万元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净流入5.25亿元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当日涨停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+13313.5万元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净流入2.61亿元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光洋股份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+16650.9万元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未进入流入TOP10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D，10月26日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国脉科技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+7854.1万元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未进入流入TOP10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上海九百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-2596.7万元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一般零售净流入2.49亿元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数据源缺失，不估算</w:t>
            </w:r>
          </w:p>
        </w:tc>
      </w:tr>
    </w:tbl>
    <w:bookmarkStart w:id="37" w:name="两只三线共振股质量对照"/>
    <w:p>
      <w:pPr>
        <w:pStyle w:val="Heading3"/>
      </w:pPr>
      <w:r>
        <w:t xml:space="preserve">14.1 🔍 </w:t>
      </w:r>
      <w:r>
        <w:rPr>
          <w:rFonts w:hint="eastAsia"/>
        </w:rPr>
        <w:t xml:space="preserve">两只三线共振股质量对照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0"/>
        <w:gridCol w:w="1440"/>
        <w:gridCol w:w="1440"/>
        <w:gridCol w:w="1440"/>
        <w:gridCol w:w="1440"/>
        <w:gridCol w:w="10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总市值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财务交叉验证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大洋电机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190.62亿元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26.20倍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1.95倍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10.16%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营收同比+0.8906%，净利润同比+21.9895%，ROE</w:t>
            </w:r>
            <w:r>
              <w:t xml:space="preserve"> 11.04%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100.99亿元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85.65倍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3.68倍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28.85%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营收同比+0.4617%，净利润同比+175.0291%，ROE</w:t>
            </w:r>
            <w:r>
              <w:t xml:space="preserve"> 4.08%</w:t>
            </w:r>
          </w:p>
        </w:tc>
      </w:tr>
    </w:tbl>
    <w:p>
      <w:pPr>
        <w:pStyle w:val="BodyText"/>
      </w:pPr>
      <w:r>
        <w:t xml:space="preserve">💡 </w:t>
      </w:r>
      <w:r>
        <w:rPr>
          <w:rFonts w:hint="eastAsia"/>
        </w:rPr>
        <w:t xml:space="preserve">行动结论：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大洋电机的估值、换手和席位结构优于海洋王，但当日已经涨停，次日不追高。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海洋王PE为85.65倍、换手率28.85%，属于高估值高换手共振，只适合观察分歧承接。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光洋股份是两线强共振，但10月26日技术评级仍为D，必须等待10月27日收盘日K刷新后再判断是否升级。</w:t>
      </w:r>
    </w:p>
    <w:bookmarkEnd w:id="37"/>
    <w:bookmarkEnd w:id="38"/>
    <w:bookmarkStart w:id="39" w:name="十五-跌停风险地图"/>
    <w:p>
      <w:pPr>
        <w:pStyle w:val="Heading2"/>
      </w:pPr>
      <w:r>
        <w:rPr>
          <w:rFonts w:hint="eastAsia"/>
        </w:rPr>
        <w:t xml:space="preserve">十五、🗺️</w:t>
      </w:r>
      <w:r>
        <w:t xml:space="preserve"> </w:t>
      </w:r>
      <w:r>
        <w:rPr>
          <w:rFonts w:hint="eastAsia"/>
        </w:rPr>
        <w:t xml:space="preserve">跌停风险地图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风险类别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代表股或说明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全市场跌停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同花顺全市场终值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严格跌停池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与全市场口径相差1家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慈文传媒、华瓷股份、华正新材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退市整理风险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萃华退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分布于设备、医药、电子、军工等</w:t>
            </w:r>
          </w:p>
        </w:tc>
      </w:tr>
    </w:tbl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高位连续跌停：慈文传媒、华瓷股份、华正新材均为2天跌停，说明高位筹码出清尚未结束。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设备负反馈：林州重机、海鸥股份、宏英智能跌停，与机器人高标形成明显分化。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成长负反馈：亿道信息、新大陆、睿能科技等跌停，消费电子和计算机设备风险继续扩散。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医药负反馈：众生药业、万泽股份、灵康药业跌停，化学制药主力净流出11.89亿元。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军工负反馈：洪都航空跌停，军工装备主力净流出13.45亿元。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结构化公告风险分类当日各项计数为0，只表示该分类器未抓到事件，不代表个股不存在公告风险。</w:t>
      </w:r>
    </w:p>
    <w:bookmarkEnd w:id="39"/>
    <w:bookmarkStart w:id="40" w:name="十六-策略复盘评分"/>
    <w:p>
      <w:pPr>
        <w:pStyle w:val="Heading2"/>
      </w:pPr>
      <w:r>
        <w:rPr>
          <w:rFonts w:hint="eastAsia"/>
        </w:rPr>
        <w:t xml:space="preserve">十六、🧮</w:t>
      </w:r>
      <w:r>
        <w:t xml:space="preserve"> </w:t>
      </w:r>
      <w:r>
        <w:rPr>
          <w:rFonts w:hint="eastAsia"/>
        </w:rPr>
        <w:t xml:space="preserve">策略复盘评分</w:t>
      </w:r>
    </w:p>
    <w:p>
      <w:pPr>
        <w:pStyle w:val="FirstParagraph"/>
      </w:pPr>
      <w:r>
        <w:rPr>
          <w:rFonts w:hint="eastAsia"/>
        </w:rPr>
        <w:t xml:space="preserve">当日盘前简报和午盘总结均未找到，无法对原定方向、买点、仓位和止损执行情况进行完整评分。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评分项目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可审计状态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盘前方向命中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不可评分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原始盘前简报缺失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午盘纠偏能力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不可评分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原始午盘总结缺失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资金四榜完整性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可评分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四榜均完整，排名1—10连续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收盘风险识别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可评分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炸板率、跌停池、资金流出均已核验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Collector自动参考值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量表上限及分项未提供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策略结论：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自动参考值只能记录为5，不能冒充完整策略得分。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当日最重要的事后信号是午后指数与市场宽度同步恶化，任何午间仍偏进攻的策略都应在尾盘前主动减仓。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次日复盘必须恢复“盘前计划—午盘纠偏—收盘验收”的完整链路，否则继续不做收益归因。</w:t>
      </w:r>
    </w:p>
    <w:bookmarkEnd w:id="40"/>
    <w:bookmarkStart w:id="41" w:name="十七-明日投资方向排序"/>
    <w:p>
      <w:pPr>
        <w:pStyle w:val="Heading2"/>
      </w:pPr>
      <w:r>
        <w:rPr>
          <w:rFonts w:hint="eastAsia"/>
        </w:rPr>
        <w:t xml:space="preserve">十七、🧭</w:t>
      </w:r>
      <w:r>
        <w:t xml:space="preserve"> </w:t>
      </w:r>
      <w:r>
        <w:rPr>
          <w:rFonts w:hint="eastAsia"/>
        </w:rPr>
        <w:t xml:space="preserve">明日投资方向排序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485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</w:t>
            </w:r>
          </w:p>
        </w:tc>
        <w:tc>
          <w:tcPr/>
          <w:p>
            <w:pPr>
              <w:pStyle w:val="Compact"/>
            </w:pPr>
            <w:r>
              <w:t xml:space="preserve">💡 </w:t>
            </w: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银行/高股息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银行涨1.34%，净流入7.70亿元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多只权重处于新高区域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持有不追，等回踩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电机Ⅱ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涨1.38%，净流入7.25亿元，3家涨停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龙头已加速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只看首次分歧转强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一般零售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净流入2.49亿元，6家涨停，最高5板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高位拥挤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只看低位换手补涨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8家涨停，生命周期得分25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板内已有跌停负反馈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炸板率降至30%以下再参与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净流入2.82亿元，紫金矿业上涨1.38%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豪美新材跌停，内部严重分化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仅观察趋势修复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右侧候选只读筛选补充：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招商银行收42.99元，MA20为41.90元、MA60为40.59元；处于均线上方，但不追当日强势。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兴业银行收19.10元，MA20为18.26元、MA60为18.19元，主力净流入个股榜第7。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通达动力收15.80元，MA20为14.75元、MA60为14.54元，但当日上涨5.76%，只等缩量回踩。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妙想选股仅生成候选池，以上标的仍需经过次日情绪、资金、量价及右侧趋势确认，不能直接作为买入结论。</w:t>
      </w:r>
    </w:p>
    <w:bookmarkEnd w:id="41"/>
    <w:bookmarkStart w:id="42" w:name="十八-明日仓位模型"/>
    <w:p>
      <w:pPr>
        <w:pStyle w:val="Heading2"/>
      </w:pPr>
      <w:r>
        <w:rPr>
          <w:rFonts w:hint="eastAsia"/>
        </w:rPr>
        <w:t xml:space="preserve">十八、💡</w:t>
      </w:r>
      <w:r>
        <w:t xml:space="preserve"> </w:t>
      </w:r>
      <w:r>
        <w:rPr>
          <w:rFonts w:hint="eastAsia"/>
        </w:rPr>
        <w:t xml:space="preserve">明日仓位模型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模型字段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原值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保守仓位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市场继续下探时空仓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均衡试错仓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仅用于单一确认信号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进攻试错仓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至少两项增强证据同时出现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组合仓位上限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硬上限，不是当前建议仓位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仓位减分依据：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涨跌比0.123：减15分。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炸板率40.6%：减15分。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全市场成交额缩量9.25%：减4分。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跌停23家：未额外扣分，但亏钱效应已处扩散状态。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执行方案：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默认仓位0%—16%，只允许对银行、电机或零售的分歧转强进行小仓试错。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涨跌比回到1以上、封板率达到70%以上且成交额不低于14728.81亿元，才允许提高至30%。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宽基ETF继续流入、QVIX转为下降、主线资金回流同时成立，组合仓位才可向50%上限靠近。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若上证跌破3648.3010或炸板率继续高于35%，仓位立即回到0%—6%。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高换手、高估值和连续加速股单票仓位必须低于普通趋势股，不以连板高度代替风控。</w:t>
      </w:r>
    </w:p>
    <w:bookmarkEnd w:id="42"/>
    <w:bookmarkStart w:id="45" w:name="十九-明日风险日历与回避清单"/>
    <w:p>
      <w:pPr>
        <w:pStyle w:val="Heading2"/>
      </w:pPr>
      <w:r>
        <w:rPr>
          <w:rFonts w:hint="eastAsia"/>
        </w:rPr>
        <w:t xml:space="preserve">十九、⚠️</w:t>
      </w:r>
      <w:r>
        <w:t xml:space="preserve"> </w:t>
      </w:r>
      <w:r>
        <w:rPr>
          <w:rFonts w:hint="eastAsia"/>
        </w:rPr>
        <w:t xml:space="preserve">明日风险日历与回避清单</w:t>
      </w:r>
    </w:p>
    <w:bookmarkStart w:id="43" w:name="月28日事件提示"/>
    <w:p>
      <w:pPr>
        <w:pStyle w:val="Heading3"/>
      </w:pPr>
      <w:r>
        <w:t xml:space="preserve">19.1 📅 </w:t>
      </w:r>
      <w:r>
        <w:rPr>
          <w:rFonts w:hint="eastAsia"/>
        </w:rPr>
        <w:t xml:space="preserve">10月28日事件提示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数据状态</w:t>
            </w:r>
          </w:p>
        </w:tc>
        <w:tc>
          <w:tcPr/>
          <w:p>
            <w:pPr>
              <w:pStyle w:val="Compact"/>
            </w:pPr>
            <w:r>
              <w:t xml:space="preserve">⚠️ </w:t>
            </w:r>
            <w:r>
              <w:rPr>
                <w:rFonts w:hint="eastAsia"/>
              </w:rPr>
              <w:t xml:space="preserve">应对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华鑫股份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控股股东拟变更，10月28日复牌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妙想搜索结果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开盘前复核公告原文，不参与无量一字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协和电子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控制权变更事项，10月28日继续停牌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妙想搜索结果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不纳入可交易计划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元道退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10月28日终止上市并摘牌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妙想搜索结果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严格回避</w:t>
            </w:r>
          </w:p>
        </w:tc>
      </w:tr>
    </w:tbl>
    <w:bookmarkEnd w:id="43"/>
    <w:bookmarkStart w:id="44" w:name="重点回避清单"/>
    <w:p>
      <w:pPr>
        <w:pStyle w:val="Heading3"/>
      </w:pPr>
      <w:r>
        <w:t xml:space="preserve">19.2 🚫 </w:t>
      </w:r>
      <w:r>
        <w:rPr>
          <w:rFonts w:hint="eastAsia"/>
        </w:rPr>
        <w:t xml:space="preserve">重点回避清单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半导体、软件开发、电池、自动化设备：分别净流出82.36亿元、38.45亿元、22.18亿元和19.87亿元。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寒武纪、协创数据、中微公司、行云科技、新易盛：主力净流出个股榜前五。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慈文传媒、华瓷股份、华正新材：连续跌停高位风险组。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林州重机、正裕工业：机器人及汽车零部件内部负反馈。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长鑫科技、中际旭创、新易盛、宁德时代、药明康德等成交额核心股：10月26日技术评级均为D。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上海九百、襄阳轴承、多伦科技、赛福天：高标只观察分歧承接，不追一致高开。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任何涨停板开盘后快速放量炸板、板块净流入转负或大面股继续扩散，均视为结构失效。</w:t>
      </w:r>
    </w:p>
    <w:bookmarkEnd w:id="44"/>
    <w:bookmarkEnd w:id="45"/>
    <w:bookmarkStart w:id="46" w:name="二十-明日复盘动作清单"/>
    <w:p>
      <w:pPr>
        <w:pStyle w:val="Heading2"/>
      </w:pPr>
      <w:r>
        <w:rPr>
          <w:rFonts w:hint="eastAsia"/>
        </w:rPr>
        <w:t xml:space="preserve">二十、✅</w:t>
      </w:r>
      <w:r>
        <w:t xml:space="preserve"> </w:t>
      </w:r>
      <w:r>
        <w:rPr>
          <w:rFonts w:hint="eastAsia"/>
        </w:rPr>
        <w:t xml:space="preserve">明日复盘动作清单</w:t>
      </w:r>
    </w:p>
    <w:p>
      <w:pPr>
        <w:numPr>
          <w:ilvl w:val="0"/>
          <w:numId w:val="1022"/>
        </w:numPr>
      </w:pPr>
      <w:r>
        <w:t xml:space="preserve">🌡️ </w:t>
      </w:r>
      <w:r>
        <w:rPr>
          <w:rFonts w:hint="eastAsia"/>
        </w:rPr>
        <w:t xml:space="preserve">整体情绪</w:t>
      </w:r>
      <w:r>
        <w:br/>
      </w:r>
      <w:r>
        <w:rPr>
          <w:rFonts w:hint="eastAsia"/>
        </w:rPr>
        <w:t xml:space="preserve">先看上涨家数、下跌家数、涨跌比、涨停数、跌停数和炸板率。涨跌比未回到1以上前，不定义为全面修复。</w:t>
      </w:r>
    </w:p>
    <w:p>
      <w:pPr>
        <w:numPr>
          <w:ilvl w:val="0"/>
          <w:numId w:val="1022"/>
        </w:numPr>
      </w:pPr>
      <w:r>
        <w:t xml:space="preserve">🪜 </w:t>
      </w:r>
      <w:r>
        <w:rPr>
          <w:rFonts w:hint="eastAsia"/>
        </w:rPr>
        <w:t xml:space="preserve">连板梯队</w:t>
      </w:r>
      <w:r>
        <w:br/>
      </w:r>
      <w:r>
        <w:rPr>
          <w:rFonts w:hint="eastAsia"/>
        </w:rPr>
        <w:t xml:space="preserve">核验上海九百能否维持高度，襄阳轴承、多伦科技、赛福天能否完成4进5，并观察3板断层是否得到修复。</w:t>
      </w:r>
    </w:p>
    <w:p>
      <w:pPr>
        <w:numPr>
          <w:ilvl w:val="0"/>
          <w:numId w:val="1022"/>
        </w:numPr>
      </w:pPr>
      <w:r>
        <w:t xml:space="preserve">🔥 </w:t>
      </w:r>
      <w:r>
        <w:rPr>
          <w:rFonts w:hint="eastAsia"/>
        </w:rPr>
        <w:t xml:space="preserve">强势板块</w:t>
      </w:r>
      <w:r>
        <w:br/>
      </w:r>
      <w:r>
        <w:rPr>
          <w:rFonts w:hint="eastAsia"/>
        </w:rPr>
        <w:t xml:space="preserve">依次检查电机、一般零售、汽车零部件的涨停家数、板块资金和中军成交额；只有前排与中军同时增强才算主线延续。</w:t>
      </w:r>
    </w:p>
    <w:p>
      <w:pPr>
        <w:numPr>
          <w:ilvl w:val="0"/>
          <w:numId w:val="1022"/>
        </w:numPr>
      </w:pPr>
      <w:r>
        <w:t xml:space="preserve">💰 </w:t>
      </w:r>
      <w:r>
        <w:rPr>
          <w:rFonts w:hint="eastAsia"/>
        </w:rPr>
        <w:t xml:space="preserve">资金性质</w:t>
      </w:r>
      <w:r>
        <w:br/>
      </w:r>
      <w:r>
        <w:rPr>
          <w:rFonts w:hint="eastAsia"/>
        </w:rPr>
        <w:t xml:space="preserve">区分银行和宽基ETF的防守型承接，与题材股短线资金的情绪博弈；半导体净流出是否从82.36亿元级别收敛是成长修复关键。</w:t>
      </w:r>
    </w:p>
    <w:p>
      <w:pPr>
        <w:numPr>
          <w:ilvl w:val="0"/>
          <w:numId w:val="1022"/>
        </w:numPr>
      </w:pPr>
      <w:r>
        <w:t xml:space="preserve">🐉 </w:t>
      </w:r>
      <w:r>
        <w:rPr>
          <w:rFonts w:hint="eastAsia"/>
        </w:rPr>
        <w:t xml:space="preserve">龙虎榜席位</w:t>
      </w:r>
      <w:r>
        <w:br/>
      </w:r>
      <w:r>
        <w:rPr>
          <w:rFonts w:hint="eastAsia"/>
        </w:rPr>
        <w:t xml:space="preserve">跟踪大洋电机、光洋股份的活跃营业部和量化席位是否继续承接，同时警惕机构卖盘和高位净卖出。</w:t>
      </w:r>
    </w:p>
    <w:p>
      <w:pPr>
        <w:numPr>
          <w:ilvl w:val="0"/>
          <w:numId w:val="1022"/>
        </w:numPr>
      </w:pPr>
      <w:r>
        <w:t xml:space="preserve">⚠️ </w:t>
      </w:r>
      <w:r>
        <w:rPr>
          <w:rFonts w:hint="eastAsia"/>
        </w:rPr>
        <w:t xml:space="preserve">亏钱效应</w:t>
      </w:r>
      <w:r>
        <w:br/>
      </w:r>
      <w:r>
        <w:rPr>
          <w:rFonts w:hint="eastAsia"/>
        </w:rPr>
        <w:t xml:space="preserve">观察23家跌停是否减少、36家大面样本是否继续扩散，以及机器人、汽车零部件内部跌停股是否修复。</w:t>
      </w:r>
    </w:p>
    <w:p>
      <w:pPr>
        <w:numPr>
          <w:ilvl w:val="0"/>
          <w:numId w:val="1022"/>
        </w:numPr>
      </w:pPr>
      <w:r>
        <w:t xml:space="preserve">🔍 </w:t>
      </w:r>
      <w:r>
        <w:rPr>
          <w:rFonts w:hint="eastAsia"/>
        </w:rPr>
        <w:t xml:space="preserve">重点股票</w:t>
      </w:r>
      <w:r>
        <w:br/>
      </w:r>
      <w:r>
        <w:rPr>
          <w:rFonts w:hint="eastAsia"/>
        </w:rPr>
        <w:t xml:space="preserve">青岛食品、多伦科技、赛福天的A评级仅截至10月26日，必须等待分歧确认；成交额核心股D评级未修复前继续回避。</w:t>
      </w:r>
    </w:p>
    <w:p>
      <w:pPr>
        <w:numPr>
          <w:ilvl w:val="0"/>
          <w:numId w:val="1022"/>
        </w:numPr>
      </w:pPr>
      <w:r>
        <w:t xml:space="preserve">💡 </w:t>
      </w:r>
      <w:r>
        <w:rPr>
          <w:rFonts w:hint="eastAsia"/>
        </w:rPr>
        <w:t xml:space="preserve">次日计划</w:t>
      </w:r>
      <w:r>
        <w:br/>
      </w:r>
      <w:r>
        <w:rPr>
          <w:rFonts w:hint="eastAsia"/>
        </w:rPr>
        <w:t xml:space="preserve">盘前设定0%、6%、16%三档仓位；盘中只按涨跌比、封板率、成交额和主线资金触发，不因单只股票涨停临时改变计划。</w:t>
      </w:r>
    </w:p>
    <w:bookmarkEnd w:id="46"/>
    <w:bookmarkStart w:id="47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：宽基ETF持续净申购：沪深300ETF32.62亿元、科创50ETF7.25亿元、科创板50ETF3.92亿元｜成交14728.8亿元｜300ETF</w:t>
      </w:r>
      <w:r>
        <w:t xml:space="preserve"> QVIX </w:t>
      </w:r>
      <w:r>
        <w:rPr>
          <w:rFonts w:hint="eastAsia"/>
        </w:rPr>
        <w:t xml:space="preserve">20.54、较峰值回落7.1%、降温未确认｜联合信号未确认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生成时间：2026-10-28</w:t>
      </w:r>
      <w:r>
        <w:t xml:space="preserve"> 02:08:14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2026-10-27T18:18:11Z</dcterms:created>
  <dcterms:modified xsi:type="dcterms:W3CDTF">2026-10-27T18:18:11Z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