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85" w:name="奇迹早知道2026年10月21日全天复盘"/>
    <w:p>
      <w:pPr>
        <w:pStyle w:val="Heading1"/>
      </w:pPr>
      <w:r>
        <w:t xml:space="preserve">🌇 </w:t>
      </w:r>
      <w:r>
        <w:rPr>
          <w:rFonts w:hint="eastAsia"/>
        </w:rPr>
        <w:t xml:space="preserve">奇迹早知道｜2026年10月21日全天复盘</w:t>
      </w:r>
    </w:p>
    <w:bookmarkStart w:id="10" w:name="一-全天行情概览冲高回落成长权重拖累指数"/>
    <w:p>
      <w:pPr>
        <w:pStyle w:val="Heading2"/>
      </w:pPr>
      <w:r>
        <w:rPr>
          <w:rFonts w:hint="eastAsia"/>
        </w:rPr>
        <w:t xml:space="preserve">一、📊</w:t>
      </w:r>
      <w:r>
        <w:t xml:space="preserve"> </w:t>
      </w:r>
      <w:r>
        <w:rPr>
          <w:rFonts w:hint="eastAsia"/>
        </w:rPr>
        <w:t xml:space="preserve">全天行情概览：冲高回落，成长权重拖累指数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3713.0277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-0.5981%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6427.52亿元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11704.3540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-0.8214%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7865.93亿元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2694.7130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-1.6242%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3979.64亿元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1343.2818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+0.0639%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626.33亿元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4111.9325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-0.9676%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3879.30亿元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📉 </w:t>
      </w:r>
      <w:r>
        <w:rPr>
          <w:rFonts w:hint="eastAsia"/>
        </w:rPr>
        <w:t xml:space="preserve">市场全天高开冲高后回落，上证指数、深证成指、创业板指和沪深300全部收跌，只有科创50微涨0.0639%。</w:t>
      </w:r>
    </w:p>
    <w:p>
      <w:pPr>
        <w:pStyle w:val="Compact"/>
        <w:numPr>
          <w:ilvl w:val="0"/>
          <w:numId w:val="1001"/>
        </w:numPr>
      </w:pPr>
      <w:r>
        <w:t xml:space="preserve">📉 </w:t>
      </w:r>
      <w:r>
        <w:rPr>
          <w:rFonts w:hint="eastAsia"/>
        </w:rPr>
        <w:t xml:space="preserve">创业板指跌破2700点，宁德时代下跌12.03%、成交324.39亿元，成为成长权重端的主要拖累。</w:t>
      </w:r>
    </w:p>
    <w:p>
      <w:pPr>
        <w:pStyle w:val="Compact"/>
        <w:numPr>
          <w:ilvl w:val="0"/>
          <w:numId w:val="1001"/>
        </w:numPr>
      </w:pPr>
      <w:r>
        <w:t xml:space="preserve">📊 </w:t>
      </w:r>
      <w:r>
        <w:rPr>
          <w:rFonts w:hint="eastAsia"/>
        </w:rPr>
        <w:t xml:space="preserve">全市场上涨1981家、下跌3364家、平盘223家，涨跌比为0.589，赚钱效应从上午偏暖转为收盘跌多涨少。</w:t>
      </w:r>
    </w:p>
    <w:p>
      <w:pPr>
        <w:pStyle w:val="Compact"/>
        <w:numPr>
          <w:ilvl w:val="0"/>
          <w:numId w:val="1001"/>
        </w:numPr>
      </w:pPr>
      <w:r>
        <w:t xml:space="preserve">💰 </w:t>
      </w:r>
      <w:r>
        <w:rPr>
          <w:rFonts w:hint="eastAsia"/>
        </w:rPr>
        <w:t xml:space="preserve">全市场成交额14420.51亿元，较上一交易日14715.24亿元减少294.73亿元，降幅2.00%，量能接近昨日但没有形成增量修复。</w:t>
      </w:r>
    </w:p>
    <w:p>
      <w:pPr>
        <w:pStyle w:val="Compact"/>
        <w:numPr>
          <w:ilvl w:val="0"/>
          <w:numId w:val="1001"/>
        </w:numPr>
      </w:pPr>
      <w:r>
        <w:t xml:space="preserve">🔥 </w:t>
      </w:r>
      <w:r>
        <w:rPr>
          <w:rFonts w:hint="eastAsia"/>
        </w:rPr>
        <w:t xml:space="preserve">涨停50家、跌停5家、炸板20家，炸板率28.6%、封板率71.4%，说明指数走弱但局部题材仍保持活跃。</w:t>
      </w:r>
    </w:p>
    <w:bookmarkStart w:id="9" w:name="全天核心矛盾"/>
    <w:p>
      <w:pPr>
        <w:pStyle w:val="Heading3"/>
      </w:pPr>
      <w:r>
        <w:t xml:space="preserve">📉 </w:t>
      </w:r>
      <w:r>
        <w:rPr>
          <w:rFonts w:hint="eastAsia"/>
        </w:rPr>
        <w:t xml:space="preserve">全天核心矛盾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权重下跌与题材活跃并存</w:t>
      </w:r>
      <w:r>
        <w:rPr>
          <w:rFonts w:hint="eastAsia"/>
        </w:rPr>
        <w:t xml:space="preserve">：宁德时代重挫，电池板块净流出52.13亿元；数据要素、云计算、机器人、传媒仍形成涨停集群。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科技内部严重分化</w:t>
      </w:r>
      <w:r>
        <w:rPr>
          <w:rFonts w:hint="eastAsia"/>
        </w:rPr>
        <w:t xml:space="preserve">：元件、通信设备、半导体获得行业资金净流入，但多只高成交科技股仍处于日K趋势破位状态。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上午赚钱、下午兑现</w:t>
      </w:r>
      <w:r>
        <w:rPr>
          <w:rFonts w:hint="eastAsia"/>
        </w:rPr>
        <w:t xml:space="preserve">：上涨家数由午间2859家降至收盘1981家，下跌家数由2475家升至3364家，亏钱效应在午后扩散。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成交额没有支持全面进攻</w:t>
      </w:r>
      <w:r>
        <w:rPr>
          <w:rFonts w:hint="eastAsia"/>
        </w:rPr>
        <w:t xml:space="preserve">：全天缩量2.00%，只能支持结构轮动，不能支持无差别加仓。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3" w:name="二-上午与下午对比午后由结构偏强转为普遍回落"/>
    <w:p>
      <w:pPr>
        <w:pStyle w:val="Heading2"/>
      </w:pPr>
      <w:r>
        <w:rPr>
          <w:rFonts w:hint="eastAsia"/>
        </w:rPr>
        <w:t xml:space="preserve">二、🕰️</w:t>
      </w:r>
      <w:r>
        <w:t xml:space="preserve"> </w:t>
      </w:r>
      <w:r>
        <w:rPr>
          <w:rFonts w:hint="eastAsia"/>
        </w:rPr>
        <w:t xml:space="preserve">上午与下午对比：午后由结构偏强转为普遍回落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697"/>
        <w:gridCol w:w="2262"/>
        <w:gridCol w:w="2262"/>
        <w:gridCol w:w="169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上午收盘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全天收盘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变化判断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3723.9518，-0.3057%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3713.0277，-0.5981%</w:t>
            </w:r>
          </w:p>
        </w:tc>
        <w:tc>
          <w:tcPr/>
          <w:p>
            <w:pPr>
              <w:pStyle w:val="Compact"/>
            </w:pPr>
            <w:r>
              <w:t xml:space="preserve">📉 </w:t>
            </w:r>
            <w:r>
              <w:rPr>
                <w:rFonts w:hint="eastAsia"/>
              </w:rPr>
              <w:t xml:space="preserve">午后继续走弱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11764.9710，-0.3078%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11704.3540，-0.8214%</w:t>
            </w:r>
          </w:p>
        </w:tc>
        <w:tc>
          <w:tcPr/>
          <w:p>
            <w:pPr>
              <w:pStyle w:val="Compact"/>
            </w:pPr>
            <w:r>
              <w:t xml:space="preserve">📉 </w:t>
            </w:r>
            <w:r>
              <w:rPr>
                <w:rFonts w:hint="eastAsia"/>
              </w:rPr>
              <w:t xml:space="preserve">跌幅扩大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2709.9570，-1.0677%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2694.7130，-1.6242%</w:t>
            </w:r>
          </w:p>
        </w:tc>
        <w:tc>
          <w:tcPr/>
          <w:p>
            <w:pPr>
              <w:pStyle w:val="Compact"/>
            </w:pPr>
            <w:r>
              <w:t xml:space="preserve">📉 </w:t>
            </w:r>
            <w:r>
              <w:rPr>
                <w:rFonts w:hint="eastAsia"/>
              </w:rPr>
              <w:t xml:space="preserve">跌破2700点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1349.5364，+0.5298%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1343.2818，+0.0639%</w:t>
            </w:r>
          </w:p>
        </w:tc>
        <w:tc>
          <w:tcPr/>
          <w:p>
            <w:pPr>
              <w:pStyle w:val="Compact"/>
            </w:pPr>
            <w:r>
              <w:t xml:space="preserve">📉 </w:t>
            </w:r>
            <w:r>
              <w:rPr>
                <w:rFonts w:hint="eastAsia"/>
              </w:rPr>
              <w:t xml:space="preserve">红盘优势收窄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市场宽度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上涨2859、下跌2475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上涨1981、下跌3364</w:t>
            </w:r>
          </w:p>
        </w:tc>
        <w:tc>
          <w:tcPr/>
          <w:p>
            <w:pPr>
              <w:pStyle w:val="Compact"/>
            </w:pPr>
            <w:r>
              <w:t xml:space="preserve">📉 </w:t>
            </w:r>
            <w:r>
              <w:rPr>
                <w:rFonts w:hint="eastAsia"/>
              </w:rPr>
              <w:t xml:space="preserve">多空结构逆转</w:t>
            </w:r>
          </w:p>
        </w:tc>
      </w:tr>
    </w:tbl>
    <w:bookmarkStart w:id="11" w:name="上午特征"/>
    <w:p>
      <w:pPr>
        <w:pStyle w:val="Heading3"/>
      </w:pPr>
      <w:r>
        <w:t xml:space="preserve">🌤️ </w:t>
      </w:r>
      <w:r>
        <w:rPr>
          <w:rFonts w:hint="eastAsia"/>
        </w:rPr>
        <w:t xml:space="preserve">上午特征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数据要素、AI应用、通信设备、PCB等方向逆势活跃。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全市场涨跌比1.155，涨停44家、跌停0家，情绪处于正常偏回暖。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科创50上涨0.5298%，体现资金向科技细分方向集中。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宁德时代上午已跌10.32%，新能源链成为主要拖累。</w:t>
      </w:r>
    </w:p>
    <w:bookmarkEnd w:id="11"/>
    <w:bookmarkStart w:id="12" w:name="下午特征"/>
    <w:p>
      <w:pPr>
        <w:pStyle w:val="Heading3"/>
      </w:pPr>
      <w:r>
        <w:t xml:space="preserve">🌇 </w:t>
      </w:r>
      <w:r>
        <w:rPr>
          <w:rFonts w:hint="eastAsia"/>
        </w:rPr>
        <w:t xml:space="preserve">下午特征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上涨家数减少至1981家，下跌家数增加至3364家，指数与个股同步转弱。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涨停家数增加至50家，但跌停数由0家增加至5家，市场从单纯分化转向局部亏钱效应扩散。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炸板率由27.9%升至28.6%，仍低于35%的退潮阈值，但高位接力并不轻松。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数据要素、云计算、机器人、文化传媒继续维持局部强势，未能带动全市场修复。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7" w:name="三-领涨方向top10与龙头线索"/>
    <w:p>
      <w:pPr>
        <w:pStyle w:val="Heading2"/>
      </w:pPr>
      <w:r>
        <w:rPr>
          <w:rFonts w:hint="eastAsia"/>
        </w:rPr>
        <w:t xml:space="preserve">三、🚀</w:t>
      </w:r>
      <w:r>
        <w:t xml:space="preserve"> </w:t>
      </w:r>
      <w:r>
        <w:rPr>
          <w:rFonts w:hint="eastAsia"/>
        </w:rPr>
        <w:t xml:space="preserve">领涨方向TOP10与龙头线索</w:t>
      </w:r>
    </w:p>
    <w:p>
      <w:pPr>
        <w:pStyle w:val="FirstParagraph"/>
      </w:pPr>
      <w:r>
        <w:rPr>
          <w:rFonts w:hint="eastAsia"/>
        </w:rPr>
        <w:t xml:space="preserve">以下为KPL精选概念收盘排名口径，属于概念分类，不替代申万二级行业资金四榜。</w:t>
      </w:r>
    </w:p>
    <w:bookmarkStart w:id="14" w:name="领涨方向top1015"/>
    <w:p>
      <w:pPr>
        <w:pStyle w:val="Heading3"/>
      </w:pPr>
      <w:r>
        <w:t xml:space="preserve">🚀 </w:t>
      </w:r>
      <w:r>
        <w:rPr>
          <w:rFonts w:hint="eastAsia"/>
        </w:rPr>
        <w:t xml:space="preserve">领涨方向TOP10（1—5）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36"/>
        <w:gridCol w:w="1827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核验依据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龙头或代表股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数字经济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板块涨0.427%；数据要素形成涨停集群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三维天地、太极股份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AI应用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板块涨0.660%；涨停池覆盖智能体、AI短剧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同为股份、南威软件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机器人概念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板块跌0.325%，但出现6只涨停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大业股份、泰尔股份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算力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板块涨0.376%；通信设备净流入15.49亿元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润建股份、海量数据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北京市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板块涨0.277%；数据产业政策映射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三维天地、慧辰股份</w:t>
            </w:r>
          </w:p>
        </w:tc>
      </w:tr>
    </w:tbl>
    <w:bookmarkEnd w:id="14"/>
    <w:bookmarkStart w:id="15" w:name="领涨方向top10610"/>
    <w:p>
      <w:pPr>
        <w:pStyle w:val="Heading3"/>
      </w:pPr>
      <w:r>
        <w:t xml:space="preserve">🚀 </w:t>
      </w:r>
      <w:r>
        <w:rPr>
          <w:rFonts w:hint="eastAsia"/>
        </w:rPr>
        <w:t xml:space="preserve">领涨方向TOP10（6—10）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序号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核验依据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龙头或代表股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板块跌0.022%，但形成4只涨停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莱美药业、中恒集团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海峡两岸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板块涨0.533%；福建方向3只涨停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安记食品、福建水泥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商业航天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板块涨0.079%；航天信息等涨停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航天信息、通宇通讯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端侧AI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板块涨0.620%；通信模组与AI终端活跃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移远通信、日海智能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物理AI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板块涨0.329%；机器人与AI视觉共振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同为股份、利亚德</w:t>
            </w:r>
          </w:p>
        </w:tc>
      </w:tr>
    </w:tbl>
    <w:bookmarkEnd w:id="15"/>
    <w:bookmarkStart w:id="16" w:name="板块强度排序"/>
    <w:p>
      <w:pPr>
        <w:pStyle w:val="Heading3"/>
      </w:pPr>
      <w:r>
        <w:t xml:space="preserve">🔥 </w:t>
      </w:r>
      <w:r>
        <w:rPr>
          <w:rFonts w:hint="eastAsia"/>
        </w:rPr>
        <w:t xml:space="preserve">板块强度排序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第一梯队：云计算数据中心、机器人。</w:t>
      </w:r>
      <w:r>
        <w:t xml:space="preserve"> </w:t>
      </w:r>
      <w:r>
        <w:rPr>
          <w:rFonts w:hint="eastAsia"/>
        </w:rPr>
        <w:t xml:space="preserve">分别形成7只和6只涨停，且拥有3板、4板高标。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第二梯队：短剧/互动影游。</w:t>
      </w:r>
      <w:r>
        <w:t xml:space="preserve"> </w:t>
      </w:r>
      <w:r>
        <w:rPr>
          <w:rFonts w:hint="eastAsia"/>
        </w:rPr>
        <w:t xml:space="preserve">形成6只涨停，文化传媒板块上涨1.272%。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第三梯队：大消费、医药。</w:t>
      </w:r>
      <w:r>
        <w:t xml:space="preserve"> </w:t>
      </w:r>
      <w:r>
        <w:rPr>
          <w:rFonts w:hint="eastAsia"/>
        </w:rPr>
        <w:t xml:space="preserve">分别形成5只和4只涨停，但资金与基本面分化较大。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观察梯队：数据要素、福建自贸。</w:t>
      </w:r>
      <w:r>
        <w:t xml:space="preserve"> </w:t>
      </w:r>
      <w:r>
        <w:rPr>
          <w:rFonts w:hint="eastAsia"/>
        </w:rPr>
        <w:t xml:space="preserve">各形成3只涨停，持续性取决于次日梯队扩散和资金承接。</w:t>
      </w:r>
    </w:p>
    <w:p>
      <w:r>
        <w:pict>
          <v:rect style="width:0;height:1.5pt" o:hralign="center" o:hrstd="t" o:hr="t"/>
        </w:pict>
      </w:r>
    </w:p>
    <w:bookmarkEnd w:id="16"/>
    <w:bookmarkEnd w:id="17"/>
    <w:bookmarkStart w:id="27" w:name="四-资金流向四张榜"/>
    <w:p>
      <w:pPr>
        <w:pStyle w:val="Heading2"/>
      </w:pPr>
      <w:r>
        <w:rPr>
          <w:rFonts w:hint="eastAsia"/>
        </w:rPr>
        <w:t xml:space="preserve">四、💰</w:t>
      </w:r>
      <w:r>
        <w:t xml:space="preserve"> </w:t>
      </w:r>
      <w:r>
        <w:rPr>
          <w:rFonts w:hint="eastAsia"/>
        </w:rPr>
        <w:t xml:space="preserve">资金流向四张榜</w:t>
      </w:r>
    </w:p>
    <w:p>
      <w:pPr>
        <w:pStyle w:val="FirstParagraph"/>
      </w:pPr>
      <w:r>
        <w:rPr>
          <w:rFonts w:hint="eastAsia"/>
        </w:rPr>
        <w:t xml:space="preserve">口径：2026年10月21日15:00，全天，申万二级行业；来源为华泰skill。个股榜为上游主力买入、卖出金额排名，同一高成交个股可能同时进入流入榜和流出榜，反映双向博弈，不得将两榜金额直接相减为净额。</w:t>
      </w:r>
    </w:p>
    <w:bookmarkStart w:id="18" w:name="流出top10板块15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-52.13亿元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-19.22亿元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乘用车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-9.44亿元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-9.15亿元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光伏设备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-8.68亿元</w:t>
            </w:r>
          </w:p>
        </w:tc>
      </w:tr>
    </w:tbl>
    <w:bookmarkEnd w:id="18"/>
    <w:bookmarkStart w:id="19" w:name="流出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煤炭开采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-7.87亿元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-7.52亿元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能源金属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-7.35亿元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数字媒体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-6.81亿元</w:t>
            </w:r>
          </w:p>
        </w:tc>
      </w:tr>
    </w:tbl>
    <w:bookmarkEnd w:id="19"/>
    <w:bookmarkStart w:id="20" w:name="流出top10个股15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-200.54亿元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-94.82亿元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-70.15亿元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-50.12亿元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源杰科技（688498）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-35.27亿元</w:t>
            </w:r>
          </w:p>
        </w:tc>
      </w:tr>
    </w:tbl>
    <w:bookmarkEnd w:id="20"/>
    <w:bookmarkStart w:id="21" w:name="流出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-34.21亿元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-25.83亿元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生益科技（600183）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-24.08亿元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澜起科技（688008）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-23.34亿元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亨通光电（600487）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-22.97亿元</w:t>
            </w:r>
          </w:p>
        </w:tc>
      </w:tr>
    </w:tbl>
    <w:bookmarkEnd w:id="21"/>
    <w:bookmarkStart w:id="22" w:name="流入top10板块15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+19.68亿元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+15.49亿元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+12.24亿元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+11.43亿元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+9.52亿元</w:t>
            </w:r>
          </w:p>
        </w:tc>
      </w:tr>
    </w:tbl>
    <w:bookmarkEnd w:id="22"/>
    <w:bookmarkStart w:id="23" w:name="流入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+7.97亿元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+7.49亿元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林业Ⅱ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+5.94亿元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其他电子Ⅱ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+4.67亿元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电子化学品Ⅱ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+4.26亿元</w:t>
            </w:r>
          </w:p>
        </w:tc>
      </w:tr>
    </w:tbl>
    <w:bookmarkEnd w:id="23"/>
    <w:bookmarkStart w:id="24" w:name="流入top10个股15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+188.41亿元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中际旭创（300308）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+93.14亿元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新易盛（300502）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+62.26亿元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长鑫科技（688825）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+52.27亿元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源杰科技（688498）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+35.77亿元</w:t>
            </w:r>
          </w:p>
        </w:tc>
      </w:tr>
    </w:tbl>
    <w:bookmarkEnd w:id="24"/>
    <w:bookmarkStart w:id="25" w:name="流入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名称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+33.15亿元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寒武纪（688256）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+32.64亿元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兆易创新（603986）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+29.56亿元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生益科技（600183）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+28.27亿元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澜起科技（688008）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+28.11亿元</w:t>
            </w:r>
          </w:p>
        </w:tc>
      </w:tr>
    </w:tbl>
    <w:bookmarkEnd w:id="25"/>
    <w:bookmarkStart w:id="26" w:name="资金结构结论"/>
    <w:p>
      <w:pPr>
        <w:pStyle w:val="Heading3"/>
      </w:pPr>
      <w:r>
        <w:t xml:space="preserve">🧭 </w:t>
      </w:r>
      <w:r>
        <w:rPr>
          <w:rFonts w:hint="eastAsia"/>
        </w:rPr>
        <w:t xml:space="preserve">资金结构结论</w:t>
      </w:r>
    </w:p>
    <w:p>
      <w:pPr>
        <w:pStyle w:val="Compact"/>
        <w:numPr>
          <w:ilvl w:val="0"/>
          <w:numId w:val="1006"/>
        </w:numPr>
      </w:pPr>
      <w:r>
        <w:t xml:space="preserve">🔴 </w:t>
      </w:r>
      <w:r>
        <w:rPr>
          <w:rFonts w:hint="eastAsia"/>
        </w:rPr>
        <w:t xml:space="preserve">元件、通信设备、光学光电子、IT服务Ⅱ和半导体获得行业净流入，资金主线集中在电子、通信和数据基础设施。</w:t>
      </w:r>
    </w:p>
    <w:p>
      <w:pPr>
        <w:pStyle w:val="Compact"/>
        <w:numPr>
          <w:ilvl w:val="0"/>
          <w:numId w:val="1006"/>
        </w:numPr>
      </w:pPr>
      <w:r>
        <w:t xml:space="preserve">🟢 </w:t>
      </w:r>
      <w:r>
        <w:rPr>
          <w:rFonts w:hint="eastAsia"/>
        </w:rPr>
        <w:t xml:space="preserve">电池净流出52.13亿元，宁德时代同时进入个股流入、流出榜首，说明大额承接与更大抛压并存，不代表趋势已经反转。</w:t>
      </w:r>
    </w:p>
    <w:p>
      <w:pPr>
        <w:pStyle w:val="Compact"/>
        <w:numPr>
          <w:ilvl w:val="0"/>
          <w:numId w:val="1006"/>
        </w:numPr>
      </w:pPr>
      <w:r>
        <w:t xml:space="preserve">⚠️ </w:t>
      </w:r>
      <w:r>
        <w:rPr>
          <w:rFonts w:hint="eastAsia"/>
        </w:rPr>
        <w:t xml:space="preserve">中际旭创、新易盛、天孚通信、生益科技、澜起科技等同时进入流入与流出榜，属于高成交强博弈，而不是单边一致流入。</w:t>
      </w:r>
    </w:p>
    <w:p>
      <w:pPr>
        <w:pStyle w:val="Compact"/>
        <w:numPr>
          <w:ilvl w:val="0"/>
          <w:numId w:val="1006"/>
        </w:numPr>
      </w:pPr>
      <w:r>
        <w:t xml:space="preserve">💡 </w:t>
      </w:r>
      <w:r>
        <w:rPr>
          <w:rFonts w:hint="eastAsia"/>
        </w:rPr>
        <w:t xml:space="preserve">行业净流入与个股右侧趋势必须同时确认；不能因为行业资金转暖，就忽略个股D级趋势破位。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9" w:name="五-领跌方向top5与资金流出预警"/>
    <w:p>
      <w:pPr>
        <w:pStyle w:val="Heading2"/>
      </w:pPr>
      <w:r>
        <w:rPr>
          <w:rFonts w:hint="eastAsia"/>
        </w:rPr>
        <w:t xml:space="preserve">五、📉</w:t>
      </w:r>
      <w:r>
        <w:t xml:space="preserve"> </w:t>
      </w:r>
      <w:r>
        <w:rPr>
          <w:rFonts w:hint="eastAsia"/>
        </w:rPr>
        <w:t xml:space="preserve">领跌方向TOP5与资金流出预警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资金证据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风险判断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净流出52.13亿元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宁德时代重挫，产业链抛压最集中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净流出19.22亿元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锦龙股份跌停，风险偏好承压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乘用车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净流出9.44亿元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与电池、汽车零部件同步走弱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净流出9.15亿元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高位股分化，长春一东跌8.98%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光伏设备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净流出8.68亿元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新能源弱势向其他赛道扩散</w:t>
            </w:r>
          </w:p>
        </w:tc>
      </w:tr>
    </w:tbl>
    <w:bookmarkStart w:id="28" w:name="重点流出预警"/>
    <w:p>
      <w:pPr>
        <w:pStyle w:val="Heading3"/>
      </w:pPr>
      <w:r>
        <w:t xml:space="preserve">⚠️ </w:t>
      </w:r>
      <w:r>
        <w:rPr>
          <w:rFonts w:hint="eastAsia"/>
        </w:rPr>
        <w:t xml:space="preserve">重点流出预警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新能源链</w:t>
      </w:r>
      <w:r>
        <w:rPr>
          <w:rFonts w:hint="eastAsia"/>
        </w:rPr>
        <w:t xml:space="preserve">：电池、乘用车、汽车零部件、光伏设备同时进入流出榜，属于产业链级别的弱势，而非单一个股事件。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证券方向</w:t>
      </w:r>
      <w:r>
        <w:rPr>
          <w:rFonts w:hint="eastAsia"/>
        </w:rPr>
        <w:t xml:space="preserve">：证券Ⅱ净流出19.22亿元，锦龙股份跌停，表明指数调整时金融权重没有形成有效护盘。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高成交科技股</w:t>
      </w:r>
      <w:r>
        <w:rPr>
          <w:rFonts w:hint="eastAsia"/>
        </w:rPr>
        <w:t xml:space="preserve">：行业资金流入不弱，但多只核心股出现巨额双向成交；若次日冲高不能站回关键均线，仍按反弹而非反转处理。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软件与数字媒体</w:t>
      </w:r>
      <w:r>
        <w:rPr>
          <w:rFonts w:hint="eastAsia"/>
        </w:rPr>
        <w:t xml:space="preserve">：软件开发净流出6.91亿元、数字媒体净流出6.81亿元，与数据要素、文化传媒涨停集群并存，说明资金只集中于少数前排。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2" w:name="六-市场情绪综合判断正常偏退潮局部主线仍活跃"/>
    <w:p>
      <w:pPr>
        <w:pStyle w:val="Heading2"/>
      </w:pPr>
      <w:r>
        <w:rPr>
          <w:rFonts w:hint="eastAsia"/>
        </w:rPr>
        <w:t xml:space="preserve">六、🌡️</w:t>
      </w:r>
      <w:r>
        <w:t xml:space="preserve"> </w:t>
      </w:r>
      <w:r>
        <w:rPr>
          <w:rFonts w:hint="eastAsia"/>
        </w:rPr>
        <w:t xml:space="preserve">市场情绪综合判断：正常偏退潮，局部主线仍活跃</w:t>
      </w:r>
    </w:p>
    <w:bookmarkStart w:id="30" w:name="情绪周期量化"/>
    <w:p>
      <w:pPr>
        <w:pStyle w:val="Heading3"/>
      </w:pPr>
      <w:r>
        <w:t xml:space="preserve">📊 </w:t>
      </w:r>
      <w:r>
        <w:rPr>
          <w:rFonts w:hint="eastAsia"/>
        </w:rPr>
        <w:t xml:space="preserve">情绪周期量化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全天数值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周期含义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50家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位于回暖区间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极端风险暂未失控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28.6%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接近正常区间上沿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最高连板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接力梯队尚未断层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0.589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明显弱于1，偏退潮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综合结论：正常偏退潮。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50只涨停、4板高度和71.4%封板率说明短线题材仍有活跃度。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涨跌比由午间1.155降至收盘0.589，是情绪走弱的核心证据。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跌停数从午间0家增加至5家，亏钱效应在下午扩散。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昨日涨停股54只中39只上涨、15只下跌，平均涨幅3.34%，说明前排接力尚未全面崩溃，但高位分化明显。</w:t>
      </w:r>
    </w:p>
    <w:bookmarkEnd w:id="30"/>
    <w:bookmarkStart w:id="31" w:name="行为金融信号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行为金融信号</w:t>
      </w:r>
    </w:p>
    <w:p>
      <w:pPr>
        <w:pStyle w:val="FirstParagraph"/>
      </w:pP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风险评分为2，主要触发“核心票估值/换手拥挤”中等风险：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重点样本中高PE标的2只，高换手标的3只。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4板高标容易形成锚定效应，投资者可能把“连板高度”误当成低风险趋势确认。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宁德时代大跌可能强化新能源持仓者的亏损厌恶，次日若再度低开，需防止被动止损扩散。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高成交科技股巨额双向博弈容易诱发FOMO，但多数样本仍为D级，不具备追涨条件。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7" w:name="七-涨停事由聚类与关键涨停股"/>
    <w:p>
      <w:pPr>
        <w:pStyle w:val="Heading2"/>
      </w:pPr>
      <w:r>
        <w:rPr>
          <w:rFonts w:hint="eastAsia"/>
        </w:rPr>
        <w:t xml:space="preserve">七、🔥</w:t>
      </w:r>
      <w:r>
        <w:t xml:space="preserve"> </w:t>
      </w:r>
      <w:r>
        <w:rPr>
          <w:rFonts w:hint="eastAsia"/>
        </w:rPr>
        <w:t xml:space="preserve">涨停事由聚类与关键涨停股</w:t>
      </w:r>
    </w:p>
    <w:p>
      <w:pPr>
        <w:pStyle w:val="FirstParagraph"/>
      </w:pPr>
      <w:r>
        <w:rPr>
          <w:rFonts w:hint="eastAsia"/>
        </w:rPr>
        <w:t xml:space="preserve">严格涨停池为50只，涨停事由命中50只，命中率100.0%。事由主源为同花顺涨停池，未启用备用源。以下聚类为多标签分类，同一股票可能进入多个主题，各组数量不可相加为涨停池总数。</w:t>
      </w:r>
    </w:p>
    <w:bookmarkStart w:id="33" w:name="涨停事由主线"/>
    <w:p>
      <w:pPr>
        <w:pStyle w:val="Heading3"/>
      </w:pPr>
      <w:r>
        <w:t xml:space="preserve">🧩 </w:t>
      </w:r>
      <w:r>
        <w:rPr>
          <w:rFonts w:hint="eastAsia"/>
        </w:rPr>
        <w:t xml:space="preserve">涨停事由主线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1980"/>
        <w:gridCol w:w="1485"/>
        <w:gridCol w:w="1485"/>
        <w:gridCol w:w="148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聚类主线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命中数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代表股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资金交叉验证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等级与行动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AI算力/通信/CPO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润建股份、移远通信、利通电子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通信设备净流入15.49亿元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A-：只做分歧转强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机器人/高端装备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大业股份、移远通信、九阳股份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专用设备净流入7.49亿元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A-：不追一致高开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创新药/mRNA/医疗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中恒集团、四环生物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未出现对应资金净流入证据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B：等待右侧确认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消费电子/苹果链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利亚德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消费电子净流入7.97亿元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B+：等待梯队扩散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半导体/电子材料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郑中设计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半导体净流入9.52亿元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B+：等待连续流入</w:t>
            </w:r>
          </w:p>
        </w:tc>
      </w:tr>
    </w:tbl>
    <w:bookmarkEnd w:id="33"/>
    <w:bookmarkStart w:id="34" w:name="关键涨停股14"/>
    <w:p>
      <w:pPr>
        <w:pStyle w:val="Heading3"/>
      </w:pPr>
      <w:r>
        <w:t xml:space="preserve">🔑 </w:t>
      </w:r>
      <w:r>
        <w:rPr>
          <w:rFonts w:hint="eastAsia"/>
        </w:rPr>
        <w:t xml:space="preserve">关键涨停股（1—4）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27"/>
        <w:gridCol w:w="2436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连板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核心催化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大业股份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人形机器人、航天装备联营企业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灵巧手钢丝仍处研发阶段，高位兑现风险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东安动力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飞行汽车增程器、汽车动力系统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题材预期先行，防一致高开兑现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海洋王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专业照明、AI照明、军工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高位情绪锚，换手仅0.82%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润建股份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词元出海、网络安全大模型、算力网络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高位分歧，龙虎榜虽净买入仍不追板</w:t>
            </w:r>
          </w:p>
        </w:tc>
      </w:tr>
    </w:tbl>
    <w:bookmarkEnd w:id="34"/>
    <w:bookmarkStart w:id="35" w:name="关键涨停股58"/>
    <w:p>
      <w:pPr>
        <w:pStyle w:val="Heading3"/>
      </w:pPr>
      <w:r>
        <w:t xml:space="preserve">🔑 </w:t>
      </w:r>
      <w:r>
        <w:rPr>
          <w:rFonts w:hint="eastAsia"/>
        </w:rPr>
        <w:t xml:space="preserve">关键涨停股（5—8）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27"/>
        <w:gridCol w:w="2436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连板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核心催化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移远通信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端侧AI、机器人、通信模组、业绩增长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炸板51次，龙虎榜净卖出1.45亿元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九阳股份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机器人投资、小家电</w:t>
            </w:r>
          </w:p>
        </w:tc>
        <w:tc>
          <w:tcPr/>
          <w:p>
            <w:pPr>
              <w:pStyle w:val="Compact"/>
            </w:pPr>
            <w:r>
              <w:t xml:space="preserve">PE </w:t>
            </w:r>
            <w:r>
              <w:rPr>
                <w:rFonts w:hint="eastAsia"/>
              </w:rPr>
              <w:t xml:space="preserve">258.81倍，换手18.86%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南威软件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AI短剧、数据要素、政务智能体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已有异常波动公告，禁止追高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粤传媒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微短剧、妙创平台、投资收益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高位题材化，需观察席位兑现</w:t>
            </w:r>
          </w:p>
        </w:tc>
      </w:tr>
    </w:tbl>
    <w:bookmarkEnd w:id="35"/>
    <w:bookmarkStart w:id="36" w:name="关键涨停股912"/>
    <w:p>
      <w:pPr>
        <w:pStyle w:val="Heading3"/>
      </w:pPr>
      <w:r>
        <w:t xml:space="preserve">🔑 </w:t>
      </w:r>
      <w:r>
        <w:rPr>
          <w:rFonts w:hint="eastAsia"/>
        </w:rPr>
        <w:t xml:space="preserve">关键涨停股（9—12）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27"/>
        <w:gridCol w:w="2436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连板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核心催化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百洋股份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水产饲料、鱼粉涨价、青岛国资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PE为负，题材持续性待验证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安记食品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复合调味品、对台贸易、业绩增长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福建题材若退潮，补涨属性易弱化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永达股份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盾构机、风电锻件、并购重组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换手24.14%，分歧较大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同为股份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AI安防、视频监控、AI</w:t>
            </w:r>
            <w:r>
              <w:t xml:space="preserve"> ISP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重点技术样本为D级，不追秒板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6"/>
    <w:bookmarkEnd w:id="37"/>
    <w:bookmarkStart w:id="47" w:name="八-龙虎榜与买卖席位"/>
    <w:p>
      <w:pPr>
        <w:pStyle w:val="Heading2"/>
      </w:pPr>
      <w:r>
        <w:rPr>
          <w:rFonts w:hint="eastAsia"/>
        </w:rPr>
        <w:t xml:space="preserve">八、🐉</w:t>
      </w:r>
      <w:r>
        <w:t xml:space="preserve"> </w:t>
      </w:r>
      <w:r>
        <w:rPr>
          <w:rFonts w:hint="eastAsia"/>
        </w:rPr>
        <w:t xml:space="preserve">龙虎榜与买卖席位</w:t>
      </w:r>
    </w:p>
    <w:bookmarkStart w:id="38" w:name="当日龙虎榜概览"/>
    <w:p>
      <w:pPr>
        <w:pStyle w:val="Heading3"/>
      </w:pPr>
      <w:r>
        <w:t xml:space="preserve">🐉 </w:t>
      </w:r>
      <w:r>
        <w:rPr>
          <w:rFonts w:hint="eastAsia"/>
        </w:rPr>
        <w:t xml:space="preserve">当日龙虎榜概览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当日龙虎榜共62只证券，包含三日榜及可转债。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龙虎榜合计净买入192244.00万元。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净买入前列包括长盈精密37582.94万元、龙旗科技30929.49万元、致尚科技30894.90万元、粤传媒25353.54万元、利亚德23902.01万元。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净卖出前列包括蔚蓝锂芯-24011.80万元、移远通信-14494.83万元、闽东电力-11820.59万元、骏亚科技-7468.77万元、慈文传媒-6900.85万元。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以下仅按已核验席位名称与类型书写，不推断具体游资身份。</w:t>
      </w:r>
    </w:p>
    <w:bookmarkEnd w:id="38"/>
    <w:bookmarkStart w:id="39" w:name="长盈精密买入前五席位"/>
    <w:p>
      <w:pPr>
        <w:pStyle w:val="Heading3"/>
      </w:pPr>
      <w:r>
        <w:t xml:space="preserve">🧾 </w:t>
      </w:r>
      <w:r>
        <w:rPr>
          <w:rFonts w:hint="eastAsia"/>
        </w:rPr>
        <w:t xml:space="preserve">长盈精密买入前五席位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25457.86万元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19146.04万元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12524.86万元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12193.57万元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国泰海通上海长宁区江苏路营业部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11111.21万元</w:t>
            </w:r>
          </w:p>
        </w:tc>
      </w:tr>
    </w:tbl>
    <w:bookmarkEnd w:id="39"/>
    <w:bookmarkStart w:id="40" w:name="长盈精密卖出前五席位"/>
    <w:p>
      <w:pPr>
        <w:pStyle w:val="Heading3"/>
      </w:pPr>
      <w:r>
        <w:t xml:space="preserve">🧾 </w:t>
      </w:r>
      <w:r>
        <w:rPr>
          <w:rFonts w:hint="eastAsia"/>
        </w:rPr>
        <w:t xml:space="preserve">长盈精密卖出前五席位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14736.19万元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10019.56万元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8751.90万元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8460.57万元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7522.83万元</w:t>
            </w:r>
          </w:p>
        </w:tc>
      </w:tr>
    </w:tbl>
    <w:bookmarkEnd w:id="40"/>
    <w:bookmarkStart w:id="41" w:name="莱美药业买入前五席位"/>
    <w:p>
      <w:pPr>
        <w:pStyle w:val="Heading3"/>
      </w:pPr>
      <w:r>
        <w:t xml:space="preserve">🧾 </w:t>
      </w:r>
      <w:r>
        <w:rPr>
          <w:rFonts w:hint="eastAsia"/>
        </w:rPr>
        <w:t xml:space="preserve">莱美药业买入前五席位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13801.12万元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国新证券北京分公司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8409.39万元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7010.54万元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华鑫证券南京清凉门大街营业部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3903.39万元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3726.11万元</w:t>
            </w:r>
          </w:p>
        </w:tc>
      </w:tr>
    </w:tbl>
    <w:bookmarkEnd w:id="41"/>
    <w:bookmarkStart w:id="42" w:name="莱美药业卖出前五席位"/>
    <w:p>
      <w:pPr>
        <w:pStyle w:val="Heading3"/>
      </w:pPr>
      <w:r>
        <w:t xml:space="preserve">🧾 </w:t>
      </w:r>
      <w:r>
        <w:rPr>
          <w:rFonts w:hint="eastAsia"/>
        </w:rPr>
        <w:t xml:space="preserve">莱美药业卖出前五席位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5655.29万元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中国银河庄河世纪大街营业部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2037.51万元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东方财富拉萨团结路第二营业部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2024.77万元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华泰证券杭州解放东路营业部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1958.15万元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东方财富拉萨东环路第二营业部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1672.91万元</w:t>
            </w:r>
          </w:p>
        </w:tc>
      </w:tr>
    </w:tbl>
    <w:bookmarkEnd w:id="42"/>
    <w:bookmarkStart w:id="43" w:name="移远通信买入前五席位"/>
    <w:p>
      <w:pPr>
        <w:pStyle w:val="Heading3"/>
      </w:pPr>
      <w:r>
        <w:t xml:space="preserve">🧾 </w:t>
      </w:r>
      <w:r>
        <w:rPr>
          <w:rFonts w:hint="eastAsia"/>
        </w:rPr>
        <w:t xml:space="preserve">移远通信买入前五席位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56520.38万元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14424.60万元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高盛中国上海世纪大道营业部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14244.42万元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中信证券上海分公司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10586.81万元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国泰海通长宁区江苏路营业部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10443.78万元</w:t>
            </w:r>
          </w:p>
        </w:tc>
      </w:tr>
    </w:tbl>
    <w:bookmarkEnd w:id="43"/>
    <w:bookmarkStart w:id="44" w:name="移远通信卖出前五席位"/>
    <w:p>
      <w:pPr>
        <w:pStyle w:val="Heading3"/>
      </w:pPr>
      <w:r>
        <w:t xml:space="preserve">🧾 </w:t>
      </w:r>
      <w:r>
        <w:rPr>
          <w:rFonts w:hint="eastAsia"/>
        </w:rPr>
        <w:t xml:space="preserve">移远通信卖出前五席位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卖出金额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沪股通专用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49037.75万元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中信证券赣州登峰大道营业部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42036.72万元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国投证券广州猎德大道营业部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10579.96万元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国泰海通广州琶洲营业部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9716.69万元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中信证券上海分公司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9343.70万元</w:t>
            </w:r>
          </w:p>
        </w:tc>
      </w:tr>
    </w:tbl>
    <w:bookmarkEnd w:id="44"/>
    <w:bookmarkStart w:id="45" w:name="席位类型汇总"/>
    <w:p>
      <w:pPr>
        <w:pStyle w:val="Heading3"/>
      </w:pPr>
      <w:r>
        <w:t xml:space="preserve">🏦 </w:t>
      </w:r>
      <w:r>
        <w:rPr>
          <w:rFonts w:hint="eastAsia"/>
        </w:rPr>
        <w:t xml:space="preserve">席位类型汇总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席位类型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买入金额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卖出金额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出现次数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沪深股通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464188.03万元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283859.90万元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+180328.14万元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活跃营业部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191860.21万元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123792.04万元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+68068.16万元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256775.16万元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227926.30万元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+28848.84万元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量化/互联网席位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108309.40万元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89351.60万元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+18957.81万元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拉萨天团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13258.71万元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10735.65万元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+2523.08万元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</w:tr>
    </w:tbl>
    <w:bookmarkEnd w:id="45"/>
    <w:bookmarkStart w:id="46" w:name="龙虎榜交叉判断"/>
    <w:p>
      <w:pPr>
        <w:pStyle w:val="Heading3"/>
      </w:pPr>
      <w:r>
        <w:t xml:space="preserve">🔗 </w:t>
      </w:r>
      <w:r>
        <w:rPr>
          <w:rFonts w:hint="eastAsia"/>
        </w:rPr>
        <w:t xml:space="preserve">龙虎榜交叉判断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莱美药业</w:t>
      </w:r>
      <w:r>
        <w:rPr>
          <w:rFonts w:hint="eastAsia"/>
        </w:rPr>
        <w:t xml:space="preserve">：涨停、龙虎榜净买入23592.56万元，机构和深股通均为净买入；但换手率21.27%、PE为负，次日禁止追20%涨停后的高开。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移远通信</w:t>
      </w:r>
      <w:r>
        <w:rPr>
          <w:rFonts w:hint="eastAsia"/>
        </w:rPr>
        <w:t xml:space="preserve">：通信设备行业净流入15.49亿元，个股2板，但龙虎榜净卖出14494.83万元且全天炸板51次，属于板块强、个股分歧极大的典型。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长盈精密</w:t>
      </w:r>
      <w:r>
        <w:rPr>
          <w:rFonts w:hint="eastAsia"/>
        </w:rPr>
        <w:t xml:space="preserve">：龙虎榜净买入37582.94万元，沪深股通与机构共同参与，但当日并非涨停池核心，只能作为消费电子承接观察，不直接视为连板主线。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粤传媒</w:t>
      </w:r>
      <w:r>
        <w:rPr>
          <w:rFonts w:hint="eastAsia"/>
        </w:rPr>
        <w:t xml:space="preserve">：2板且龙虎榜净买入25353.54万元，短剧主线与席位资金共振；次日需观察是否出现放量换手后的承接，而非直接竞价追高。</w:t>
      </w:r>
    </w:p>
    <w:p>
      <w:r>
        <w:pict>
          <v:rect style="width:0;height:1.5pt" o:hralign="center" o:hrstd="t" o:hr="t"/>
        </w:pict>
      </w:r>
    </w:p>
    <w:bookmarkEnd w:id="46"/>
    <w:bookmarkEnd w:id="47"/>
    <w:bookmarkStart w:id="50" w:name="九-明日展望先看修复质量再决定是否加仓"/>
    <w:p>
      <w:pPr>
        <w:pStyle w:val="Heading2"/>
      </w:pPr>
      <w:r>
        <w:rPr>
          <w:rFonts w:hint="eastAsia"/>
        </w:rPr>
        <w:t xml:space="preserve">九、🔭</w:t>
      </w:r>
      <w:r>
        <w:t xml:space="preserve"> </w:t>
      </w:r>
      <w:r>
        <w:rPr>
          <w:rFonts w:hint="eastAsia"/>
        </w:rPr>
        <w:t xml:space="preserve">明日展望：先看修复质量，再决定是否加仓</w:t>
      </w:r>
    </w:p>
    <w:bookmarkStart w:id="48" w:name="三种路径"/>
    <w:p>
      <w:pPr>
        <w:pStyle w:val="Heading3"/>
      </w:pPr>
      <w:r>
        <w:t xml:space="preserve">📈🔴 </w:t>
      </w:r>
      <w:r>
        <w:rPr>
          <w:rFonts w:hint="eastAsia"/>
        </w:rPr>
        <w:t xml:space="preserve">三种路径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路径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触发条件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应对策略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修复路径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涨跌比回到1以上，成交额不低于14420.51亿元，主线前排分歧转强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由25%提升至35%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震荡路径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指数弱修复，题材轮动，炸板率维持30%附近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保持20%—25%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退潮路径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高标断层、跌停扩散、涨跌比继续低于0.8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降至10%—15%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强进攻路径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指数放量、封板率维持70%以上、宽基ETF份额数据恢复并确认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上限50%，不一次打满</w:t>
            </w:r>
          </w:p>
        </w:tc>
      </w:tr>
    </w:tbl>
    <w:bookmarkEnd w:id="48"/>
    <w:bookmarkStart w:id="49" w:name="明日首要观察"/>
    <w:p>
      <w:pPr>
        <w:pStyle w:val="Heading3"/>
      </w:pPr>
      <w:r>
        <w:t xml:space="preserve">🎯 </w:t>
      </w:r>
      <w:r>
        <w:rPr>
          <w:rFonts w:hint="eastAsia"/>
        </w:rPr>
        <w:t xml:space="preserve">明日首要观察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大业股份、东安动力、海洋王三只4板能否至少保留一个有效晋级。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润建股份能否在3板后完成分歧承接，而不是高开兑现。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数据要素、云计算、机器人是否继续保持3只以上涨停扩散。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宁德时代是否止跌，电池板块净流出是否显著收窄。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上涨家数能否重新超过下跌家数，科创50能否继续强于创业板指。</w:t>
      </w:r>
    </w:p>
    <w:p>
      <w:r>
        <w:pict>
          <v:rect style="width:0;height:1.5pt" o:hralign="center" o:hrstd="t" o:hr="t"/>
        </w:pict>
      </w:r>
    </w:p>
    <w:bookmarkEnd w:id="49"/>
    <w:bookmarkEnd w:id="50"/>
    <w:bookmarkStart w:id="52" w:name="十-市场风格仪表盘"/>
    <w:p>
      <w:pPr>
        <w:pStyle w:val="Heading2"/>
      </w:pPr>
      <w:r>
        <w:rPr>
          <w:rFonts w:hint="eastAsia"/>
        </w:rPr>
        <w:t xml:space="preserve">十、🎛️</w:t>
      </w:r>
      <w:r>
        <w:t xml:space="preserve"> </w:t>
      </w:r>
      <w:r>
        <w:rPr>
          <w:rFonts w:hint="eastAsia"/>
        </w:rPr>
        <w:t xml:space="preserve">市场风格仪表盘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收盘状态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大盘/小盘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小盘题材相对占优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沪深300跌0.9676%，局部题材仍有50只涨停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成长/价值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成长内部分化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科创50涨0.0639%，创业板指跌1.6242%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高位/低位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高位强分歧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4板3家，炸板率28.6%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题材/机构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题材前排与机构博弈并存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涨停集群活跃，高成交股双向巨额交易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进攻/防守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防守偏退潮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涨跌比0.589、下跌3364家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量能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接近昨日但缩量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14420.51亿元，减少294.73亿元</w:t>
            </w:r>
          </w:p>
        </w:tc>
      </w:tr>
    </w:tbl>
    <w:bookmarkStart w:id="51" w:name="宽基etf成交额恐慌联合信号"/>
    <w:p>
      <w:pPr>
        <w:pStyle w:val="Heading3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p>
      <w:pPr>
        <w:pStyle w:val="Compact"/>
        <w:numPr>
          <w:ilvl w:val="0"/>
          <w:numId w:val="1013"/>
        </w:numPr>
      </w:pPr>
      <w:r>
        <w:t xml:space="preserve">300ETF </w:t>
      </w:r>
      <w:r>
        <w:rPr>
          <w:rFonts w:hint="eastAsia"/>
        </w:rPr>
        <w:t xml:space="preserve">QVIX最新值18.43，较前收盘18.71下降1.4965%。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QVIX较10月15日峰值22.10回落16.6063%，满足恐慌代理高位降温条件。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全市场成交额14420.51亿元，较上一交易日下降2.00%，没有明显放量。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当日宽基ETF份额连续变化主源请求超时，无法核验持续净申购。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固定ETF行情中，沪深300ETF跌0.8294%、科创50ETF涨0.0706%、创业板ETF跌1.5602%。</w:t>
      </w:r>
    </w:p>
    <w:p>
      <w:pPr>
        <w:pStyle w:val="FirstParagraph"/>
      </w:pPr>
      <w:r>
        <w:rPr>
          <w:rStyle w:val="VerbatimChar"/>
        </w:rPr>
        <w:t xml:space="preserve">derived.liquidity_panic_signal.status = insufficient_data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联合信号不可判定。</w:t>
      </w:r>
      <w:r>
        <w:t xml:space="preserve"> </w:t>
      </w:r>
      <w:r>
        <w:rPr>
          <w:rFonts w:hint="eastAsia"/>
        </w:rPr>
        <w:t xml:space="preserve">恐慌代理已经降温，但宽基ETF连续份额流入数据缺失，不能确认恐慌降温与宽基ETF持续流入同时成立。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6" w:name="十一-成交额核心股top20上游实得top10"/>
    <w:p>
      <w:pPr>
        <w:pStyle w:val="Heading2"/>
      </w:pPr>
      <w:r>
        <w:rPr>
          <w:rFonts w:hint="eastAsia"/>
        </w:rPr>
        <w:t xml:space="preserve">十一、💹</w:t>
      </w:r>
      <w:r>
        <w:t xml:space="preserve"> </w:t>
      </w:r>
      <w:r>
        <w:rPr>
          <w:rFonts w:hint="eastAsia"/>
        </w:rPr>
        <w:t xml:space="preserve">成交额核心股TOP20（上游实得TOP10）</w:t>
      </w:r>
    </w:p>
    <w:p>
      <w:pPr>
        <w:pStyle w:val="FirstParagraph"/>
      </w:pPr>
      <w:r>
        <w:rPr>
          <w:rFonts w:hint="eastAsia"/>
        </w:rPr>
        <w:t xml:space="preserve">上游接口本次仅返回前10条；以下列出全部实得数据，不以占位符凑TOP20，也不补写排名11—20。</w:t>
      </w:r>
    </w:p>
    <w:bookmarkStart w:id="53" w:name="成交额核心股15"/>
    <w:p>
      <w:pPr>
        <w:pStyle w:val="Heading3"/>
      </w:pPr>
      <w:r>
        <w:t xml:space="preserve">💹 </w:t>
      </w:r>
      <w:r>
        <w:rPr>
          <w:rFonts w:hint="eastAsia"/>
        </w:rPr>
        <w:t xml:space="preserve">成交额核心股（1—5）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324.39亿元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227.90元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-12.03%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166.07亿元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646.77元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-0.17%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128.50亿元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294.12元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-1.36%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94.80亿元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40.97元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+1.61%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78.71亿元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288.02元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+1.98%</w:t>
            </w:r>
          </w:p>
        </w:tc>
      </w:tr>
    </w:tbl>
    <w:bookmarkEnd w:id="53"/>
    <w:bookmarkStart w:id="54" w:name="成交额核心股610"/>
    <w:p>
      <w:pPr>
        <w:pStyle w:val="Heading3"/>
      </w:pPr>
      <w:r>
        <w:t xml:space="preserve">💹 </w:t>
      </w:r>
      <w:r>
        <w:rPr>
          <w:rFonts w:hint="eastAsia"/>
        </w:rPr>
        <w:t xml:space="preserve">成交额核心股（6—10）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72.55亿元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118.99元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+1.50%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71.83亿元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51.45元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-1.19%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71.54亿元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214.98元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+5.10%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63.05亿元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123.17元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+0.84%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沪电股份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60.12亿元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114.97元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+3.57%</w:t>
            </w:r>
          </w:p>
        </w:tc>
      </w:tr>
    </w:tbl>
    <w:bookmarkEnd w:id="54"/>
    <w:bookmarkStart w:id="55" w:name="重点股右侧技术校验"/>
    <w:p>
      <w:pPr>
        <w:pStyle w:val="Heading3"/>
      </w:pPr>
      <w:r>
        <w:t xml:space="preserve">🔬 </w:t>
      </w:r>
      <w:r>
        <w:rPr>
          <w:rFonts w:hint="eastAsia"/>
        </w:rPr>
        <w:t xml:space="preserve">重点股右侧技术校验</w:t>
      </w:r>
    </w:p>
    <w:p>
      <w:pPr>
        <w:pStyle w:val="FirstParagraph"/>
      </w:pPr>
      <w:r>
        <w:rPr>
          <w:rFonts w:hint="eastAsia"/>
        </w:rPr>
        <w:t xml:space="preserve">TickFlow技术数据截至2026年10月20日，为已完成交易日的日K校验，不是10月21日实时分时。重点股样本宽度仅代表16只样本，不能表述为全A股趋势宽度。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7"/>
        <w:gridCol w:w="1397"/>
        <w:gridCol w:w="1863"/>
        <w:gridCol w:w="1863"/>
        <w:gridCol w:w="139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 / 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明日行动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莱美药业</w:t>
            </w:r>
          </w:p>
        </w:tc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6.281 / 5.601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-20.51%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等放量突破9.75元，不追涨停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均瑶健康</w:t>
            </w:r>
          </w:p>
        </w:tc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6.444 / 6.106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-10.01%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等缩量回踩确认，参考失效位6.253元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291.396 / 348.644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-36.06%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回避，重新站回双均线后复评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803.199 / 882.482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-42.99%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回避，不把超跌反弹当反转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383.354 / 411.166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-45.96%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回避，等待趋势重建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7"/>
        <w:gridCol w:w="1397"/>
        <w:gridCol w:w="1863"/>
        <w:gridCol w:w="1863"/>
        <w:gridCol w:w="1397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评级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MA20 / MA60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距60日高点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明日行动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342.301 / 380.723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-40.61%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回避，重新站回双均线后复评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132.122 / 132.590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-24.11%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回避，防反弹后再度转弱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58.375 / 59.399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-28.67%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回避，参考失效位56.524元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248.400 / 242.353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-29.82%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当日上涨仍未完成日K右侧确认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沪电股份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118.855 / 118.179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-13.44%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等站回双均线并缩量回踩</w:t>
            </w:r>
          </w:p>
        </w:tc>
      </w:tr>
    </w:tbl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长鑫科技因MA60缺失，数据不足，暂不评级，不做技术判断。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样本评级统计为A</w:t>
      </w:r>
      <w:r>
        <w:t xml:space="preserve"> </w:t>
      </w:r>
      <w:r>
        <w:rPr>
          <w:rFonts w:hint="eastAsia"/>
        </w:rPr>
        <w:t xml:space="preserve">0只、B</w:t>
      </w:r>
      <w:r>
        <w:t xml:space="preserve"> </w:t>
      </w:r>
      <w:r>
        <w:rPr>
          <w:rFonts w:hint="eastAsia"/>
        </w:rPr>
        <w:t xml:space="preserve">2只、C</w:t>
      </w:r>
      <w:r>
        <w:t xml:space="preserve"> </w:t>
      </w:r>
      <w:r>
        <w:rPr>
          <w:rFonts w:hint="eastAsia"/>
        </w:rPr>
        <w:t xml:space="preserve">0只、D</w:t>
      </w:r>
      <w:r>
        <w:t xml:space="preserve"> </w:t>
      </w:r>
      <w:r>
        <w:rPr>
          <w:rFonts w:hint="eastAsia"/>
        </w:rPr>
        <w:t xml:space="preserve">13只。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B级也禁止追涨；D级统一执行回避，只有重新站回MA20和MA60并完成回踩确认后才复评。</w:t>
      </w:r>
    </w:p>
    <w:p>
      <w:r>
        <w:pict>
          <v:rect style="width:0;height:1.5pt" o:hralign="center" o:hrstd="t" o:hr="t"/>
        </w:pict>
      </w:r>
    </w:p>
    <w:bookmarkEnd w:id="55"/>
    <w:bookmarkEnd w:id="56"/>
    <w:bookmarkStart w:id="58" w:name="十二-主线生命周期"/>
    <w:p>
      <w:pPr>
        <w:pStyle w:val="Heading2"/>
      </w:pPr>
      <w:r>
        <w:rPr>
          <w:rFonts w:hint="eastAsia"/>
        </w:rPr>
        <w:t xml:space="preserve">十二、🧬</w:t>
      </w:r>
      <w:r>
        <w:t xml:space="preserve"> </w:t>
      </w:r>
      <w:r>
        <w:rPr>
          <w:rFonts w:hint="eastAsia"/>
        </w:rPr>
        <w:t xml:space="preserve">主线生命周期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当前阶段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明日行动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6只涨停，4板大业股份、2板泰尔股份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只做分歧转强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云计算数据中心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加速/主升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7只涨停，润建股份3板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看前排承接，不追一致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短剧/互动影游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启动/扩散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6只涨停，粤传媒、南威软件2板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看能否形成中军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大消费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加速但分化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5只涨停，百洋股份、九阳股份2板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只跟前排，不做后排补涨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事件驱动扩散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4只涨停，莱美药业20%涨停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等催化持续性和量价确认</w:t>
            </w:r>
          </w:p>
        </w:tc>
      </w:tr>
    </w:tbl>
    <w:bookmarkStart w:id="57" w:name="生命周期判断"/>
    <w:p>
      <w:pPr>
        <w:pStyle w:val="Heading3"/>
      </w:pPr>
      <w:r>
        <w:t xml:space="preserve">🧭 </w:t>
      </w:r>
      <w:r>
        <w:rPr>
          <w:rFonts w:hint="eastAsia"/>
        </w:rPr>
        <w:t xml:space="preserve">生命周期判断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机器人、云计算数据中心</w:t>
      </w:r>
      <w:r>
        <w:rPr>
          <w:rFonts w:hint="eastAsia"/>
        </w:rPr>
        <w:t xml:space="preserve">已经进入加速区，最重要的不是继续追涨，而是观察第一次强分歧后的承接。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短剧/互动影游</w:t>
      </w:r>
      <w:r>
        <w:rPr>
          <w:rFonts w:hint="eastAsia"/>
        </w:rPr>
        <w:t xml:space="preserve">仍处扩散期，若次日涨停家数降至2只以下，则启动失败。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医药</w:t>
      </w:r>
      <w:r>
        <w:rPr>
          <w:rFonts w:hint="eastAsia"/>
        </w:rPr>
        <w:t xml:space="preserve">由纳米炭铁等事件催化推动，莱美药业虽然资金与龙虎榜共振，但2026年中报营收同比下降7.092%、ROE为-1.34%，题材强度不能替代盈利质量。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消费电子与半导体</w:t>
      </w:r>
      <w:r>
        <w:rPr>
          <w:rFonts w:hint="eastAsia"/>
        </w:rPr>
        <w:t xml:space="preserve">行业资金转强，但重点成交股技术评级多数为D，仍处“资金试探修复”而非确认主升。</w:t>
      </w:r>
    </w:p>
    <w:p>
      <w:r>
        <w:pict>
          <v:rect style="width:0;height:1.5pt" o:hralign="center" o:hrstd="t" o:hr="t"/>
        </w:pict>
      </w:r>
    </w:p>
    <w:bookmarkEnd w:id="57"/>
    <w:bookmarkEnd w:id="58"/>
    <w:bookmarkStart w:id="61" w:name="十三-三表共振核心股"/>
    <w:p>
      <w:pPr>
        <w:pStyle w:val="Heading2"/>
      </w:pPr>
      <w:r>
        <w:rPr>
          <w:rFonts w:hint="eastAsia"/>
        </w:rPr>
        <w:t xml:space="preserve">十三、🔗</w:t>
      </w:r>
      <w:r>
        <w:t xml:space="preserve"> </w:t>
      </w:r>
      <w:r>
        <w:rPr>
          <w:rFonts w:hint="eastAsia"/>
        </w:rPr>
        <w:t xml:space="preserve">三表共振核心股</w:t>
      </w:r>
    </w:p>
    <w:p>
      <w:pPr>
        <w:pStyle w:val="FirstParagraph"/>
      </w:pPr>
      <w:r>
        <w:rPr>
          <w:rFonts w:hint="eastAsia"/>
        </w:rPr>
        <w:t xml:space="preserve">严格意义上的“涨停池＋龙虎榜＋资金四榜”三重共振标的未形成完整同口径确认。以下为采集器识别的“涨停池＋龙虎榜”双信号候选，不能冒充严格三表共振。</w:t>
      </w:r>
    </w:p>
    <w:bookmarkStart w:id="59" w:name="双信号候选15"/>
    <w:p>
      <w:pPr>
        <w:pStyle w:val="Heading3"/>
      </w:pPr>
      <w:r>
        <w:t xml:space="preserve">🔗 </w:t>
      </w:r>
      <w:r>
        <w:rPr>
          <w:rFonts w:hint="eastAsia"/>
        </w:rPr>
        <w:t xml:space="preserve">双信号候选（1—5）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涨停池信号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龙虎榜净额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莱美药业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医药首板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+23592.56万元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B级趋势，但涨停后不追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润建股份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云计算3板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+13966.39万元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主线前排，等分歧承接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通宇通讯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航天首板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+10016.39万元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通信资金共振，等回踩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敏芯股份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机器人首板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+4041.23万元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D级技术，暂不参与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大业股份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机器人4板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+3512.61万元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高位情绪锚，禁止追高</w:t>
            </w:r>
          </w:p>
        </w:tc>
      </w:tr>
    </w:tbl>
    <w:bookmarkEnd w:id="59"/>
    <w:bookmarkStart w:id="60" w:name="双信号候选610"/>
    <w:p>
      <w:pPr>
        <w:pStyle w:val="Heading3"/>
      </w:pPr>
      <w:r>
        <w:t xml:space="preserve">🔗 </w:t>
      </w:r>
      <w:r>
        <w:rPr>
          <w:rFonts w:hint="eastAsia"/>
        </w:rPr>
        <w:t xml:space="preserve">双信号候选（6—10）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涨停池信号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龙虎榜净额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判断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东安动力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低空经济4板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+2629.79万元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高位观察，不开新仓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同为股份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AI智能体2板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+2457.66万元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D级技术，只观察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慧辰股份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AI算力首板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+1840.54万元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D级技术，等待重评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泰尔股份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机器人2板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-1044.36万元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资金背离，回避追板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海洋王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军工4板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-1890.84万元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高位净卖出，风险上升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60"/>
    <w:bookmarkEnd w:id="61"/>
    <w:bookmarkStart w:id="63" w:name="十四-跌停风险地图"/>
    <w:p>
      <w:pPr>
        <w:pStyle w:val="Heading2"/>
      </w:pPr>
      <w:r>
        <w:rPr>
          <w:rFonts w:hint="eastAsia"/>
        </w:rPr>
        <w:t xml:space="preserve">十四、🗺️</w:t>
      </w:r>
      <w:r>
        <w:t xml:space="preserve"> </w:t>
      </w:r>
      <w:r>
        <w:rPr>
          <w:rFonts w:hint="eastAsia"/>
        </w:rPr>
        <w:t xml:space="preserve">跌停风险地图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换手率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风险分类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盐津铺子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39.96元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-10.00%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3.1674%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数据源未返回可核实原因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锦龙股份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9.70元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-10.0186%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13.4374%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证券方向弱势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时代万恒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12.26元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-9.9853%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26.1341%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电池链高换手风险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上海洗霸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47.88元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-10.00%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11.1694%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电池相关方向承压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吉华集团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8.37元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-10.00%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13.3070%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数据源未返回可核实原因</w:t>
            </w:r>
          </w:p>
        </w:tc>
      </w:tr>
    </w:tbl>
    <w:bookmarkStart w:id="62" w:name="亏钱效应扩散"/>
    <w:p>
      <w:pPr>
        <w:pStyle w:val="Heading3"/>
      </w:pPr>
      <w:r>
        <w:t xml:space="preserve">⚠️ </w:t>
      </w:r>
      <w:r>
        <w:rPr>
          <w:rFonts w:hint="eastAsia"/>
        </w:rPr>
        <w:t xml:space="preserve">亏钱效应扩散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大亏样本共12只，除5只跌停股外，还包括昨日强势股长春一东-8.98%、京城股份-7.52%、骏亚科技-9.21%等。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昨日高位股中，吉大正元跌3.57%、长春一东跌8.98%、京城股份跌7.52%，高位接力不是无风险环境。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跌停风险分类主源未提供完整原因，禁止把跌停机械归因于业绩、监管或减持。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当前亏钱效应处于“局部扩散、中高警戒”，尚未达到全市场流动性危机。</w:t>
      </w:r>
    </w:p>
    <w:p>
      <w:r>
        <w:pict>
          <v:rect style="width:0;height:1.5pt" o:hralign="center" o:hrstd="t" o:hr="t"/>
        </w:pict>
      </w:r>
    </w:p>
    <w:bookmarkEnd w:id="62"/>
    <w:bookmarkEnd w:id="63"/>
    <w:bookmarkStart w:id="66" w:name="十五-策略复盘评分"/>
    <w:p>
      <w:pPr>
        <w:pStyle w:val="Heading2"/>
      </w:pPr>
      <w:r>
        <w:rPr>
          <w:rFonts w:hint="eastAsia"/>
        </w:rPr>
        <w:t xml:space="preserve">十五、📝</w:t>
      </w:r>
      <w:r>
        <w:t xml:space="preserve"> </w:t>
      </w:r>
      <w:r>
        <w:rPr>
          <w:rFonts w:hint="eastAsia"/>
        </w:rPr>
        <w:t xml:space="preserve">策略复盘评分</w:t>
      </w:r>
    </w:p>
    <w:bookmarkStart w:id="64" w:name="全天综合评分6分-10分"/>
    <w:p>
      <w:pPr>
        <w:pStyle w:val="Heading3"/>
      </w:pPr>
      <w:r>
        <w:t xml:space="preserve">🎯 </w:t>
      </w:r>
      <w:r>
        <w:rPr>
          <w:rFonts w:hint="eastAsia"/>
        </w:rPr>
        <w:t xml:space="preserve">全天综合评分：6分</w:t>
      </w:r>
      <w:r>
        <w:t xml:space="preserve"> / </w:t>
      </w:r>
      <w:r>
        <w:rPr>
          <w:rFonts w:hint="eastAsia"/>
        </w:rPr>
        <w:t xml:space="preserve">10分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2376"/>
        <w:gridCol w:w="3168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盘前判断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实盘结果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评分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回避电池、电力设备弱资金方向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电池净流出52.13亿元，宁德时代跌12.03%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观察数据要素、算力基础设施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数据要素、云计算形成涨停集群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关注机器人与通用设备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机器人形成6只涨停，大业股份4板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D级高成交科技股不追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多数仍未形成右侧反转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消费电子列为优先方向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仅净流入7.97亿元，未成为最强涨停主线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对通信、元件修复偏保守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通信设备、元件进入流入榜前二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强势路径需要指数共振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指数午后继续走弱，未兑现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仓位上限控制50%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符合收盘弱势环境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</w:t>
            </w:r>
          </w:p>
        </w:tc>
      </w:tr>
    </w:tbl>
    <w:bookmarkEnd w:id="64"/>
    <w:bookmarkStart w:id="65" w:name="复盘结论"/>
    <w:p>
      <w:pPr>
        <w:pStyle w:val="Heading3"/>
      </w:pPr>
      <w:r>
        <w:t xml:space="preserve">📌 </w:t>
      </w:r>
      <w:r>
        <w:rPr>
          <w:rFonts w:hint="eastAsia"/>
        </w:rPr>
        <w:t xml:space="preserve">复盘结论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风险控制优于进攻排序，电池链回避和D级纪律有效。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数据要素、机器人方向判断正确，但盘前仅列观察，未充分预判其涨停扩散强度。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对通信设备、元件和IT服务资金修复反应偏慢。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次日改进重点是：先看行业资金，再看涨停梯队，最后用日K右侧评级过滤，不因单一政策或单一资金榜提前下结论。</w:t>
      </w:r>
    </w:p>
    <w:p>
      <w:r>
        <w:pict>
          <v:rect style="width:0;height:1.5pt" o:hralign="center" o:hrstd="t" o:hr="t"/>
        </w:pict>
      </w:r>
    </w:p>
    <w:bookmarkEnd w:id="65"/>
    <w:bookmarkEnd w:id="66"/>
    <w:bookmarkStart w:id="68" w:name="十六-明日投资方向排序"/>
    <w:p>
      <w:pPr>
        <w:pStyle w:val="Heading2"/>
      </w:pPr>
      <w:r>
        <w:rPr>
          <w:rFonts w:hint="eastAsia"/>
        </w:rPr>
        <w:t xml:space="preserve">十六、🧭</w:t>
      </w:r>
      <w:r>
        <w:t xml:space="preserve"> </w:t>
      </w:r>
      <w:r>
        <w:rPr>
          <w:rFonts w:hint="eastAsia"/>
        </w:rPr>
        <w:t xml:space="preserve">明日投资方向排序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核心证据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明日行动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云计算、数据要素、通信设备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涨停集群＋通信设备净流入15.49亿元＋IT服务净流入11.43亿元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分歧转强时参与，不追高</w:t>
            </w:r>
          </w:p>
        </w:tc>
      </w:tr>
      <w:tr>
        <w:tc>
          <w:tcPr/>
          <w:p>
            <w:pPr>
              <w:pStyle w:val="Compact"/>
            </w:pPr>
            <w:r>
              <w:t xml:space="preserve">A-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机器人、高端装备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6只涨停＋专用设备净流入7.49亿元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看4板反馈与2板承接</w:t>
            </w:r>
          </w:p>
        </w:tc>
      </w:tr>
      <w:tr>
        <w:tc>
          <w:tcPr/>
          <w:p>
            <w:pPr>
              <w:pStyle w:val="Compact"/>
            </w:pPr>
            <w:r>
              <w:t xml:space="preserve">B+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元件、光学光电子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分别净流入19.68亿元、12.24亿元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只做右侧确认股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医药事件线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4只涨停，莱美药业龙虎榜净买入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等催化持续，禁止追20%板</w:t>
            </w:r>
          </w:p>
        </w:tc>
      </w:tr>
      <w:tr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短剧、文化传媒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6只涨停但数字媒体净流出6.81亿元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只观察前排，不做后排</w:t>
            </w:r>
          </w:p>
        </w:tc>
      </w:tr>
    </w:tbl>
    <w:bookmarkStart w:id="67" w:name="d级回避方向"/>
    <w:p>
      <w:pPr>
        <w:pStyle w:val="Heading3"/>
      </w:pPr>
      <w:r>
        <w:t xml:space="preserve">⛔ </w:t>
      </w:r>
      <w:r>
        <w:rPr>
          <w:rFonts w:hint="eastAsia"/>
        </w:rPr>
        <w:t xml:space="preserve">D级回避方向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电池、乘用车、汽车零部件、光伏设备。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宁德时代、中际旭创、新易盛、兆易创新、生益科技、亨通光电、天孚通信、东山精密、沪电股份等日K</w:t>
      </w:r>
      <w:r>
        <w:t xml:space="preserve"> </w:t>
      </w:r>
      <w:r>
        <w:rPr>
          <w:rFonts w:hint="eastAsia"/>
        </w:rPr>
        <w:t xml:space="preserve">D级样本。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4板一致性高开标的。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已进入炸板池且龙虎榜净卖出的高位股，特别是移远通信。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妙想筛选产生的11只候选仅为初筛池，未经情绪、主线、资金与TickFlow联合确认，不直接作为买入结论。</w:t>
      </w:r>
    </w:p>
    <w:p>
      <w:r>
        <w:pict>
          <v:rect style="width:0;height:1.5pt" o:hralign="center" o:hrstd="t" o:hr="t"/>
        </w:pict>
      </w:r>
    </w:p>
    <w:bookmarkEnd w:id="67"/>
    <w:bookmarkEnd w:id="68"/>
    <w:bookmarkStart w:id="72" w:name="十七-明日仓位模型"/>
    <w:p>
      <w:pPr>
        <w:pStyle w:val="Heading2"/>
      </w:pPr>
      <w:r>
        <w:rPr>
          <w:rFonts w:hint="eastAsia"/>
        </w:rPr>
        <w:t xml:space="preserve">十七、🧮</w:t>
      </w:r>
      <w:r>
        <w:t xml:space="preserve"> </w:t>
      </w:r>
      <w:r>
        <w:rPr>
          <w:rFonts w:hint="eastAsia"/>
        </w:rPr>
        <w:t xml:space="preserve">明日仓位模型</w:t>
      </w:r>
    </w:p>
    <w:bookmarkStart w:id="69" w:name="模型输入"/>
    <w:p>
      <w:pPr>
        <w:pStyle w:val="Heading3"/>
      </w:pPr>
      <w:r>
        <w:t xml:space="preserve">📐 </w:t>
      </w:r>
      <w:r>
        <w:rPr>
          <w:rFonts w:hint="eastAsia"/>
        </w:rPr>
        <w:t xml:space="preserve">模型输入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仓位影响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0.589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-15个百分点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28.6%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不加分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暂不额外扣分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全天成交额变化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-2.00%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不支持扩大仓位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联合信号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不可判定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不支持进攻仓</w:t>
            </w:r>
          </w:p>
        </w:tc>
      </w:tr>
    </w:tbl>
    <w:bookmarkEnd w:id="69"/>
    <w:bookmarkStart w:id="70" w:name="明日仓位结论"/>
    <w:p>
      <w:pPr>
        <w:pStyle w:val="Heading3"/>
      </w:pPr>
      <w:r>
        <w:t xml:space="preserve">💡 </w:t>
      </w:r>
      <w:r>
        <w:rPr>
          <w:rFonts w:hint="eastAsia"/>
        </w:rPr>
        <w:t xml:space="preserve">明日仓位结论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防守仓位：10%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均衡仓位：25%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积极仓位：35%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模型绝对上限：50%</w:t>
      </w:r>
    </w:p>
    <w:bookmarkEnd w:id="70"/>
    <w:bookmarkStart w:id="71" w:name="执行方案"/>
    <w:p>
      <w:pPr>
        <w:pStyle w:val="Heading3"/>
      </w:pPr>
      <w:r>
        <w:t xml:space="preserve">🪜 </w:t>
      </w:r>
      <w:r>
        <w:rPr>
          <w:rFonts w:hint="eastAsia"/>
        </w:rPr>
        <w:t xml:space="preserve">执行方案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开盘前按25%均衡仓位准备，不因高标竞价强势直接加仓。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云计算、数据要素或机器人出现分歧转强，且涨跌比回到1以上，可提升至35%。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只有成交额明显高于14420.51亿元、封板率保持70%以上、指数同步修复，才允许向50%靠近。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若4板梯队断层、跌停数继续增加或涨跌比低于0.8，仓位降至10%—15%。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单一方向初始仓不超过10%，确认后再加；B级标的也不追涨，D级标的不参与。</w:t>
      </w:r>
    </w:p>
    <w:p>
      <w:r>
        <w:pict>
          <v:rect style="width:0;height:1.5pt" o:hralign="center" o:hrstd="t" o:hr="t"/>
        </w:pict>
      </w:r>
    </w:p>
    <w:bookmarkEnd w:id="71"/>
    <w:bookmarkEnd w:id="72"/>
    <w:bookmarkStart w:id="75" w:name="十八-明日风险日历与回避清单"/>
    <w:p>
      <w:pPr>
        <w:pStyle w:val="Heading2"/>
      </w:pPr>
      <w:r>
        <w:rPr>
          <w:rFonts w:hint="eastAsia"/>
        </w:rPr>
        <w:t xml:space="preserve">十八、⚠️</w:t>
      </w:r>
      <w:r>
        <w:t xml:space="preserve"> </w:t>
      </w:r>
      <w:r>
        <w:rPr>
          <w:rFonts w:hint="eastAsia"/>
        </w:rPr>
        <w:t xml:space="preserve">明日风险日历与回避清单</w:t>
      </w:r>
    </w:p>
    <w:bookmarkStart w:id="73" w:name="风险日历"/>
    <w:p>
      <w:pPr>
        <w:pStyle w:val="Heading3"/>
      </w:pPr>
      <w:r>
        <w:t xml:space="preserve">📅 </w:t>
      </w:r>
      <w:r>
        <w:rPr>
          <w:rFonts w:hint="eastAsia"/>
        </w:rPr>
        <w:t xml:space="preserve">风险日历</w:t>
      </w:r>
    </w:p>
    <w:p>
      <w:pPr>
        <w:pStyle w:val="FirstParagraph"/>
      </w:pPr>
      <w:r>
        <w:rPr>
          <w:rFonts w:hint="eastAsia"/>
        </w:rPr>
        <w:t xml:space="preserve">采集器公告分类未识别出解禁、减持、业绩预警、问询函、处罚、减值、停复牌、回购增持及重组事件。该结果仅代表本轮已分类数据中未命中，不代表全市场绝对不存在相关公告，次日开盘前仍需核验正式公告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风险事项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明日核验动作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高位连板兑现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4板3家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核验竞价与首次分歧承接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电池链继续杀跌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电池净流出52.13亿元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观察宁德时代是否止跌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龙虎榜资金背离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移远通信净卖出14494.83万元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不追高，观察承接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软件与传媒资金分化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软件、数字媒体均净流出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只看涨停前排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宽基ETF连续份额数据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主源超时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未恢复前不提高仓位</w:t>
            </w:r>
          </w:p>
        </w:tc>
      </w:tr>
    </w:tbl>
    <w:bookmarkEnd w:id="73"/>
    <w:bookmarkStart w:id="74" w:name="明日回避清单"/>
    <w:p>
      <w:pPr>
        <w:pStyle w:val="Heading3"/>
      </w:pPr>
      <w:r>
        <w:t xml:space="preserve">🚫 </w:t>
      </w:r>
      <w:r>
        <w:rPr>
          <w:rFonts w:hint="eastAsia"/>
        </w:rPr>
        <w:t xml:space="preserve">明日回避清单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宁德时代及电池链左侧抢反弹。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中际旭创、新易盛、天孚通信等D级高成交股的脉冲追涨。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大业股份、东安动力、海洋王等4板标的一致性高开。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移远通信高开追板：炸板51次且龙虎榜净卖出。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时代万恒、上海洗霸、锦龙股份等跌停股的次日无确认抄底。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PE为负、换手快速放大且只有题材催化的小市值后排股。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妙想候选池中未经TickFlow和资金确认的标的。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任何跌破确认位后仍以“长期逻辑”替代止损纪律的交易。</w:t>
      </w:r>
    </w:p>
    <w:p>
      <w:r>
        <w:pict>
          <v:rect style="width:0;height:1.5pt" o:hralign="center" o:hrstd="t" o:hr="t"/>
        </w:pict>
      </w:r>
    </w:p>
    <w:bookmarkEnd w:id="74"/>
    <w:bookmarkEnd w:id="75"/>
    <w:bookmarkStart w:id="84" w:name="十九-复盘动作清单"/>
    <w:p>
      <w:pPr>
        <w:pStyle w:val="Heading2"/>
      </w:pPr>
      <w:r>
        <w:rPr>
          <w:rFonts w:hint="eastAsia"/>
        </w:rPr>
        <w:t xml:space="preserve">十九、✅</w:t>
      </w:r>
      <w:r>
        <w:t xml:space="preserve"> </w:t>
      </w:r>
      <w:r>
        <w:rPr>
          <w:rFonts w:hint="eastAsia"/>
        </w:rPr>
        <w:t xml:space="preserve">复盘动作清单</w:t>
      </w:r>
    </w:p>
    <w:bookmarkStart w:id="76" w:name="整体情绪"/>
    <w:p>
      <w:pPr>
        <w:pStyle w:val="Heading3"/>
      </w:pPr>
      <w:r>
        <w:t xml:space="preserve">1. 🌡️ </w:t>
      </w:r>
      <w:r>
        <w:rPr>
          <w:rFonts w:hint="eastAsia"/>
        </w:rPr>
        <w:t xml:space="preserve">整体情绪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涨停50家、跌停5家、炸板率28.6%、涨跌比0.589。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定位为正常偏退潮，局部主线仍活跃。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次日先看涨跌比能否回到1以上。</w:t>
      </w:r>
    </w:p>
    <w:bookmarkEnd w:id="76"/>
    <w:bookmarkStart w:id="77" w:name="连板梯队"/>
    <w:p>
      <w:pPr>
        <w:pStyle w:val="Heading3"/>
      </w:pPr>
      <w:r>
        <w:t xml:space="preserve">2. 🪜 </w:t>
      </w:r>
      <w:r>
        <w:rPr>
          <w:rFonts w:hint="eastAsia"/>
        </w:rPr>
        <w:t xml:space="preserve">连板梯队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4板：大业股份、东安动力、海洋王。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3板：润建股份。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2板：12只，包含泰尔股份、日海智能、粤传媒、百洋股份、移远通信等。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若4板全部断板且3板不能晋级，视为高位梯队明显退潮。</w:t>
      </w:r>
    </w:p>
    <w:bookmarkEnd w:id="77"/>
    <w:bookmarkStart w:id="78" w:name="强势板块"/>
    <w:p>
      <w:pPr>
        <w:pStyle w:val="Heading3"/>
      </w:pPr>
      <w:r>
        <w:t xml:space="preserve">3. 🚀 </w:t>
      </w:r>
      <w:r>
        <w:rPr>
          <w:rFonts w:hint="eastAsia"/>
        </w:rPr>
        <w:t xml:space="preserve">强势板块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第一观察：云计算数据中心、数据要素、通信设备。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第二观察：机器人、高端装备。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第三观察：元件、光学光电子。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医药、短剧只做事件持续性观察。</w:t>
      </w:r>
    </w:p>
    <w:bookmarkEnd w:id="78"/>
    <w:bookmarkStart w:id="79" w:name="资金性质"/>
    <w:p>
      <w:pPr>
        <w:pStyle w:val="Heading3"/>
      </w:pPr>
      <w:r>
        <w:t xml:space="preserve">4. 💰 </w:t>
      </w:r>
      <w:r>
        <w:rPr>
          <w:rFonts w:hint="eastAsia"/>
        </w:rPr>
        <w:t xml:space="preserve">资金性质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行业资金集中于元件、通信设备、光学光电子、IT服务和半导体。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高成交个股存在巨额双向博弈，不是单边机构趋势。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电池、证券、汽车链属于明确流出方向。</w:t>
      </w:r>
    </w:p>
    <w:bookmarkEnd w:id="79"/>
    <w:bookmarkStart w:id="80" w:name="龙虎榜席位"/>
    <w:p>
      <w:pPr>
        <w:pStyle w:val="Heading3"/>
      </w:pPr>
      <w:r>
        <w:t xml:space="preserve">5. 🐉 </w:t>
      </w:r>
      <w:r>
        <w:rPr>
          <w:rFonts w:hint="eastAsia"/>
        </w:rPr>
        <w:t xml:space="preserve">龙虎榜席位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沪深股通净买入180328.14万元，机构净买入28848.84万元。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莱美药业获得机构与深股通共同净买入。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移远通信买卖席位金额都大，最终净卖出，属于强分歧。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当前数据未分类的营业部不得冠以具体游资姓名。</w:t>
      </w:r>
    </w:p>
    <w:bookmarkEnd w:id="80"/>
    <w:bookmarkStart w:id="81" w:name="亏钱效应"/>
    <w:p>
      <w:pPr>
        <w:pStyle w:val="Heading3"/>
      </w:pPr>
      <w:r>
        <w:t xml:space="preserve">6. 📉 </w:t>
      </w:r>
      <w:r>
        <w:rPr>
          <w:rFonts w:hint="eastAsia"/>
        </w:rPr>
        <w:t xml:space="preserve">亏钱效应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5只跌停，12只大亏样本。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昨日高位股长春一东、京城股份、骏亚科技出现明显回撤。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电池链和高位接力是次日主要风险源。</w:t>
      </w:r>
    </w:p>
    <w:bookmarkEnd w:id="81"/>
    <w:bookmarkStart w:id="82" w:name="重点票"/>
    <w:p>
      <w:pPr>
        <w:pStyle w:val="Heading3"/>
      </w:pPr>
      <w:r>
        <w:t xml:space="preserve">7. 🔬 </w:t>
      </w:r>
      <w:r>
        <w:rPr>
          <w:rFonts w:hint="eastAsia"/>
        </w:rPr>
        <w:t xml:space="preserve">重点票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B级观察：莱美药业、均瑶健康，均不允许追涨。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D级回避：宁德时代、中际旭创、新易盛、兆易创新、生益科技、亨通光电、天孚通信、东山精密、沪电股份等。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长鑫科技因技术数据不足，不做右侧评级。</w:t>
      </w:r>
    </w:p>
    <w:bookmarkEnd w:id="82"/>
    <w:bookmarkStart w:id="83" w:name="次日计划"/>
    <w:p>
      <w:pPr>
        <w:pStyle w:val="Heading3"/>
      </w:pPr>
      <w:r>
        <w:t xml:space="preserve">8. 💡 </w:t>
      </w:r>
      <w:r>
        <w:rPr>
          <w:rFonts w:hint="eastAsia"/>
        </w:rPr>
        <w:t xml:space="preserve">次日计划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基础仓位25%，防守条件下降至10%—15%。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主线分歧转强、涨跌比回到1以上后提升至35%。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不追4板，不抢电池链反弹，不用行业资金流入替代个股趋势确认。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触发条件不满足时，宁可空仓等待，不为交易而交易。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生成时间：2026-10-21</w:t>
      </w:r>
      <w:r>
        <w:t xml:space="preserve"> 17:00:15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83"/>
    <w:bookmarkEnd w:id="84"/>
    <w:bookmarkEnd w:id="8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2026-10-21T15:46:43Z</dcterms:created>
  <dcterms:modified xsi:type="dcterms:W3CDTF">2026-10-21T15:46:43Z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