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3" w:name="奇迹早知道2026年9月30日全天复盘"/>
    <w:p>
      <w:pPr>
        <w:pStyle w:val="Heading1"/>
      </w:pPr>
      <w:r>
        <w:t xml:space="preserve">🌆 </w:t>
      </w:r>
      <w:r>
        <w:rPr>
          <w:rFonts w:hint="eastAsia"/>
        </w:rPr>
        <w:t xml:space="preserve">奇迹早知道｜2026年9月30日全天复盘</w:t>
      </w:r>
    </w:p>
    <w:bookmarkStart w:id="12" w:name="一全天行情概览"/>
    <w:p>
      <w:pPr>
        <w:pStyle w:val="Heading2"/>
      </w:pPr>
      <w:r>
        <w:t xml:space="preserve">📈 </w:t>
      </w:r>
      <w:r>
        <w:rPr>
          <w:rFonts w:hint="eastAsia"/>
        </w:rPr>
        <w:t xml:space="preserve">一、全天行情概览</w:t>
      </w:r>
    </w:p>
    <w:bookmarkStart w:id="9" w:name="主要指数收盘"/>
    <w:p>
      <w:pPr>
        <w:pStyle w:val="Heading3"/>
      </w:pPr>
      <w:r>
        <w:t xml:space="preserve">📊 </w:t>
      </w:r>
      <w:r>
        <w:rPr>
          <w:rFonts w:hint="eastAsia"/>
        </w:rPr>
        <w:t xml:space="preserve">主要指数收盘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涨跌点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上证指数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3,842.1946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+11.7433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+0.3066%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深证成指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12,887.6200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-14.3270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-0.1110%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3,135.2770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-7.2860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-0.2318%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1,530.0057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-39.3327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-2.5063%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4,357.6155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+12.4067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+0.2855%</w:t>
            </w:r>
          </w:p>
        </w:tc>
      </w:tr>
    </w:tbl>
    <w:p>
      <w:pPr>
        <w:pStyle w:val="Compact"/>
        <w:numPr>
          <w:ilvl w:val="0"/>
          <w:numId w:val="1001"/>
        </w:numPr>
      </w:pPr>
      <w:r>
        <w:t xml:space="preserve">🟢 </w:t>
      </w:r>
      <w:r>
        <w:rPr>
          <w:rFonts w:hint="eastAsia"/>
        </w:rPr>
        <w:t xml:space="preserve">上证指数、沪深300收红，权重与价值方向承担指数稳定器作用。</w:t>
      </w:r>
    </w:p>
    <w:p>
      <w:pPr>
        <w:pStyle w:val="Compact"/>
        <w:numPr>
          <w:ilvl w:val="0"/>
          <w:numId w:val="1001"/>
        </w:numPr>
      </w:pPr>
      <w:r>
        <w:t xml:space="preserve">🔴 </w:t>
      </w:r>
      <w:r>
        <w:rPr>
          <w:rFonts w:hint="eastAsia"/>
        </w:rPr>
        <w:t xml:space="preserve">深证成指、创业板指小幅回落，科创50下跌2.5063%，科技成长明显承压。</w:t>
      </w:r>
    </w:p>
    <w:p>
      <w:pPr>
        <w:pStyle w:val="Compact"/>
        <w:numPr>
          <w:ilvl w:val="0"/>
          <w:numId w:val="1001"/>
        </w:numPr>
      </w:pPr>
      <w:r>
        <w:t xml:space="preserve">⚠️ </w:t>
      </w:r>
      <w:r>
        <w:rPr>
          <w:rFonts w:hint="eastAsia"/>
        </w:rPr>
        <w:t xml:space="preserve">指数呈现典型的“沪强深弱、权重托底、科技分化”，不能因上证红盘判断全市场已经转强。</w:t>
      </w:r>
    </w:p>
    <w:bookmarkEnd w:id="9"/>
    <w:bookmarkStart w:id="10" w:name="成交额与市场广度"/>
    <w:p>
      <w:pPr>
        <w:pStyle w:val="Heading3"/>
      </w:pPr>
      <w:r>
        <w:t xml:space="preserve">💰 </w:t>
      </w:r>
      <w:r>
        <w:rPr>
          <w:rFonts w:hint="eastAsia"/>
        </w:rPr>
        <w:t xml:space="preserve">成交额与市场广度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收盘数据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全市场成交额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14,500.49亿元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上一交易日成交额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14,215.97亿元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成交额变化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+284.53亿元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成交额变化率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+2.00%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涨跌比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0.909</w:t>
            </w:r>
          </w:p>
        </w:tc>
      </w:tr>
    </w:tbl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上涨2,567家、下跌2,824家、平盘170家、停牌11家。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涨停56家、跌停12家，市场仍有局部赚钱效应，但下跌家数多于上涨家数。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成交额较上一交易日增加284.53亿元，属于小幅放量，尚未达到增量资金全面进场的强确认标准。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同花顺成交额质量判断为“量能接近昨日”，因此仓位模型不因2.00%的放量自动大幅加分。</w:t>
      </w:r>
    </w:p>
    <w:bookmarkEnd w:id="10"/>
    <w:bookmarkStart w:id="11" w:name="全天核心结论"/>
    <w:p>
      <w:pPr>
        <w:pStyle w:val="Heading3"/>
      </w:pPr>
      <w:r>
        <w:t xml:space="preserve">🎯 </w:t>
      </w:r>
      <w:r>
        <w:rPr>
          <w:rFonts w:hint="eastAsia"/>
        </w:rPr>
        <w:t xml:space="preserve">全天核心结论</w:t>
      </w:r>
    </w:p>
    <w:p>
      <w:pPr>
        <w:pStyle w:val="FirstParagraph"/>
      </w:pPr>
      <w:r>
        <w:rPr>
          <w:rFonts w:hint="eastAsia"/>
          <w:b/>
          <w:bCs/>
        </w:rPr>
        <w:t xml:space="preserve">市场定性：指数震荡分化、医药与低位消费承接、高位科技集中释放压力，短线情绪处于正常偏弱的分歧阶段。</w:t>
      </w:r>
    </w:p>
    <w:p>
      <w:pPr>
        <w:pStyle w:val="BodyText"/>
      </w:pPr>
      <w:r>
        <w:rPr>
          <w:rFonts w:hint="eastAsia"/>
          <w:b/>
          <w:bCs/>
        </w:rPr>
        <w:t xml:space="preserve">操作结论：医药、生物制品、电池存在资金与涨停集群共振，但只做右侧确认；半导体、元件及多数科技成交额核心股继续回避破位反抽。</w:t>
      </w:r>
    </w:p>
    <w:p>
      <w:r>
        <w:pict>
          <v:rect style="width:0;height:1.5pt" o:hralign="center" o:hrstd="t" o:hr="t"/>
        </w:pict>
      </w:r>
    </w:p>
    <w:bookmarkEnd w:id="11"/>
    <w:bookmarkEnd w:id="12"/>
    <w:bookmarkStart w:id="13" w:name="二上午与下午对比"/>
    <w:p>
      <w:pPr>
        <w:pStyle w:val="Heading2"/>
      </w:pPr>
      <w:r>
        <w:t xml:space="preserve">🆚 </w:t>
      </w:r>
      <w:r>
        <w:rPr>
          <w:rFonts w:hint="eastAsia"/>
        </w:rPr>
        <w:t xml:space="preserve">二、上午与下午对比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时点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上证指数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深证成指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创业板指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科创50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午盘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+0.2709%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-0.0569%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-0.1734%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-2.0854%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收盘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+0.3066%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-0.1110%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-0.2318%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-2.5063%</w:t>
            </w:r>
          </w:p>
        </w:tc>
      </w:tr>
    </w:tbl>
    <w:p>
      <w:pPr>
        <w:pStyle w:val="Compact"/>
        <w:numPr>
          <w:ilvl w:val="0"/>
          <w:numId w:val="1003"/>
        </w:numPr>
      </w:pPr>
      <w:r>
        <w:t xml:space="preserve">🟢 </w:t>
      </w:r>
      <w:r>
        <w:rPr>
          <w:rFonts w:hint="eastAsia"/>
        </w:rPr>
        <w:t xml:space="preserve">上证指数下午维持红盘并略有增强，沪深300最终上涨0.2855%，权重承接相对稳定。</w:t>
      </w:r>
    </w:p>
    <w:p>
      <w:pPr>
        <w:pStyle w:val="Compact"/>
        <w:numPr>
          <w:ilvl w:val="0"/>
          <w:numId w:val="1003"/>
        </w:numPr>
      </w:pPr>
      <w:r>
        <w:t xml:space="preserve">🔴 </w:t>
      </w:r>
      <w:r>
        <w:rPr>
          <w:rFonts w:hint="eastAsia"/>
        </w:rPr>
        <w:t xml:space="preserve">深证成指、创业板指下午继续偏弱，科创50跌幅进一步扩大至2.5063%。</w:t>
      </w:r>
    </w:p>
    <w:p>
      <w:pPr>
        <w:pStyle w:val="Compact"/>
        <w:numPr>
          <w:ilvl w:val="0"/>
          <w:numId w:val="1003"/>
        </w:numPr>
      </w:pPr>
      <w:r>
        <w:t xml:space="preserve">🟢 </w:t>
      </w:r>
      <w:r>
        <w:rPr>
          <w:rFonts w:hint="eastAsia"/>
        </w:rPr>
        <w:t xml:space="preserve">医疗服务、生物制品、化学制药延续强势，白酒、房地产、种植业等低位方向获得轮动。</w:t>
      </w:r>
    </w:p>
    <w:p>
      <w:pPr>
        <w:pStyle w:val="Compact"/>
        <w:numPr>
          <w:ilvl w:val="0"/>
          <w:numId w:val="1003"/>
        </w:numPr>
      </w:pPr>
      <w:r>
        <w:t xml:space="preserve">🔴 </w:t>
      </w:r>
      <w:r>
        <w:rPr>
          <w:rFonts w:hint="eastAsia"/>
        </w:rPr>
        <w:t xml:space="preserve">上午已经承压的半导体、元件、软件及消费电子，收盘资金流出压力没有扭转。</w:t>
      </w:r>
    </w:p>
    <w:p>
      <w:pPr>
        <w:pStyle w:val="Compact"/>
        <w:numPr>
          <w:ilvl w:val="0"/>
          <w:numId w:val="1003"/>
        </w:numPr>
      </w:pPr>
      <w:r>
        <w:t xml:space="preserve">💡 </w:t>
      </w:r>
      <w:r>
        <w:rPr>
          <w:rFonts w:hint="eastAsia"/>
        </w:rPr>
        <w:t xml:space="preserve">午盘提出的“科技不追、医疗方向等待确认”继续有效；午后没有出现足以把整体仓位提升至进攻档的全面共振。</w:t>
      </w:r>
    </w:p>
    <w:p>
      <w:r>
        <w:pict>
          <v:rect style="width:0;height:1.5pt" o:hralign="center" o:hrstd="t" o:hr="t"/>
        </w:pict>
      </w:r>
    </w:p>
    <w:bookmarkEnd w:id="13"/>
    <w:bookmarkStart w:id="15" w:name="三领涨板块top10与龙头"/>
    <w:p>
      <w:pPr>
        <w:pStyle w:val="Heading2"/>
      </w:pPr>
      <w:r>
        <w:t xml:space="preserve">🟢 </w:t>
      </w:r>
      <w:r>
        <w:rPr>
          <w:rFonts w:hint="eastAsia"/>
        </w:rPr>
        <w:t xml:space="preserve">三、领涨板块TOP10与龙头</w:t>
      </w:r>
    </w:p>
    <w:p>
      <w:pPr>
        <w:pStyle w:val="FirstParagraph"/>
      </w:pPr>
      <w:r>
        <w:rPr>
          <w:rFonts w:hint="eastAsia"/>
        </w:rPr>
        <w:t xml:space="preserve">以下排序依据采集结果中的全天板块强势顺序；未提供可靠板块涨幅的数据不补写具体百分比。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生物制品</w:t>
      </w:r>
      <w:r>
        <w:rPr>
          <w:rFonts w:hint="eastAsia"/>
        </w:rPr>
        <w:t xml:space="preserve">：康希诺20.00%涨停，康辰药业10.00%涨停，泰诺麦博-U上涨19.99%并涨停。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重组蛋白</w:t>
      </w:r>
      <w:r>
        <w:rPr>
          <w:rFonts w:hint="eastAsia"/>
        </w:rPr>
        <w:t xml:space="preserve">：跟随医药生物主线走强；采集结果未提供可独立核验的单一板块龙头排名。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CRO概念</w:t>
      </w:r>
      <w:r>
        <w:rPr>
          <w:rFonts w:hint="eastAsia"/>
        </w:rPr>
        <w:t xml:space="preserve">：昭衍新药涨停，药明康德上涨4.16%，凯莱英上涨5.30%。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医疗服务</w:t>
      </w:r>
      <w:r>
        <w:rPr>
          <w:rFonts w:hint="eastAsia"/>
        </w:rPr>
        <w:t xml:space="preserve">：南华生物、贝瑞基因、昭衍新药涨停，板块主力净流入26.03亿元。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创新药</w:t>
      </w:r>
      <w:r>
        <w:rPr>
          <w:rFonts w:hint="eastAsia"/>
        </w:rPr>
        <w:t xml:space="preserve">：与医疗服务、化学制药形成共振；严格涨停事由聚类中“创新药/mRNA/医疗”命中7次。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白酒</w:t>
      </w:r>
      <w:r>
        <w:rPr>
          <w:rFonts w:hint="eastAsia"/>
        </w:rPr>
        <w:t xml:space="preserve">：白酒Ⅱ主力净流入9.60亿元，金徽酒涨停线索来自板块排名增强结果。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房地产</w:t>
      </w:r>
      <w:r>
        <w:rPr>
          <w:rFonts w:hint="eastAsia"/>
        </w:rPr>
        <w:t xml:space="preserve">：深物业A完成3天3板，陆家嘴涨停；板块内部仍存在明显分化。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种植业与林业</w:t>
      </w:r>
      <w:r>
        <w:rPr>
          <w:rFonts w:hint="eastAsia"/>
        </w:rPr>
        <w:t xml:space="preserve">：海南橡胶涨停，种植业主力净流入5.00亿元。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造纸</w:t>
      </w:r>
      <w:r>
        <w:rPr>
          <w:rFonts w:hint="eastAsia"/>
        </w:rPr>
        <w:t xml:space="preserve">：恒丰纸业涨停，形成低位消费与周期轮动。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黄酒</w:t>
      </w:r>
      <w:r>
        <w:rPr>
          <w:rFonts w:hint="eastAsia"/>
        </w:rPr>
        <w:t xml:space="preserve">：古越龙山上涨10.04%并涨停，但盘中开板4次，追涨性价比偏低。</w:t>
      </w:r>
    </w:p>
    <w:bookmarkStart w:id="14" w:name="强度分层"/>
    <w:p>
      <w:pPr>
        <w:pStyle w:val="Heading3"/>
      </w:pPr>
      <w:r>
        <w:t xml:space="preserve">🔎 </w:t>
      </w:r>
      <w:r>
        <w:rPr>
          <w:rFonts w:hint="eastAsia"/>
        </w:rPr>
        <w:t xml:space="preserve">强度分层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第一主线：医药生物。</w:t>
      </w:r>
      <w:r>
        <w:t xml:space="preserve"> </w:t>
      </w:r>
      <w:r>
        <w:rPr>
          <w:rFonts w:hint="eastAsia"/>
        </w:rPr>
        <w:t xml:space="preserve">涨停集群、板块资金和右侧候选池三项共振，持续性高于单纯消息脉冲。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第二主线：电池。</w:t>
      </w:r>
      <w:r>
        <w:t xml:space="preserve"> </w:t>
      </w:r>
      <w:r>
        <w:rPr>
          <w:rFonts w:hint="eastAsia"/>
        </w:rPr>
        <w:t xml:space="preserve">时代万恒3板、紫竹高科2板、龙蟠科技首板，电池板块净流入9.98亿元。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情绪支线：汽车零部件。</w:t>
      </w:r>
      <w:r>
        <w:t xml:space="preserve"> </w:t>
      </w:r>
      <w:r>
        <w:rPr>
          <w:rFonts w:hint="eastAsia"/>
        </w:rPr>
        <w:t xml:space="preserve">襄阳轴承4板，但板块同时出现安达股份、雪龙集团跌停，分化非常剧烈。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轮动方向：白酒、房地产、种植业。</w:t>
      </w:r>
      <w:r>
        <w:t xml:space="preserve"> </w:t>
      </w:r>
      <w:r>
        <w:rPr>
          <w:rFonts w:hint="eastAsia"/>
        </w:rPr>
        <w:t xml:space="preserve">有资金承接，但板块持续性仍弱于医药主线。</w:t>
      </w:r>
    </w:p>
    <w:p>
      <w:r>
        <w:pict>
          <v:rect style="width:0;height:1.5pt" o:hralign="center" o:hrstd="t" o:hr="t"/>
        </w:pict>
      </w:r>
    </w:p>
    <w:bookmarkEnd w:id="14"/>
    <w:bookmarkEnd w:id="15"/>
    <w:bookmarkStart w:id="25" w:name="四资金流向四张榜"/>
    <w:p>
      <w:pPr>
        <w:pStyle w:val="Heading2"/>
      </w:pPr>
      <w:r>
        <w:t xml:space="preserve">💰 </w:t>
      </w:r>
      <w:r>
        <w:rPr>
          <w:rFonts w:hint="eastAsia"/>
        </w:rPr>
        <w:t xml:space="preserve">四、资金流向四张榜</w:t>
      </w:r>
    </w:p>
    <w:p>
      <w:pPr>
        <w:pStyle w:val="FirstParagraph"/>
      </w:pPr>
      <w:r>
        <w:rPr>
          <w:rFonts w:hint="eastAsia"/>
          <w:b/>
          <w:bCs/>
        </w:rPr>
        <w:t xml:space="preserve">统计日期：2026年9月30日；时点：15:00；范围：全天；行业口径：申万二级行业；来源：华泰skill。</w:t>
      </w:r>
    </w:p>
    <w:bookmarkStart w:id="16" w:name="流出top10板块15"/>
    <w:p>
      <w:pPr>
        <w:pStyle w:val="Heading3"/>
      </w:pPr>
      <w:r>
        <w:t xml:space="preserve">💰 1. </w:t>
      </w:r>
      <w:r>
        <w:rPr>
          <w:rFonts w:hint="eastAsia"/>
        </w:rPr>
        <w:t xml:space="preserve">流出TOP10板块（1—5）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-101.92亿元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-39.33亿元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通用设备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-14.58亿元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IT服务Ⅱ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-10.46亿元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软件开发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-10.29亿元</w:t>
            </w:r>
          </w:p>
        </w:tc>
      </w:tr>
    </w:tbl>
    <w:bookmarkEnd w:id="16"/>
    <w:bookmarkStart w:id="17" w:name="流出top10板块610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流出TOP10板块（6—10）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广告营销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-8.61亿元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计算机设备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-8.58亿元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专用设备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-8.50亿元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消费电子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-7.25亿元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玻璃玻纤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-6.82亿元</w:t>
            </w:r>
          </w:p>
        </w:tc>
      </w:tr>
    </w:tbl>
    <w:bookmarkEnd w:id="17"/>
    <w:bookmarkStart w:id="18" w:name="流出top10个股15"/>
    <w:p>
      <w:pPr>
        <w:pStyle w:val="Heading3"/>
      </w:pPr>
      <w:r>
        <w:t xml:space="preserve">💰 2. </w:t>
      </w:r>
      <w:r>
        <w:rPr>
          <w:rFonts w:hint="eastAsia"/>
        </w:rPr>
        <w:t xml:space="preserve">流出TOP10个股（1—5）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兆易创新（603986）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-8.43亿元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芯原股份（688521）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-7.85亿元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亨通光电（600487）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-7.66亿元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长鑫科技（688825）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-6.81亿元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通富微电（002156）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-6.63亿元</w:t>
            </w:r>
          </w:p>
        </w:tc>
      </w:tr>
    </w:tbl>
    <w:bookmarkEnd w:id="18"/>
    <w:bookmarkStart w:id="19" w:name="流出top10个股610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流出TOP10个股（6—10）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东山精密（002384）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-6.10亿元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胜宏科技（300476）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-5.84亿元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立讯精密（002475）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-5.08亿元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万科A（000002）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-4.67亿元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蓝色光标（300058）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-4.56亿元</w:t>
            </w:r>
          </w:p>
        </w:tc>
      </w:tr>
    </w:tbl>
    <w:bookmarkEnd w:id="19"/>
    <w:bookmarkStart w:id="20" w:name="流入top10板块15"/>
    <w:p>
      <w:pPr>
        <w:pStyle w:val="Heading3"/>
      </w:pPr>
      <w:r>
        <w:t xml:space="preserve">💰 3. </w:t>
      </w:r>
      <w:r>
        <w:rPr>
          <w:rFonts w:hint="eastAsia"/>
        </w:rPr>
        <w:t xml:space="preserve">流入TOP10板块（1—5）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医疗服务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+26.03亿元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化学制药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+19.45亿元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能源金属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+15.71亿元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生物制品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+13.52亿元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电池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+9.98亿元</w:t>
            </w:r>
          </w:p>
        </w:tc>
      </w:tr>
    </w:tbl>
    <w:bookmarkEnd w:id="20"/>
    <w:bookmarkStart w:id="21" w:name="流入top10板块610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流入TOP10板块（6—10）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白酒Ⅱ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+9.60亿元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光学光电子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+7.49亿元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汽车零部件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+7.43亿元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种植业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+5.00亿元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医疗器械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+4.27亿元</w:t>
            </w:r>
          </w:p>
        </w:tc>
      </w:tr>
    </w:tbl>
    <w:bookmarkEnd w:id="21"/>
    <w:bookmarkStart w:id="22" w:name="流入top10个股15"/>
    <w:p>
      <w:pPr>
        <w:pStyle w:val="Heading3"/>
      </w:pPr>
      <w:r>
        <w:t xml:space="preserve">💰 4. </w:t>
      </w:r>
      <w:r>
        <w:rPr>
          <w:rFonts w:hint="eastAsia"/>
        </w:rPr>
        <w:t xml:space="preserve">流入TOP10个股（1—5）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寒武纪（688256）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+83.20亿元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中际旭创（300308）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+71.31亿元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新易盛（300502）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+47.02亿元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宁德时代（300750）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+42.71亿元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天孚通信（300394）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+39.07亿元</w:t>
            </w:r>
          </w:p>
        </w:tc>
      </w:tr>
    </w:tbl>
    <w:bookmarkEnd w:id="22"/>
    <w:bookmarkStart w:id="23" w:name="流入top10个股610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流入TOP10个股（6—10）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江淮汽车（600418）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+33.44亿元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长鑫科技（688825）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+33.13亿元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药明康德（603259）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+31.83亿元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兆易创新（603986）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+29.76亿元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源杰科技（688498）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+29.68亿元</w:t>
            </w:r>
          </w:p>
        </w:tc>
      </w:tr>
    </w:tbl>
    <w:bookmarkEnd w:id="23"/>
    <w:bookmarkStart w:id="24" w:name="资金榜交叉解读"/>
    <w:p>
      <w:pPr>
        <w:pStyle w:val="Heading3"/>
      </w:pPr>
      <w:r>
        <w:t xml:space="preserve">⚠️ </w:t>
      </w:r>
      <w:r>
        <w:rPr>
          <w:rFonts w:hint="eastAsia"/>
        </w:rPr>
        <w:t xml:space="preserve">资金榜交叉解读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兆易创新、长鑫科技同时出现在流入榜和流出榜，按采集JSON原始结果分别保留，不擅自抵扣。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半导体板块净流出101.92亿元，但寒武纪、兆易创新、长鑫科技仍进入个股流入榜，说明资金集中于少数高关注标的，行业整体并未转强。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医疗服务、化学制药、生物制品合计形成最清晰的板块流入集群，强度明显优于科技板块的个股式抱团。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药明康德同时具备板块流入、个股流入、成交额核心和A档技术评级，是医药方向中证据链相对完整的中军，但仍禁止追涨。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7" w:name="五领跌方向top5与资金流出预警"/>
    <w:p>
      <w:pPr>
        <w:pStyle w:val="Heading2"/>
      </w:pPr>
      <w:r>
        <w:t xml:space="preserve">📉 </w:t>
      </w:r>
      <w:r>
        <w:rPr>
          <w:rFonts w:hint="eastAsia"/>
        </w:rPr>
        <w:t xml:space="preserve">五、领跌方向TOP5与资金流出预警</w:t>
      </w:r>
    </w:p>
    <w:p>
      <w:pPr>
        <w:pStyle w:val="FirstParagraph"/>
      </w:pPr>
      <w:r>
        <w:rPr>
          <w:rFonts w:hint="eastAsia"/>
        </w:rPr>
        <w:t xml:space="preserve">采集结果没有返回可靠的板块跌幅TOP5具体百分比，以下按全天弱势表现与华泰主力净流出金额综合排序，不以资金榜冒充精确跌幅榜。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半导体</w:t>
      </w:r>
      <w:r>
        <w:rPr>
          <w:rFonts w:hint="eastAsia"/>
        </w:rPr>
        <w:t xml:space="preserve">：主力净流出101.92亿元，科创50下跌2.5063%，是全天最明确的风险方向。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元件</w:t>
      </w:r>
      <w:r>
        <w:rPr>
          <w:rFonts w:hint="eastAsia"/>
        </w:rPr>
        <w:t xml:space="preserve">：主力净流出39.33亿元，协和电子、澳弘电子跌停，亏钱效应扩散。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通用设备</w:t>
      </w:r>
      <w:r>
        <w:rPr>
          <w:rFonts w:hint="eastAsia"/>
        </w:rPr>
        <w:t xml:space="preserve">：主力净流出14.58亿元，华之杰炸板后收跌3.05%，板块承接不足。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IT服务Ⅱ</w:t>
      </w:r>
      <w:r>
        <w:rPr>
          <w:rFonts w:hint="eastAsia"/>
        </w:rPr>
        <w:t xml:space="preserve">：主力净流出10.46亿元，科技应用方向缺少资金回流。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软件开发</w:t>
      </w:r>
      <w:r>
        <w:rPr>
          <w:rFonts w:hint="eastAsia"/>
        </w:rPr>
        <w:t xml:space="preserve">：主力净流出10.29亿元，未与指数形成共振。</w:t>
      </w:r>
    </w:p>
    <w:bookmarkStart w:id="26" w:name="重点预警"/>
    <w:p>
      <w:pPr>
        <w:pStyle w:val="Heading3"/>
      </w:pPr>
      <w:r>
        <w:t xml:space="preserve">⚠️ </w:t>
      </w:r>
      <w:r>
        <w:rPr>
          <w:rFonts w:hint="eastAsia"/>
        </w:rPr>
        <w:t xml:space="preserve">重点预警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半导体ETF下跌3.0457%，芯片ETF下跌3.2169%，与半导体板块大额流出一致。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兆易创新下跌3.72%、寒武纪下跌3.54%、亨通光电下跌3.94%，高成交并未转化为价格强势。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元件板块同时出现协和电子、澳弘电子跌停，属于明确的亏钱效应聚集区。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科技核心股的大额“流入”数据不能覆盖板块流出、指数下跌和日K破位三项风险。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31" w:name="六市场情绪综合判断"/>
    <w:p>
      <w:pPr>
        <w:pStyle w:val="Heading2"/>
      </w:pPr>
      <w:r>
        <w:t xml:space="preserve">🧠 </w:t>
      </w:r>
      <w:r>
        <w:rPr>
          <w:rFonts w:hint="eastAsia"/>
        </w:rPr>
        <w:t xml:space="preserve">六、市场情绪综合判断</w:t>
      </w:r>
    </w:p>
    <w:bookmarkStart w:id="28" w:name="情绪量化"/>
    <w:p>
      <w:pPr>
        <w:pStyle w:val="Heading3"/>
      </w:pPr>
      <w:r>
        <w:t xml:space="preserve">📊 </w:t>
      </w:r>
      <w:r>
        <w:rPr>
          <w:rFonts w:hint="eastAsia"/>
        </w:rPr>
        <w:t xml:space="preserve">情绪量化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收盘结果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情绪含义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涨停家数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56家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低于正常区间下限，接近回暖区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炸板率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18.8%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回暖区间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跌停家数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12家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极端抛压不高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最高连板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高度仍在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涨跌比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0.909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正常区间下沿附近</w:t>
            </w:r>
          </w:p>
        </w:tc>
      </w:tr>
    </w:tbl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昨日涨停股57只中，今日上涨28只、下跌29只，平均涨幅1.24%，晋级与淘汰并存。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封板率81.2%，接力意愿仍在；但昨日强势股中出现雪龙集团、协和电子、澳弘电子等大幅亏损标的。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涨停由57家降至56家，未达到“骤降超过30%”的退潮判定条件。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7板与4板之间存在梯队断层，高度由少数个股维持，不能理解为整体接力全面健康。</w:t>
      </w:r>
    </w:p>
    <w:bookmarkEnd w:id="28"/>
    <w:bookmarkStart w:id="29" w:name="情绪周期结论"/>
    <w:p>
      <w:pPr>
        <w:pStyle w:val="Heading3"/>
      </w:pPr>
      <w:r>
        <w:t xml:space="preserve">🎯 </w:t>
      </w:r>
      <w:r>
        <w:rPr>
          <w:rFonts w:hint="eastAsia"/>
        </w:rPr>
        <w:t xml:space="preserve">情绪周期结论</w:t>
      </w:r>
    </w:p>
    <w:p>
      <w:pPr>
        <w:pStyle w:val="FirstParagraph"/>
      </w:pPr>
      <w:r>
        <w:rPr>
          <w:rFonts w:hint="eastAsia"/>
          <w:b/>
          <w:bCs/>
        </w:rPr>
        <w:t xml:space="preserve">当前周期：正常偏弱，处于分歧阶段；局部高标抱团与中低位医药扩散并存。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不是冰点：跌停仅12家，最高连板7板。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不是过热：涨停仅56家，涨跌比低于1。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尚未进入全面退潮：炸板率18.8%，封板率81.2%，涨停数量没有骤降。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结构性风险较高：大面股共21项，亏钱效应主要集中在元件、汽车零部件、电力和服装家纺。</w:t>
      </w:r>
    </w:p>
    <w:bookmarkEnd w:id="29"/>
    <w:bookmarkStart w:id="30" w:name="行为金融信号"/>
    <w:p>
      <w:pPr>
        <w:pStyle w:val="Heading3"/>
      </w:pPr>
      <w:r>
        <w:t xml:space="preserve">🧠 </w:t>
      </w:r>
      <w:r>
        <w:rPr>
          <w:rFonts w:hint="eastAsia"/>
        </w:rPr>
        <w:t xml:space="preserve">行为金融信号</w:t>
      </w:r>
    </w:p>
    <w:p>
      <w:pPr>
        <w:pStyle w:val="FirstParagraph"/>
      </w:pPr>
      <w:r>
        <w:rPr>
          <w:rStyle w:val="VerbatimChar"/>
        </w:rPr>
        <w:t xml:space="preserve">derived.behavioral_finance_signals.risk_score = 2</w:t>
      </w:r>
      <w:r>
        <w:rPr>
          <w:rFonts w:hint="eastAsia"/>
        </w:rPr>
        <w:t xml:space="preserve">，风险等级为中等，主要信号是</w:t>
      </w:r>
      <w:r>
        <w:rPr>
          <w:rFonts w:hint="eastAsia"/>
          <w:b/>
          <w:bCs/>
        </w:rPr>
        <w:t xml:space="preserve">核心票估值与换手拥挤</w:t>
      </w:r>
      <w:r>
        <w:t xml:space="preserve">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重点股中PE不低于80倍的有3只，高换手不低于20%的有3只。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新股力勤资源上涨206.59%、换手率74.93%，容易诱发新股FOMO，不具备完整日K历史，禁止形成右侧买入结论。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新华传媒7板、PE</w:t>
      </w:r>
      <w:r>
        <w:t xml:space="preserve"> </w:t>
      </w:r>
      <w:r>
        <w:rPr>
          <w:rFonts w:hint="eastAsia"/>
        </w:rPr>
        <w:t xml:space="preserve">253.42倍，短期涨幅与估值显著扩张，容易形成锚定连板高度和羊群效应。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科技核心股大额成交、大额流入与价格下跌并存，容易造成“资金还在就能抄底”的确认偏误。</w:t>
      </w:r>
    </w:p>
    <w:p>
      <w:pPr>
        <w:pStyle w:val="FirstParagraph"/>
      </w:pPr>
      <w:r>
        <w:rPr>
          <w:rFonts w:hint="eastAsia"/>
          <w:b/>
          <w:bCs/>
        </w:rPr>
        <w:t xml:space="preserve">行动纪律：不追高、不猜底；只接受缩量回踩不破趋势线后再放量，或站稳前高后的二次确认。</w:t>
      </w:r>
    </w:p>
    <w:p>
      <w:r>
        <w:pict>
          <v:rect style="width:0;height:1.5pt" o:hralign="center" o:hrstd="t" o:hr="t"/>
        </w:pict>
      </w:r>
    </w:p>
    <w:bookmarkEnd w:id="30"/>
    <w:bookmarkEnd w:id="31"/>
    <w:bookmarkStart w:id="37" w:name="七涨停事由聚类与关键涨停股"/>
    <w:p>
      <w:pPr>
        <w:pStyle w:val="Heading2"/>
      </w:pPr>
      <w:r>
        <w:t xml:space="preserve">🚀 </w:t>
      </w:r>
      <w:r>
        <w:rPr>
          <w:rFonts w:hint="eastAsia"/>
        </w:rPr>
        <w:t xml:space="preserve">七、涨停事由聚类与关键涨停股</w:t>
      </w:r>
    </w:p>
    <w:bookmarkStart w:id="32" w:name="严格涨停池质量"/>
    <w:p>
      <w:pPr>
        <w:pStyle w:val="Heading3"/>
      </w:pPr>
      <w:r>
        <w:t xml:space="preserve">📊 </w:t>
      </w:r>
      <w:r>
        <w:rPr>
          <w:rFonts w:hint="eastAsia"/>
        </w:rPr>
        <w:t xml:space="preserve">严格涨停池质量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全市场涨停：56家。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严格涨停池：52家。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涨停事由命中：52家。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严格池事由命中率：100.0%。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事由主源：同花顺涨停池。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备用源：未启用；备用StockApi因无token调用额度不可用，但未影响主源结果。</w:t>
      </w:r>
    </w:p>
    <w:p>
      <w:pPr>
        <w:pStyle w:val="Compact"/>
        <w:numPr>
          <w:ilvl w:val="0"/>
          <w:numId w:val="1012"/>
        </w:numPr>
      </w:pPr>
      <w:r>
        <w:t xml:space="preserve">⚠️ </w:t>
      </w:r>
      <w:r>
        <w:rPr>
          <w:rFonts w:hint="eastAsia"/>
        </w:rPr>
        <w:t xml:space="preserve">以下为多标签聚类，同一股票可以归入多个主题，各组数量不可相加为严格涨停池总数。</w:t>
      </w:r>
    </w:p>
    <w:bookmarkEnd w:id="32"/>
    <w:bookmarkStart w:id="33" w:name="聚类一创新药mrna医疗"/>
    <w:p>
      <w:pPr>
        <w:pStyle w:val="Heading3"/>
      </w:pPr>
      <w:r>
        <w:t xml:space="preserve">🧬 </w:t>
      </w:r>
      <w:r>
        <w:rPr>
          <w:rFonts w:hint="eastAsia"/>
        </w:rPr>
        <w:t xml:space="preserve">聚类一：创新药/mRNA/医疗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命中数：7次。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代表股：昭衍新药、美诺华、康希诺。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资金验证：医疗服务净流入26.03亿元、医疗器械净流入4.27亿元，存在明确资金支持。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等级：</w:t>
      </w:r>
      <w:r>
        <w:rPr>
          <w:b/>
          <w:bCs/>
        </w:rPr>
        <w:t xml:space="preserve">B+</w:t>
      </w:r>
      <w:r>
        <w:t xml:space="preserve">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行动：等待梯队延续及板块连续流入确认；不追20厘米快速拉升。</w:t>
      </w:r>
    </w:p>
    <w:bookmarkEnd w:id="33"/>
    <w:bookmarkStart w:id="34" w:name="聚类二机器人高端装备"/>
    <w:p>
      <w:pPr>
        <w:pStyle w:val="Heading3"/>
      </w:pPr>
      <w:r>
        <w:t xml:space="preserve">🤖 </w:t>
      </w:r>
      <w:r>
        <w:rPr>
          <w:rFonts w:hint="eastAsia"/>
        </w:rPr>
        <w:t xml:space="preserve">聚类二：机器人/高端装备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命中数：5次。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最高连板：襄阳轴承4板。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代表股：襄阳轴承、九阳股份、龙溪股份。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资金验证：专用设备净流出8.50亿元，涨停集群与行业资金存在背离。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等级：</w:t>
      </w:r>
      <w:r>
        <w:rPr>
          <w:b/>
          <w:bCs/>
        </w:rPr>
        <w:t xml:space="preserve">C+</w:t>
      </w:r>
      <w:r>
        <w:t xml:space="preserve">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行动：只观察最前排，不外推为整个高端装备板块的普遍机会。</w:t>
      </w:r>
    </w:p>
    <w:bookmarkEnd w:id="34"/>
    <w:bookmarkStart w:id="35" w:name="聚类三ai算力通信cpo"/>
    <w:p>
      <w:pPr>
        <w:pStyle w:val="Heading3"/>
      </w:pPr>
      <w:r>
        <w:t xml:space="preserve">🖥️ </w:t>
      </w:r>
      <w:r>
        <w:rPr>
          <w:rFonts w:hint="eastAsia"/>
        </w:rPr>
        <w:t xml:space="preserve">聚类三：AI算力/通信/CPO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命中数：4次。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代表股：上海洗霸、龙蟠科技、新亚制程。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资金验证：聚类层面未匹配到可靠行业净流入证据。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等级：</w:t>
      </w:r>
      <w:r>
        <w:rPr>
          <w:b/>
          <w:bCs/>
        </w:rPr>
        <w:t xml:space="preserve">B</w:t>
      </w:r>
      <w:r>
        <w:t xml:space="preserve">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行动：题材有扩散，但资金证据不足；必须等待右侧趋势确认。</w:t>
      </w:r>
    </w:p>
    <w:bookmarkEnd w:id="35"/>
    <w:bookmarkStart w:id="36" w:name="关键涨停股"/>
    <w:p>
      <w:pPr>
        <w:pStyle w:val="Heading3"/>
      </w:pPr>
      <w:r>
        <w:t xml:space="preserve">🔑 </w:t>
      </w:r>
      <w:r>
        <w:rPr>
          <w:rFonts w:hint="eastAsia"/>
        </w:rPr>
        <w:t xml:space="preserve">关键涨停股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新华传媒｜7板</w:t>
      </w:r>
      <w:r>
        <w:rPr>
          <w:rFonts w:hint="eastAsia"/>
        </w:rPr>
        <w:t xml:space="preserve">：拟收购界面财联社、财经新媒体、上海国资；风险是高位非理性炒作、估值高企及一致性兑现。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襄阳轴承｜4板</w:t>
      </w:r>
      <w:r>
        <w:rPr>
          <w:rFonts w:hint="eastAsia"/>
        </w:rPr>
        <w:t xml:space="preserve">：机器人轴承、汽车轴承、湖北国资；风险是汽车零部件内部同时出现跌停股。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九阳股份｜3板</w:t>
      </w:r>
      <w:r>
        <w:rPr>
          <w:rFonts w:hint="eastAsia"/>
        </w:rPr>
        <w:t xml:space="preserve">：厨房小家电、机器人投资、太空科技；PE</w:t>
      </w:r>
      <w:r>
        <w:t xml:space="preserve"> </w:t>
      </w:r>
      <w:r>
        <w:rPr>
          <w:rFonts w:hint="eastAsia"/>
        </w:rPr>
        <w:t xml:space="preserve">143.02倍，2026年中报营收同比下降12.49%、净利润同比下降39.18%；风险是高估值叠加业绩下滑，不能追高。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深物业A｜3板</w:t>
      </w:r>
      <w:r>
        <w:rPr>
          <w:rFonts w:hint="eastAsia"/>
        </w:rPr>
        <w:t xml:space="preserve">：房地产开发、物业管理、深圳国资；龙虎榜净卖出，且盘中开板2次；风险是高位兑现与板块分歧。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善水科技｜3板</w:t>
      </w:r>
      <w:r>
        <w:rPr>
          <w:rFonts w:hint="eastAsia"/>
        </w:rPr>
        <w:t xml:space="preserve">：染料中间体、氯代吡啶、业绩增长；20厘米连板后波动率明显提高；风险是高波动与次日兑现。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时代万恒｜3板</w:t>
      </w:r>
      <w:r>
        <w:rPr>
          <w:rFonts w:hint="eastAsia"/>
        </w:rPr>
        <w:t xml:space="preserve">：锂电池、镍氢电池、辽宁国资；PE为负，2026年中报净利润同比下降388.1%；风险是业绩恶化与高位分歧。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上海洗霸｜2板</w:t>
      </w:r>
      <w:r>
        <w:rPr>
          <w:rFonts w:hint="eastAsia"/>
        </w:rPr>
        <w:t xml:space="preserve">：固态电池、液冷服务器、水处理；盘中开板2次，追高风险较高；风险是封板质量不足。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传艺科技｜2板</w:t>
      </w:r>
      <w:r>
        <w:rPr>
          <w:rFonts w:hint="eastAsia"/>
        </w:rPr>
        <w:t xml:space="preserve">：固态电池、钠离子电池、AI</w:t>
      </w:r>
      <w:r>
        <w:t xml:space="preserve"> </w:t>
      </w:r>
      <w:r>
        <w:rPr>
          <w:rFonts w:hint="eastAsia"/>
        </w:rPr>
        <w:t xml:space="preserve">PC键盘；换手率18.65%，龙虎榜净卖出3,345.0万元；风险是涨停与席位净额背离。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亚邦股份｜2板</w:t>
      </w:r>
      <w:r>
        <w:rPr>
          <w:rFonts w:hint="eastAsia"/>
        </w:rPr>
        <w:t xml:space="preserve">：染料产业链、中间体涨价、业绩增长；需验证化学制品能否继续扩散；风险是题材扩散不足。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均瑶健康｜2板</w:t>
      </w:r>
      <w:r>
        <w:rPr>
          <w:rFonts w:hint="eastAsia"/>
        </w:rPr>
        <w:t xml:space="preserve">：益生菌、乳酸菌饮料、电商增长；A档技术趋势但基本面亏损，禁止加速追涨；风险是基本面亏损与加速兑现。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紫竹高科｜2板</w:t>
      </w:r>
      <w:r>
        <w:rPr>
          <w:rFonts w:hint="eastAsia"/>
        </w:rPr>
        <w:t xml:space="preserve">：固态电池、铝塑膜、龙头客户；PE</w:t>
      </w:r>
      <w:r>
        <w:t xml:space="preserve"> </w:t>
      </w:r>
      <w:r>
        <w:rPr>
          <w:rFonts w:hint="eastAsia"/>
        </w:rPr>
        <w:t xml:space="preserve">86.06倍、PB</w:t>
      </w:r>
      <w:r>
        <w:t xml:space="preserve"> </w:t>
      </w:r>
      <w:r>
        <w:rPr>
          <w:rFonts w:hint="eastAsia"/>
        </w:rPr>
        <w:t xml:space="preserve">40.00倍，估值拥挤风险突出；风险是估值拥挤与高位波动。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园林股份｜2板</w:t>
      </w:r>
      <w:r>
        <w:rPr>
          <w:rFonts w:hint="eastAsia"/>
        </w:rPr>
        <w:t xml:space="preserve">：复牌、重大资产重组、存储芯片、园林工程；B档技术状态，等待放量突破，不追一字或缩量板；风险是复牌波动与量能不足。</w:t>
      </w:r>
    </w:p>
    <w:p>
      <w:r>
        <w:pict>
          <v:rect style="width:0;height:1.5pt" o:hralign="center" o:hrstd="t" o:hr="t"/>
        </w:pict>
      </w:r>
    </w:p>
    <w:bookmarkEnd w:id="36"/>
    <w:bookmarkEnd w:id="37"/>
    <w:bookmarkStart w:id="45" w:name="八龙虎榜与买卖席位"/>
    <w:p>
      <w:pPr>
        <w:pStyle w:val="Heading2"/>
      </w:pPr>
      <w:r>
        <w:t xml:space="preserve">🐉 </w:t>
      </w:r>
      <w:r>
        <w:rPr>
          <w:rFonts w:hint="eastAsia"/>
        </w:rPr>
        <w:t xml:space="preserve">八、龙虎榜与买卖席位</w:t>
      </w:r>
    </w:p>
    <w:bookmarkStart w:id="38" w:name="当日龙虎榜概览"/>
    <w:p>
      <w:pPr>
        <w:pStyle w:val="Heading3"/>
      </w:pPr>
      <w:r>
        <w:t xml:space="preserve">📊 </w:t>
      </w:r>
      <w:r>
        <w:rPr>
          <w:rFonts w:hint="eastAsia"/>
        </w:rPr>
        <w:t xml:space="preserve">当日龙虎榜概览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当日龙虎榜记录49条。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席位汇总覆盖20只重点股票。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汇总净买入129,310.4万元。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净买入靠前：力勤资源50,412.7万元、华是科技28,410.3万元、滨江集团19,265.5万元、我爱我家17,106.0万元、襄阳轴承14,614.9万元。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净卖出靠前：高争民爆19,772.4万元、澳洋健康14,311.2万元、泰慕士7,128.2万元、华茂股份6,762.2万元、尚水智能6,743.0万元。</w:t>
      </w:r>
    </w:p>
    <w:bookmarkEnd w:id="38"/>
    <w:bookmarkStart w:id="39" w:name="重点股一力勤资源买入前五席位"/>
    <w:p>
      <w:pPr>
        <w:pStyle w:val="Heading3"/>
      </w:pPr>
      <w:r>
        <w:t xml:space="preserve">🔎 </w:t>
      </w:r>
      <w:r>
        <w:rPr>
          <w:rFonts w:hint="eastAsia"/>
        </w:rPr>
        <w:t xml:space="preserve">重点股一：力勤资源买入前五席位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席位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买入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国信证券浙江互联网分公司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量化/互联网席位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20,589.69万元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东方财富拉萨金融城南环路营业部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拉萨天团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11,139.85万元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东方财富山南香曲东路营业部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9,884.83万元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东方财富拉萨东环路第二营业部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拉萨天团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9,387.88万元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东方财富拉萨团结路第一营业部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拉萨天团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9,323.60万元</w:t>
            </w:r>
          </w:p>
        </w:tc>
      </w:tr>
    </w:tbl>
    <w:bookmarkEnd w:id="39"/>
    <w:bookmarkStart w:id="40" w:name="力勤资源卖出前五席位"/>
    <w:p>
      <w:pPr>
        <w:pStyle w:val="Heading3"/>
      </w:pPr>
      <w:r>
        <w:t xml:space="preserve">🔎 </w:t>
      </w:r>
      <w:r>
        <w:rPr>
          <w:rFonts w:hint="eastAsia"/>
        </w:rPr>
        <w:t xml:space="preserve">力勤资源卖出前五席位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席位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卖出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东方财富拉萨东环路第二营业部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拉萨天团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4,543.76万元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东方财富拉萨团结路第一营业部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拉萨天团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4,172.12万元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东方财富拉萨团结路第二营业部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拉萨天团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3,952.80万元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东方财富拉萨金融城南环路营业部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拉萨天团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3,849.28万元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东方财富拉萨东环路第一营业部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拉萨天团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3,824.70万元</w:t>
            </w:r>
          </w:p>
        </w:tc>
      </w:tr>
    </w:tbl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力勤资源上涨206.59%、换手率74.93%，买卖两端均有大量活跃及拉萨席位参与。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日K历史不足60日，数据不足，暂不评级；龙虎榜大额净买入不能替代趋势校验。</w:t>
      </w:r>
    </w:p>
    <w:bookmarkEnd w:id="40"/>
    <w:bookmarkStart w:id="41" w:name="重点股二华是科技买入前五席位"/>
    <w:p>
      <w:pPr>
        <w:pStyle w:val="Heading3"/>
      </w:pPr>
      <w:r>
        <w:t xml:space="preserve">🔎 </w:t>
      </w:r>
      <w:r>
        <w:rPr>
          <w:rFonts w:hint="eastAsia"/>
        </w:rPr>
        <w:t xml:space="preserve">重点股二：华是科技买入前五席位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席位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买入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22,061.45万元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15,105.64万元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13,467.44万元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11,671.46万元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招商证券深圳科技园高新南一道营业部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11,245.81万元</w:t>
            </w:r>
          </w:p>
        </w:tc>
      </w:tr>
    </w:tbl>
    <w:bookmarkEnd w:id="41"/>
    <w:bookmarkStart w:id="42" w:name="华是科技卖出前五席位"/>
    <w:p>
      <w:pPr>
        <w:pStyle w:val="Heading3"/>
      </w:pPr>
      <w:r>
        <w:t xml:space="preserve">🔎 </w:t>
      </w:r>
      <w:r>
        <w:rPr>
          <w:rFonts w:hint="eastAsia"/>
        </w:rPr>
        <w:t xml:space="preserve">华是科技卖出前五席位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席位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卖出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15,447.91万元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9,566.63万元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7,089.10万元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6,816.21万元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4,739.52万元</w:t>
            </w:r>
          </w:p>
        </w:tc>
      </w:tr>
    </w:tbl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华是科技上涨15.84%、换手率33.75%，机构同时占据买卖两端，属于高分歧机构博弈，不宜只看净买入追高。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PE为负、PB</w:t>
      </w:r>
      <w:r>
        <w:t xml:space="preserve"> </w:t>
      </w:r>
      <w:r>
        <w:rPr>
          <w:rFonts w:hint="eastAsia"/>
        </w:rPr>
        <w:t xml:space="preserve">8.77倍，2025年净利润同比下降372.56%，基本面暂不能支撑高估值扩张。</w:t>
      </w:r>
    </w:p>
    <w:bookmarkEnd w:id="42"/>
    <w:bookmarkStart w:id="43" w:name="席位类型汇总"/>
    <w:p>
      <w:pPr>
        <w:pStyle w:val="Heading3"/>
      </w:pPr>
      <w:r>
        <w:t xml:space="preserve">🧾 </w:t>
      </w:r>
      <w:r>
        <w:rPr>
          <w:rFonts w:hint="eastAsia"/>
        </w:rPr>
        <w:t xml:space="preserve">席位类型汇总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席位类型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买入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卖出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净额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348,603.24万元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273,250.99万元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+75,352.21万元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沪深股通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255,074.95万元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213,962.08万元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+41,112.83万元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拉萨天团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88,654.40万元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64,291.32万元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+24,363.08万元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193,288.86万元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181,734.95万元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+11,553.95万元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量化/互联网席位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64,859.60万元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59,537.01万元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+5,322.60万元</w:t>
            </w:r>
          </w:p>
        </w:tc>
      </w:tr>
    </w:tbl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其他/未分类席位净卖出1,049.96万元。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席位标签仅按营业部名称与机构属性分类，不据此臆造具体游资姓名。</w:t>
      </w:r>
    </w:p>
    <w:bookmarkEnd w:id="43"/>
    <w:bookmarkStart w:id="44" w:name="与资金榜涨停池和主线交叉判断"/>
    <w:p>
      <w:pPr>
        <w:pStyle w:val="Heading3"/>
      </w:pPr>
      <w:r>
        <w:t xml:space="preserve">🔗 </w:t>
      </w:r>
      <w:r>
        <w:rPr>
          <w:rFonts w:hint="eastAsia"/>
        </w:rPr>
        <w:t xml:space="preserve">与资金榜、涨停池和主线交叉判断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医药主线</w:t>
      </w:r>
      <w:r>
        <w:rPr>
          <w:rFonts w:hint="eastAsia"/>
        </w:rPr>
        <w:t xml:space="preserve">：南华生物涨停且龙虎榜净买入8,162.9万元，与医疗服务板块净流入26.03亿元形成正向交叉。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汽车零部件</w:t>
      </w:r>
      <w:r>
        <w:rPr>
          <w:rFonts w:hint="eastAsia"/>
        </w:rPr>
        <w:t xml:space="preserve">：襄阳轴承4板并获龙虎榜净买入，但板块同时出现雪龙集团、安达股份跌停，属于高强度、高分歧并存。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房地产</w:t>
      </w:r>
      <w:r>
        <w:rPr>
          <w:rFonts w:hint="eastAsia"/>
        </w:rPr>
        <w:t xml:space="preserve">：滨江集团龙虎榜净买入19,265.5万元，但深物业A净卖出5,595.0万元、万科A进入主力流出榜，板块并非一致转强。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高位涨停股</w:t>
      </w:r>
      <w:r>
        <w:rPr>
          <w:rFonts w:hint="eastAsia"/>
        </w:rPr>
        <w:t xml:space="preserve">：传艺科技、深物业A、五方光电虽然涨停，但龙虎榜为净卖出，次日必须防止高开兑现。</w:t>
      </w:r>
    </w:p>
    <w:p>
      <w:r>
        <w:pict>
          <v:rect style="width:0;height:1.5pt" o:hralign="center" o:hrstd="t" o:hr="t"/>
        </w:pict>
      </w:r>
    </w:p>
    <w:bookmarkEnd w:id="44"/>
    <w:bookmarkEnd w:id="45"/>
    <w:bookmarkStart w:id="49" w:name="九明日展望"/>
    <w:p>
      <w:pPr>
        <w:pStyle w:val="Heading2"/>
      </w:pPr>
      <w:r>
        <w:t xml:space="preserve">🔭 </w:t>
      </w:r>
      <w:r>
        <w:rPr>
          <w:rFonts w:hint="eastAsia"/>
        </w:rPr>
        <w:t xml:space="preserve">九、明日展望</w:t>
      </w:r>
    </w:p>
    <w:bookmarkStart w:id="46" w:name="偏强情景"/>
    <w:p>
      <w:pPr>
        <w:pStyle w:val="Heading3"/>
      </w:pPr>
      <w:r>
        <w:t xml:space="preserve">🟢 </w:t>
      </w:r>
      <w:r>
        <w:rPr>
          <w:rFonts w:hint="eastAsia"/>
        </w:rPr>
        <w:t xml:space="preserve">偏强情景</w:t>
      </w:r>
    </w:p>
    <w:p>
      <w:pPr>
        <w:pStyle w:val="FirstParagraph"/>
      </w:pPr>
      <w:r>
        <w:rPr>
          <w:rFonts w:hint="eastAsia"/>
        </w:rPr>
        <w:t xml:space="preserve">同时出现以下信号时，市场有望延续结构性修复：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涨跌比重新回到1以上；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医疗服务、化学制药、生物制品继续获得资金流入；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成交额不低于14,500.49亿元并伴随上涨家数扩散；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封板率保持70%以上；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科创50止跌，半导体资金流出明显收窄。</w:t>
      </w:r>
    </w:p>
    <w:bookmarkEnd w:id="46"/>
    <w:bookmarkStart w:id="47" w:name="基准情景"/>
    <w:p>
      <w:pPr>
        <w:pStyle w:val="Heading3"/>
      </w:pPr>
      <w:r>
        <w:t xml:space="preserve">🟡 </w:t>
      </w:r>
      <w:r>
        <w:rPr>
          <w:rFonts w:hint="eastAsia"/>
        </w:rPr>
        <w:t xml:space="preserve">基准情景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指数继续震荡，权重稳定上证，医药、电池、消费与科技超跌方向轮动。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涨停高度仍由少数高标维持，首板与二板之间分化加剧。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总仓位维持中低水平，只做右侧确认，不参与一致性高开。</w:t>
      </w:r>
    </w:p>
    <w:bookmarkEnd w:id="47"/>
    <w:bookmarkStart w:id="48" w:name="偏弱情景"/>
    <w:p>
      <w:pPr>
        <w:pStyle w:val="Heading3"/>
      </w:pPr>
      <w:r>
        <w:t xml:space="preserve">🔴 </w:t>
      </w:r>
      <w:r>
        <w:rPr>
          <w:rFonts w:hint="eastAsia"/>
        </w:rPr>
        <w:t xml:space="preserve">偏弱情景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医药高开低走，板块主力流入转弱；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新华传媒、襄阳轴承等高标断板并出现负反馈；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元件、半导体跌停继续扩散；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跌停数量明显上升、炸板率超过35%；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成交放大但指数与上涨家数同步走弱。</w:t>
      </w:r>
    </w:p>
    <w:p>
      <w:pPr>
        <w:pStyle w:val="FirstParagraph"/>
      </w:pPr>
      <w:r>
        <w:rPr>
          <w:rFonts w:hint="eastAsia"/>
          <w:b/>
          <w:bCs/>
        </w:rPr>
        <w:t xml:space="preserve">明确观点：下一交易日优先验证医药主线的持续性，不预判科技立即反转；科技只有在板块资金止流出、核心股收复关键均线后才重新评估。</w:t>
      </w:r>
    </w:p>
    <w:p>
      <w:r>
        <w:pict>
          <v:rect style="width:0;height:1.5pt" o:hralign="center" o:hrstd="t" o:hr="t"/>
        </w:pict>
      </w:r>
    </w:p>
    <w:bookmarkEnd w:id="48"/>
    <w:bookmarkEnd w:id="49"/>
    <w:bookmarkStart w:id="50" w:name="十市场风格仪表盘"/>
    <w:p>
      <w:pPr>
        <w:pStyle w:val="Heading2"/>
      </w:pPr>
      <w:r>
        <w:t xml:space="preserve">🎨 </w:t>
      </w:r>
      <w:r>
        <w:rPr>
          <w:rFonts w:hint="eastAsia"/>
        </w:rPr>
        <w:t xml:space="preserve">十、市场风格仪表盘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维度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收盘状态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大盘与小盘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偏权重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沪深300、上证相对占优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成长与价值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偏价值/权重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科创50下跌2.5063%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高位与低位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接力相对健康但分化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7板高度仍在，亏钱效应扩散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题材与机构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成交额核心主导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机构净买入75,352.21万元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进攻与防御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震荡均衡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医药、白酒、红利偏强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市场广度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涨跌比0.909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个股层面偏弱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量能</w:t>
            </w:r>
          </w:p>
        </w:tc>
        <w:tc>
          <w:tcPr/>
          <w:p>
            <w:pPr>
              <w:pStyle w:val="Compact"/>
            </w:pPr>
            <w:r>
              <w:t xml:space="preserve">+2.00%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小幅放量，未达强确认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拥挤度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高估值、高换手核心票需降温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50"/>
    <w:bookmarkStart w:id="53" w:name="十一成交额核心股top20"/>
    <w:p>
      <w:pPr>
        <w:pStyle w:val="Heading2"/>
      </w:pPr>
      <w:r>
        <w:t xml:space="preserve">💰 </w:t>
      </w:r>
      <w:r>
        <w:rPr>
          <w:rFonts w:hint="eastAsia"/>
        </w:rPr>
        <w:t xml:space="preserve">十一、成交额核心股TOP20</w:t>
      </w:r>
    </w:p>
    <w:p>
      <w:pPr>
        <w:pStyle w:val="FirstParagraph"/>
      </w:pPr>
      <w:r>
        <w:rPr>
          <w:rFonts w:hint="eastAsia"/>
        </w:rPr>
        <w:t xml:space="preserve">采集源仅返回成交额排名前10条，排名11—20暂缺确认，禁止补造。</w:t>
      </w:r>
    </w:p>
    <w:bookmarkStart w:id="51" w:name="成交额核心股15"/>
    <w:p>
      <w:pPr>
        <w:pStyle w:val="Heading3"/>
      </w:pPr>
      <w:r>
        <w:t xml:space="preserve">💰 </w:t>
      </w:r>
      <w:r>
        <w:rPr>
          <w:rFonts w:hint="eastAsia"/>
        </w:rPr>
        <w:t xml:space="preserve">成交额核心股（1—5）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成交额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128.48亿元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-0.56%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96.04亿元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-1.00%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亨通光电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89.54亿元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-3.94%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86.92亿元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-3.54%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86.47亿元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-3.72%</w:t>
            </w:r>
          </w:p>
        </w:tc>
      </w:tr>
    </w:tbl>
    <w:bookmarkEnd w:id="51"/>
    <w:bookmarkStart w:id="52" w:name="成交额核心股610"/>
    <w:p>
      <w:pPr>
        <w:pStyle w:val="Heading3"/>
      </w:pPr>
      <w:r>
        <w:t xml:space="preserve">💰 </w:t>
      </w:r>
      <w:r>
        <w:rPr>
          <w:rFonts w:hint="eastAsia"/>
        </w:rPr>
        <w:t xml:space="preserve">成交额核心股（6—10）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成交额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86.14亿元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+1.50%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N力勤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83.45亿元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+206.59%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77.08亿元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+1.87%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江淮汽车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74.93亿元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+5.49%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药明康德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74.42亿元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+4.16%</w:t>
            </w:r>
          </w:p>
        </w:tc>
      </w:tr>
    </w:tbl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排名11—20：</w:t>
      </w:r>
      <w:r>
        <w:rPr>
          <w:rFonts w:hint="eastAsia"/>
          <w:b/>
          <w:bCs/>
        </w:rPr>
        <w:t xml:space="preserve">暂缺确认</w:t>
      </w:r>
      <w:r>
        <w:t xml:space="preserve">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前五名全部为科技硬件或通信核心，但全部收跌，说明高成交主要来自分歧换手和抛压释放。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江淮汽车、药明康德同时具备高成交、上涨和A档技术评级，但江淮汽车盘中触板后炸板，不能追高。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N力勤缺少足够历史日K，禁止依据206.59%的涨幅形成趋势买点。</w:t>
      </w:r>
    </w:p>
    <w:p>
      <w:r>
        <w:pict>
          <v:rect style="width:0;height:1.5pt" o:hralign="center" o:hrstd="t" o:hr="t"/>
        </w:pict>
      </w:r>
    </w:p>
    <w:bookmarkEnd w:id="52"/>
    <w:bookmarkEnd w:id="53"/>
    <w:bookmarkStart w:id="59" w:name="十二主线生命周期"/>
    <w:p>
      <w:pPr>
        <w:pStyle w:val="Heading2"/>
      </w:pPr>
      <w:r>
        <w:t xml:space="preserve">🌱 </w:t>
      </w:r>
      <w:r>
        <w:rPr>
          <w:rFonts w:hint="eastAsia"/>
        </w:rPr>
        <w:t xml:space="preserve">十二、主线生命周期</w:t>
      </w:r>
    </w:p>
    <w:bookmarkStart w:id="54" w:name="医药生物启动扩散向主升过渡"/>
    <w:p>
      <w:pPr>
        <w:pStyle w:val="Heading3"/>
      </w:pPr>
      <w:r>
        <w:t xml:space="preserve">1. </w:t>
      </w:r>
      <w:r>
        <w:rPr>
          <w:rFonts w:hint="eastAsia"/>
        </w:rPr>
        <w:t xml:space="preserve">医药生物｜启动扩散向主升过渡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医疗服务净流入26.03亿元、化学制药净流入19.45亿元、生物制品净流入13.52亿元。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医疗服务和生物制品均形成3只涨停集群。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药明康德进入个股流入榜和成交额核心榜，提供中军支撑。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阶段：启动扩散，局部进入主升。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行动：等待次日分歧承接，不追一致性高开。</w:t>
      </w:r>
    </w:p>
    <w:bookmarkEnd w:id="54"/>
    <w:bookmarkStart w:id="55" w:name="电池加速主升"/>
    <w:p>
      <w:pPr>
        <w:pStyle w:val="Heading3"/>
      </w:pPr>
      <w:r>
        <w:t xml:space="preserve">2. </w:t>
      </w:r>
      <w:r>
        <w:rPr>
          <w:rFonts w:hint="eastAsia"/>
        </w:rPr>
        <w:t xml:space="preserve">电池｜加速/主升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时代万恒3板、紫竹高科2板、龙蟠科技首板。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电池主力净流入9.98亿元，宁德时代上涨1.50%。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  <w:b/>
          <w:bCs/>
        </w:rPr>
        <w:t xml:space="preserve">阶段：加速/主升。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  <w:b/>
          <w:bCs/>
        </w:rPr>
        <w:t xml:space="preserve">行动：只在分歧转强时参与，不追连续加速板。</w:t>
      </w:r>
    </w:p>
    <w:bookmarkEnd w:id="55"/>
    <w:bookmarkStart w:id="56" w:name="汽车零部件高位分歧"/>
    <w:p>
      <w:pPr>
        <w:pStyle w:val="Heading3"/>
      </w:pPr>
      <w:r>
        <w:t xml:space="preserve">3. </w:t>
      </w:r>
      <w:r>
        <w:rPr>
          <w:rFonts w:hint="eastAsia"/>
        </w:rPr>
        <w:t xml:space="preserve">汽车零部件｜高位分歧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襄阳轴承4板，松芝股份、松原安全、东风科技涨停。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汽车零部件净流入7.43亿元。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安达股份下跌29.97%、雪龙集团跌停，板块内部亏钱效应突出。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  <w:b/>
          <w:bCs/>
        </w:rPr>
        <w:t xml:space="preserve">阶段：主升后的强分歧。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  <w:b/>
          <w:bCs/>
        </w:rPr>
        <w:t xml:space="preserve">行动：只观察前排承接，后排全部回避。</w:t>
      </w:r>
    </w:p>
    <w:bookmarkEnd w:id="56"/>
    <w:bookmarkStart w:id="57" w:name="化学制品启动扩散"/>
    <w:p>
      <w:pPr>
        <w:pStyle w:val="Heading3"/>
      </w:pPr>
      <w:r>
        <w:t xml:space="preserve">4. </w:t>
      </w:r>
      <w:r>
        <w:rPr>
          <w:rFonts w:hint="eastAsia"/>
        </w:rPr>
        <w:t xml:space="preserve">化学制品｜启动扩散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亚邦股份2板，建业股份、蔚蓝生物、江南化工首板。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涨停集群达到4只，但未进入资金流入TOP10。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  <w:b/>
          <w:bCs/>
        </w:rPr>
        <w:t xml:space="preserve">阶段：启动/扩散。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  <w:b/>
          <w:bCs/>
        </w:rPr>
        <w:t xml:space="preserve">行动：等待资金榜确认和中军出现。</w:t>
      </w:r>
    </w:p>
    <w:bookmarkEnd w:id="57"/>
    <w:bookmarkStart w:id="58" w:name="房地产脉冲修复内部撕裂"/>
    <w:p>
      <w:pPr>
        <w:pStyle w:val="Heading3"/>
      </w:pPr>
      <w:r>
        <w:t xml:space="preserve">5. </w:t>
      </w:r>
      <w:r>
        <w:rPr>
          <w:rFonts w:hint="eastAsia"/>
        </w:rPr>
        <w:t xml:space="preserve">房地产｜脉冲修复、内部撕裂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深物业A3板、陆家嘴涨停，滨江集团龙虎榜净买入。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万科A主力净流出4.67亿元，深物业A龙虎榜净卖出。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阶段：消息脉冲后的分歧修复。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行动：只看低吸承接，不追板块高潮。</w:t>
      </w:r>
    </w:p>
    <w:p>
      <w:r>
        <w:pict>
          <v:rect style="width:0;height:1.5pt" o:hralign="center" o:hrstd="t" o:hr="t"/>
        </w:pict>
      </w:r>
    </w:p>
    <w:bookmarkEnd w:id="58"/>
    <w:bookmarkEnd w:id="59"/>
    <w:bookmarkStart w:id="62" w:name="十三三表共振核心股"/>
    <w:p>
      <w:pPr>
        <w:pStyle w:val="Heading2"/>
      </w:pPr>
      <w:r>
        <w:t xml:space="preserve">🔗 </w:t>
      </w:r>
      <w:r>
        <w:rPr>
          <w:rFonts w:hint="eastAsia"/>
        </w:rPr>
        <w:t xml:space="preserve">十三、三表共振核心股</w:t>
      </w:r>
    </w:p>
    <w:p>
      <w:pPr>
        <w:pStyle w:val="FirstParagraph"/>
      </w:pPr>
      <w:r>
        <w:rPr>
          <w:rFonts w:hint="eastAsia"/>
        </w:rPr>
        <w:t xml:space="preserve">“三表共振”仅表示涨停池、龙虎榜、成交额或资金信号中的至少两项交叉，不等于确定性买入。</w:t>
      </w:r>
    </w:p>
    <w:bookmarkStart w:id="60" w:name="正向交叉"/>
    <w:p>
      <w:pPr>
        <w:pStyle w:val="Heading3"/>
      </w:pPr>
      <w:r>
        <w:t xml:space="preserve">🟢 </w:t>
      </w:r>
      <w:r>
        <w:rPr>
          <w:rFonts w:hint="eastAsia"/>
        </w:rPr>
        <w:t xml:space="preserve">正向交叉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南华生物</w:t>
      </w:r>
    </w:p>
    <w:p>
      <w:pPr>
        <w:pStyle w:val="Compact"/>
        <w:numPr>
          <w:ilvl w:val="1"/>
          <w:numId w:val="1032"/>
        </w:numPr>
      </w:pPr>
      <w:r>
        <w:rPr>
          <w:rFonts w:hint="eastAsia"/>
        </w:rPr>
        <w:t xml:space="preserve">涨停池：医疗服务首板。</w:t>
      </w:r>
    </w:p>
    <w:p>
      <w:pPr>
        <w:pStyle w:val="Compact"/>
        <w:numPr>
          <w:ilvl w:val="1"/>
          <w:numId w:val="1032"/>
        </w:numPr>
      </w:pPr>
      <w:r>
        <w:rPr>
          <w:rFonts w:hint="eastAsia"/>
        </w:rPr>
        <w:t xml:space="preserve">龙虎榜：净买入8,162.9万元。</w:t>
      </w:r>
    </w:p>
    <w:p>
      <w:pPr>
        <w:pStyle w:val="Compact"/>
        <w:numPr>
          <w:ilvl w:val="1"/>
          <w:numId w:val="1032"/>
        </w:numPr>
      </w:pPr>
      <w:r>
        <w:rPr>
          <w:rFonts w:hint="eastAsia"/>
        </w:rPr>
        <w:t xml:space="preserve">板块资金：医疗服务净流入26.03亿元。</w:t>
      </w:r>
    </w:p>
    <w:p>
      <w:pPr>
        <w:pStyle w:val="Compact"/>
        <w:numPr>
          <w:ilvl w:val="1"/>
          <w:numId w:val="1032"/>
        </w:numPr>
      </w:pPr>
      <w:r>
        <w:rPr>
          <w:rFonts w:hint="eastAsia"/>
        </w:rPr>
        <w:t xml:space="preserve">结论：医药主线中情绪与资金共振，次日只看分歧承接。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襄阳轴承</w:t>
      </w:r>
    </w:p>
    <w:p>
      <w:pPr>
        <w:pStyle w:val="Compact"/>
        <w:numPr>
          <w:ilvl w:val="1"/>
          <w:numId w:val="1033"/>
        </w:numPr>
      </w:pPr>
      <w:r>
        <w:rPr>
          <w:rFonts w:hint="eastAsia"/>
        </w:rPr>
        <w:t xml:space="preserve">涨停池：4天4板。</w:t>
      </w:r>
    </w:p>
    <w:p>
      <w:pPr>
        <w:pStyle w:val="Compact"/>
        <w:numPr>
          <w:ilvl w:val="1"/>
          <w:numId w:val="1033"/>
        </w:numPr>
      </w:pPr>
      <w:r>
        <w:rPr>
          <w:rFonts w:hint="eastAsia"/>
        </w:rPr>
        <w:t xml:space="preserve">龙虎榜：单项净买入13,862.0万元，连续三日口径净买入14,614.9万元。</w:t>
      </w:r>
    </w:p>
    <w:p>
      <w:pPr>
        <w:pStyle w:val="Compact"/>
        <w:numPr>
          <w:ilvl w:val="1"/>
          <w:numId w:val="1033"/>
        </w:numPr>
      </w:pPr>
      <w:r>
        <w:rPr>
          <w:rFonts w:hint="eastAsia"/>
        </w:rPr>
        <w:t xml:space="preserve">板块资金：汽车零部件净流入7.43亿元。</w:t>
      </w:r>
    </w:p>
    <w:p>
      <w:pPr>
        <w:pStyle w:val="Compact"/>
        <w:numPr>
          <w:ilvl w:val="1"/>
          <w:numId w:val="1033"/>
        </w:numPr>
      </w:pPr>
      <w:r>
        <w:rPr>
          <w:rFonts w:hint="eastAsia"/>
        </w:rPr>
        <w:t xml:space="preserve">结论：高位核心，但板块有跌停负反馈，不追一致性加速。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紫竹高科</w:t>
      </w:r>
    </w:p>
    <w:p>
      <w:pPr>
        <w:pStyle w:val="Compact"/>
        <w:numPr>
          <w:ilvl w:val="1"/>
          <w:numId w:val="1034"/>
        </w:numPr>
      </w:pPr>
      <w:r>
        <w:rPr>
          <w:rFonts w:hint="eastAsia"/>
        </w:rPr>
        <w:t xml:space="preserve">涨停池：2天2板。</w:t>
      </w:r>
    </w:p>
    <w:p>
      <w:pPr>
        <w:pStyle w:val="Compact"/>
        <w:numPr>
          <w:ilvl w:val="1"/>
          <w:numId w:val="1034"/>
        </w:numPr>
      </w:pPr>
      <w:r>
        <w:rPr>
          <w:rFonts w:hint="eastAsia"/>
        </w:rPr>
        <w:t xml:space="preserve">龙虎榜：净买入500.2万元。</w:t>
      </w:r>
    </w:p>
    <w:p>
      <w:pPr>
        <w:pStyle w:val="Compact"/>
        <w:numPr>
          <w:ilvl w:val="1"/>
          <w:numId w:val="1034"/>
        </w:numPr>
      </w:pPr>
      <w:r>
        <w:rPr>
          <w:rFonts w:hint="eastAsia"/>
        </w:rPr>
        <w:t xml:space="preserve">技术评级：A。</w:t>
      </w:r>
    </w:p>
    <w:p>
      <w:pPr>
        <w:pStyle w:val="Compact"/>
        <w:numPr>
          <w:ilvl w:val="1"/>
          <w:numId w:val="1034"/>
        </w:numPr>
      </w:pPr>
      <w:r>
        <w:rPr>
          <w:rFonts w:hint="eastAsia"/>
        </w:rPr>
        <w:t xml:space="preserve">结论：趋势与连板共振，但PE</w:t>
      </w:r>
      <w:r>
        <w:t xml:space="preserve"> </w:t>
      </w:r>
      <w:r>
        <w:rPr>
          <w:rFonts w:hint="eastAsia"/>
        </w:rPr>
        <w:t xml:space="preserve">86.06倍、PB</w:t>
      </w:r>
      <w:r>
        <w:t xml:space="preserve"> </w:t>
      </w:r>
      <w:r>
        <w:rPr>
          <w:rFonts w:hint="eastAsia"/>
        </w:rPr>
        <w:t xml:space="preserve">40.00倍，估值拥挤，不追涨。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药明康德</w:t>
      </w:r>
    </w:p>
    <w:p>
      <w:pPr>
        <w:pStyle w:val="Compact"/>
        <w:numPr>
          <w:ilvl w:val="1"/>
          <w:numId w:val="1035"/>
        </w:numPr>
      </w:pPr>
      <w:r>
        <w:rPr>
          <w:rFonts w:hint="eastAsia"/>
        </w:rPr>
        <w:t xml:space="preserve">个股资金：净流入31.83亿元。</w:t>
      </w:r>
    </w:p>
    <w:p>
      <w:pPr>
        <w:pStyle w:val="Compact"/>
        <w:numPr>
          <w:ilvl w:val="1"/>
          <w:numId w:val="1035"/>
        </w:numPr>
      </w:pPr>
      <w:r>
        <w:rPr>
          <w:rFonts w:hint="eastAsia"/>
        </w:rPr>
        <w:t xml:space="preserve">成交额：74.42亿元。</w:t>
      </w:r>
    </w:p>
    <w:p>
      <w:pPr>
        <w:pStyle w:val="Compact"/>
        <w:numPr>
          <w:ilvl w:val="1"/>
          <w:numId w:val="1035"/>
        </w:numPr>
      </w:pPr>
      <w:r>
        <w:rPr>
          <w:rFonts w:hint="eastAsia"/>
        </w:rPr>
        <w:t xml:space="preserve">技术评级：A。</w:t>
      </w:r>
    </w:p>
    <w:p>
      <w:pPr>
        <w:pStyle w:val="Compact"/>
        <w:numPr>
          <w:ilvl w:val="1"/>
          <w:numId w:val="1035"/>
        </w:numPr>
      </w:pPr>
      <w:r>
        <w:rPr>
          <w:rFonts w:hint="eastAsia"/>
        </w:rPr>
        <w:t xml:space="preserve">板块资金：医疗服务净流入26.03亿元。</w:t>
      </w:r>
    </w:p>
    <w:p>
      <w:pPr>
        <w:pStyle w:val="Compact"/>
        <w:numPr>
          <w:ilvl w:val="1"/>
          <w:numId w:val="1035"/>
        </w:numPr>
      </w:pPr>
      <w:r>
        <w:rPr>
          <w:rFonts w:hint="eastAsia"/>
        </w:rPr>
        <w:t xml:space="preserve">结论：中军属性最完整，优先等待缩量回踩或站稳前高。</w:t>
      </w:r>
    </w:p>
    <w:bookmarkEnd w:id="60"/>
    <w:bookmarkStart w:id="61" w:name="负向交叉"/>
    <w:p>
      <w:pPr>
        <w:pStyle w:val="Heading3"/>
      </w:pPr>
      <w:r>
        <w:t xml:space="preserve">🔴 </w:t>
      </w:r>
      <w:r>
        <w:rPr>
          <w:rFonts w:hint="eastAsia"/>
        </w:rPr>
        <w:t xml:space="preserve">负向交叉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  <w:b/>
          <w:bCs/>
        </w:rPr>
        <w:t xml:space="preserve">传艺科技</w:t>
      </w:r>
      <w:r>
        <w:rPr>
          <w:rFonts w:hint="eastAsia"/>
        </w:rPr>
        <w:t xml:space="preserve">：2板但龙虎榜净卖出3,345.0万元，换手率18.65%，次日防兑现。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  <w:b/>
          <w:bCs/>
        </w:rPr>
        <w:t xml:space="preserve">深物业A</w:t>
      </w:r>
      <w:r>
        <w:rPr>
          <w:rFonts w:hint="eastAsia"/>
        </w:rPr>
        <w:t xml:space="preserve">：3板但龙虎榜净卖出5,595.0万元，且开板2次，风险高于表面连板强度。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  <w:b/>
          <w:bCs/>
        </w:rPr>
        <w:t xml:space="preserve">五方光电</w:t>
      </w:r>
      <w:r>
        <w:rPr>
          <w:rFonts w:hint="eastAsia"/>
        </w:rPr>
        <w:t xml:space="preserve">：涨停但龙虎榜净卖出3,446.8万元，不作为主动进攻标的。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  <w:b/>
          <w:bCs/>
        </w:rPr>
        <w:t xml:space="preserve">兆易创新</w:t>
      </w:r>
      <w:r>
        <w:rPr>
          <w:rFonts w:hint="eastAsia"/>
        </w:rPr>
        <w:t xml:space="preserve">：同时进入流入榜和流出榜，收跌3.72%，日K评级D，继续回避。</w:t>
      </w:r>
    </w:p>
    <w:p>
      <w:r>
        <w:pict>
          <v:rect style="width:0;height:1.5pt" o:hralign="center" o:hrstd="t" o:hr="t"/>
        </w:pict>
      </w:r>
    </w:p>
    <w:bookmarkEnd w:id="61"/>
    <w:bookmarkEnd w:id="62"/>
    <w:bookmarkStart w:id="68" w:name="十四跌停风险地图"/>
    <w:p>
      <w:pPr>
        <w:pStyle w:val="Heading2"/>
      </w:pPr>
      <w:r>
        <w:t xml:space="preserve">🗺️ </w:t>
      </w:r>
      <w:r>
        <w:rPr>
          <w:rFonts w:hint="eastAsia"/>
        </w:rPr>
        <w:t xml:space="preserve">十四、跌停风险地图</w:t>
      </w:r>
    </w:p>
    <w:p>
      <w:pPr>
        <w:pStyle w:val="FirstParagraph"/>
      </w:pPr>
      <w:r>
        <w:rPr>
          <w:rFonts w:hint="eastAsia"/>
        </w:rPr>
        <w:t xml:space="preserve">全市场跌停12家，严格跌停池返回9家；两者口径不同，正文不以严格池替代全市场数量。</w:t>
      </w:r>
    </w:p>
    <w:bookmarkStart w:id="63" w:name="高位风险"/>
    <w:p>
      <w:pPr>
        <w:pStyle w:val="Heading3"/>
      </w:pPr>
      <w:r>
        <w:t xml:space="preserve">🔴 </w:t>
      </w:r>
      <w:r>
        <w:rPr>
          <w:rFonts w:hint="eastAsia"/>
        </w:rPr>
        <w:t xml:space="preserve">高位风险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  <w:b/>
          <w:bCs/>
        </w:rPr>
        <w:t xml:space="preserve">泰慕士</w:t>
      </w:r>
      <w:r>
        <w:rPr>
          <w:rFonts w:hint="eastAsia"/>
        </w:rPr>
        <w:t xml:space="preserve">：下跌10.01%，连续3个跌停日，换手率12.03%。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风险含义：高位股连续负反馈，表明接力生态并非全面健康。</w:t>
      </w:r>
    </w:p>
    <w:bookmarkEnd w:id="63"/>
    <w:bookmarkStart w:id="64" w:name="高波动风险"/>
    <w:p>
      <w:pPr>
        <w:pStyle w:val="Heading3"/>
      </w:pPr>
      <w:r>
        <w:t xml:space="preserve">🔴 </w:t>
      </w:r>
      <w:r>
        <w:rPr>
          <w:rFonts w:hint="eastAsia"/>
        </w:rPr>
        <w:t xml:space="preserve">高波动风险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  <w:b/>
          <w:bCs/>
        </w:rPr>
        <w:t xml:space="preserve">安达股份</w:t>
      </w:r>
      <w:r>
        <w:rPr>
          <w:rFonts w:hint="eastAsia"/>
        </w:rPr>
        <w:t xml:space="preserve">：下跌29.97%，换手率66.59%。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风险含义：汽车零部件板块即使存在4板核心，也不能忽视板块内部极端亏钱效应。</w:t>
      </w:r>
    </w:p>
    <w:bookmarkEnd w:id="64"/>
    <w:bookmarkStart w:id="65" w:name="元件风险集群"/>
    <w:p>
      <w:pPr>
        <w:pStyle w:val="Heading3"/>
      </w:pPr>
      <w:r>
        <w:t xml:space="preserve">🔴 </w:t>
      </w:r>
      <w:r>
        <w:rPr>
          <w:rFonts w:hint="eastAsia"/>
        </w:rPr>
        <w:t xml:space="preserve">元件风险集群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协和电子下跌10.00%，换手率9.84%。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澳弘电子下跌10.00%，换手率9.29%。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元件板块主力净流出39.33亿元，与跌停集群形成资金和价格双重风险。</w:t>
      </w:r>
    </w:p>
    <w:bookmarkEnd w:id="65"/>
    <w:bookmarkStart w:id="66" w:name="其他跌停风险"/>
    <w:p>
      <w:pPr>
        <w:pStyle w:val="Heading3"/>
      </w:pPr>
      <w:r>
        <w:t xml:space="preserve">🔴 </w:t>
      </w:r>
      <w:r>
        <w:rPr>
          <w:rFonts w:hint="eastAsia"/>
        </w:rPr>
        <w:t xml:space="preserve">其他跌停风险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华升股份：-10.04%，纺织制造。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联泰环保：-10.07%，环境治理。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雪龙集团：-9.98%，汽车零部件。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新中港：-10.03%，电力。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华瓷股份：-10.00%，家居用品。</w:t>
      </w:r>
    </w:p>
    <w:bookmarkEnd w:id="66"/>
    <w:bookmarkStart w:id="67" w:name="亏钱效应结论"/>
    <w:p>
      <w:pPr>
        <w:pStyle w:val="Heading3"/>
      </w:pPr>
      <w:r>
        <w:t xml:space="preserve">⚠️ </w:t>
      </w:r>
      <w:r>
        <w:rPr>
          <w:rFonts w:hint="eastAsia"/>
        </w:rPr>
        <w:t xml:space="preserve">亏钱效应结论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大幅亏损项目共21项，扩散状态为“扩散”，风险等级为“高”。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高频行业：元件6项、汽车零部件4项、电力2项、服装家纺2项。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下一交易日若元件与汽车零部件继续增加跌停或大幅低开，应主动降低短线仓位。</w:t>
      </w:r>
    </w:p>
    <w:p>
      <w:r>
        <w:pict>
          <v:rect style="width:0;height:1.5pt" o:hralign="center" o:hrstd="t" o:hr="t"/>
        </w:pict>
      </w:r>
    </w:p>
    <w:bookmarkEnd w:id="67"/>
    <w:bookmarkEnd w:id="68"/>
    <w:bookmarkStart w:id="72" w:name="十五策略复盘评分"/>
    <w:p>
      <w:pPr>
        <w:pStyle w:val="Heading2"/>
      </w:pPr>
      <w:r>
        <w:t xml:space="preserve">📝 </w:t>
      </w:r>
      <w:r>
        <w:rPr>
          <w:rFonts w:hint="eastAsia"/>
        </w:rPr>
        <w:t xml:space="preserve">十五、策略复盘评分</w:t>
      </w:r>
    </w:p>
    <w:bookmarkStart w:id="69" w:name="盘前策略610"/>
    <w:p>
      <w:pPr>
        <w:pStyle w:val="Heading3"/>
      </w:pPr>
      <w:r>
        <w:t xml:space="preserve">🌅 </w:t>
      </w:r>
      <w:r>
        <w:rPr>
          <w:rFonts w:hint="eastAsia"/>
        </w:rPr>
        <w:t xml:space="preserve">盘前策略：6/10</w:t>
      </w:r>
    </w:p>
    <w:p>
      <w:pPr>
        <w:pStyle w:val="FirstParagraph"/>
      </w:pPr>
      <w:r>
        <w:rPr>
          <w:rFonts w:hint="eastAsia"/>
          <w:b/>
          <w:bCs/>
        </w:rPr>
        <w:t xml:space="preserve">正确部分：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判断科技不能因隔夜半导体局部上涨而直接追涨，收盘半导体净流出101.92亿元，科创50下跌2.5063%。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提示科技核心股多数处于D档，今日中际旭创、新易盛、亨通光电、寒武纪、兆易创新均未形成普遍右侧修复。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默认保守仓位、等待成交与资金确认的纪律有效。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提示医药需要资金确认，最终医疗服务、化学制药、生物制品成为主要流入方向。</w:t>
      </w:r>
    </w:p>
    <w:p>
      <w:pPr>
        <w:pStyle w:val="FirstParagraph"/>
      </w:pPr>
      <w:r>
        <w:rPr>
          <w:rFonts w:hint="eastAsia"/>
          <w:b/>
          <w:bCs/>
        </w:rPr>
        <w:t xml:space="preserve">不足部分：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对医药全面扩散的重视程度不足，实际医药成为全天最强资金主线。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科创宽基虽有此前连续申购，但科创50当日下跌2.5063%，价格承接没有兑现为指数强势。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电池出现连板梯队，但宁德时代的趋势数据仍偏弱，板块呈现小票强、中军修复的结构。</w:t>
      </w:r>
    </w:p>
    <w:bookmarkEnd w:id="69"/>
    <w:bookmarkStart w:id="70" w:name="午盘策略610"/>
    <w:p>
      <w:pPr>
        <w:pStyle w:val="Heading3"/>
      </w:pPr>
      <w:r>
        <w:t xml:space="preserve">🌞 </w:t>
      </w:r>
      <w:r>
        <w:rPr>
          <w:rFonts w:hint="eastAsia"/>
        </w:rPr>
        <w:t xml:space="preserve">午盘策略：6/10</w:t>
      </w:r>
    </w:p>
    <w:p>
      <w:pPr>
        <w:pStyle w:val="FirstParagraph"/>
      </w:pPr>
      <w:r>
        <w:rPr>
          <w:rFonts w:hint="eastAsia"/>
          <w:b/>
          <w:bCs/>
        </w:rPr>
        <w:t xml:space="preserve">正确部分：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维持科技不追、医疗等待确认，符合下午实际演变。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指出科创50明显承压，下午跌幅继续扩大。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对房地产、CPO、PCB等资金与价格背离保持谨慎，避免把局部强势外推为全面行情。</w:t>
      </w:r>
    </w:p>
    <w:p>
      <w:pPr>
        <w:pStyle w:val="FirstParagraph"/>
      </w:pPr>
      <w:r>
        <w:rPr>
          <w:rFonts w:hint="eastAsia"/>
          <w:b/>
          <w:bCs/>
        </w:rPr>
        <w:t xml:space="preserve">不足部分：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</w:rPr>
        <w:t xml:space="preserve">午盘技术与联合信号字段披露不足，导致重点股分级未能完整执行。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</w:rPr>
        <w:t xml:space="preserve">午盘默认27%仓位偏保守，但考虑科创50继续下跌和涨跌比低于1，未造成明显策略伤害。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</w:rPr>
        <w:t xml:space="preserve">对白酒、种植业等下午低位轮动的预案不够充分。</w:t>
      </w:r>
    </w:p>
    <w:bookmarkEnd w:id="70"/>
    <w:bookmarkStart w:id="71" w:name="总评"/>
    <w:p>
      <w:pPr>
        <w:pStyle w:val="Heading3"/>
      </w:pPr>
      <w:r>
        <w:t xml:space="preserve">🎯 </w:t>
      </w:r>
      <w:r>
        <w:rPr>
          <w:rFonts w:hint="eastAsia"/>
        </w:rPr>
        <w:t xml:space="preserve">总评</w:t>
      </w:r>
    </w:p>
    <w:p>
      <w:pPr>
        <w:pStyle w:val="FirstParagraph"/>
      </w:pPr>
      <w:r>
        <w:rPr>
          <w:rFonts w:hint="eastAsia"/>
          <w:b/>
          <w:bCs/>
        </w:rPr>
        <w:t xml:space="preserve">策略方向正确，节奏偏保守，主要遗漏是医药主线强度和低位消费轮动。</w:t>
      </w:r>
    </w:p>
    <w:p>
      <w:pPr>
        <w:pStyle w:val="BodyText"/>
      </w:pPr>
      <w:r>
        <w:rPr>
          <w:rFonts w:hint="eastAsia"/>
        </w:rPr>
        <w:t xml:space="preserve">下一轮改进重点：把板块资金、涨停聚类、中军成交额和右侧趋势放到同一张确认表中，减少仅按盘前主题预设排序的锚定偏差。</w:t>
      </w:r>
    </w:p>
    <w:p>
      <w:r>
        <w:pict>
          <v:rect style="width:0;height:1.5pt" o:hralign="center" o:hrstd="t" o:hr="t"/>
        </w:pict>
      </w:r>
    </w:p>
    <w:bookmarkEnd w:id="71"/>
    <w:bookmarkEnd w:id="72"/>
    <w:bookmarkStart w:id="79" w:name="十六明日投资方向排序"/>
    <w:p>
      <w:pPr>
        <w:pStyle w:val="Heading2"/>
      </w:pPr>
      <w:r>
        <w:t xml:space="preserve">🧭 </w:t>
      </w:r>
      <w:r>
        <w:rPr>
          <w:rFonts w:hint="eastAsia"/>
        </w:rPr>
        <w:t xml:space="preserve">十六、明日投资方向排序</w:t>
      </w:r>
    </w:p>
    <w:bookmarkStart w:id="73" w:name="第一名医疗服务创新药生物制品"/>
    <w:p>
      <w:pPr>
        <w:pStyle w:val="Heading3"/>
      </w:pPr>
      <w:r>
        <w:t xml:space="preserve">🥇 </w:t>
      </w:r>
      <w:r>
        <w:rPr>
          <w:rFonts w:hint="eastAsia"/>
        </w:rPr>
        <w:t xml:space="preserve">第一名：医疗服务、创新药、生物制品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</w:rPr>
        <w:t xml:space="preserve">资金证据最强：26.03亿元、19.45亿元、13.52亿元三条医药分支同步流入。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</w:rPr>
        <w:t xml:space="preserve">涨停集群完整：医疗服务、生物制品均有3只涨停。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</w:rPr>
        <w:t xml:space="preserve">中军明确：药明康德成交74.42亿元、上涨4.16%，技术评级A。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  <w:b/>
          <w:bCs/>
        </w:rPr>
        <w:t xml:space="preserve">行动：优先等药明康德、凯莱英等趋势股缩量回踩；高弹性20厘米标的不追高。</w:t>
      </w:r>
    </w:p>
    <w:bookmarkEnd w:id="73"/>
    <w:bookmarkStart w:id="74" w:name="第二名电池与能源金属"/>
    <w:p>
      <w:pPr>
        <w:pStyle w:val="Heading3"/>
      </w:pPr>
      <w:r>
        <w:t xml:space="preserve">🥈 </w:t>
      </w:r>
      <w:r>
        <w:rPr>
          <w:rFonts w:hint="eastAsia"/>
        </w:rPr>
        <w:t xml:space="preserve">第二名：电池与能源金属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</w:rPr>
        <w:t xml:space="preserve">能源金属净流入15.71亿元，电池净流入9.98亿元。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</w:rPr>
        <w:t xml:space="preserve">时代万恒3板、紫竹高科2板、龙蟠科技首板。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  <w:b/>
          <w:bCs/>
        </w:rPr>
        <w:t xml:space="preserve">行动：只做分歧转强或趋势中军确认，不追连续加速板。</w:t>
      </w:r>
    </w:p>
    <w:bookmarkEnd w:id="74"/>
    <w:bookmarkStart w:id="75" w:name="第三名化学制品与染料链"/>
    <w:p>
      <w:pPr>
        <w:pStyle w:val="Heading3"/>
      </w:pPr>
      <w:r>
        <w:t xml:space="preserve">🥉 </w:t>
      </w:r>
      <w:r>
        <w:rPr>
          <w:rFonts w:hint="eastAsia"/>
        </w:rPr>
        <w:t xml:space="preserve">第三名：化学制品与染料链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涨停集群4只，善水科技3板、亚邦股份2板。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板块尚未进入资金流入TOP10，缺少资金连续性证明。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  <w:b/>
          <w:bCs/>
        </w:rPr>
        <w:t xml:space="preserve">行动：观察亚邦股份和善水科技的承接，等待资金榜补确认。</w:t>
      </w:r>
    </w:p>
    <w:bookmarkEnd w:id="75"/>
    <w:bookmarkStart w:id="76" w:name="白酒种植业等低位消费"/>
    <w:p>
      <w:pPr>
        <w:pStyle w:val="Heading3"/>
      </w:pPr>
      <w:r>
        <w:t xml:space="preserve">4. </w:t>
      </w:r>
      <w:r>
        <w:rPr>
          <w:rFonts w:hint="eastAsia"/>
        </w:rPr>
        <w:t xml:space="preserve">白酒、种植业等低位消费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</w:rPr>
        <w:t xml:space="preserve">白酒Ⅱ净流入9.60亿元，种植业净流入5.00亿元。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  <w:b/>
          <w:bCs/>
        </w:rPr>
        <w:t xml:space="preserve">行动：作为轮动和防御方向，不按主升题材追涨。</w:t>
      </w:r>
    </w:p>
    <w:bookmarkEnd w:id="76"/>
    <w:bookmarkStart w:id="77" w:name="房地产"/>
    <w:p>
      <w:pPr>
        <w:pStyle w:val="Heading3"/>
      </w:pPr>
      <w:r>
        <w:t xml:space="preserve">5. </w:t>
      </w:r>
      <w:r>
        <w:rPr>
          <w:rFonts w:hint="eastAsia"/>
        </w:rPr>
        <w:t xml:space="preserve">房地产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深物业A3板，滨江集团龙虎榜净买入。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万科A主力净流出，深物业A龙虎榜净卖出，板块内部分歧明显。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  <w:b/>
          <w:bCs/>
        </w:rPr>
        <w:t xml:space="preserve">行动：只观察政策预期下的低位承接，不做高位接力。</w:t>
      </w:r>
    </w:p>
    <w:bookmarkEnd w:id="77"/>
    <w:bookmarkStart w:id="78" w:name="暂不参与"/>
    <w:p>
      <w:pPr>
        <w:pStyle w:val="Heading3"/>
      </w:pPr>
      <w:r>
        <w:t xml:space="preserve">🔴 </w:t>
      </w:r>
      <w:r>
        <w:rPr>
          <w:rFonts w:hint="eastAsia"/>
        </w:rPr>
        <w:t xml:space="preserve">暂不参与</w:t>
      </w:r>
    </w:p>
    <w:p>
      <w:pPr>
        <w:pStyle w:val="Compact"/>
        <w:numPr>
          <w:ilvl w:val="0"/>
          <w:numId w:val="1051"/>
        </w:numPr>
      </w:pPr>
      <w:r>
        <w:rPr>
          <w:rFonts w:hint="eastAsia"/>
        </w:rPr>
        <w:t xml:space="preserve">半导体、元件、软件开发、IT服务、消费电子。</w:t>
      </w:r>
    </w:p>
    <w:p>
      <w:pPr>
        <w:pStyle w:val="Compact"/>
        <w:numPr>
          <w:ilvl w:val="0"/>
          <w:numId w:val="1051"/>
        </w:numPr>
      </w:pPr>
      <w:r>
        <w:rPr>
          <w:rFonts w:hint="eastAsia"/>
        </w:rPr>
        <w:t xml:space="preserve">核心原因：板块大额流出、科创50弱势、重点股技术评级多数为D。</w:t>
      </w:r>
    </w:p>
    <w:p>
      <w:r>
        <w:pict>
          <v:rect style="width:0;height:1.5pt" o:hralign="center" o:hrstd="t" o:hr="t"/>
        </w:pict>
      </w:r>
    </w:p>
    <w:bookmarkEnd w:id="78"/>
    <w:bookmarkEnd w:id="79"/>
    <w:bookmarkStart w:id="84" w:name="十七明日仓位模型"/>
    <w:p>
      <w:pPr>
        <w:pStyle w:val="Heading2"/>
      </w:pPr>
      <w:r>
        <w:t xml:space="preserve">🧮 </w:t>
      </w:r>
      <w:r>
        <w:rPr>
          <w:rFonts w:hint="eastAsia"/>
        </w:rPr>
        <w:t xml:space="preserve">十七、明日仓位模型</w:t>
      </w:r>
    </w:p>
    <w:bookmarkStart w:id="80" w:name="模型输入"/>
    <w:p>
      <w:pPr>
        <w:pStyle w:val="Heading3"/>
      </w:pPr>
      <w:r>
        <w:t xml:space="preserve">📊 </w:t>
      </w:r>
      <w:r>
        <w:rPr>
          <w:rFonts w:hint="eastAsia"/>
        </w:rPr>
        <w:t xml:space="preserve">模型输入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</w:rPr>
        <w:t xml:space="preserve">涨跌比：0.909，仓位不加分。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</w:rPr>
        <w:t xml:space="preserve">炸板率：18.8%，模型加5个百分点。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</w:rPr>
        <w:t xml:space="preserve">跌停数：12家，仓位不加分。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</w:rPr>
        <w:t xml:space="preserve">成交额：14,500.49亿元，较上一交易日增加284.53亿元、增幅2.00%，量能接近昨日，不加分。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</w:rPr>
        <w:t xml:space="preserve">行为金融风险：2分，中等，不支持无依据扩大仓位。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</w:rPr>
        <w:t xml:space="preserve">自动模型上限：50%；均衡档45%；保守档30%。</w:t>
      </w:r>
    </w:p>
    <w:bookmarkEnd w:id="80"/>
    <w:bookmarkStart w:id="81" w:name="保守档30"/>
    <w:p>
      <w:pPr>
        <w:pStyle w:val="Heading3"/>
      </w:pPr>
      <w:r>
        <w:t xml:space="preserve">🛡️ </w:t>
      </w:r>
      <w:r>
        <w:rPr>
          <w:rFonts w:hint="eastAsia"/>
        </w:rPr>
        <w:t xml:space="preserve">保守档：30%</w:t>
      </w:r>
    </w:p>
    <w:p>
      <w:pPr>
        <w:pStyle w:val="FirstParagraph"/>
      </w:pPr>
      <w:r>
        <w:rPr>
          <w:rFonts w:hint="eastAsia"/>
        </w:rPr>
        <w:t xml:space="preserve">适用条件：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</w:rPr>
        <w:t xml:space="preserve">高标出现负反馈；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</w:rPr>
        <w:t xml:space="preserve">医药主线高开低走；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</w:rPr>
        <w:t xml:space="preserve">半导体、元件跌停继续扩散；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</w:rPr>
        <w:t xml:space="preserve">涨跌比继续低于1；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</w:rPr>
        <w:t xml:space="preserve">成交额放大但指数走弱。</w:t>
      </w:r>
    </w:p>
    <w:p>
      <w:pPr>
        <w:pStyle w:val="FirstParagraph"/>
      </w:pPr>
      <w:r>
        <w:rPr>
          <w:rFonts w:hint="eastAsia"/>
        </w:rPr>
        <w:t xml:space="preserve">执行：</w:t>
      </w:r>
    </w:p>
    <w:p>
      <w:pPr>
        <w:pStyle w:val="Compact"/>
        <w:numPr>
          <w:ilvl w:val="0"/>
          <w:numId w:val="1054"/>
        </w:numPr>
      </w:pPr>
      <w:r>
        <w:rPr>
          <w:rFonts w:hint="eastAsia"/>
        </w:rPr>
        <w:t xml:space="preserve">只保留趋势完好底仓。</w:t>
      </w:r>
    </w:p>
    <w:p>
      <w:pPr>
        <w:pStyle w:val="Compact"/>
        <w:numPr>
          <w:ilvl w:val="0"/>
          <w:numId w:val="1054"/>
        </w:numPr>
      </w:pPr>
      <w:r>
        <w:rPr>
          <w:rFonts w:hint="eastAsia"/>
        </w:rPr>
        <w:t xml:space="preserve">单一方向不超过10%，单一新标的不超过5%。</w:t>
      </w:r>
    </w:p>
    <w:p>
      <w:pPr>
        <w:pStyle w:val="Compact"/>
        <w:numPr>
          <w:ilvl w:val="0"/>
          <w:numId w:val="1054"/>
        </w:numPr>
      </w:pPr>
      <w:r>
        <w:rPr>
          <w:rFonts w:hint="eastAsia"/>
        </w:rPr>
        <w:t xml:space="preserve">D档股票不参与反抽。</w:t>
      </w:r>
    </w:p>
    <w:bookmarkEnd w:id="81"/>
    <w:bookmarkStart w:id="82" w:name="均衡档45"/>
    <w:p>
      <w:pPr>
        <w:pStyle w:val="Heading3"/>
      </w:pPr>
      <w:r>
        <w:t xml:space="preserve">⚖️ </w:t>
      </w:r>
      <w:r>
        <w:rPr>
          <w:rFonts w:hint="eastAsia"/>
        </w:rPr>
        <w:t xml:space="preserve">均衡档：45%</w:t>
      </w:r>
    </w:p>
    <w:p>
      <w:pPr>
        <w:pStyle w:val="FirstParagraph"/>
      </w:pPr>
      <w:r>
        <w:rPr>
          <w:rFonts w:hint="eastAsia"/>
        </w:rPr>
        <w:t xml:space="preserve">触发条件：</w:t>
      </w:r>
    </w:p>
    <w:p>
      <w:pPr>
        <w:pStyle w:val="Compact"/>
        <w:numPr>
          <w:ilvl w:val="0"/>
          <w:numId w:val="1055"/>
        </w:numPr>
      </w:pPr>
      <w:r>
        <w:rPr>
          <w:rFonts w:hint="eastAsia"/>
        </w:rPr>
        <w:t xml:space="preserve">医疗服务、化学制药或生物制品至少两个方向继续净流入；</w:t>
      </w:r>
    </w:p>
    <w:p>
      <w:pPr>
        <w:pStyle w:val="Compact"/>
        <w:numPr>
          <w:ilvl w:val="0"/>
          <w:numId w:val="1055"/>
        </w:numPr>
      </w:pPr>
      <w:r>
        <w:rPr>
          <w:rFonts w:hint="eastAsia"/>
        </w:rPr>
        <w:t xml:space="preserve">涨跌比回到1以上；</w:t>
      </w:r>
    </w:p>
    <w:p>
      <w:pPr>
        <w:pStyle w:val="Compact"/>
        <w:numPr>
          <w:ilvl w:val="0"/>
          <w:numId w:val="1055"/>
        </w:numPr>
      </w:pPr>
      <w:r>
        <w:rPr>
          <w:rFonts w:hint="eastAsia"/>
        </w:rPr>
        <w:t xml:space="preserve">封板率维持70%以上；</w:t>
      </w:r>
    </w:p>
    <w:p>
      <w:pPr>
        <w:pStyle w:val="Compact"/>
        <w:numPr>
          <w:ilvl w:val="0"/>
          <w:numId w:val="1055"/>
        </w:numPr>
      </w:pPr>
      <w:r>
        <w:rPr>
          <w:rFonts w:hint="eastAsia"/>
        </w:rPr>
        <w:t xml:space="preserve">成交额不明显低于14,500.49亿元；</w:t>
      </w:r>
    </w:p>
    <w:p>
      <w:pPr>
        <w:pStyle w:val="Compact"/>
        <w:numPr>
          <w:ilvl w:val="0"/>
          <w:numId w:val="1055"/>
        </w:numPr>
      </w:pPr>
      <w:r>
        <w:rPr>
          <w:rFonts w:hint="eastAsia"/>
        </w:rPr>
        <w:t xml:space="preserve">交易标的为A/B档，且不是高开加速。</w:t>
      </w:r>
    </w:p>
    <w:p>
      <w:pPr>
        <w:pStyle w:val="FirstParagraph"/>
      </w:pPr>
      <w:r>
        <w:rPr>
          <w:rFonts w:hint="eastAsia"/>
        </w:rPr>
        <w:t xml:space="preserve">执行：</w:t>
      </w:r>
    </w:p>
    <w:p>
      <w:pPr>
        <w:pStyle w:val="Compact"/>
        <w:numPr>
          <w:ilvl w:val="0"/>
          <w:numId w:val="1056"/>
        </w:numPr>
      </w:pPr>
      <w:r>
        <w:rPr>
          <w:rFonts w:hint="eastAsia"/>
        </w:rPr>
        <w:t xml:space="preserve">底仓30%；</w:t>
      </w:r>
    </w:p>
    <w:p>
      <w:pPr>
        <w:pStyle w:val="Compact"/>
        <w:numPr>
          <w:ilvl w:val="0"/>
          <w:numId w:val="1056"/>
        </w:numPr>
      </w:pPr>
      <w:r>
        <w:rPr>
          <w:rFonts w:hint="eastAsia"/>
        </w:rPr>
        <w:t xml:space="preserve">确认后增加15%；</w:t>
      </w:r>
    </w:p>
    <w:p>
      <w:pPr>
        <w:pStyle w:val="Compact"/>
        <w:numPr>
          <w:ilvl w:val="0"/>
          <w:numId w:val="1056"/>
        </w:numPr>
      </w:pPr>
      <w:r>
        <w:rPr>
          <w:rFonts w:hint="eastAsia"/>
        </w:rPr>
        <w:t xml:space="preserve">保留至少55%现金应对节后或消息波动。</w:t>
      </w:r>
    </w:p>
    <w:bookmarkEnd w:id="82"/>
    <w:bookmarkStart w:id="83" w:name="进攻上限50"/>
    <w:p>
      <w:pPr>
        <w:pStyle w:val="Heading3"/>
      </w:pPr>
      <w:r>
        <w:t xml:space="preserve">🚀 </w:t>
      </w:r>
      <w:r>
        <w:rPr>
          <w:rFonts w:hint="eastAsia"/>
        </w:rPr>
        <w:t xml:space="preserve">进攻上限：50%</w:t>
      </w:r>
    </w:p>
    <w:p>
      <w:pPr>
        <w:pStyle w:val="FirstParagraph"/>
      </w:pPr>
      <w:r>
        <w:rPr>
          <w:rFonts w:hint="eastAsia"/>
        </w:rPr>
        <w:t xml:space="preserve">必须同时满足：</w:t>
      </w:r>
    </w:p>
    <w:p>
      <w:pPr>
        <w:pStyle w:val="Compact"/>
        <w:numPr>
          <w:ilvl w:val="0"/>
          <w:numId w:val="1057"/>
        </w:numPr>
      </w:pPr>
      <w:r>
        <w:rPr>
          <w:rFonts w:hint="eastAsia"/>
        </w:rPr>
        <w:t xml:space="preserve">指数、市场广度和成交额同步改善；</w:t>
      </w:r>
    </w:p>
    <w:p>
      <w:pPr>
        <w:pStyle w:val="Compact"/>
        <w:numPr>
          <w:ilvl w:val="0"/>
          <w:numId w:val="1057"/>
        </w:numPr>
      </w:pPr>
      <w:r>
        <w:rPr>
          <w:rFonts w:hint="eastAsia"/>
        </w:rPr>
        <w:t xml:space="preserve">医药或电池出现板块、中军、涨停梯队三项共振；</w:t>
      </w:r>
    </w:p>
    <w:p>
      <w:pPr>
        <w:pStyle w:val="Compact"/>
        <w:numPr>
          <w:ilvl w:val="0"/>
          <w:numId w:val="1057"/>
        </w:numPr>
      </w:pPr>
      <w:r>
        <w:rPr>
          <w:rFonts w:hint="eastAsia"/>
        </w:rPr>
        <w:t xml:space="preserve">科创50止跌，半导体净流出明显收窄；</w:t>
      </w:r>
    </w:p>
    <w:p>
      <w:pPr>
        <w:pStyle w:val="Compact"/>
        <w:numPr>
          <w:ilvl w:val="0"/>
          <w:numId w:val="1057"/>
        </w:numPr>
      </w:pPr>
      <w:r>
        <w:rPr>
          <w:rFonts w:hint="eastAsia"/>
        </w:rPr>
        <w:t xml:space="preserve">高位股分歧后回封，而不是一字加速；</w:t>
      </w:r>
    </w:p>
    <w:p>
      <w:pPr>
        <w:pStyle w:val="Compact"/>
        <w:numPr>
          <w:ilvl w:val="0"/>
          <w:numId w:val="1057"/>
        </w:numPr>
      </w:pPr>
      <w:r>
        <w:rPr>
          <w:rFonts w:hint="eastAsia"/>
        </w:rPr>
        <w:t xml:space="preserve">A/B档个股完成站稳前高或缩量回踩后的再放量。</w:t>
      </w:r>
    </w:p>
    <w:p>
      <w:pPr>
        <w:pStyle w:val="FirstParagraph"/>
      </w:pPr>
      <w:r>
        <w:rPr>
          <w:rFonts w:hint="eastAsia"/>
          <w:b/>
          <w:bCs/>
        </w:rPr>
        <w:t xml:space="preserve">默认仓位：30%；确认后45%；最高50%。不满仓。</w:t>
      </w:r>
    </w:p>
    <w:p>
      <w:r>
        <w:pict>
          <v:rect style="width:0;height:1.5pt" o:hralign="center" o:hrstd="t" o:hr="t"/>
        </w:pict>
      </w:r>
    </w:p>
    <w:bookmarkEnd w:id="83"/>
    <w:bookmarkEnd w:id="84"/>
    <w:bookmarkStart w:id="87" w:name="十八明日风险日历与回避清单"/>
    <w:p>
      <w:pPr>
        <w:pStyle w:val="Heading2"/>
      </w:pPr>
      <w:r>
        <w:t xml:space="preserve">⚠️ </w:t>
      </w:r>
      <w:r>
        <w:rPr>
          <w:rFonts w:hint="eastAsia"/>
        </w:rPr>
        <w:t xml:space="preserve">十八、明日风险日历与回避清单</w:t>
      </w:r>
    </w:p>
    <w:bookmarkStart w:id="85" w:name="风险日历"/>
    <w:p>
      <w:pPr>
        <w:pStyle w:val="Heading3"/>
      </w:pPr>
      <w:r>
        <w:t xml:space="preserve">🗓️ </w:t>
      </w:r>
      <w:r>
        <w:rPr>
          <w:rFonts w:hint="eastAsia"/>
        </w:rPr>
        <w:t xml:space="preserve">风险日历</w:t>
      </w:r>
    </w:p>
    <w:p>
      <w:pPr>
        <w:pStyle w:val="Compact"/>
        <w:numPr>
          <w:ilvl w:val="0"/>
          <w:numId w:val="1058"/>
        </w:numPr>
      </w:pPr>
      <w:r>
        <w:rPr>
          <w:rFonts w:hint="eastAsia"/>
          <w:b/>
          <w:bCs/>
        </w:rPr>
        <w:t xml:space="preserve">长假及休市期间外围风险</w:t>
      </w:r>
    </w:p>
    <w:p>
      <w:pPr>
        <w:pStyle w:val="Compact"/>
        <w:numPr>
          <w:ilvl w:val="1"/>
          <w:numId w:val="1059"/>
        </w:numPr>
      </w:pPr>
      <w:r>
        <w:rPr>
          <w:rFonts w:hint="eastAsia"/>
        </w:rPr>
        <w:t xml:space="preserve">关注美股科技、美债收益率、原油、黄金及地缘消息。</w:t>
      </w:r>
    </w:p>
    <w:p>
      <w:pPr>
        <w:pStyle w:val="Compact"/>
        <w:numPr>
          <w:ilvl w:val="1"/>
          <w:numId w:val="1059"/>
        </w:numPr>
      </w:pPr>
      <w:r>
        <w:rPr>
          <w:rFonts w:hint="eastAsia"/>
        </w:rPr>
        <w:t xml:space="preserve">外围明显转弱时，节后首个交易日不抢高开。</w:t>
      </w:r>
    </w:p>
    <w:p>
      <w:pPr>
        <w:pStyle w:val="Compact"/>
        <w:numPr>
          <w:ilvl w:val="0"/>
          <w:numId w:val="1058"/>
        </w:numPr>
      </w:pPr>
      <w:r>
        <w:rPr>
          <w:rFonts w:hint="eastAsia"/>
          <w:b/>
          <w:bCs/>
        </w:rPr>
        <w:t xml:space="preserve">新华传媒高位异动风险</w:t>
      </w:r>
    </w:p>
    <w:p>
      <w:pPr>
        <w:pStyle w:val="Compact"/>
        <w:numPr>
          <w:ilvl w:val="1"/>
          <w:numId w:val="1060"/>
        </w:numPr>
      </w:pPr>
      <w:r>
        <w:rPr>
          <w:rFonts w:hint="eastAsia"/>
        </w:rPr>
        <w:t xml:space="preserve">7天7板、PE</w:t>
      </w:r>
      <w:r>
        <w:t xml:space="preserve"> </w:t>
      </w:r>
      <w:r>
        <w:rPr>
          <w:rFonts w:hint="eastAsia"/>
        </w:rPr>
        <w:t xml:space="preserve">253.42倍，短期交易拥挤。</w:t>
      </w:r>
    </w:p>
    <w:p>
      <w:pPr>
        <w:pStyle w:val="Compact"/>
        <w:numPr>
          <w:ilvl w:val="1"/>
          <w:numId w:val="1060"/>
        </w:numPr>
      </w:pPr>
      <w:r>
        <w:rPr>
          <w:rFonts w:hint="eastAsia"/>
        </w:rPr>
        <w:t xml:space="preserve">重组事项仍存在审计、评估、内部决策及监管批准的不确定性。</w:t>
      </w:r>
    </w:p>
    <w:p>
      <w:pPr>
        <w:pStyle w:val="Compact"/>
        <w:numPr>
          <w:ilvl w:val="0"/>
          <w:numId w:val="1058"/>
        </w:numPr>
      </w:pPr>
      <w:r>
        <w:rPr>
          <w:rFonts w:hint="eastAsia"/>
          <w:b/>
          <w:bCs/>
        </w:rPr>
        <w:t xml:space="preserve">三季报验证窗口</w:t>
      </w:r>
    </w:p>
    <w:p>
      <w:pPr>
        <w:pStyle w:val="Compact"/>
        <w:numPr>
          <w:ilvl w:val="1"/>
          <w:numId w:val="1061"/>
        </w:numPr>
      </w:pPr>
      <w:r>
        <w:rPr>
          <w:rFonts w:hint="eastAsia"/>
        </w:rPr>
        <w:t xml:space="preserve">高估值题材股需接受业绩验证。</w:t>
      </w:r>
    </w:p>
    <w:p>
      <w:pPr>
        <w:pStyle w:val="Compact"/>
        <w:numPr>
          <w:ilvl w:val="1"/>
          <w:numId w:val="1061"/>
        </w:numPr>
      </w:pPr>
      <w:r>
        <w:rPr>
          <w:rFonts w:hint="eastAsia"/>
        </w:rPr>
        <w:t xml:space="preserve">仅有题材、缺少利润与现金流支撑的标的降低优先级。</w:t>
      </w:r>
    </w:p>
    <w:p>
      <w:pPr>
        <w:pStyle w:val="Compact"/>
        <w:numPr>
          <w:ilvl w:val="0"/>
          <w:numId w:val="1058"/>
        </w:numPr>
      </w:pPr>
      <w:r>
        <w:rPr>
          <w:rFonts w:hint="eastAsia"/>
          <w:b/>
          <w:bCs/>
        </w:rPr>
        <w:t xml:space="preserve">科技链负反馈</w:t>
      </w:r>
    </w:p>
    <w:p>
      <w:pPr>
        <w:pStyle w:val="Compact"/>
        <w:numPr>
          <w:ilvl w:val="1"/>
          <w:numId w:val="1062"/>
        </w:numPr>
      </w:pPr>
      <w:r>
        <w:rPr>
          <w:rFonts w:hint="eastAsia"/>
        </w:rPr>
        <w:t xml:space="preserve">半导体净流出101.92亿元、元件净流出39.33亿元。</w:t>
      </w:r>
    </w:p>
    <w:p>
      <w:pPr>
        <w:pStyle w:val="Compact"/>
        <w:numPr>
          <w:ilvl w:val="1"/>
          <w:numId w:val="1062"/>
        </w:numPr>
      </w:pPr>
      <w:r>
        <w:rPr>
          <w:rFonts w:hint="eastAsia"/>
        </w:rPr>
        <w:t xml:space="preserve">若节后核心股继续低开，禁止抄底。</w:t>
      </w:r>
    </w:p>
    <w:p>
      <w:pPr>
        <w:pStyle w:val="Compact"/>
        <w:numPr>
          <w:ilvl w:val="0"/>
          <w:numId w:val="1058"/>
        </w:numPr>
      </w:pPr>
      <w:r>
        <w:rPr>
          <w:rFonts w:hint="eastAsia"/>
          <w:b/>
          <w:bCs/>
        </w:rPr>
        <w:t xml:space="preserve">高位接力风险</w:t>
      </w:r>
    </w:p>
    <w:p>
      <w:pPr>
        <w:pStyle w:val="Compact"/>
        <w:numPr>
          <w:ilvl w:val="1"/>
          <w:numId w:val="1063"/>
        </w:numPr>
      </w:pPr>
      <w:r>
        <w:rPr>
          <w:rFonts w:hint="eastAsia"/>
        </w:rPr>
        <w:t xml:space="preserve">7板至4板存在断层。</w:t>
      </w:r>
    </w:p>
    <w:p>
      <w:pPr>
        <w:pStyle w:val="Compact"/>
        <w:numPr>
          <w:ilvl w:val="1"/>
          <w:numId w:val="1063"/>
        </w:numPr>
      </w:pPr>
      <w:r>
        <w:rPr>
          <w:rFonts w:hint="eastAsia"/>
        </w:rPr>
        <w:t xml:space="preserve">一旦新华传媒、襄阳轴承同时断板，情绪高度可能快速下降。</w:t>
      </w:r>
    </w:p>
    <w:bookmarkEnd w:id="85"/>
    <w:bookmarkStart w:id="86" w:name="回避清单"/>
    <w:p>
      <w:pPr>
        <w:pStyle w:val="Heading3"/>
      </w:pPr>
      <w:r>
        <w:t xml:space="preserve">🚫 </w:t>
      </w:r>
      <w:r>
        <w:rPr>
          <w:rFonts w:hint="eastAsia"/>
        </w:rPr>
        <w:t xml:space="preserve">回避清单</w:t>
      </w:r>
    </w:p>
    <w:p>
      <w:pPr>
        <w:pStyle w:val="Compact"/>
        <w:numPr>
          <w:ilvl w:val="0"/>
          <w:numId w:val="1064"/>
        </w:numPr>
      </w:pPr>
      <w:r>
        <w:rPr>
          <w:rFonts w:hint="eastAsia"/>
          <w:b/>
          <w:bCs/>
        </w:rPr>
        <w:t xml:space="preserve">D档趋势破位股</w:t>
      </w:r>
      <w:r>
        <w:rPr>
          <w:rFonts w:hint="eastAsia"/>
        </w:rPr>
        <w:t xml:space="preserve">：中际旭创、新易盛、亨通光电、寒武纪、兆易创新、宁德时代、天孚通信。</w:t>
      </w:r>
    </w:p>
    <w:p>
      <w:pPr>
        <w:pStyle w:val="Compact"/>
        <w:numPr>
          <w:ilvl w:val="0"/>
          <w:numId w:val="1064"/>
        </w:numPr>
      </w:pPr>
      <w:r>
        <w:rPr>
          <w:rFonts w:hint="eastAsia"/>
          <w:b/>
          <w:bCs/>
        </w:rPr>
        <w:t xml:space="preserve">数据不足股</w:t>
      </w:r>
      <w:r>
        <w:rPr>
          <w:rFonts w:hint="eastAsia"/>
        </w:rPr>
        <w:t xml:space="preserve">：N力勤缺少完整MA20、MA60和20日动量，不做趋势判断。</w:t>
      </w:r>
    </w:p>
    <w:p>
      <w:pPr>
        <w:pStyle w:val="Compact"/>
        <w:numPr>
          <w:ilvl w:val="0"/>
          <w:numId w:val="1064"/>
        </w:numPr>
      </w:pPr>
      <w:r>
        <w:rPr>
          <w:rFonts w:hint="eastAsia"/>
          <w:b/>
          <w:bCs/>
        </w:rPr>
        <w:t xml:space="preserve">高位拥挤股</w:t>
      </w:r>
      <w:r>
        <w:rPr>
          <w:rFonts w:hint="eastAsia"/>
        </w:rPr>
        <w:t xml:space="preserve">：新华传媒、九阳股份、时代万恒，不参与一致性高开。</w:t>
      </w:r>
    </w:p>
    <w:p>
      <w:pPr>
        <w:pStyle w:val="Compact"/>
        <w:numPr>
          <w:ilvl w:val="0"/>
          <w:numId w:val="1064"/>
        </w:numPr>
      </w:pPr>
      <w:r>
        <w:rPr>
          <w:rFonts w:hint="eastAsia"/>
          <w:b/>
          <w:bCs/>
        </w:rPr>
        <w:t xml:space="preserve">资金与涨停背离股</w:t>
      </w:r>
      <w:r>
        <w:rPr>
          <w:rFonts w:hint="eastAsia"/>
        </w:rPr>
        <w:t xml:space="preserve">：传艺科技、深物业A、五方光电。</w:t>
      </w:r>
    </w:p>
    <w:p>
      <w:pPr>
        <w:pStyle w:val="Compact"/>
        <w:numPr>
          <w:ilvl w:val="0"/>
          <w:numId w:val="1064"/>
        </w:numPr>
      </w:pPr>
      <w:r>
        <w:rPr>
          <w:rFonts w:hint="eastAsia"/>
          <w:b/>
          <w:bCs/>
        </w:rPr>
        <w:t xml:space="preserve">元件风险组</w:t>
      </w:r>
      <w:r>
        <w:rPr>
          <w:rFonts w:hint="eastAsia"/>
        </w:rPr>
        <w:t xml:space="preserve">：协和电子、澳弘电子及同类高位反抽。</w:t>
      </w:r>
    </w:p>
    <w:p>
      <w:pPr>
        <w:pStyle w:val="Compact"/>
        <w:numPr>
          <w:ilvl w:val="0"/>
          <w:numId w:val="1064"/>
        </w:numPr>
      </w:pPr>
      <w:r>
        <w:rPr>
          <w:rFonts w:hint="eastAsia"/>
          <w:b/>
          <w:bCs/>
        </w:rPr>
        <w:t xml:space="preserve">汽车零部件后排</w:t>
      </w:r>
      <w:r>
        <w:rPr>
          <w:rFonts w:hint="eastAsia"/>
        </w:rPr>
        <w:t xml:space="preserve">：板块存在安达股份、雪龙集团跌停，后排不接力。</w:t>
      </w:r>
    </w:p>
    <w:p>
      <w:pPr>
        <w:pStyle w:val="Compact"/>
        <w:numPr>
          <w:ilvl w:val="0"/>
          <w:numId w:val="1064"/>
        </w:numPr>
      </w:pPr>
      <w:r>
        <w:rPr>
          <w:rFonts w:hint="eastAsia"/>
          <w:b/>
          <w:bCs/>
        </w:rPr>
        <w:t xml:space="preserve">半导体反抽</w:t>
      </w:r>
      <w:r>
        <w:rPr>
          <w:rFonts w:hint="eastAsia"/>
        </w:rPr>
        <w:t xml:space="preserve">：板块资金未止流出前，不把个股大额流入视为趋势反转。</w:t>
      </w:r>
    </w:p>
    <w:p>
      <w:pPr>
        <w:pStyle w:val="Compact"/>
        <w:numPr>
          <w:ilvl w:val="0"/>
          <w:numId w:val="1064"/>
        </w:numPr>
      </w:pPr>
      <w:r>
        <w:rPr>
          <w:rFonts w:hint="eastAsia"/>
          <w:b/>
          <w:bCs/>
        </w:rPr>
        <w:t xml:space="preserve">新股FOMO</w:t>
      </w:r>
      <w:r>
        <w:rPr>
          <w:rFonts w:hint="eastAsia"/>
        </w:rPr>
        <w:t xml:space="preserve">：N力勤上涨206.59%、换手74.93%，禁止依据首日表现追涨。</w:t>
      </w:r>
    </w:p>
    <w:p>
      <w:pPr>
        <w:pStyle w:val="Compact"/>
        <w:numPr>
          <w:ilvl w:val="0"/>
          <w:numId w:val="1064"/>
        </w:numPr>
      </w:pPr>
      <w:r>
        <w:rPr>
          <w:rFonts w:hint="eastAsia"/>
          <w:b/>
          <w:bCs/>
        </w:rPr>
        <w:t xml:space="preserve">高估值低业绩匹配度标的</w:t>
      </w:r>
      <w:r>
        <w:rPr>
          <w:rFonts w:hint="eastAsia"/>
        </w:rPr>
        <w:t xml:space="preserve">：九阳股份、新华传媒、华是科技等需等待估值消化。</w:t>
      </w:r>
    </w:p>
    <w:p>
      <w:pPr>
        <w:pStyle w:val="Compact"/>
        <w:numPr>
          <w:ilvl w:val="0"/>
          <w:numId w:val="1064"/>
        </w:numPr>
      </w:pPr>
      <w:r>
        <w:rPr>
          <w:rFonts w:hint="eastAsia"/>
          <w:b/>
          <w:bCs/>
        </w:rPr>
        <w:t xml:space="preserve">只有妙想候选、未经二次确认的股票</w:t>
      </w:r>
      <w:r>
        <w:rPr>
          <w:rFonts w:hint="eastAsia"/>
        </w:rPr>
        <w:t xml:space="preserve">：mx-xuangu候选池不能直接转化为买入结论。</w:t>
      </w:r>
    </w:p>
    <w:p>
      <w:r>
        <w:pict>
          <v:rect style="width:0;height:1.5pt" o:hralign="center" o:hrstd="t" o:hr="t"/>
        </w:pict>
      </w:r>
    </w:p>
    <w:bookmarkEnd w:id="86"/>
    <w:bookmarkEnd w:id="87"/>
    <w:bookmarkStart w:id="92" w:name="十九宽基etf成交额恐慌联合信号"/>
    <w:p>
      <w:pPr>
        <w:pStyle w:val="Heading2"/>
      </w:pPr>
      <w:r>
        <w:t xml:space="preserve">💧 </w:t>
      </w:r>
      <w:r>
        <w:rPr>
          <w:rFonts w:hint="eastAsia"/>
        </w:rPr>
        <w:t xml:space="preserve">十九、宽基ETF·成交额·恐慌联合信号</w:t>
      </w:r>
    </w:p>
    <w:p>
      <w:pPr>
        <w:pStyle w:val="FirstParagraph"/>
      </w:pPr>
      <w:r>
        <w:rPr>
          <w:rStyle w:val="VerbatimChar"/>
        </w:rPr>
        <w:t xml:space="preserve">derived.liquidity_panic_signal.status = confirmed</w:t>
      </w:r>
      <w:r>
        <w:t xml:space="preserve">。</w:t>
      </w:r>
    </w:p>
    <w:p>
      <w:pPr>
        <w:pStyle w:val="BodyText"/>
      </w:pPr>
      <w:r>
        <w:rPr>
          <w:rFonts w:hint="eastAsia"/>
          <w:b/>
          <w:bCs/>
        </w:rPr>
        <w:t xml:space="preserve">恐慌高位降温且宽基ETF持续流入已确认。</w:t>
      </w:r>
    </w:p>
    <w:bookmarkStart w:id="88" w:name="宽基etf份额信号"/>
    <w:p>
      <w:pPr>
        <w:pStyle w:val="Heading3"/>
      </w:pPr>
      <w:r>
        <w:t xml:space="preserve">🏦 </w:t>
      </w:r>
      <w:r>
        <w:rPr>
          <w:rFonts w:hint="eastAsia"/>
        </w:rPr>
        <w:t xml:space="preserve">宽基ETF份额信号</w:t>
      </w:r>
    </w:p>
    <w:p>
      <w:pPr>
        <w:pStyle w:val="Compact"/>
        <w:numPr>
          <w:ilvl w:val="0"/>
          <w:numId w:val="1065"/>
        </w:numPr>
      </w:pPr>
      <w:r>
        <w:rPr>
          <w:rFonts w:hint="eastAsia"/>
        </w:rPr>
        <w:t xml:space="preserve">数据最新可得日期：2026年9月29日，较报告日滞后一个结算日。</w:t>
      </w:r>
    </w:p>
    <w:p>
      <w:pPr>
        <w:pStyle w:val="Compact"/>
        <w:numPr>
          <w:ilvl w:val="0"/>
          <w:numId w:val="1065"/>
        </w:numPr>
      </w:pPr>
      <w:r>
        <w:rPr>
          <w:rFonts w:hint="eastAsia"/>
        </w:rPr>
        <w:t xml:space="preserve">中证500ETF连续2个区间净申购，最新估算净申购7.087248亿元，且达到连续大额流入标准。</w:t>
      </w:r>
    </w:p>
    <w:p>
      <w:pPr>
        <w:pStyle w:val="Compact"/>
        <w:numPr>
          <w:ilvl w:val="0"/>
          <w:numId w:val="1065"/>
        </w:numPr>
      </w:pPr>
      <w:r>
        <w:rPr>
          <w:rFonts w:hint="eastAsia"/>
        </w:rPr>
        <w:t xml:space="preserve">科创50ETF连续3个区间净申购，最新估算净申购2.9088亿元。</w:t>
      </w:r>
    </w:p>
    <w:p>
      <w:pPr>
        <w:pStyle w:val="Compact"/>
        <w:numPr>
          <w:ilvl w:val="0"/>
          <w:numId w:val="1065"/>
        </w:numPr>
      </w:pPr>
      <w:r>
        <w:rPr>
          <w:rFonts w:hint="eastAsia"/>
        </w:rPr>
        <w:t xml:space="preserve">科创板50ETF连续3个区间净申购，最新估算净申购2.9946亿元。</w:t>
      </w:r>
    </w:p>
    <w:p>
      <w:pPr>
        <w:pStyle w:val="Compact"/>
        <w:numPr>
          <w:ilvl w:val="0"/>
          <w:numId w:val="1065"/>
        </w:numPr>
      </w:pPr>
      <w:r>
        <w:rPr>
          <w:rFonts w:hint="eastAsia"/>
        </w:rPr>
        <w:t xml:space="preserve">上证50ETF最新估算净赎回3.366144亿元。</w:t>
      </w:r>
    </w:p>
    <w:p>
      <w:pPr>
        <w:pStyle w:val="Compact"/>
        <w:numPr>
          <w:ilvl w:val="0"/>
          <w:numId w:val="1065"/>
        </w:numPr>
      </w:pPr>
      <w:r>
        <w:rPr>
          <w:rFonts w:hint="eastAsia"/>
        </w:rPr>
        <w:t xml:space="preserve">创业板ETF最新估算净赎回4.22636亿元。</w:t>
      </w:r>
    </w:p>
    <w:bookmarkEnd w:id="88"/>
    <w:bookmarkStart w:id="89" w:name="恐慌代理"/>
    <w:p>
      <w:pPr>
        <w:pStyle w:val="Heading3"/>
      </w:pPr>
      <w:r>
        <w:t xml:space="preserve">🌡️ </w:t>
      </w:r>
      <w:r>
        <w:rPr>
          <w:rFonts w:hint="eastAsia"/>
        </w:rPr>
        <w:t xml:space="preserve">恐慌代理</w:t>
      </w:r>
    </w:p>
    <w:p>
      <w:pPr>
        <w:pStyle w:val="Compact"/>
        <w:numPr>
          <w:ilvl w:val="0"/>
          <w:numId w:val="1066"/>
        </w:numPr>
      </w:pPr>
      <w:r>
        <w:t xml:space="preserve">300ETF </w:t>
      </w:r>
      <w:r>
        <w:rPr>
          <w:rFonts w:hint="eastAsia"/>
        </w:rPr>
        <w:t xml:space="preserve">QVIX：15.92。</w:t>
      </w:r>
    </w:p>
    <w:p>
      <w:pPr>
        <w:pStyle w:val="Compact"/>
        <w:numPr>
          <w:ilvl w:val="0"/>
          <w:numId w:val="1066"/>
        </w:numPr>
      </w:pPr>
      <w:r>
        <w:rPr>
          <w:rFonts w:hint="eastAsia"/>
        </w:rPr>
        <w:t xml:space="preserve">前收盘：15.96。</w:t>
      </w:r>
    </w:p>
    <w:p>
      <w:pPr>
        <w:pStyle w:val="Compact"/>
        <w:numPr>
          <w:ilvl w:val="0"/>
          <w:numId w:val="1066"/>
        </w:numPr>
      </w:pPr>
      <w:r>
        <w:rPr>
          <w:rFonts w:hint="eastAsia"/>
        </w:rPr>
        <w:t xml:space="preserve">当日变化：-0.04，变动率-0.2506%。</w:t>
      </w:r>
    </w:p>
    <w:p>
      <w:pPr>
        <w:pStyle w:val="Compact"/>
        <w:numPr>
          <w:ilvl w:val="0"/>
          <w:numId w:val="1066"/>
        </w:numPr>
      </w:pPr>
      <w:r>
        <w:rPr>
          <w:rFonts w:hint="eastAsia"/>
        </w:rPr>
        <w:t xml:space="preserve">20日峰值：19.43。</w:t>
      </w:r>
    </w:p>
    <w:p>
      <w:pPr>
        <w:pStyle w:val="Compact"/>
        <w:numPr>
          <w:ilvl w:val="0"/>
          <w:numId w:val="1066"/>
        </w:numPr>
      </w:pPr>
      <w:r>
        <w:rPr>
          <w:rFonts w:hint="eastAsia"/>
        </w:rPr>
        <w:t xml:space="preserve">较峰值回落18.0648%。</w:t>
      </w:r>
    </w:p>
    <w:p>
      <w:pPr>
        <w:pStyle w:val="Compact"/>
        <w:numPr>
          <w:ilvl w:val="0"/>
          <w:numId w:val="1066"/>
        </w:numPr>
      </w:pPr>
      <w:r>
        <w:rPr>
          <w:rFonts w:hint="eastAsia"/>
        </w:rPr>
        <w:t xml:space="preserve">已满足较20日峰值回落至少10%且较前收盘下降的降温条件。</w:t>
      </w:r>
    </w:p>
    <w:bookmarkEnd w:id="89"/>
    <w:bookmarkStart w:id="90" w:name="成交额约束"/>
    <w:p>
      <w:pPr>
        <w:pStyle w:val="Heading3"/>
      </w:pPr>
      <w:r>
        <w:t xml:space="preserve">💰 </w:t>
      </w:r>
      <w:r>
        <w:rPr>
          <w:rFonts w:hint="eastAsia"/>
        </w:rPr>
        <w:t xml:space="preserve">成交额约束</w:t>
      </w:r>
    </w:p>
    <w:p>
      <w:pPr>
        <w:pStyle w:val="Compact"/>
        <w:numPr>
          <w:ilvl w:val="0"/>
          <w:numId w:val="1067"/>
        </w:numPr>
      </w:pPr>
      <w:r>
        <w:rPr>
          <w:rFonts w:hint="eastAsia"/>
        </w:rPr>
        <w:t xml:space="preserve">全市场成交额14,500.49亿元。</w:t>
      </w:r>
    </w:p>
    <w:p>
      <w:pPr>
        <w:pStyle w:val="Compact"/>
        <w:numPr>
          <w:ilvl w:val="0"/>
          <w:numId w:val="1067"/>
        </w:numPr>
      </w:pPr>
      <w:r>
        <w:rPr>
          <w:rFonts w:hint="eastAsia"/>
        </w:rPr>
        <w:t xml:space="preserve">较上一交易日增加284.53亿元，增幅2.00%。</w:t>
      </w:r>
    </w:p>
    <w:p>
      <w:pPr>
        <w:pStyle w:val="Compact"/>
        <w:numPr>
          <w:ilvl w:val="0"/>
          <w:numId w:val="1067"/>
        </w:numPr>
      </w:pPr>
      <w:r>
        <w:rPr>
          <w:rFonts w:hint="eastAsia"/>
        </w:rPr>
        <w:t xml:space="preserve">量能仅接近上一交易日，未形成强放量。</w:t>
      </w:r>
    </w:p>
    <w:bookmarkEnd w:id="90"/>
    <w:bookmarkStart w:id="91" w:name="联合结论"/>
    <w:p>
      <w:pPr>
        <w:pStyle w:val="Heading3"/>
      </w:pPr>
      <w:r>
        <w:t xml:space="preserve">🎯 </w:t>
      </w:r>
      <w:r>
        <w:rPr>
          <w:rFonts w:hint="eastAsia"/>
        </w:rPr>
        <w:t xml:space="preserve">联合结论</w:t>
      </w:r>
    </w:p>
    <w:p>
      <w:pPr>
        <w:pStyle w:val="Compact"/>
        <w:numPr>
          <w:ilvl w:val="0"/>
          <w:numId w:val="1068"/>
        </w:numPr>
      </w:pPr>
      <w:r>
        <w:rPr>
          <w:rFonts w:hint="eastAsia"/>
        </w:rPr>
        <w:t xml:space="preserve">联合信号支持系统性恐慌缓和和宽基承接改善。</w:t>
      </w:r>
    </w:p>
    <w:p>
      <w:pPr>
        <w:pStyle w:val="Compact"/>
        <w:numPr>
          <w:ilvl w:val="0"/>
          <w:numId w:val="1068"/>
        </w:numPr>
      </w:pPr>
      <w:r>
        <w:rPr>
          <w:rFonts w:hint="eastAsia"/>
        </w:rPr>
        <w:t xml:space="preserve">科创50当日仍下跌2.5063%，说明份额流入尚未转化为科技指数的价格强势。</w:t>
      </w:r>
    </w:p>
    <w:p>
      <w:pPr>
        <w:pStyle w:val="Compact"/>
        <w:numPr>
          <w:ilvl w:val="0"/>
          <w:numId w:val="1068"/>
        </w:numPr>
      </w:pPr>
      <w:r>
        <w:rPr>
          <w:rFonts w:hint="eastAsia"/>
        </w:rPr>
        <w:t xml:space="preserve">因此该信号只能支持仓位不继续极端收缩，不能单独支持满仓或追涨科技。</w:t>
      </w:r>
    </w:p>
    <w:p>
      <w:r>
        <w:pict>
          <v:rect style="width:0;height:1.5pt" o:hralign="center" o:hrstd="t" o:hr="t"/>
        </w:pict>
      </w:r>
    </w:p>
    <w:bookmarkEnd w:id="91"/>
    <w:bookmarkEnd w:id="92"/>
    <w:bookmarkStart w:id="101" w:name="二十复盘动作清单"/>
    <w:p>
      <w:pPr>
        <w:pStyle w:val="Heading2"/>
      </w:pPr>
      <w:r>
        <w:t xml:space="preserve">✅ </w:t>
      </w:r>
      <w:r>
        <w:rPr>
          <w:rFonts w:hint="eastAsia"/>
        </w:rPr>
        <w:t xml:space="preserve">二十、复盘动作清单</w:t>
      </w:r>
    </w:p>
    <w:bookmarkStart w:id="93" w:name="整体情绪"/>
    <w:p>
      <w:pPr>
        <w:pStyle w:val="Heading3"/>
      </w:pPr>
      <w:r>
        <w:t xml:space="preserve">1. 🧠 </w:t>
      </w:r>
      <w:r>
        <w:rPr>
          <w:rFonts w:hint="eastAsia"/>
        </w:rPr>
        <w:t xml:space="preserve">整体情绪</w:t>
      </w:r>
    </w:p>
    <w:p>
      <w:pPr>
        <w:pStyle w:val="Compact"/>
        <w:numPr>
          <w:ilvl w:val="0"/>
          <w:numId w:val="1069"/>
        </w:numPr>
      </w:pPr>
      <w:r>
        <w:rPr>
          <w:rFonts w:hint="eastAsia"/>
        </w:rPr>
        <w:t xml:space="preserve">正常偏弱、结构性分歧。</w:t>
      </w:r>
    </w:p>
    <w:p>
      <w:pPr>
        <w:pStyle w:val="Compact"/>
        <w:numPr>
          <w:ilvl w:val="0"/>
          <w:numId w:val="1069"/>
        </w:numPr>
      </w:pPr>
      <w:r>
        <w:rPr>
          <w:rFonts w:hint="eastAsia"/>
        </w:rPr>
        <w:t xml:space="preserve">涨停56家、跌停12家、炸板率18.8%、涨跌比0.909。</w:t>
      </w:r>
    </w:p>
    <w:p>
      <w:pPr>
        <w:pStyle w:val="Compact"/>
        <w:numPr>
          <w:ilvl w:val="0"/>
          <w:numId w:val="1069"/>
        </w:numPr>
      </w:pPr>
      <w:r>
        <w:rPr>
          <w:rFonts w:hint="eastAsia"/>
        </w:rPr>
        <w:t xml:space="preserve">明日先看涨跌比能否回到1以上。</w:t>
      </w:r>
    </w:p>
    <w:bookmarkEnd w:id="93"/>
    <w:bookmarkStart w:id="94" w:name="连板梯队"/>
    <w:p>
      <w:pPr>
        <w:pStyle w:val="Heading3"/>
      </w:pPr>
      <w:r>
        <w:t xml:space="preserve">2. 🪜 </w:t>
      </w:r>
      <w:r>
        <w:rPr>
          <w:rFonts w:hint="eastAsia"/>
        </w:rPr>
        <w:t xml:space="preserve">连板梯队</w:t>
      </w:r>
    </w:p>
    <w:p>
      <w:pPr>
        <w:pStyle w:val="Compact"/>
        <w:numPr>
          <w:ilvl w:val="0"/>
          <w:numId w:val="1070"/>
        </w:numPr>
      </w:pPr>
      <w:r>
        <w:rPr>
          <w:rFonts w:hint="eastAsia"/>
        </w:rPr>
        <w:t xml:space="preserve">7板：新华传媒。</w:t>
      </w:r>
    </w:p>
    <w:p>
      <w:pPr>
        <w:pStyle w:val="Compact"/>
        <w:numPr>
          <w:ilvl w:val="0"/>
          <w:numId w:val="1070"/>
        </w:numPr>
      </w:pPr>
      <w:r>
        <w:rPr>
          <w:rFonts w:hint="eastAsia"/>
        </w:rPr>
        <w:t xml:space="preserve">4板：襄阳轴承。</w:t>
      </w:r>
    </w:p>
    <w:p>
      <w:pPr>
        <w:pStyle w:val="Compact"/>
        <w:numPr>
          <w:ilvl w:val="0"/>
          <w:numId w:val="1070"/>
        </w:numPr>
      </w:pPr>
      <w:r>
        <w:rPr>
          <w:rFonts w:hint="eastAsia"/>
        </w:rPr>
        <w:t xml:space="preserve">3板：九阳股份、时代万恒、善水科技、深物业A。</w:t>
      </w:r>
    </w:p>
    <w:p>
      <w:pPr>
        <w:pStyle w:val="Compact"/>
        <w:numPr>
          <w:ilvl w:val="0"/>
          <w:numId w:val="1070"/>
        </w:numPr>
      </w:pPr>
      <w:r>
        <w:rPr>
          <w:rFonts w:hint="eastAsia"/>
        </w:rPr>
        <w:t xml:space="preserve">2板：紫竹高科、园林股份、均瑶健康、传艺科技、亚邦股份、上海洗霸。</w:t>
      </w:r>
    </w:p>
    <w:p>
      <w:pPr>
        <w:pStyle w:val="Compact"/>
        <w:numPr>
          <w:ilvl w:val="0"/>
          <w:numId w:val="1070"/>
        </w:numPr>
      </w:pPr>
      <w:r>
        <w:rPr>
          <w:rFonts w:hint="eastAsia"/>
        </w:rPr>
        <w:t xml:space="preserve">梯队有高度但存在断层，只做分歧承接，不追缩量加速。</w:t>
      </w:r>
    </w:p>
    <w:bookmarkEnd w:id="94"/>
    <w:bookmarkStart w:id="95" w:name="强势板块"/>
    <w:p>
      <w:pPr>
        <w:pStyle w:val="Heading3"/>
      </w:pPr>
      <w:r>
        <w:t xml:space="preserve">3. 🟢 </w:t>
      </w:r>
      <w:r>
        <w:rPr>
          <w:rFonts w:hint="eastAsia"/>
        </w:rPr>
        <w:t xml:space="preserve">强势板块</w:t>
      </w:r>
    </w:p>
    <w:p>
      <w:pPr>
        <w:pStyle w:val="Compact"/>
        <w:numPr>
          <w:ilvl w:val="0"/>
          <w:numId w:val="1071"/>
        </w:numPr>
      </w:pPr>
      <w:r>
        <w:rPr>
          <w:rFonts w:hint="eastAsia"/>
        </w:rPr>
        <w:t xml:space="preserve">第一：医疗服务、创新药、生物制品。</w:t>
      </w:r>
    </w:p>
    <w:p>
      <w:pPr>
        <w:pStyle w:val="Compact"/>
        <w:numPr>
          <w:ilvl w:val="0"/>
          <w:numId w:val="1071"/>
        </w:numPr>
      </w:pPr>
      <w:r>
        <w:rPr>
          <w:rFonts w:hint="eastAsia"/>
        </w:rPr>
        <w:t xml:space="preserve">第二：电池、能源金属。</w:t>
      </w:r>
    </w:p>
    <w:p>
      <w:pPr>
        <w:pStyle w:val="Compact"/>
        <w:numPr>
          <w:ilvl w:val="0"/>
          <w:numId w:val="1071"/>
        </w:numPr>
      </w:pPr>
      <w:r>
        <w:rPr>
          <w:rFonts w:hint="eastAsia"/>
        </w:rPr>
        <w:t xml:space="preserve">第三：化学制品。</w:t>
      </w:r>
    </w:p>
    <w:p>
      <w:pPr>
        <w:pStyle w:val="Compact"/>
        <w:numPr>
          <w:ilvl w:val="0"/>
          <w:numId w:val="1071"/>
        </w:numPr>
      </w:pPr>
      <w:r>
        <w:rPr>
          <w:rFonts w:hint="eastAsia"/>
        </w:rPr>
        <w:t xml:space="preserve">轮动：白酒、种植业、房地产。</w:t>
      </w:r>
    </w:p>
    <w:bookmarkEnd w:id="95"/>
    <w:bookmarkStart w:id="96" w:name="资金性质"/>
    <w:p>
      <w:pPr>
        <w:pStyle w:val="Heading3"/>
      </w:pPr>
      <w:r>
        <w:t xml:space="preserve">4. 💰 </w:t>
      </w:r>
      <w:r>
        <w:rPr>
          <w:rFonts w:hint="eastAsia"/>
        </w:rPr>
        <w:t xml:space="preserve">资金性质</w:t>
      </w:r>
    </w:p>
    <w:p>
      <w:pPr>
        <w:pStyle w:val="Compact"/>
        <w:numPr>
          <w:ilvl w:val="0"/>
          <w:numId w:val="1072"/>
        </w:numPr>
      </w:pPr>
      <w:r>
        <w:rPr>
          <w:rFonts w:hint="eastAsia"/>
        </w:rPr>
        <w:t xml:space="preserve">板块资金明确从半导体、元件、软件流向医药、电池、能源金属和白酒。</w:t>
      </w:r>
    </w:p>
    <w:p>
      <w:pPr>
        <w:pStyle w:val="Compact"/>
        <w:numPr>
          <w:ilvl w:val="0"/>
          <w:numId w:val="1072"/>
        </w:numPr>
      </w:pPr>
      <w:r>
        <w:rPr>
          <w:rFonts w:hint="eastAsia"/>
        </w:rPr>
        <w:t xml:space="preserve">科技个股大额流入属于集中博弈，不能代表板块资金回流。</w:t>
      </w:r>
    </w:p>
    <w:p>
      <w:pPr>
        <w:pStyle w:val="Compact"/>
        <w:numPr>
          <w:ilvl w:val="0"/>
          <w:numId w:val="1072"/>
        </w:numPr>
      </w:pPr>
      <w:r>
        <w:rPr>
          <w:rFonts w:hint="eastAsia"/>
        </w:rPr>
        <w:t xml:space="preserve">机构与沪深股通席位均为净买入，但重点股仍存在高换手分歧。</w:t>
      </w:r>
    </w:p>
    <w:bookmarkEnd w:id="96"/>
    <w:bookmarkStart w:id="97" w:name="龙虎榜席位"/>
    <w:p>
      <w:pPr>
        <w:pStyle w:val="Heading3"/>
      </w:pPr>
      <w:r>
        <w:t xml:space="preserve">5. 🐉 </w:t>
      </w:r>
      <w:r>
        <w:rPr>
          <w:rFonts w:hint="eastAsia"/>
        </w:rPr>
        <w:t xml:space="preserve">龙虎榜席位</w:t>
      </w:r>
    </w:p>
    <w:p>
      <w:pPr>
        <w:pStyle w:val="Compact"/>
        <w:numPr>
          <w:ilvl w:val="0"/>
          <w:numId w:val="1073"/>
        </w:numPr>
      </w:pPr>
      <w:r>
        <w:rPr>
          <w:rFonts w:hint="eastAsia"/>
        </w:rPr>
        <w:t xml:space="preserve">机构净买入75,352.21万元。</w:t>
      </w:r>
    </w:p>
    <w:p>
      <w:pPr>
        <w:pStyle w:val="Compact"/>
        <w:numPr>
          <w:ilvl w:val="0"/>
          <w:numId w:val="1073"/>
        </w:numPr>
      </w:pPr>
      <w:r>
        <w:rPr>
          <w:rFonts w:hint="eastAsia"/>
        </w:rPr>
        <w:t xml:space="preserve">沪深股通净买入41,112.83万元。</w:t>
      </w:r>
    </w:p>
    <w:p>
      <w:pPr>
        <w:pStyle w:val="Compact"/>
        <w:numPr>
          <w:ilvl w:val="0"/>
          <w:numId w:val="1073"/>
        </w:numPr>
      </w:pPr>
      <w:r>
        <w:rPr>
          <w:rFonts w:hint="eastAsia"/>
        </w:rPr>
        <w:t xml:space="preserve">拉萨席位净买入24,363.08万元。</w:t>
      </w:r>
    </w:p>
    <w:p>
      <w:pPr>
        <w:pStyle w:val="Compact"/>
        <w:numPr>
          <w:ilvl w:val="0"/>
          <w:numId w:val="1073"/>
        </w:numPr>
      </w:pPr>
      <w:r>
        <w:rPr>
          <w:rFonts w:hint="eastAsia"/>
        </w:rPr>
        <w:t xml:space="preserve">南华生物、襄阳轴承为正向交叉；传艺科技、深物业A为负向交叉。</w:t>
      </w:r>
    </w:p>
    <w:bookmarkEnd w:id="97"/>
    <w:bookmarkStart w:id="98" w:name="亏钱效应"/>
    <w:p>
      <w:pPr>
        <w:pStyle w:val="Heading3"/>
      </w:pPr>
      <w:r>
        <w:t xml:space="preserve">6. 📉 </w:t>
      </w:r>
      <w:r>
        <w:rPr>
          <w:rFonts w:hint="eastAsia"/>
        </w:rPr>
        <w:t xml:space="preserve">亏钱效应</w:t>
      </w:r>
    </w:p>
    <w:p>
      <w:pPr>
        <w:pStyle w:val="Compact"/>
        <w:numPr>
          <w:ilvl w:val="0"/>
          <w:numId w:val="1074"/>
        </w:numPr>
      </w:pPr>
      <w:r>
        <w:rPr>
          <w:rFonts w:hint="eastAsia"/>
        </w:rPr>
        <w:t xml:space="preserve">重点集中在元件、汽车零部件、电力、服装家纺。</w:t>
      </w:r>
    </w:p>
    <w:p>
      <w:pPr>
        <w:pStyle w:val="Compact"/>
        <w:numPr>
          <w:ilvl w:val="0"/>
          <w:numId w:val="1074"/>
        </w:numPr>
      </w:pPr>
      <w:r>
        <w:rPr>
          <w:rFonts w:hint="eastAsia"/>
        </w:rPr>
        <w:t xml:space="preserve">元件同时出现板块净流出和两只跌停，风险最高。</w:t>
      </w:r>
    </w:p>
    <w:p>
      <w:pPr>
        <w:pStyle w:val="Compact"/>
        <w:numPr>
          <w:ilvl w:val="0"/>
          <w:numId w:val="1074"/>
        </w:numPr>
      </w:pPr>
      <w:r>
        <w:rPr>
          <w:rFonts w:hint="eastAsia"/>
        </w:rPr>
        <w:t xml:space="preserve">汽车零部件前排很强、后排很弱，禁止板块内无差别扩散交易。</w:t>
      </w:r>
    </w:p>
    <w:bookmarkEnd w:id="98"/>
    <w:bookmarkStart w:id="99" w:name="重点票技术计划"/>
    <w:p>
      <w:pPr>
        <w:pStyle w:val="Heading3"/>
      </w:pPr>
      <w:r>
        <w:t xml:space="preserve">7. 🔎 </w:t>
      </w:r>
      <w:r>
        <w:rPr>
          <w:rFonts w:hint="eastAsia"/>
        </w:rPr>
        <w:t xml:space="preserve">重点票技术计划</w:t>
      </w:r>
    </w:p>
    <w:p>
      <w:pPr>
        <w:pStyle w:val="FirstParagraph"/>
      </w:pPr>
      <w:r>
        <w:rPr>
          <w:rFonts w:hint="eastAsia"/>
        </w:rPr>
        <w:t xml:space="preserve">TickFlow技术数据截至2026年9月29日，为完成交易日的重点股样本日K校验，不是9月30日实时分时；下一交易日应先刷新完整收盘K线。</w:t>
      </w:r>
    </w:p>
    <w:p>
      <w:pPr>
        <w:pStyle w:val="Compact"/>
        <w:numPr>
          <w:ilvl w:val="0"/>
          <w:numId w:val="1075"/>
        </w:numPr>
      </w:pPr>
      <w:r>
        <w:rPr>
          <w:rFonts w:hint="eastAsia"/>
          <w:b/>
          <w:bCs/>
        </w:rPr>
        <w:t xml:space="preserve">A档</w:t>
      </w:r>
      <w:r>
        <w:rPr>
          <w:rFonts w:hint="eastAsia"/>
        </w:rPr>
        <w:t xml:space="preserve">：江淮汽车、药明康德、紫竹高科、九阳股份、时代万恒、新华传媒、均瑶健康。</w:t>
      </w:r>
    </w:p>
    <w:p>
      <w:pPr>
        <w:pStyle w:val="Compact"/>
        <w:numPr>
          <w:ilvl w:val="1"/>
          <w:numId w:val="1076"/>
        </w:numPr>
      </w:pPr>
      <w:r>
        <w:rPr>
          <w:rFonts w:hint="eastAsia"/>
        </w:rPr>
        <w:t xml:space="preserve">统一行动：不追高；等站稳前高或缩量回踩后的再放量确认。</w:t>
      </w:r>
    </w:p>
    <w:p>
      <w:pPr>
        <w:pStyle w:val="Compact"/>
        <w:numPr>
          <w:ilvl w:val="0"/>
          <w:numId w:val="1075"/>
        </w:numPr>
      </w:pPr>
      <w:r>
        <w:rPr>
          <w:rFonts w:hint="eastAsia"/>
          <w:b/>
          <w:bCs/>
        </w:rPr>
        <w:t xml:space="preserve">B档</w:t>
      </w:r>
      <w:r>
        <w:rPr>
          <w:rFonts w:hint="eastAsia"/>
        </w:rPr>
        <w:t xml:space="preserve">：园林股份。</w:t>
      </w:r>
    </w:p>
    <w:p>
      <w:pPr>
        <w:pStyle w:val="Compact"/>
        <w:numPr>
          <w:ilvl w:val="1"/>
          <w:numId w:val="1077"/>
        </w:numPr>
      </w:pPr>
      <w:r>
        <w:rPr>
          <w:rFonts w:hint="eastAsia"/>
        </w:rPr>
        <w:t xml:space="preserve">MA20为23.4760，MA60为22.1892，60日高点31.24，ATR证伪参考22.827。</w:t>
      </w:r>
    </w:p>
    <w:p>
      <w:pPr>
        <w:pStyle w:val="Compact"/>
        <w:numPr>
          <w:ilvl w:val="1"/>
          <w:numId w:val="1077"/>
        </w:numPr>
      </w:pPr>
      <w:r>
        <w:rPr>
          <w:rFonts w:hint="eastAsia"/>
        </w:rPr>
        <w:t xml:space="preserve">行动：等待放量突破前高；回踩MA20不破可继续观察。</w:t>
      </w:r>
    </w:p>
    <w:p>
      <w:pPr>
        <w:pStyle w:val="Compact"/>
        <w:numPr>
          <w:ilvl w:val="0"/>
          <w:numId w:val="1075"/>
        </w:numPr>
      </w:pPr>
      <w:r>
        <w:rPr>
          <w:rFonts w:hint="eastAsia"/>
          <w:b/>
          <w:bCs/>
        </w:rPr>
        <w:t xml:space="preserve">D档</w:t>
      </w:r>
      <w:r>
        <w:rPr>
          <w:rFonts w:hint="eastAsia"/>
        </w:rPr>
        <w:t xml:space="preserve">：中际旭创、新易盛、亨通光电、寒武纪、兆易创新、宁德时代、天孚通信。</w:t>
      </w:r>
    </w:p>
    <w:p>
      <w:pPr>
        <w:pStyle w:val="Compact"/>
        <w:numPr>
          <w:ilvl w:val="1"/>
          <w:numId w:val="1078"/>
        </w:numPr>
      </w:pPr>
      <w:r>
        <w:rPr>
          <w:rFonts w:hint="eastAsia"/>
        </w:rPr>
        <w:t xml:space="preserve">行动：回避；仅在重新站回MA20、MA60并确认后复评。</w:t>
      </w:r>
    </w:p>
    <w:p>
      <w:pPr>
        <w:pStyle w:val="Compact"/>
        <w:numPr>
          <w:ilvl w:val="0"/>
          <w:numId w:val="1075"/>
        </w:numPr>
      </w:pPr>
      <w:r>
        <w:rPr>
          <w:rFonts w:hint="eastAsia"/>
          <w:b/>
          <w:bCs/>
        </w:rPr>
        <w:t xml:space="preserve">数据不足</w:t>
      </w:r>
      <w:r>
        <w:rPr>
          <w:rFonts w:hint="eastAsia"/>
        </w:rPr>
        <w:t xml:space="preserve">：N力勤。</w:t>
      </w:r>
    </w:p>
    <w:p>
      <w:pPr>
        <w:pStyle w:val="Compact"/>
        <w:numPr>
          <w:ilvl w:val="1"/>
          <w:numId w:val="1079"/>
        </w:numPr>
      </w:pPr>
      <w:r>
        <w:rPr>
          <w:rFonts w:hint="eastAsia"/>
        </w:rPr>
        <w:t xml:space="preserve">行动：历史数据不足，暂不评级。</w:t>
      </w:r>
    </w:p>
    <w:p>
      <w:pPr>
        <w:pStyle w:val="FirstParagraph"/>
      </w:pPr>
      <w:r>
        <w:rPr>
          <w:rFonts w:hint="eastAsia"/>
        </w:rPr>
        <w:t xml:space="preserve">重点股样本中站上MA20的比例为50.0%、站上MA60的比例为56.2%；该数据仅代表16只重点股样本，严禁表述为全A股市场宽度。</w:t>
      </w:r>
    </w:p>
    <w:bookmarkEnd w:id="99"/>
    <w:bookmarkStart w:id="100" w:name="次日计划"/>
    <w:p>
      <w:pPr>
        <w:pStyle w:val="Heading3"/>
      </w:pPr>
      <w:r>
        <w:t xml:space="preserve">8. 💡 </w:t>
      </w:r>
      <w:r>
        <w:rPr>
          <w:rFonts w:hint="eastAsia"/>
        </w:rPr>
        <w:t xml:space="preserve">次日计划</w:t>
      </w:r>
    </w:p>
    <w:p>
      <w:pPr>
        <w:pStyle w:val="Compact"/>
        <w:numPr>
          <w:ilvl w:val="0"/>
          <w:numId w:val="1080"/>
        </w:numPr>
      </w:pPr>
      <w:r>
        <w:rPr>
          <w:rFonts w:hint="eastAsia"/>
        </w:rPr>
        <w:t xml:space="preserve">开盘先看医药高标是否高开兑现，以及药明康德能否维持中军承接。</w:t>
      </w:r>
    </w:p>
    <w:p>
      <w:pPr>
        <w:pStyle w:val="Compact"/>
        <w:numPr>
          <w:ilvl w:val="0"/>
          <w:numId w:val="1080"/>
        </w:numPr>
      </w:pPr>
      <w:r>
        <w:rPr>
          <w:rFonts w:hint="eastAsia"/>
        </w:rPr>
        <w:t xml:space="preserve">观察医疗服务、化学制药、生物制品是否继续进入资金流入榜。</w:t>
      </w:r>
    </w:p>
    <w:p>
      <w:pPr>
        <w:pStyle w:val="Compact"/>
        <w:numPr>
          <w:ilvl w:val="0"/>
          <w:numId w:val="1080"/>
        </w:numPr>
      </w:pPr>
      <w:r>
        <w:rPr>
          <w:rFonts w:hint="eastAsia"/>
        </w:rPr>
        <w:t xml:space="preserve">检查新华传媒、襄阳轴承断板时是否向中低位传导负反馈。</w:t>
      </w:r>
    </w:p>
    <w:p>
      <w:pPr>
        <w:pStyle w:val="Compact"/>
        <w:numPr>
          <w:ilvl w:val="0"/>
          <w:numId w:val="1080"/>
        </w:numPr>
      </w:pPr>
      <w:r>
        <w:rPr>
          <w:rFonts w:hint="eastAsia"/>
        </w:rPr>
        <w:t xml:space="preserve">半导体净流出未明显收窄前，不做科技反转交易。</w:t>
      </w:r>
    </w:p>
    <w:p>
      <w:pPr>
        <w:pStyle w:val="Compact"/>
        <w:numPr>
          <w:ilvl w:val="0"/>
          <w:numId w:val="1080"/>
        </w:numPr>
      </w:pPr>
      <w:r>
        <w:rPr>
          <w:rFonts w:hint="eastAsia"/>
        </w:rPr>
        <w:t xml:space="preserve">电池只看时代万恒、紫竹高科分歧承接及宁德时代的趋势修复。</w:t>
      </w:r>
    </w:p>
    <w:p>
      <w:pPr>
        <w:pStyle w:val="Compact"/>
        <w:numPr>
          <w:ilvl w:val="0"/>
          <w:numId w:val="1080"/>
        </w:numPr>
      </w:pPr>
      <w:r>
        <w:rPr>
          <w:rFonts w:hint="eastAsia"/>
        </w:rPr>
        <w:t xml:space="preserve">默认30%仓位；满足市场广度、成交额、资金和技术确认后提高至45%。</w:t>
      </w:r>
    </w:p>
    <w:p>
      <w:pPr>
        <w:pStyle w:val="Compact"/>
        <w:numPr>
          <w:ilvl w:val="0"/>
          <w:numId w:val="1080"/>
        </w:numPr>
      </w:pPr>
      <w:r>
        <w:rPr>
          <w:rFonts w:hint="eastAsia"/>
        </w:rPr>
        <w:t xml:space="preserve">所有A档股票也禁止追涨；C档只观察，D档回避。</w:t>
      </w:r>
    </w:p>
    <w:p>
      <w:pPr>
        <w:pStyle w:val="Compact"/>
        <w:numPr>
          <w:ilvl w:val="0"/>
          <w:numId w:val="1080"/>
        </w:numPr>
      </w:pPr>
      <w:r>
        <w:rPr>
          <w:rFonts w:hint="eastAsia"/>
        </w:rPr>
        <w:t xml:space="preserve">若无清晰主线或主线高开低走，保持现金，不为交易而交易。</w:t>
      </w:r>
    </w:p>
    <w:p>
      <w:r>
        <w:pict>
          <v:rect style="width:0;height:1.5pt" o:hralign="center" o:hrstd="t" o:hr="t"/>
        </w:pict>
      </w:r>
    </w:p>
    <w:bookmarkEnd w:id="100"/>
    <w:bookmarkEnd w:id="101"/>
    <w:bookmarkStart w:id="102" w:name="宽基etf成交额恐慌联合信号"/>
    <w:p>
      <w:pPr>
        <w:pStyle w:val="Heading2"/>
      </w:pPr>
      <w:r>
        <w:t xml:space="preserve">💧 </w:t>
      </w:r>
      <w:r>
        <w:rPr>
          <w:rFonts w:hint="eastAsia"/>
        </w:rPr>
        <w:t xml:space="preserve">宽基ETF·成交额·恐慌联合信号</w:t>
      </w:r>
    </w:p>
    <w:p>
      <w:pPr>
        <w:pStyle w:val="Compact"/>
        <w:numPr>
          <w:ilvl w:val="0"/>
          <w:numId w:val="1081"/>
        </w:numPr>
      </w:pPr>
      <w:r>
        <w:rPr>
          <w:rFonts w:hint="eastAsia"/>
          <w:b/>
          <w:bCs/>
        </w:rPr>
        <w:t xml:space="preserve">结论</w:t>
      </w:r>
      <w:r>
        <w:rPr>
          <w:rFonts w:hint="eastAsia"/>
        </w:rPr>
        <w:t xml:space="preserve">：宽基ETF持续净申购：中证500ETF7.09亿元、科创50ETF2.91亿元、科创板50ETF2.99亿元｜成交14500.5亿元｜300ETF</w:t>
      </w:r>
      <w:r>
        <w:t xml:space="preserve"> QVIX </w:t>
      </w:r>
      <w:r>
        <w:rPr>
          <w:rFonts w:hint="eastAsia"/>
        </w:rPr>
        <w:t xml:space="preserve">15.92、较峰值回落18.1%、高位降温｜联合信号确认</w:t>
      </w:r>
    </w:p>
    <w:p>
      <w:pPr>
        <w:pStyle w:val="Compact"/>
        <w:numPr>
          <w:ilvl w:val="0"/>
          <w:numId w:val="1081"/>
        </w:numPr>
      </w:pPr>
      <w:r>
        <w:rPr>
          <w:rFonts w:hint="eastAsia"/>
          <w:b/>
          <w:bCs/>
        </w:rPr>
        <w:t xml:space="preserve">宽基ETF口径</w:t>
      </w:r>
      <w:r>
        <w:rPr>
          <w:rFonts w:hint="eastAsia"/>
        </w:rPr>
        <w:t xml:space="preserve">：官方ETF份额日差；净申购估算=份额变化×收盘/最新价；连续=最近至少2个区间均为正。</w:t>
      </w:r>
    </w:p>
    <w:p>
      <w:pPr>
        <w:pStyle w:val="Compact"/>
        <w:numPr>
          <w:ilvl w:val="0"/>
          <w:numId w:val="1081"/>
        </w:numPr>
      </w:pPr>
      <w:r>
        <w:rPr>
          <w:rFonts w:hint="eastAsia"/>
          <w:b/>
          <w:bCs/>
        </w:rPr>
        <w:t xml:space="preserve">恐慌代理口径</w:t>
      </w:r>
      <w:r>
        <w:rPr>
          <w:rFonts w:hint="eastAsia"/>
        </w:rPr>
        <w:t xml:space="preserve">：300ETF期权隐含波动率QVIX；高位降温=较20日峰值回落至少10%且较前收盘下降；不是已停发的中国波指iVIX。</w:t>
      </w:r>
    </w:p>
    <w:p>
      <w:pPr>
        <w:pStyle w:val="BlockText"/>
      </w:pPr>
      <w:r>
        <w:t xml:space="preserve">📊 </w:t>
      </w:r>
      <w:r>
        <w:rPr>
          <w:rFonts w:hint="eastAsia"/>
        </w:rPr>
        <w:t xml:space="preserve">生成时间：2026-09-30</w:t>
      </w:r>
      <w:r>
        <w:t xml:space="preserve"> 17:00:24</w:t>
      </w:r>
      <w:r>
        <w:br/>
      </w:r>
      <w:r>
        <w:t xml:space="preserve">🦞 </w:t>
      </w:r>
      <w:r>
        <w:rPr>
          <w:rFonts w:hint="eastAsia"/>
        </w:rPr>
        <w:t xml:space="preserve">by：奇迹早知道</w:t>
      </w:r>
      <w:r>
        <w:t xml:space="preserve"> v4.1</w:t>
      </w:r>
      <w:r>
        <w:br/>
      </w:r>
      <w:r>
        <w:t xml:space="preserve">🔵 </w:t>
      </w:r>
      <w:r>
        <w:rPr>
          <w:rFonts w:hint="eastAsia"/>
        </w:rPr>
        <w:t xml:space="preserve">数据采集：Python</w:t>
      </w:r>
      <w:r>
        <w:t xml:space="preserve"> </w:t>
      </w:r>
      <w:r>
        <w:rPr>
          <w:rFonts w:hint="eastAsia"/>
        </w:rPr>
        <w:t xml:space="preserve">标准库</w:t>
      </w:r>
      <w:r>
        <w:t xml:space="preserve"> + </w:t>
      </w:r>
      <w:r>
        <w:rPr>
          <w:rFonts w:hint="eastAsia"/>
        </w:rPr>
        <w:t xml:space="preserve">华泰skill</w:t>
      </w:r>
      <w:r>
        <w:t xml:space="preserve"> + </w:t>
      </w:r>
      <w:r>
        <w:rPr>
          <w:rFonts w:hint="eastAsia"/>
        </w:rPr>
        <w:t xml:space="preserve">东财push2ex/datacenter/F10</w:t>
      </w:r>
      <w:r>
        <w:t xml:space="preserve"> + </w:t>
      </w:r>
      <w:r>
        <w:rPr>
          <w:rFonts w:hint="eastAsia"/>
        </w:rPr>
        <w:t xml:space="preserve">东方财富妙想mx-data/mx-search/mx-xuangu（只读增强）+</w:t>
      </w:r>
      <w:r>
        <w:t xml:space="preserve"> </w:t>
      </w:r>
      <w:r>
        <w:rPr>
          <w:rFonts w:hint="eastAsia"/>
        </w:rPr>
        <w:t xml:space="preserve">TickFlow重点股日K（只读技术校验）+</w:t>
      </w:r>
      <w:r>
        <w:t xml:space="preserve"> </w:t>
      </w:r>
      <w:r>
        <w:rPr>
          <w:rFonts w:hint="eastAsia"/>
        </w:rPr>
        <w:t xml:space="preserve">同花顺dq</w:t>
      </w:r>
      <w:r>
        <w:t xml:space="preserve"> + </w:t>
      </w:r>
      <w:r>
        <w:rPr>
          <w:rFonts w:hint="eastAsia"/>
        </w:rPr>
        <w:t xml:space="preserve">新浪/腾讯行情</w:t>
      </w:r>
      <w:r>
        <w:t xml:space="preserve"> + </w:t>
      </w:r>
      <w:r>
        <w:rPr>
          <w:rFonts w:hint="eastAsia"/>
        </w:rPr>
        <w:t xml:space="preserve">financial_rigor验算</w:t>
      </w:r>
      <w:r>
        <w:br/>
      </w:r>
      <w:r>
        <w:t xml:space="preserve">🔴 </w:t>
      </w:r>
      <w:r>
        <w:rPr>
          <w:rFonts w:hint="eastAsia"/>
        </w:rPr>
        <w:t xml:space="preserve">分析+写稿模型：GPT-5.6</w:t>
      </w:r>
      <w:r>
        <w:t xml:space="preserve"> Sol (openai-codex)</w:t>
      </w:r>
      <w:r>
        <w:br/>
      </w:r>
      <w:r>
        <w:t xml:space="preserve">📄 </w:t>
      </w:r>
      <w:r>
        <w:rPr>
          <w:rFonts w:hint="eastAsia"/>
        </w:rPr>
        <w:t xml:space="preserve">文档生成：pandoc</w:t>
      </w:r>
      <w:r>
        <w:t xml:space="preserve"> (markdown → docx)</w:t>
      </w:r>
    </w:p>
    <w:bookmarkEnd w:id="102"/>
    <w:bookmarkEnd w:id="10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6">
    <w:abstractNumId w:val="991"/>
  </w:num>
  <w:num w:numId="1057">
    <w:abstractNumId w:val="991"/>
  </w:num>
  <w:num w:numId="105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2026-09-30T15:55:34Z</dcterms:created>
  <dcterms:modified xsi:type="dcterms:W3CDTF">2026-09-30T15:55:34Z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