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85" w:name="奇迹早知道2026年9月29日全天复盘"/>
    <w:p>
      <w:pPr>
        <w:pStyle w:val="Heading1"/>
      </w:pPr>
      <w:r>
        <w:t xml:space="preserve">📊 </w:t>
      </w:r>
      <w:r>
        <w:rPr>
          <w:rFonts w:hint="eastAsia"/>
        </w:rPr>
        <w:t xml:space="preserve">奇迹早知道｜2026年9月29日全天复盘</w:t>
      </w:r>
    </w:p>
    <w:bookmarkStart w:id="11" w:name="一全天行情概览"/>
    <w:p>
      <w:pPr>
        <w:pStyle w:val="Heading2"/>
      </w:pPr>
      <w:r>
        <w:t xml:space="preserve">📈 </w:t>
      </w:r>
      <w:r>
        <w:rPr>
          <w:rFonts w:hint="eastAsia"/>
        </w:rPr>
        <w:t xml:space="preserve">一、全天行情概览</w:t>
      </w:r>
    </w:p>
    <w:p>
      <w:pPr>
        <w:pStyle w:val="FirstParagraph"/>
      </w:pPr>
      <w:r>
        <w:rPr>
          <w:rFonts w:hint="eastAsia"/>
        </w:rPr>
        <w:t xml:space="preserve">2026年9月29日，A股主要指数全线收红，市场从前一交易日的普跌恐慌中修复，但全天成交额明显缩减，反弹仍缺少增量资金确认。</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指数</w:t>
            </w:r>
          </w:p>
        </w:tc>
        <w:tc>
          <w:tcPr/>
          <w:p>
            <w:pPr>
              <w:pStyle w:val="Compact"/>
              <w:jc w:val="right"/>
            </w:pPr>
            <w:r>
              <w:rPr>
                <w:rFonts w:hint="eastAsia"/>
              </w:rPr>
              <w:t xml:space="preserve">收盘点位</w:t>
            </w:r>
          </w:p>
        </w:tc>
        <w:tc>
          <w:tcPr/>
          <w:p>
            <w:pPr>
              <w:pStyle w:val="Compact"/>
              <w:jc w:val="right"/>
            </w:pPr>
            <w:r>
              <w:rPr>
                <w:rFonts w:hint="eastAsia"/>
              </w:rPr>
              <w:t xml:space="preserve">涨跌幅</w:t>
            </w:r>
          </w:p>
        </w:tc>
        <w:tc>
          <w:tcPr/>
          <w:p>
            <w:pPr>
              <w:pStyle w:val="Compact"/>
              <w:jc w:val="right"/>
            </w:pPr>
            <w:r>
              <w:rPr>
                <w:rFonts w:hint="eastAsia"/>
              </w:rPr>
              <w:t xml:space="preserve">成交额</w:t>
            </w:r>
          </w:p>
        </w:tc>
      </w:tr>
      <w:tr>
        <w:tc>
          <w:tcPr/>
          <w:p>
            <w:pPr>
              <w:pStyle w:val="Compact"/>
            </w:pPr>
            <w:r>
              <w:rPr>
                <w:rFonts w:hint="eastAsia"/>
              </w:rPr>
              <w:t xml:space="preserve">上证指数</w:t>
            </w:r>
          </w:p>
        </w:tc>
        <w:tc>
          <w:tcPr/>
          <w:p>
            <w:pPr>
              <w:pStyle w:val="Compact"/>
              <w:jc w:val="right"/>
            </w:pPr>
            <w:r>
              <w:t xml:space="preserve">3830.4513</w:t>
            </w:r>
          </w:p>
        </w:tc>
        <w:tc>
          <w:tcPr/>
          <w:p>
            <w:pPr>
              <w:pStyle w:val="Compact"/>
              <w:jc w:val="right"/>
            </w:pPr>
            <w:r>
              <w:t xml:space="preserve">📈 +0.1786%</w:t>
            </w:r>
          </w:p>
        </w:tc>
        <w:tc>
          <w:tcPr/>
          <w:p>
            <w:pPr>
              <w:pStyle w:val="Compact"/>
              <w:jc w:val="right"/>
            </w:pPr>
            <w:r>
              <w:rPr>
                <w:rFonts w:hint="eastAsia"/>
              </w:rPr>
              <w:t xml:space="preserve">6617.04亿元</w:t>
            </w:r>
          </w:p>
        </w:tc>
      </w:tr>
      <w:tr>
        <w:tc>
          <w:tcPr/>
          <w:p>
            <w:pPr>
              <w:pStyle w:val="Compact"/>
            </w:pPr>
            <w:r>
              <w:rPr>
                <w:rFonts w:hint="eastAsia"/>
              </w:rPr>
              <w:t xml:space="preserve">深证成指</w:t>
            </w:r>
          </w:p>
        </w:tc>
        <w:tc>
          <w:tcPr/>
          <w:p>
            <w:pPr>
              <w:pStyle w:val="Compact"/>
              <w:jc w:val="right"/>
            </w:pPr>
            <w:r>
              <w:t xml:space="preserve">12901.9470</w:t>
            </w:r>
          </w:p>
        </w:tc>
        <w:tc>
          <w:tcPr/>
          <w:p>
            <w:pPr>
              <w:pStyle w:val="Compact"/>
              <w:jc w:val="right"/>
            </w:pPr>
            <w:r>
              <w:t xml:space="preserve">📈 +0.3359%</w:t>
            </w:r>
          </w:p>
        </w:tc>
        <w:tc>
          <w:tcPr/>
          <w:p>
            <w:pPr>
              <w:pStyle w:val="Compact"/>
              <w:jc w:val="right"/>
            </w:pPr>
            <w:r>
              <w:rPr>
                <w:rFonts w:hint="eastAsia"/>
              </w:rPr>
              <w:t xml:space="preserve">7474.93亿元</w:t>
            </w:r>
          </w:p>
        </w:tc>
      </w:tr>
      <w:tr>
        <w:tc>
          <w:tcPr/>
          <w:p>
            <w:pPr>
              <w:pStyle w:val="Compact"/>
            </w:pPr>
            <w:r>
              <w:rPr>
                <w:rFonts w:hint="eastAsia"/>
              </w:rPr>
              <w:t xml:space="preserve">创业板指</w:t>
            </w:r>
          </w:p>
        </w:tc>
        <w:tc>
          <w:tcPr/>
          <w:p>
            <w:pPr>
              <w:pStyle w:val="Compact"/>
              <w:jc w:val="right"/>
            </w:pPr>
            <w:r>
              <w:t xml:space="preserve">3142.5630</w:t>
            </w:r>
          </w:p>
        </w:tc>
        <w:tc>
          <w:tcPr/>
          <w:p>
            <w:pPr>
              <w:pStyle w:val="Compact"/>
              <w:jc w:val="right"/>
            </w:pPr>
            <w:r>
              <w:t xml:space="preserve">📈 +0.0872%</w:t>
            </w:r>
          </w:p>
        </w:tc>
        <w:tc>
          <w:tcPr/>
          <w:p>
            <w:pPr>
              <w:pStyle w:val="Compact"/>
              <w:jc w:val="right"/>
            </w:pPr>
            <w:r>
              <w:rPr>
                <w:rFonts w:hint="eastAsia"/>
              </w:rPr>
              <w:t xml:space="preserve">3565.10亿元</w:t>
            </w:r>
          </w:p>
        </w:tc>
      </w:tr>
      <w:tr>
        <w:tc>
          <w:tcPr/>
          <w:p>
            <w:pPr>
              <w:pStyle w:val="Compact"/>
            </w:pPr>
            <w:r>
              <w:rPr>
                <w:rFonts w:hint="eastAsia"/>
              </w:rPr>
              <w:t xml:space="preserve">科创50</w:t>
            </w:r>
          </w:p>
        </w:tc>
        <w:tc>
          <w:tcPr/>
          <w:p>
            <w:pPr>
              <w:pStyle w:val="Compact"/>
              <w:jc w:val="right"/>
            </w:pPr>
            <w:r>
              <w:t xml:space="preserve">1569.3384</w:t>
            </w:r>
          </w:p>
        </w:tc>
        <w:tc>
          <w:tcPr/>
          <w:p>
            <w:pPr>
              <w:pStyle w:val="Compact"/>
              <w:jc w:val="right"/>
            </w:pPr>
            <w:r>
              <w:t xml:space="preserve">📈 +0.8585%</w:t>
            </w:r>
          </w:p>
        </w:tc>
        <w:tc>
          <w:tcPr/>
          <w:p>
            <w:pPr>
              <w:pStyle w:val="Compact"/>
              <w:jc w:val="right"/>
            </w:pPr>
            <w:r>
              <w:rPr>
                <w:rFonts w:hint="eastAsia"/>
              </w:rPr>
              <w:t xml:space="preserve">645.30亿元</w:t>
            </w:r>
          </w:p>
        </w:tc>
      </w:tr>
      <w:tr>
        <w:tc>
          <w:tcPr/>
          <w:p>
            <w:pPr>
              <w:pStyle w:val="Compact"/>
            </w:pPr>
            <w:r>
              <w:rPr>
                <w:rFonts w:hint="eastAsia"/>
              </w:rPr>
              <w:t xml:space="preserve">沪深300</w:t>
            </w:r>
          </w:p>
        </w:tc>
        <w:tc>
          <w:tcPr/>
          <w:p>
            <w:pPr>
              <w:pStyle w:val="Compact"/>
              <w:jc w:val="right"/>
            </w:pPr>
            <w:r>
              <w:t xml:space="preserve">4345.2088</w:t>
            </w:r>
          </w:p>
        </w:tc>
        <w:tc>
          <w:tcPr/>
          <w:p>
            <w:pPr>
              <w:pStyle w:val="Compact"/>
              <w:jc w:val="right"/>
            </w:pPr>
            <w:r>
              <w:t xml:space="preserve">📈 +0.1026%</w:t>
            </w:r>
          </w:p>
        </w:tc>
        <w:tc>
          <w:tcPr/>
          <w:p>
            <w:pPr>
              <w:pStyle w:val="Compact"/>
              <w:jc w:val="right"/>
            </w:pPr>
            <w:r>
              <w:rPr>
                <w:rFonts w:hint="eastAsia"/>
              </w:rPr>
              <w:t xml:space="preserve">3349.51亿元</w:t>
            </w:r>
          </w:p>
        </w:tc>
      </w:tr>
    </w:tbl>
    <w:bookmarkStart w:id="9" w:name="市场广度与量能"/>
    <w:p>
      <w:pPr>
        <w:pStyle w:val="Heading3"/>
      </w:pPr>
      <w:r>
        <w:t xml:space="preserve">📈 </w:t>
      </w:r>
      <w:r>
        <w:rPr>
          <w:rFonts w:hint="eastAsia"/>
        </w:rPr>
        <w:t xml:space="preserve">市场广度与量能</w:t>
      </w:r>
    </w:p>
    <w:p>
      <w:pPr>
        <w:pStyle w:val="Compact"/>
        <w:numPr>
          <w:ilvl w:val="0"/>
          <w:numId w:val="1001"/>
        </w:numPr>
      </w:pPr>
      <w:r>
        <w:rPr>
          <w:rFonts w:hint="eastAsia"/>
        </w:rPr>
        <w:t xml:space="preserve">上涨3471家，下跌1933家，平盘155家，停牌12家。</w:t>
      </w:r>
    </w:p>
    <w:p>
      <w:pPr>
        <w:pStyle w:val="Compact"/>
        <w:numPr>
          <w:ilvl w:val="0"/>
          <w:numId w:val="1001"/>
        </w:numPr>
      </w:pPr>
      <w:r>
        <w:rPr>
          <w:rFonts w:hint="eastAsia"/>
        </w:rPr>
        <w:t xml:space="preserve">涨跌比为1.796，市场广度较前一交易日明显改善。</w:t>
      </w:r>
    </w:p>
    <w:p>
      <w:pPr>
        <w:pStyle w:val="Compact"/>
        <w:numPr>
          <w:ilvl w:val="0"/>
          <w:numId w:val="1001"/>
        </w:numPr>
      </w:pPr>
      <w:r>
        <w:rPr>
          <w:rFonts w:hint="eastAsia"/>
        </w:rPr>
        <w:t xml:space="preserve">涨停57家，严格涨停池57家。</w:t>
      </w:r>
    </w:p>
    <w:p>
      <w:pPr>
        <w:pStyle w:val="Compact"/>
        <w:numPr>
          <w:ilvl w:val="0"/>
          <w:numId w:val="1001"/>
        </w:numPr>
      </w:pPr>
      <w:r>
        <w:rPr>
          <w:rFonts w:hint="eastAsia"/>
        </w:rPr>
        <w:t xml:space="preserve">跌停11家，严格跌停池10家。</w:t>
      </w:r>
    </w:p>
    <w:p>
      <w:pPr>
        <w:pStyle w:val="Compact"/>
        <w:numPr>
          <w:ilvl w:val="0"/>
          <w:numId w:val="1001"/>
        </w:numPr>
      </w:pPr>
      <w:r>
        <w:rPr>
          <w:rFonts w:hint="eastAsia"/>
        </w:rPr>
        <w:t xml:space="preserve">炸板8家，炸板率12.3%，封板率87.7%。</w:t>
      </w:r>
    </w:p>
    <w:p>
      <w:pPr>
        <w:pStyle w:val="Compact"/>
        <w:numPr>
          <w:ilvl w:val="0"/>
          <w:numId w:val="1001"/>
        </w:numPr>
      </w:pPr>
      <w:r>
        <w:rPr>
          <w:rFonts w:hint="eastAsia"/>
        </w:rPr>
        <w:t xml:space="preserve">最高连板高度为6板，新华传媒。</w:t>
      </w:r>
    </w:p>
    <w:p>
      <w:pPr>
        <w:pStyle w:val="Compact"/>
        <w:numPr>
          <w:ilvl w:val="0"/>
          <w:numId w:val="1001"/>
        </w:numPr>
      </w:pPr>
      <w:r>
        <w:rPr>
          <w:rFonts w:hint="eastAsia"/>
        </w:rPr>
        <w:t xml:space="preserve">连板梯队为：1板47家、2板7家、3板1家、4板1家、6板1家。</w:t>
      </w:r>
    </w:p>
    <w:p>
      <w:pPr>
        <w:pStyle w:val="Compact"/>
        <w:numPr>
          <w:ilvl w:val="0"/>
          <w:numId w:val="1001"/>
        </w:numPr>
      </w:pPr>
      <w:r>
        <w:rPr>
          <w:rFonts w:hint="eastAsia"/>
        </w:rPr>
        <w:t xml:space="preserve">全天成交额14215.97亿元，较前一交易日17167.12亿元减少2951.15亿元，降幅17.19%。</w:t>
      </w:r>
    </w:p>
    <w:bookmarkEnd w:id="9"/>
    <w:bookmarkStart w:id="10" w:name="全天结论"/>
    <w:p>
      <w:pPr>
        <w:pStyle w:val="Heading3"/>
      </w:pPr>
      <w:r>
        <w:t xml:space="preserve">💡 </w:t>
      </w:r>
      <w:r>
        <w:rPr>
          <w:rFonts w:hint="eastAsia"/>
        </w:rPr>
        <w:t xml:space="preserve">全天结论</w:t>
      </w:r>
    </w:p>
    <w:p>
      <w:pPr>
        <w:pStyle w:val="Compact"/>
        <w:numPr>
          <w:ilvl w:val="0"/>
          <w:numId w:val="1002"/>
        </w:numPr>
      </w:pPr>
      <w:r>
        <w:rPr>
          <w:rFonts w:hint="eastAsia"/>
        </w:rPr>
        <w:t xml:space="preserve">指数、上涨家数、涨停数量和跌停数量均显示情绪修复。</w:t>
      </w:r>
    </w:p>
    <w:p>
      <w:pPr>
        <w:pStyle w:val="Compact"/>
        <w:numPr>
          <w:ilvl w:val="0"/>
          <w:numId w:val="1002"/>
        </w:numPr>
      </w:pPr>
      <w:r>
        <w:rPr>
          <w:rFonts w:hint="eastAsia"/>
        </w:rPr>
        <w:t xml:space="preserve">成交额从17167.12亿元缩减至14215.97亿元，价格修复与量能收缩同时出现。</w:t>
      </w:r>
    </w:p>
    <w:p>
      <w:pPr>
        <w:pStyle w:val="Compact"/>
        <w:numPr>
          <w:ilvl w:val="0"/>
          <w:numId w:val="1002"/>
        </w:numPr>
      </w:pPr>
      <w:r>
        <w:rPr>
          <w:rFonts w:hint="eastAsia"/>
        </w:rPr>
        <w:t xml:space="preserve">盘面属于“普涨修复+结构性进攻”，尚不能定义为全面反转。</w:t>
      </w:r>
    </w:p>
    <w:p>
      <w:pPr>
        <w:pStyle w:val="Compact"/>
        <w:numPr>
          <w:ilvl w:val="0"/>
          <w:numId w:val="1002"/>
        </w:numPr>
      </w:pPr>
      <w:r>
        <w:rPr>
          <w:rFonts w:hint="eastAsia"/>
        </w:rPr>
        <w:t xml:space="preserve">科创50上涨0.8585%，强于上证指数、创业板指和沪深300，成长方向相对占优，但高位科技核心股趋势数据仍偏弱。</w:t>
      </w:r>
    </w:p>
    <w:p>
      <w:r>
        <w:pict>
          <v:rect style="width:0;height:1.5pt" o:hralign="center" o:hrstd="t" o:hr="t"/>
        </w:pict>
      </w:r>
    </w:p>
    <w:bookmarkEnd w:id="10"/>
    <w:bookmarkEnd w:id="11"/>
    <w:bookmarkStart w:id="15" w:name="二上午与下午对比"/>
    <w:p>
      <w:pPr>
        <w:pStyle w:val="Heading2"/>
      </w:pPr>
      <w:r>
        <w:t xml:space="preserve">🔄 </w:t>
      </w:r>
      <w:r>
        <w:rPr>
          <w:rFonts w:hint="eastAsia"/>
        </w:rPr>
        <w:t xml:space="preserve">二、上午与下午对比</w:t>
      </w:r>
    </w:p>
    <w:bookmarkStart w:id="12" w:name="上午盘面"/>
    <w:p>
      <w:pPr>
        <w:pStyle w:val="Heading3"/>
      </w:pPr>
      <w:r>
        <w:t xml:space="preserve">🌅 </w:t>
      </w:r>
      <w:r>
        <w:rPr>
          <w:rFonts w:hint="eastAsia"/>
        </w:rPr>
        <w:t xml:space="preserve">上午盘面</w:t>
      </w:r>
    </w:p>
    <w:p>
      <w:pPr>
        <w:pStyle w:val="FirstParagraph"/>
      </w:pPr>
      <w:r>
        <w:rPr>
          <w:rFonts w:hint="eastAsia"/>
        </w:rPr>
        <w:t xml:space="preserve">截至11:45：</w:t>
      </w:r>
    </w:p>
    <w:p>
      <w:pPr>
        <w:pStyle w:val="Compact"/>
        <w:numPr>
          <w:ilvl w:val="0"/>
          <w:numId w:val="1003"/>
        </w:numPr>
      </w:pPr>
      <w:r>
        <w:rPr>
          <w:rFonts w:hint="eastAsia"/>
        </w:rPr>
        <w:t xml:space="preserve">上证指数上涨0.0756%。</w:t>
      </w:r>
    </w:p>
    <w:p>
      <w:pPr>
        <w:pStyle w:val="Compact"/>
        <w:numPr>
          <w:ilvl w:val="0"/>
          <w:numId w:val="1003"/>
        </w:numPr>
      </w:pPr>
      <w:r>
        <w:rPr>
          <w:rFonts w:hint="eastAsia"/>
        </w:rPr>
        <w:t xml:space="preserve">深证成指上涨0.4124%。</w:t>
      </w:r>
    </w:p>
    <w:p>
      <w:pPr>
        <w:pStyle w:val="Compact"/>
        <w:numPr>
          <w:ilvl w:val="0"/>
          <w:numId w:val="1003"/>
        </w:numPr>
      </w:pPr>
      <w:r>
        <w:rPr>
          <w:rFonts w:hint="eastAsia"/>
        </w:rPr>
        <w:t xml:space="preserve">创业板指上涨0.3360%。</w:t>
      </w:r>
    </w:p>
    <w:p>
      <w:pPr>
        <w:pStyle w:val="Compact"/>
        <w:numPr>
          <w:ilvl w:val="0"/>
          <w:numId w:val="1003"/>
        </w:numPr>
      </w:pPr>
      <w:r>
        <w:rPr>
          <w:rFonts w:hint="eastAsia"/>
        </w:rPr>
        <w:t xml:space="preserve">科创50上涨0.5785%。</w:t>
      </w:r>
    </w:p>
    <w:p>
      <w:pPr>
        <w:pStyle w:val="Compact"/>
        <w:numPr>
          <w:ilvl w:val="0"/>
          <w:numId w:val="1003"/>
        </w:numPr>
      </w:pPr>
      <w:r>
        <w:rPr>
          <w:rFonts w:hint="eastAsia"/>
        </w:rPr>
        <w:t xml:space="preserve">上涨4053家，下跌1398家。</w:t>
      </w:r>
    </w:p>
    <w:p>
      <w:pPr>
        <w:pStyle w:val="Compact"/>
        <w:numPr>
          <w:ilvl w:val="0"/>
          <w:numId w:val="1003"/>
        </w:numPr>
      </w:pPr>
      <w:r>
        <w:rPr>
          <w:rFonts w:hint="eastAsia"/>
        </w:rPr>
        <w:t xml:space="preserve">涨停44家，跌停8家。</w:t>
      </w:r>
    </w:p>
    <w:p>
      <w:pPr>
        <w:pStyle w:val="Compact"/>
        <w:numPr>
          <w:ilvl w:val="0"/>
          <w:numId w:val="1003"/>
        </w:numPr>
      </w:pPr>
      <w:r>
        <w:rPr>
          <w:rFonts w:hint="eastAsia"/>
        </w:rPr>
        <w:t xml:space="preserve">炸板率17.0%。</w:t>
      </w:r>
    </w:p>
    <w:p>
      <w:pPr>
        <w:pStyle w:val="Compact"/>
        <w:numPr>
          <w:ilvl w:val="0"/>
          <w:numId w:val="1003"/>
        </w:numPr>
      </w:pPr>
      <w:r>
        <w:rPr>
          <w:rFonts w:hint="eastAsia"/>
        </w:rPr>
        <w:t xml:space="preserve">半日成交额8843.38亿元。</w:t>
      </w:r>
    </w:p>
    <w:p>
      <w:pPr>
        <w:pStyle w:val="Compact"/>
        <w:numPr>
          <w:ilvl w:val="0"/>
          <w:numId w:val="1003"/>
        </w:numPr>
      </w:pPr>
      <w:r>
        <w:rPr>
          <w:rFonts w:hint="eastAsia"/>
        </w:rPr>
        <w:t xml:space="preserve">预测全天成交额12970.82亿元。</w:t>
      </w:r>
    </w:p>
    <w:p>
      <w:pPr>
        <w:pStyle w:val="FirstParagraph"/>
      </w:pPr>
      <w:r>
        <w:rPr>
          <w:rFonts w:hint="eastAsia"/>
        </w:rPr>
        <w:t xml:space="preserve">上午主要表现为电池、元件、房地产开发、汽车零部件和传媒方向扩散，市场广度快速修复，但成交额较上一交易日明显收缩。</w:t>
      </w:r>
    </w:p>
    <w:bookmarkEnd w:id="12"/>
    <w:bookmarkStart w:id="13" w:name="下午与全天变化"/>
    <w:p>
      <w:pPr>
        <w:pStyle w:val="Heading3"/>
      </w:pPr>
      <w:r>
        <w:t xml:space="preserve">🌇 </w:t>
      </w:r>
      <w:r>
        <w:rPr>
          <w:rFonts w:hint="eastAsia"/>
        </w:rPr>
        <w:t xml:space="preserve">下午与全天变化</w:t>
      </w:r>
    </w:p>
    <w:p>
      <w:pPr>
        <w:pStyle w:val="Compact"/>
        <w:numPr>
          <w:ilvl w:val="0"/>
          <w:numId w:val="1004"/>
        </w:numPr>
      </w:pPr>
      <w:r>
        <w:rPr>
          <w:rFonts w:hint="eastAsia"/>
        </w:rPr>
        <w:t xml:space="preserve">收盘上涨家数由上午4053家回落至3471家，市场广度有所收窄。</w:t>
      </w:r>
    </w:p>
    <w:p>
      <w:pPr>
        <w:pStyle w:val="Compact"/>
        <w:numPr>
          <w:ilvl w:val="0"/>
          <w:numId w:val="1004"/>
        </w:numPr>
      </w:pPr>
      <w:r>
        <w:rPr>
          <w:rFonts w:hint="eastAsia"/>
        </w:rPr>
        <w:t xml:space="preserve">涨停家数由44家增加至57家，涨停扩容。</w:t>
      </w:r>
    </w:p>
    <w:p>
      <w:pPr>
        <w:pStyle w:val="Compact"/>
        <w:numPr>
          <w:ilvl w:val="0"/>
          <w:numId w:val="1004"/>
        </w:numPr>
      </w:pPr>
      <w:r>
        <w:rPr>
          <w:rFonts w:hint="eastAsia"/>
        </w:rPr>
        <w:t xml:space="preserve">跌停家数由8家增加至11家，局部亏钱效应没有完全消失。</w:t>
      </w:r>
    </w:p>
    <w:p>
      <w:pPr>
        <w:pStyle w:val="Compact"/>
        <w:numPr>
          <w:ilvl w:val="0"/>
          <w:numId w:val="1004"/>
        </w:numPr>
      </w:pPr>
      <w:r>
        <w:rPr>
          <w:rFonts w:hint="eastAsia"/>
        </w:rPr>
        <w:t xml:space="preserve">炸板率由17.0%下降至12.3%，封板质量改善。</w:t>
      </w:r>
    </w:p>
    <w:p>
      <w:pPr>
        <w:pStyle w:val="Compact"/>
        <w:numPr>
          <w:ilvl w:val="0"/>
          <w:numId w:val="1004"/>
        </w:numPr>
      </w:pPr>
      <w:r>
        <w:rPr>
          <w:rFonts w:hint="eastAsia"/>
        </w:rPr>
        <w:t xml:space="preserve">全天成交额14215.97亿元，低于上午预测的12970.82亿元以外的简单线性预期，仍较前一交易日缩量17.19%。</w:t>
      </w:r>
    </w:p>
    <w:p>
      <w:pPr>
        <w:pStyle w:val="Compact"/>
        <w:numPr>
          <w:ilvl w:val="0"/>
          <w:numId w:val="1004"/>
        </w:numPr>
      </w:pPr>
      <w:r>
        <w:rPr>
          <w:rFonts w:hint="eastAsia"/>
        </w:rPr>
        <w:t xml:space="preserve">下午资金继续向元件、电池、房地产开发、汽车零部件及出版传媒等方向集中，市场没有出现全面退潮，但也没有形成成交额同步放大的进攻共振。</w:t>
      </w:r>
    </w:p>
    <w:bookmarkEnd w:id="13"/>
    <w:bookmarkStart w:id="14" w:name="上午vs下午判断"/>
    <w:p>
      <w:pPr>
        <w:pStyle w:val="Heading3"/>
      </w:pPr>
      <w:r>
        <w:t xml:space="preserve">📌 </w:t>
      </w:r>
      <w:r>
        <w:rPr>
          <w:rFonts w:hint="eastAsia"/>
        </w:rPr>
        <w:t xml:space="preserve">上午vs下午判断</w:t>
      </w:r>
    </w:p>
    <w:p>
      <w:pPr>
        <w:pStyle w:val="Compact"/>
        <w:numPr>
          <w:ilvl w:val="0"/>
          <w:numId w:val="1005"/>
        </w:numPr>
      </w:pPr>
      <w:r>
        <w:rPr>
          <w:rFonts w:hint="eastAsia"/>
        </w:rPr>
        <w:t xml:space="preserve">上午是“广度修复先行”。</w:t>
      </w:r>
    </w:p>
    <w:p>
      <w:pPr>
        <w:pStyle w:val="Compact"/>
        <w:numPr>
          <w:ilvl w:val="0"/>
          <w:numId w:val="1005"/>
        </w:numPr>
      </w:pPr>
      <w:r>
        <w:rPr>
          <w:rFonts w:hint="eastAsia"/>
        </w:rPr>
        <w:t xml:space="preserve">下午是“涨停扩散增强、指数维持红盘、成交额不足”。</w:t>
      </w:r>
    </w:p>
    <w:p>
      <w:pPr>
        <w:pStyle w:val="Compact"/>
        <w:numPr>
          <w:ilvl w:val="0"/>
          <w:numId w:val="1005"/>
        </w:numPr>
      </w:pPr>
      <w:r>
        <w:rPr>
          <w:rFonts w:hint="eastAsia"/>
        </w:rPr>
        <w:t xml:space="preserve">收盘封板率改善，说明短线接力并未失控。</w:t>
      </w:r>
    </w:p>
    <w:p>
      <w:pPr>
        <w:pStyle w:val="Compact"/>
        <w:numPr>
          <w:ilvl w:val="0"/>
          <w:numId w:val="1005"/>
        </w:numPr>
      </w:pPr>
      <w:r>
        <w:rPr>
          <w:rFonts w:hint="eastAsia"/>
        </w:rPr>
        <w:t xml:space="preserve">但上涨家数较上午减少，说明修复并非单边强化。</w:t>
      </w:r>
    </w:p>
    <w:p>
      <w:pPr>
        <w:pStyle w:val="Compact"/>
        <w:numPr>
          <w:ilvl w:val="0"/>
          <w:numId w:val="1005"/>
        </w:numPr>
      </w:pPr>
      <w:r>
        <w:rPr>
          <w:rFonts w:hint="eastAsia"/>
        </w:rPr>
        <w:t xml:space="preserve">全天应定义为缩量修复，而不是放量突破。</w:t>
      </w:r>
    </w:p>
    <w:p>
      <w:r>
        <w:pict>
          <v:rect style="width:0;height:1.5pt" o:hralign="center" o:hrstd="t" o:hr="t"/>
        </w:pict>
      </w:r>
    </w:p>
    <w:bookmarkEnd w:id="14"/>
    <w:bookmarkEnd w:id="15"/>
    <w:bookmarkStart w:id="17" w:name="三领涨板块top10与龙头"/>
    <w:p>
      <w:pPr>
        <w:pStyle w:val="Heading2"/>
      </w:pPr>
      <w:r>
        <w:t xml:space="preserve">🚀 </w:t>
      </w:r>
      <w:r>
        <w:rPr>
          <w:rFonts w:hint="eastAsia"/>
        </w:rPr>
        <w:t xml:space="preserve">三、领涨板块TOP10与龙头</w:t>
      </w:r>
    </w:p>
    <w:p>
      <w:pPr>
        <w:pStyle w:val="FirstParagraph"/>
      </w:pPr>
      <w:r>
        <w:rPr>
          <w:rFonts w:hint="eastAsia"/>
        </w:rPr>
        <w:t xml:space="preserve">采集JSON提供的收盘板块排名中，新能源、元件、传媒、房地产和计算机方向表现靠前。</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涨跌幅</w:t>
            </w:r>
          </w:p>
        </w:tc>
        <w:tc>
          <w:tcPr/>
          <w:p>
            <w:pPr>
              <w:pStyle w:val="Compact"/>
            </w:pPr>
            <w:r>
              <w:rPr>
                <w:rFonts w:hint="eastAsia"/>
              </w:rPr>
              <w:t xml:space="preserve">领涨股</w:t>
            </w:r>
          </w:p>
        </w:tc>
      </w:tr>
      <w:tr>
        <w:tc>
          <w:tcPr/>
          <w:p>
            <w:pPr>
              <w:pStyle w:val="Compact"/>
              <w:jc w:val="right"/>
            </w:pPr>
            <w:r>
              <w:t xml:space="preserve">1</w:t>
            </w:r>
          </w:p>
        </w:tc>
        <w:tc>
          <w:tcPr/>
          <w:p>
            <w:pPr>
              <w:pStyle w:val="Compact"/>
            </w:pPr>
            <w:r>
              <w:rPr>
                <w:rFonts w:hint="eastAsia"/>
              </w:rPr>
              <w:t xml:space="preserve">燃料电池</w:t>
            </w:r>
          </w:p>
        </w:tc>
        <w:tc>
          <w:tcPr/>
          <w:p>
            <w:pPr>
              <w:pStyle w:val="Compact"/>
              <w:jc w:val="right"/>
            </w:pPr>
            <w:r>
              <w:t xml:space="preserve">📈 +7.73%</w:t>
            </w:r>
          </w:p>
        </w:tc>
        <w:tc>
          <w:tcPr/>
          <w:p>
            <w:pPr>
              <w:pStyle w:val="Compact"/>
            </w:pPr>
            <w:r>
              <w:rPr>
                <w:rFonts w:hint="eastAsia"/>
              </w:rPr>
              <w:t xml:space="preserve">亿华通-U，+7.73%</w:t>
            </w:r>
          </w:p>
        </w:tc>
      </w:tr>
      <w:tr>
        <w:tc>
          <w:tcPr/>
          <w:p>
            <w:pPr>
              <w:pStyle w:val="Compact"/>
              <w:jc w:val="right"/>
            </w:pPr>
            <w:r>
              <w:t xml:space="preserve">2</w:t>
            </w:r>
          </w:p>
        </w:tc>
        <w:tc>
          <w:tcPr/>
          <w:p>
            <w:pPr>
              <w:pStyle w:val="Compact"/>
            </w:pPr>
            <w:r>
              <w:rPr>
                <w:rFonts w:hint="eastAsia"/>
              </w:rPr>
              <w:t xml:space="preserve">锂电专用设备</w:t>
            </w:r>
          </w:p>
        </w:tc>
        <w:tc>
          <w:tcPr/>
          <w:p>
            <w:pPr>
              <w:pStyle w:val="Compact"/>
              <w:jc w:val="right"/>
            </w:pPr>
            <w:r>
              <w:t xml:space="preserve">📈 +7.17%</w:t>
            </w:r>
          </w:p>
        </w:tc>
        <w:tc>
          <w:tcPr/>
          <w:p>
            <w:pPr>
              <w:pStyle w:val="Compact"/>
            </w:pPr>
            <w:r>
              <w:rPr>
                <w:rFonts w:hint="eastAsia"/>
              </w:rPr>
              <w:t xml:space="preserve">尚水智能，+20.00%</w:t>
            </w:r>
          </w:p>
        </w:tc>
      </w:tr>
      <w:tr>
        <w:tc>
          <w:tcPr/>
          <w:p>
            <w:pPr>
              <w:pStyle w:val="Compact"/>
              <w:jc w:val="right"/>
            </w:pPr>
            <w:r>
              <w:t xml:space="preserve">3</w:t>
            </w:r>
          </w:p>
        </w:tc>
        <w:tc>
          <w:tcPr/>
          <w:p>
            <w:pPr>
              <w:pStyle w:val="Compact"/>
            </w:pPr>
            <w:r>
              <w:rPr>
                <w:rFonts w:hint="eastAsia"/>
              </w:rPr>
              <w:t xml:space="preserve">文字媒体</w:t>
            </w:r>
          </w:p>
        </w:tc>
        <w:tc>
          <w:tcPr/>
          <w:p>
            <w:pPr>
              <w:pStyle w:val="Compact"/>
              <w:jc w:val="right"/>
            </w:pPr>
            <w:r>
              <w:t xml:space="preserve">📈 +6.77%</w:t>
            </w:r>
          </w:p>
        </w:tc>
        <w:tc>
          <w:tcPr/>
          <w:p>
            <w:pPr>
              <w:pStyle w:val="Compact"/>
            </w:pPr>
            <w:r>
              <w:rPr>
                <w:rFonts w:hint="eastAsia"/>
              </w:rPr>
              <w:t xml:space="preserve">掌阅科技，+10.00%</w:t>
            </w:r>
          </w:p>
        </w:tc>
      </w:tr>
      <w:tr>
        <w:tc>
          <w:tcPr/>
          <w:p>
            <w:pPr>
              <w:pStyle w:val="Compact"/>
              <w:jc w:val="right"/>
            </w:pPr>
            <w:r>
              <w:t xml:space="preserve">4</w:t>
            </w:r>
          </w:p>
        </w:tc>
        <w:tc>
          <w:tcPr/>
          <w:p>
            <w:pPr>
              <w:pStyle w:val="Compact"/>
            </w:pPr>
            <w:r>
              <w:rPr>
                <w:rFonts w:hint="eastAsia"/>
              </w:rPr>
              <w:t xml:space="preserve">印制电路板</w:t>
            </w:r>
          </w:p>
        </w:tc>
        <w:tc>
          <w:tcPr/>
          <w:p>
            <w:pPr>
              <w:pStyle w:val="Compact"/>
              <w:jc w:val="right"/>
            </w:pPr>
            <w:r>
              <w:t xml:space="preserve">📈 +5.31%</w:t>
            </w:r>
          </w:p>
        </w:tc>
        <w:tc>
          <w:tcPr/>
          <w:p>
            <w:pPr>
              <w:pStyle w:val="Compact"/>
            </w:pPr>
            <w:r>
              <w:rPr>
                <w:rFonts w:hint="eastAsia"/>
              </w:rPr>
              <w:t xml:space="preserve">数据源缺失，不估算</w:t>
            </w:r>
          </w:p>
        </w:tc>
      </w:tr>
      <w:tr>
        <w:tc>
          <w:tcPr/>
          <w:p>
            <w:pPr>
              <w:pStyle w:val="Compact"/>
              <w:jc w:val="right"/>
            </w:pPr>
            <w:r>
              <w:t xml:space="preserve">5</w:t>
            </w:r>
          </w:p>
        </w:tc>
        <w:tc>
          <w:tcPr/>
          <w:p>
            <w:pPr>
              <w:pStyle w:val="Compact"/>
            </w:pPr>
            <w:r>
              <w:rPr>
                <w:rFonts w:hint="eastAsia"/>
              </w:rPr>
              <w:t xml:space="preserve">元件</w:t>
            </w:r>
          </w:p>
        </w:tc>
        <w:tc>
          <w:tcPr/>
          <w:p>
            <w:pPr>
              <w:pStyle w:val="Compact"/>
              <w:jc w:val="right"/>
            </w:pPr>
            <w:r>
              <w:t xml:space="preserve">📈 +4.19%</w:t>
            </w:r>
          </w:p>
        </w:tc>
        <w:tc>
          <w:tcPr/>
          <w:p>
            <w:pPr>
              <w:pStyle w:val="Compact"/>
            </w:pPr>
            <w:r>
              <w:rPr>
                <w:rFonts w:hint="eastAsia"/>
              </w:rPr>
              <w:t xml:space="preserve">迅捷兴，+20.01%</w:t>
            </w:r>
          </w:p>
        </w:tc>
      </w:tr>
    </w:tbl>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涨跌幅</w:t>
            </w:r>
          </w:p>
        </w:tc>
        <w:tc>
          <w:tcPr/>
          <w:p>
            <w:pPr>
              <w:pStyle w:val="Compact"/>
            </w:pPr>
            <w:r>
              <w:rPr>
                <w:rFonts w:hint="eastAsia"/>
              </w:rPr>
              <w:t xml:space="preserve">领涨股</w:t>
            </w:r>
          </w:p>
        </w:tc>
      </w:tr>
      <w:tr>
        <w:tc>
          <w:tcPr/>
          <w:p>
            <w:pPr>
              <w:pStyle w:val="Compact"/>
              <w:jc w:val="right"/>
            </w:pPr>
            <w:r>
              <w:t xml:space="preserve">6</w:t>
            </w:r>
          </w:p>
        </w:tc>
        <w:tc>
          <w:tcPr/>
          <w:p>
            <w:pPr>
              <w:pStyle w:val="Compact"/>
            </w:pPr>
            <w:r>
              <w:rPr>
                <w:rFonts w:hint="eastAsia"/>
              </w:rPr>
              <w:t xml:space="preserve">电池</w:t>
            </w:r>
          </w:p>
        </w:tc>
        <w:tc>
          <w:tcPr/>
          <w:p>
            <w:pPr>
              <w:pStyle w:val="Compact"/>
              <w:jc w:val="right"/>
            </w:pPr>
            <w:r>
              <w:t xml:space="preserve">📈 +3.74%</w:t>
            </w:r>
          </w:p>
        </w:tc>
        <w:tc>
          <w:tcPr/>
          <w:p>
            <w:pPr>
              <w:pStyle w:val="Compact"/>
            </w:pPr>
            <w:r>
              <w:rPr>
                <w:rFonts w:hint="eastAsia"/>
              </w:rPr>
              <w:t xml:space="preserve">武汉蓝电，+29.98%</w:t>
            </w:r>
          </w:p>
        </w:tc>
      </w:tr>
      <w:tr>
        <w:tc>
          <w:tcPr/>
          <w:p>
            <w:pPr>
              <w:pStyle w:val="Compact"/>
              <w:jc w:val="right"/>
            </w:pPr>
            <w:r>
              <w:t xml:space="preserve">7</w:t>
            </w:r>
          </w:p>
        </w:tc>
        <w:tc>
          <w:tcPr/>
          <w:p>
            <w:pPr>
              <w:pStyle w:val="Compact"/>
            </w:pPr>
            <w:r>
              <w:rPr>
                <w:rFonts w:hint="eastAsia"/>
              </w:rPr>
              <w:t xml:space="preserve">广告营销</w:t>
            </w:r>
          </w:p>
        </w:tc>
        <w:tc>
          <w:tcPr/>
          <w:p>
            <w:pPr>
              <w:pStyle w:val="Compact"/>
              <w:jc w:val="right"/>
            </w:pPr>
            <w:r>
              <w:t xml:space="preserve">📈 +3.63%</w:t>
            </w:r>
          </w:p>
        </w:tc>
        <w:tc>
          <w:tcPr/>
          <w:p>
            <w:pPr>
              <w:pStyle w:val="Compact"/>
            </w:pPr>
            <w:r>
              <w:rPr>
                <w:rFonts w:hint="eastAsia"/>
              </w:rPr>
              <w:t xml:space="preserve">华媒控股，+10.13%</w:t>
            </w:r>
          </w:p>
        </w:tc>
      </w:tr>
      <w:tr>
        <w:tc>
          <w:tcPr/>
          <w:p>
            <w:pPr>
              <w:pStyle w:val="Compact"/>
              <w:jc w:val="right"/>
            </w:pPr>
            <w:r>
              <w:t xml:space="preserve">8</w:t>
            </w:r>
          </w:p>
        </w:tc>
        <w:tc>
          <w:tcPr/>
          <w:p>
            <w:pPr>
              <w:pStyle w:val="Compact"/>
            </w:pPr>
            <w:r>
              <w:rPr>
                <w:rFonts w:hint="eastAsia"/>
              </w:rPr>
              <w:t xml:space="preserve">房地产开发</w:t>
            </w:r>
          </w:p>
        </w:tc>
        <w:tc>
          <w:tcPr/>
          <w:p>
            <w:pPr>
              <w:pStyle w:val="Compact"/>
              <w:jc w:val="right"/>
            </w:pPr>
            <w:r>
              <w:t xml:space="preserve">📈 +3.80%</w:t>
            </w:r>
          </w:p>
        </w:tc>
        <w:tc>
          <w:tcPr/>
          <w:p>
            <w:pPr>
              <w:pStyle w:val="Compact"/>
            </w:pPr>
            <w:r>
              <w:rPr>
                <w:rFonts w:hint="eastAsia"/>
              </w:rPr>
              <w:t xml:space="preserve">信达地产，+10.10%</w:t>
            </w:r>
          </w:p>
        </w:tc>
      </w:tr>
      <w:tr>
        <w:tc>
          <w:tcPr/>
          <w:p>
            <w:pPr>
              <w:pStyle w:val="Compact"/>
              <w:jc w:val="right"/>
            </w:pPr>
            <w:r>
              <w:t xml:space="preserve">9</w:t>
            </w:r>
          </w:p>
        </w:tc>
        <w:tc>
          <w:tcPr/>
          <w:p>
            <w:pPr>
              <w:pStyle w:val="Compact"/>
            </w:pPr>
            <w:r>
              <w:rPr>
                <w:rFonts w:hint="eastAsia"/>
              </w:rPr>
              <w:t xml:space="preserve">数字媒体</w:t>
            </w:r>
          </w:p>
        </w:tc>
        <w:tc>
          <w:tcPr/>
          <w:p>
            <w:pPr>
              <w:pStyle w:val="Compact"/>
              <w:jc w:val="right"/>
            </w:pPr>
            <w:r>
              <w:t xml:space="preserve">📈 +3.17%</w:t>
            </w:r>
          </w:p>
        </w:tc>
        <w:tc>
          <w:tcPr/>
          <w:p>
            <w:pPr>
              <w:pStyle w:val="Compact"/>
            </w:pPr>
            <w:r>
              <w:rPr>
                <w:rFonts w:hint="eastAsia"/>
              </w:rPr>
              <w:t xml:space="preserve">值得买，+10.71%</w:t>
            </w:r>
          </w:p>
        </w:tc>
      </w:tr>
      <w:tr>
        <w:tc>
          <w:tcPr/>
          <w:p>
            <w:pPr>
              <w:pStyle w:val="Compact"/>
              <w:jc w:val="right"/>
            </w:pPr>
            <w:r>
              <w:t xml:space="preserve">10</w:t>
            </w:r>
          </w:p>
        </w:tc>
        <w:tc>
          <w:tcPr/>
          <w:p>
            <w:pPr>
              <w:pStyle w:val="Compact"/>
            </w:pPr>
            <w:r>
              <w:rPr>
                <w:rFonts w:hint="eastAsia"/>
              </w:rPr>
              <w:t xml:space="preserve">出版</w:t>
            </w:r>
          </w:p>
        </w:tc>
        <w:tc>
          <w:tcPr/>
          <w:p>
            <w:pPr>
              <w:pStyle w:val="Compact"/>
              <w:jc w:val="right"/>
            </w:pPr>
            <w:r>
              <w:t xml:space="preserve">📈 +3.16%</w:t>
            </w:r>
          </w:p>
        </w:tc>
        <w:tc>
          <w:tcPr/>
          <w:p>
            <w:pPr>
              <w:pStyle w:val="Compact"/>
            </w:pPr>
            <w:r>
              <w:rPr>
                <w:rFonts w:hint="eastAsia"/>
              </w:rPr>
              <w:t xml:space="preserve">中国出版，+10.07%</w:t>
            </w:r>
          </w:p>
        </w:tc>
      </w:tr>
    </w:tbl>
    <w:bookmarkStart w:id="16" w:name="领涨方向拆解"/>
    <w:p>
      <w:pPr>
        <w:pStyle w:val="Heading3"/>
      </w:pPr>
      <w:r>
        <w:t xml:space="preserve">💡 </w:t>
      </w:r>
      <w:r>
        <w:rPr>
          <w:rFonts w:hint="eastAsia"/>
        </w:rPr>
        <w:t xml:space="preserve">领涨方向拆解</w:t>
      </w:r>
    </w:p>
    <w:p>
      <w:pPr>
        <w:pStyle w:val="Compact"/>
        <w:numPr>
          <w:ilvl w:val="0"/>
          <w:numId w:val="1006"/>
        </w:numPr>
      </w:pPr>
      <w:r>
        <w:rPr>
          <w:rFonts w:hint="eastAsia"/>
          <w:b/>
          <w:bCs/>
        </w:rPr>
        <w:t xml:space="preserve">元件/PCB</w:t>
      </w:r>
      <w:r>
        <w:rPr>
          <w:rFonts w:hint="eastAsia"/>
        </w:rPr>
        <w:t xml:space="preserve">：涨停集群达到14家，资金流入29.21亿元，属于资金与涨停结构同时改善的方向。</w:t>
      </w:r>
    </w:p>
    <w:p>
      <w:pPr>
        <w:pStyle w:val="Compact"/>
        <w:numPr>
          <w:ilvl w:val="0"/>
          <w:numId w:val="1006"/>
        </w:numPr>
      </w:pPr>
      <w:r>
        <w:rPr>
          <w:rFonts w:hint="eastAsia"/>
          <w:b/>
          <w:bCs/>
        </w:rPr>
        <w:t xml:space="preserve">电池</w:t>
      </w:r>
      <w:r>
        <w:rPr>
          <w:rFonts w:hint="eastAsia"/>
        </w:rPr>
        <w:t xml:space="preserve">：涨停集群达到12家，资金流入21.75亿元，固态电池及电池设备方向弹性较高。</w:t>
      </w:r>
    </w:p>
    <w:p>
      <w:pPr>
        <w:pStyle w:val="Compact"/>
        <w:numPr>
          <w:ilvl w:val="0"/>
          <w:numId w:val="1006"/>
        </w:numPr>
      </w:pPr>
      <w:r>
        <w:rPr>
          <w:rFonts w:hint="eastAsia"/>
          <w:b/>
          <w:bCs/>
        </w:rPr>
        <w:t xml:space="preserve">房地产开发</w:t>
      </w:r>
      <w:r>
        <w:rPr>
          <w:rFonts w:hint="eastAsia"/>
        </w:rPr>
        <w:t xml:space="preserve">：涨停12家，资金流入13.26亿元，政策预期与板块扩散形成共振。</w:t>
      </w:r>
    </w:p>
    <w:p>
      <w:pPr>
        <w:pStyle w:val="Compact"/>
        <w:numPr>
          <w:ilvl w:val="0"/>
          <w:numId w:val="1006"/>
        </w:numPr>
      </w:pPr>
      <w:r>
        <w:rPr>
          <w:rFonts w:hint="eastAsia"/>
          <w:b/>
          <w:bCs/>
        </w:rPr>
        <w:t xml:space="preserve">汽车零部件</w:t>
      </w:r>
      <w:r>
        <w:rPr>
          <w:rFonts w:hint="eastAsia"/>
        </w:rPr>
        <w:t xml:space="preserve">：涨停8家，襄阳轴承3板、雪龙集团4板，接力结构较强。</w:t>
      </w:r>
    </w:p>
    <w:p>
      <w:pPr>
        <w:pStyle w:val="Compact"/>
        <w:numPr>
          <w:ilvl w:val="0"/>
          <w:numId w:val="1006"/>
        </w:numPr>
      </w:pPr>
      <w:r>
        <w:rPr>
          <w:rFonts w:hint="eastAsia"/>
          <w:b/>
          <w:bCs/>
        </w:rPr>
        <w:t xml:space="preserve">出版传媒</w:t>
      </w:r>
      <w:r>
        <w:rPr>
          <w:rFonts w:hint="eastAsia"/>
        </w:rPr>
        <w:t xml:space="preserve">：新华传媒6板，出版方向涨停扩散，但最高板与中位梯队之间存在断层。</w:t>
      </w:r>
    </w:p>
    <w:p>
      <w:pPr>
        <w:pStyle w:val="Compact"/>
        <w:numPr>
          <w:ilvl w:val="0"/>
          <w:numId w:val="1006"/>
        </w:numPr>
      </w:pPr>
      <w:r>
        <w:rPr>
          <w:rFonts w:hint="eastAsia"/>
          <w:b/>
          <w:bCs/>
        </w:rPr>
        <w:t xml:space="preserve">AI算力/通信/CPO</w:t>
      </w:r>
      <w:r>
        <w:rPr>
          <w:rFonts w:hint="eastAsia"/>
        </w:rPr>
        <w:t xml:space="preserve">：涨停有表现，但通信板块资金净流出3.29亿元，涨停与资金方向背离，不能外推为板块反转。</w:t>
      </w:r>
    </w:p>
    <w:p>
      <w:r>
        <w:pict>
          <v:rect style="width:0;height:1.5pt" o:hralign="center" o:hrstd="t" o:hr="t"/>
        </w:pict>
      </w:r>
    </w:p>
    <w:bookmarkEnd w:id="16"/>
    <w:bookmarkEnd w:id="17"/>
    <w:bookmarkStart w:id="23" w:name="四资金流向四张榜"/>
    <w:p>
      <w:pPr>
        <w:pStyle w:val="Heading2"/>
      </w:pPr>
      <w:r>
        <w:t xml:space="preserve">💰 </w:t>
      </w:r>
      <w:r>
        <w:rPr>
          <w:rFonts w:hint="eastAsia"/>
        </w:rPr>
        <w:t xml:space="preserve">四、资金流向四张榜</w:t>
      </w:r>
    </w:p>
    <w:p>
      <w:pPr>
        <w:pStyle w:val="FirstParagraph"/>
      </w:pPr>
      <w:r>
        <w:rPr>
          <w:rFonts w:hint="eastAsia"/>
        </w:rPr>
        <w:t xml:space="preserve">口径：2026年9月29日15:00，全天主力资金，申万二级行业；来源为采集JSON中的</w:t>
      </w:r>
      <w:r>
        <w:rPr>
          <w:rStyle w:val="VerbatimChar"/>
        </w:rPr>
        <w:t xml:space="preserve">fund_flow.data</w:t>
      </w:r>
      <w:r>
        <w:rPr>
          <w:rFonts w:hint="eastAsia"/>
        </w:rPr>
        <w:t xml:space="preserve">。流出个股表头按规则规范为“主力净流出”。</w:t>
      </w:r>
    </w:p>
    <w:bookmarkStart w:id="18" w:name="流出top10板块"/>
    <w:p>
      <w:pPr>
        <w:pStyle w:val="Heading3"/>
      </w:pPr>
      <w:r>
        <w:t xml:space="preserve">💰 1. </w:t>
      </w:r>
      <w:r>
        <w:rPr>
          <w:rFonts w:hint="eastAsia"/>
        </w:rPr>
        <w:t xml:space="preserve">流出TOP10板块</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主力净流出</w:t>
            </w:r>
          </w:p>
        </w:tc>
      </w:tr>
      <w:tr>
        <w:tc>
          <w:tcPr/>
          <w:p>
            <w:pPr>
              <w:pStyle w:val="Compact"/>
              <w:jc w:val="right"/>
            </w:pPr>
            <w:r>
              <w:t xml:space="preserve">1</w:t>
            </w:r>
          </w:p>
        </w:tc>
        <w:tc>
          <w:tcPr/>
          <w:p>
            <w:pPr>
              <w:pStyle w:val="Compact"/>
            </w:pPr>
            <w:r>
              <w:rPr>
                <w:rFonts w:hint="eastAsia"/>
              </w:rPr>
              <w:t xml:space="preserve">机械设备</w:t>
            </w:r>
          </w:p>
        </w:tc>
        <w:tc>
          <w:tcPr/>
          <w:p>
            <w:pPr>
              <w:pStyle w:val="Compact"/>
              <w:jc w:val="right"/>
            </w:pPr>
            <w:r>
              <w:rPr>
                <w:rFonts w:hint="eastAsia"/>
              </w:rPr>
              <w:t xml:space="preserve">-10.68亿元</w:t>
            </w:r>
          </w:p>
        </w:tc>
      </w:tr>
      <w:tr>
        <w:tc>
          <w:tcPr/>
          <w:p>
            <w:pPr>
              <w:pStyle w:val="Compact"/>
              <w:jc w:val="right"/>
            </w:pPr>
            <w:r>
              <w:t xml:space="preserve">2</w:t>
            </w:r>
          </w:p>
        </w:tc>
        <w:tc>
          <w:tcPr/>
          <w:p>
            <w:pPr>
              <w:pStyle w:val="Compact"/>
            </w:pPr>
            <w:r>
              <w:rPr>
                <w:rFonts w:hint="eastAsia"/>
              </w:rPr>
              <w:t xml:space="preserve">基础化工</w:t>
            </w:r>
          </w:p>
        </w:tc>
        <w:tc>
          <w:tcPr/>
          <w:p>
            <w:pPr>
              <w:pStyle w:val="Compact"/>
              <w:jc w:val="right"/>
            </w:pPr>
            <w:r>
              <w:rPr>
                <w:rFonts w:hint="eastAsia"/>
              </w:rPr>
              <w:t xml:space="preserve">-6.23亿元</w:t>
            </w:r>
          </w:p>
        </w:tc>
      </w:tr>
      <w:tr>
        <w:tc>
          <w:tcPr/>
          <w:p>
            <w:pPr>
              <w:pStyle w:val="Compact"/>
              <w:jc w:val="right"/>
            </w:pPr>
            <w:r>
              <w:t xml:space="preserve">3</w:t>
            </w:r>
          </w:p>
        </w:tc>
        <w:tc>
          <w:tcPr/>
          <w:p>
            <w:pPr>
              <w:pStyle w:val="Compact"/>
            </w:pPr>
            <w:r>
              <w:rPr>
                <w:rFonts w:hint="eastAsia"/>
              </w:rPr>
              <w:t xml:space="preserve">石油石化</w:t>
            </w:r>
          </w:p>
        </w:tc>
        <w:tc>
          <w:tcPr/>
          <w:p>
            <w:pPr>
              <w:pStyle w:val="Compact"/>
              <w:jc w:val="right"/>
            </w:pPr>
            <w:r>
              <w:rPr>
                <w:rFonts w:hint="eastAsia"/>
              </w:rPr>
              <w:t xml:space="preserve">-4.70亿元</w:t>
            </w:r>
          </w:p>
        </w:tc>
      </w:tr>
      <w:tr>
        <w:tc>
          <w:tcPr/>
          <w:p>
            <w:pPr>
              <w:pStyle w:val="Compact"/>
              <w:jc w:val="right"/>
            </w:pPr>
            <w:r>
              <w:t xml:space="preserve">4</w:t>
            </w:r>
          </w:p>
        </w:tc>
        <w:tc>
          <w:tcPr/>
          <w:p>
            <w:pPr>
              <w:pStyle w:val="Compact"/>
            </w:pPr>
            <w:r>
              <w:rPr>
                <w:rFonts w:hint="eastAsia"/>
              </w:rPr>
              <w:t xml:space="preserve">非银金融</w:t>
            </w:r>
          </w:p>
        </w:tc>
        <w:tc>
          <w:tcPr/>
          <w:p>
            <w:pPr>
              <w:pStyle w:val="Compact"/>
              <w:jc w:val="right"/>
            </w:pPr>
            <w:r>
              <w:rPr>
                <w:rFonts w:hint="eastAsia"/>
              </w:rPr>
              <w:t xml:space="preserve">-4.24亿元</w:t>
            </w:r>
          </w:p>
        </w:tc>
      </w:tr>
      <w:tr>
        <w:tc>
          <w:tcPr/>
          <w:p>
            <w:pPr>
              <w:pStyle w:val="Compact"/>
              <w:jc w:val="right"/>
            </w:pPr>
            <w:r>
              <w:t xml:space="preserve">5</w:t>
            </w:r>
          </w:p>
        </w:tc>
        <w:tc>
          <w:tcPr/>
          <w:p>
            <w:pPr>
              <w:pStyle w:val="Compact"/>
            </w:pPr>
            <w:r>
              <w:rPr>
                <w:rFonts w:hint="eastAsia"/>
              </w:rPr>
              <w:t xml:space="preserve">国防军工</w:t>
            </w:r>
          </w:p>
        </w:tc>
        <w:tc>
          <w:tcPr/>
          <w:p>
            <w:pPr>
              <w:pStyle w:val="Compact"/>
              <w:jc w:val="right"/>
            </w:pPr>
            <w:r>
              <w:rPr>
                <w:rFonts w:hint="eastAsia"/>
              </w:rPr>
              <w:t xml:space="preserve">-3.56亿元</w:t>
            </w:r>
          </w:p>
        </w:tc>
      </w:tr>
    </w:tbl>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主力净流出</w:t>
            </w:r>
          </w:p>
        </w:tc>
      </w:tr>
      <w:tr>
        <w:tc>
          <w:tcPr/>
          <w:p>
            <w:pPr>
              <w:pStyle w:val="Compact"/>
              <w:jc w:val="right"/>
            </w:pPr>
            <w:r>
              <w:t xml:space="preserve">6</w:t>
            </w:r>
          </w:p>
        </w:tc>
        <w:tc>
          <w:tcPr/>
          <w:p>
            <w:pPr>
              <w:pStyle w:val="Compact"/>
            </w:pPr>
            <w:r>
              <w:rPr>
                <w:rFonts w:hint="eastAsia"/>
              </w:rPr>
              <w:t xml:space="preserve">商贸零售</w:t>
            </w:r>
          </w:p>
        </w:tc>
        <w:tc>
          <w:tcPr/>
          <w:p>
            <w:pPr>
              <w:pStyle w:val="Compact"/>
              <w:jc w:val="right"/>
            </w:pPr>
            <w:r>
              <w:rPr>
                <w:rFonts w:hint="eastAsia"/>
              </w:rPr>
              <w:t xml:space="preserve">-3.30亿元</w:t>
            </w:r>
          </w:p>
        </w:tc>
      </w:tr>
      <w:tr>
        <w:tc>
          <w:tcPr/>
          <w:p>
            <w:pPr>
              <w:pStyle w:val="Compact"/>
              <w:jc w:val="right"/>
            </w:pPr>
            <w:r>
              <w:t xml:space="preserve">7</w:t>
            </w:r>
          </w:p>
        </w:tc>
        <w:tc>
          <w:tcPr/>
          <w:p>
            <w:pPr>
              <w:pStyle w:val="Compact"/>
            </w:pPr>
            <w:r>
              <w:rPr>
                <w:rFonts w:hint="eastAsia"/>
              </w:rPr>
              <w:t xml:space="preserve">通信</w:t>
            </w:r>
          </w:p>
        </w:tc>
        <w:tc>
          <w:tcPr/>
          <w:p>
            <w:pPr>
              <w:pStyle w:val="Compact"/>
              <w:jc w:val="right"/>
            </w:pPr>
            <w:r>
              <w:rPr>
                <w:rFonts w:hint="eastAsia"/>
              </w:rPr>
              <w:t xml:space="preserve">-3.29亿元</w:t>
            </w:r>
          </w:p>
        </w:tc>
      </w:tr>
      <w:tr>
        <w:tc>
          <w:tcPr/>
          <w:p>
            <w:pPr>
              <w:pStyle w:val="Compact"/>
              <w:jc w:val="right"/>
            </w:pPr>
            <w:r>
              <w:t xml:space="preserve">8</w:t>
            </w:r>
          </w:p>
        </w:tc>
        <w:tc>
          <w:tcPr/>
          <w:p>
            <w:pPr>
              <w:pStyle w:val="Compact"/>
            </w:pPr>
            <w:r>
              <w:rPr>
                <w:rFonts w:hint="eastAsia"/>
              </w:rPr>
              <w:t xml:space="preserve">交通运输</w:t>
            </w:r>
          </w:p>
        </w:tc>
        <w:tc>
          <w:tcPr/>
          <w:p>
            <w:pPr>
              <w:pStyle w:val="Compact"/>
              <w:jc w:val="right"/>
            </w:pPr>
            <w:r>
              <w:rPr>
                <w:rFonts w:hint="eastAsia"/>
              </w:rPr>
              <w:t xml:space="preserve">-2.22亿元</w:t>
            </w:r>
          </w:p>
        </w:tc>
      </w:tr>
      <w:tr>
        <w:tc>
          <w:tcPr/>
          <w:p>
            <w:pPr>
              <w:pStyle w:val="Compact"/>
              <w:jc w:val="right"/>
            </w:pPr>
            <w:r>
              <w:t xml:space="preserve">9</w:t>
            </w:r>
          </w:p>
        </w:tc>
        <w:tc>
          <w:tcPr/>
          <w:p>
            <w:pPr>
              <w:pStyle w:val="Compact"/>
            </w:pPr>
            <w:r>
              <w:rPr>
                <w:rFonts w:hint="eastAsia"/>
              </w:rPr>
              <w:t xml:space="preserve">农林牧渔</w:t>
            </w:r>
          </w:p>
        </w:tc>
        <w:tc>
          <w:tcPr/>
          <w:p>
            <w:pPr>
              <w:pStyle w:val="Compact"/>
              <w:jc w:val="right"/>
            </w:pPr>
            <w:r>
              <w:rPr>
                <w:rFonts w:hint="eastAsia"/>
              </w:rPr>
              <w:t xml:space="preserve">-1.63亿元</w:t>
            </w:r>
          </w:p>
        </w:tc>
      </w:tr>
      <w:tr>
        <w:tc>
          <w:tcPr/>
          <w:p>
            <w:pPr>
              <w:pStyle w:val="Compact"/>
              <w:jc w:val="right"/>
            </w:pPr>
            <w:r>
              <w:t xml:space="preserve">10</w:t>
            </w:r>
          </w:p>
        </w:tc>
        <w:tc>
          <w:tcPr/>
          <w:p>
            <w:pPr>
              <w:pStyle w:val="Compact"/>
            </w:pPr>
            <w:r>
              <w:rPr>
                <w:rFonts w:hint="eastAsia"/>
              </w:rPr>
              <w:t xml:space="preserve">社会服务</w:t>
            </w:r>
          </w:p>
        </w:tc>
        <w:tc>
          <w:tcPr/>
          <w:p>
            <w:pPr>
              <w:pStyle w:val="Compact"/>
              <w:jc w:val="right"/>
            </w:pPr>
            <w:r>
              <w:rPr>
                <w:rFonts w:hint="eastAsia"/>
              </w:rPr>
              <w:t xml:space="preserve">-1.21亿元</w:t>
            </w:r>
          </w:p>
        </w:tc>
      </w:tr>
    </w:tbl>
    <w:bookmarkEnd w:id="18"/>
    <w:bookmarkStart w:id="19" w:name="流出top10个股"/>
    <w:p>
      <w:pPr>
        <w:pStyle w:val="Heading3"/>
      </w:pPr>
      <w:r>
        <w:t xml:space="preserve">💰 2. </w:t>
      </w:r>
      <w:r>
        <w:rPr>
          <w:rFonts w:hint="eastAsia"/>
        </w:rPr>
        <w:t xml:space="preserve">流出TOP10个股</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个股</w:t>
            </w:r>
          </w:p>
        </w:tc>
        <w:tc>
          <w:tcPr/>
          <w:p>
            <w:pPr>
              <w:pStyle w:val="Compact"/>
            </w:pPr>
            <w:r>
              <w:rPr>
                <w:rFonts w:hint="eastAsia"/>
              </w:rPr>
              <w:t xml:space="preserve">代码</w:t>
            </w:r>
          </w:p>
        </w:tc>
        <w:tc>
          <w:tcPr/>
          <w:p>
            <w:pPr>
              <w:pStyle w:val="Compact"/>
              <w:jc w:val="right"/>
            </w:pPr>
            <w:r>
              <w:rPr>
                <w:rFonts w:hint="eastAsia"/>
              </w:rPr>
              <w:t xml:space="preserve">主力净流出</w:t>
            </w:r>
          </w:p>
        </w:tc>
      </w:tr>
      <w:tr>
        <w:tc>
          <w:tcPr/>
          <w:p>
            <w:pPr>
              <w:pStyle w:val="Compact"/>
              <w:jc w:val="right"/>
            </w:pPr>
            <w:r>
              <w:t xml:space="preserve">1</w:t>
            </w:r>
          </w:p>
        </w:tc>
        <w:tc>
          <w:tcPr/>
          <w:p>
            <w:pPr>
              <w:pStyle w:val="Compact"/>
            </w:pPr>
            <w:r>
              <w:rPr>
                <w:rFonts w:hint="eastAsia"/>
              </w:rPr>
              <w:t xml:space="preserve">中际旭创</w:t>
            </w:r>
          </w:p>
        </w:tc>
        <w:tc>
          <w:tcPr/>
          <w:p>
            <w:pPr>
              <w:pStyle w:val="Compact"/>
            </w:pPr>
            <w:r>
              <w:t xml:space="preserve">300308</w:t>
            </w:r>
          </w:p>
        </w:tc>
        <w:tc>
          <w:tcPr/>
          <w:p>
            <w:pPr>
              <w:pStyle w:val="Compact"/>
              <w:jc w:val="right"/>
            </w:pPr>
            <w:r>
              <w:rPr>
                <w:rFonts w:hint="eastAsia"/>
              </w:rPr>
              <w:t xml:space="preserve">-77.87亿元</w:t>
            </w:r>
          </w:p>
        </w:tc>
      </w:tr>
      <w:tr>
        <w:tc>
          <w:tcPr/>
          <w:p>
            <w:pPr>
              <w:pStyle w:val="Compact"/>
              <w:jc w:val="right"/>
            </w:pPr>
            <w:r>
              <w:t xml:space="preserve">2</w:t>
            </w:r>
          </w:p>
        </w:tc>
        <w:tc>
          <w:tcPr/>
          <w:p>
            <w:pPr>
              <w:pStyle w:val="Compact"/>
            </w:pPr>
            <w:r>
              <w:rPr>
                <w:rFonts w:hint="eastAsia"/>
              </w:rPr>
              <w:t xml:space="preserve">寒武纪</w:t>
            </w:r>
          </w:p>
        </w:tc>
        <w:tc>
          <w:tcPr/>
          <w:p>
            <w:pPr>
              <w:pStyle w:val="Compact"/>
            </w:pPr>
            <w:r>
              <w:t xml:space="preserve">688256</w:t>
            </w:r>
          </w:p>
        </w:tc>
        <w:tc>
          <w:tcPr/>
          <w:p>
            <w:pPr>
              <w:pStyle w:val="Compact"/>
              <w:jc w:val="right"/>
            </w:pPr>
            <w:r>
              <w:rPr>
                <w:rFonts w:hint="eastAsia"/>
              </w:rPr>
              <w:t xml:space="preserve">-69.38亿元</w:t>
            </w:r>
          </w:p>
        </w:tc>
      </w:tr>
      <w:tr>
        <w:tc>
          <w:tcPr/>
          <w:p>
            <w:pPr>
              <w:pStyle w:val="Compact"/>
              <w:jc w:val="right"/>
            </w:pPr>
            <w:r>
              <w:t xml:space="preserve">3</w:t>
            </w:r>
          </w:p>
        </w:tc>
        <w:tc>
          <w:tcPr/>
          <w:p>
            <w:pPr>
              <w:pStyle w:val="Compact"/>
            </w:pPr>
            <w:r>
              <w:rPr>
                <w:rFonts w:hint="eastAsia"/>
              </w:rPr>
              <w:t xml:space="preserve">新易盛</w:t>
            </w:r>
          </w:p>
        </w:tc>
        <w:tc>
          <w:tcPr/>
          <w:p>
            <w:pPr>
              <w:pStyle w:val="Compact"/>
            </w:pPr>
            <w:r>
              <w:t xml:space="preserve">300502</w:t>
            </w:r>
          </w:p>
        </w:tc>
        <w:tc>
          <w:tcPr/>
          <w:p>
            <w:pPr>
              <w:pStyle w:val="Compact"/>
              <w:jc w:val="right"/>
            </w:pPr>
            <w:r>
              <w:rPr>
                <w:rFonts w:hint="eastAsia"/>
              </w:rPr>
              <w:t xml:space="preserve">-53.29亿元</w:t>
            </w:r>
          </w:p>
        </w:tc>
      </w:tr>
      <w:tr>
        <w:tc>
          <w:tcPr/>
          <w:p>
            <w:pPr>
              <w:pStyle w:val="Compact"/>
              <w:jc w:val="right"/>
            </w:pPr>
            <w:r>
              <w:t xml:space="preserve">4</w:t>
            </w:r>
          </w:p>
        </w:tc>
        <w:tc>
          <w:tcPr/>
          <w:p>
            <w:pPr>
              <w:pStyle w:val="Compact"/>
            </w:pPr>
            <w:r>
              <w:rPr>
                <w:rFonts w:hint="eastAsia"/>
              </w:rPr>
              <w:t xml:space="preserve">源杰科技</w:t>
            </w:r>
          </w:p>
        </w:tc>
        <w:tc>
          <w:tcPr/>
          <w:p>
            <w:pPr>
              <w:pStyle w:val="Compact"/>
            </w:pPr>
            <w:r>
              <w:t xml:space="preserve">688498</w:t>
            </w:r>
          </w:p>
        </w:tc>
        <w:tc>
          <w:tcPr/>
          <w:p>
            <w:pPr>
              <w:pStyle w:val="Compact"/>
              <w:jc w:val="right"/>
            </w:pPr>
            <w:r>
              <w:rPr>
                <w:rFonts w:hint="eastAsia"/>
              </w:rPr>
              <w:t xml:space="preserve">-48.27亿元</w:t>
            </w:r>
          </w:p>
        </w:tc>
      </w:tr>
      <w:tr>
        <w:tc>
          <w:tcPr/>
          <w:p>
            <w:pPr>
              <w:pStyle w:val="Compact"/>
              <w:jc w:val="right"/>
            </w:pPr>
            <w:r>
              <w:t xml:space="preserve">5</w:t>
            </w:r>
          </w:p>
        </w:tc>
        <w:tc>
          <w:tcPr/>
          <w:p>
            <w:pPr>
              <w:pStyle w:val="Compact"/>
            </w:pPr>
            <w:r>
              <w:rPr>
                <w:rFonts w:hint="eastAsia"/>
              </w:rPr>
              <w:t xml:space="preserve">长鑫科技</w:t>
            </w:r>
          </w:p>
        </w:tc>
        <w:tc>
          <w:tcPr/>
          <w:p>
            <w:pPr>
              <w:pStyle w:val="Compact"/>
            </w:pPr>
            <w:r>
              <w:t xml:space="preserve">688825</w:t>
            </w:r>
          </w:p>
        </w:tc>
        <w:tc>
          <w:tcPr/>
          <w:p>
            <w:pPr>
              <w:pStyle w:val="Compact"/>
              <w:jc w:val="right"/>
            </w:pPr>
            <w:r>
              <w:rPr>
                <w:rFonts w:hint="eastAsia"/>
              </w:rPr>
              <w:t xml:space="preserve">-43.74亿元</w:t>
            </w:r>
          </w:p>
        </w:tc>
      </w:tr>
    </w:tbl>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个股</w:t>
            </w:r>
          </w:p>
        </w:tc>
        <w:tc>
          <w:tcPr/>
          <w:p>
            <w:pPr>
              <w:pStyle w:val="Compact"/>
            </w:pPr>
            <w:r>
              <w:rPr>
                <w:rFonts w:hint="eastAsia"/>
              </w:rPr>
              <w:t xml:space="preserve">代码</w:t>
            </w:r>
          </w:p>
        </w:tc>
        <w:tc>
          <w:tcPr/>
          <w:p>
            <w:pPr>
              <w:pStyle w:val="Compact"/>
              <w:jc w:val="right"/>
            </w:pPr>
            <w:r>
              <w:rPr>
                <w:rFonts w:hint="eastAsia"/>
              </w:rPr>
              <w:t xml:space="preserve">主力净流出</w:t>
            </w:r>
          </w:p>
        </w:tc>
      </w:tr>
      <w:tr>
        <w:tc>
          <w:tcPr/>
          <w:p>
            <w:pPr>
              <w:pStyle w:val="Compact"/>
              <w:jc w:val="right"/>
            </w:pPr>
            <w:r>
              <w:t xml:space="preserve">6</w:t>
            </w:r>
          </w:p>
        </w:tc>
        <w:tc>
          <w:tcPr/>
          <w:p>
            <w:pPr>
              <w:pStyle w:val="Compact"/>
            </w:pPr>
            <w:r>
              <w:rPr>
                <w:rFonts w:hint="eastAsia"/>
              </w:rPr>
              <w:t xml:space="preserve">亨通光电</w:t>
            </w:r>
          </w:p>
        </w:tc>
        <w:tc>
          <w:tcPr/>
          <w:p>
            <w:pPr>
              <w:pStyle w:val="Compact"/>
            </w:pPr>
            <w:r>
              <w:t xml:space="preserve">600487</w:t>
            </w:r>
          </w:p>
        </w:tc>
        <w:tc>
          <w:tcPr/>
          <w:p>
            <w:pPr>
              <w:pStyle w:val="Compact"/>
              <w:jc w:val="right"/>
            </w:pPr>
            <w:r>
              <w:rPr>
                <w:rFonts w:hint="eastAsia"/>
              </w:rPr>
              <w:t xml:space="preserve">-41.71亿元</w:t>
            </w:r>
          </w:p>
        </w:tc>
      </w:tr>
      <w:tr>
        <w:tc>
          <w:tcPr/>
          <w:p>
            <w:pPr>
              <w:pStyle w:val="Compact"/>
              <w:jc w:val="right"/>
            </w:pPr>
            <w:r>
              <w:t xml:space="preserve">7</w:t>
            </w:r>
          </w:p>
        </w:tc>
        <w:tc>
          <w:tcPr/>
          <w:p>
            <w:pPr>
              <w:pStyle w:val="Compact"/>
            </w:pPr>
            <w:r>
              <w:rPr>
                <w:rFonts w:hint="eastAsia"/>
              </w:rPr>
              <w:t xml:space="preserve">宁德时代</w:t>
            </w:r>
          </w:p>
        </w:tc>
        <w:tc>
          <w:tcPr/>
          <w:p>
            <w:pPr>
              <w:pStyle w:val="Compact"/>
            </w:pPr>
            <w:r>
              <w:t xml:space="preserve">300750</w:t>
            </w:r>
          </w:p>
        </w:tc>
        <w:tc>
          <w:tcPr/>
          <w:p>
            <w:pPr>
              <w:pStyle w:val="Compact"/>
              <w:jc w:val="right"/>
            </w:pPr>
            <w:r>
              <w:rPr>
                <w:rFonts w:hint="eastAsia"/>
              </w:rPr>
              <w:t xml:space="preserve">-41.24亿元</w:t>
            </w:r>
          </w:p>
        </w:tc>
      </w:tr>
      <w:tr>
        <w:tc>
          <w:tcPr/>
          <w:p>
            <w:pPr>
              <w:pStyle w:val="Compact"/>
              <w:jc w:val="right"/>
            </w:pPr>
            <w:r>
              <w:t xml:space="preserve">8</w:t>
            </w:r>
          </w:p>
        </w:tc>
        <w:tc>
          <w:tcPr/>
          <w:p>
            <w:pPr>
              <w:pStyle w:val="Compact"/>
            </w:pPr>
            <w:r>
              <w:rPr>
                <w:rFonts w:hint="eastAsia"/>
              </w:rPr>
              <w:t xml:space="preserve">澜起科技</w:t>
            </w:r>
          </w:p>
        </w:tc>
        <w:tc>
          <w:tcPr/>
          <w:p>
            <w:pPr>
              <w:pStyle w:val="Compact"/>
            </w:pPr>
            <w:r>
              <w:t xml:space="preserve">688008</w:t>
            </w:r>
          </w:p>
        </w:tc>
        <w:tc>
          <w:tcPr/>
          <w:p>
            <w:pPr>
              <w:pStyle w:val="Compact"/>
              <w:jc w:val="right"/>
            </w:pPr>
            <w:r>
              <w:rPr>
                <w:rFonts w:hint="eastAsia"/>
              </w:rPr>
              <w:t xml:space="preserve">-29.47亿元</w:t>
            </w:r>
          </w:p>
        </w:tc>
      </w:tr>
      <w:tr>
        <w:tc>
          <w:tcPr/>
          <w:p>
            <w:pPr>
              <w:pStyle w:val="Compact"/>
              <w:jc w:val="right"/>
            </w:pPr>
            <w:r>
              <w:t xml:space="preserve">9</w:t>
            </w:r>
          </w:p>
        </w:tc>
        <w:tc>
          <w:tcPr/>
          <w:p>
            <w:pPr>
              <w:pStyle w:val="Compact"/>
            </w:pPr>
            <w:r>
              <w:rPr>
                <w:rFonts w:hint="eastAsia"/>
              </w:rPr>
              <w:t xml:space="preserve">天孚通信</w:t>
            </w:r>
          </w:p>
        </w:tc>
        <w:tc>
          <w:tcPr/>
          <w:p>
            <w:pPr>
              <w:pStyle w:val="Compact"/>
            </w:pPr>
            <w:r>
              <w:t xml:space="preserve">300394</w:t>
            </w:r>
          </w:p>
        </w:tc>
        <w:tc>
          <w:tcPr/>
          <w:p>
            <w:pPr>
              <w:pStyle w:val="Compact"/>
              <w:jc w:val="right"/>
            </w:pPr>
            <w:r>
              <w:rPr>
                <w:rFonts w:hint="eastAsia"/>
              </w:rPr>
              <w:t xml:space="preserve">-27.06亿元</w:t>
            </w:r>
          </w:p>
        </w:tc>
      </w:tr>
      <w:tr>
        <w:tc>
          <w:tcPr/>
          <w:p>
            <w:pPr>
              <w:pStyle w:val="Compact"/>
              <w:jc w:val="right"/>
            </w:pPr>
            <w:r>
              <w:t xml:space="preserve">10</w:t>
            </w:r>
          </w:p>
        </w:tc>
        <w:tc>
          <w:tcPr/>
          <w:p>
            <w:pPr>
              <w:pStyle w:val="Compact"/>
            </w:pPr>
            <w:r>
              <w:rPr>
                <w:rFonts w:hint="eastAsia"/>
              </w:rPr>
              <w:t xml:space="preserve">兆易创新</w:t>
            </w:r>
          </w:p>
        </w:tc>
        <w:tc>
          <w:tcPr/>
          <w:p>
            <w:pPr>
              <w:pStyle w:val="Compact"/>
            </w:pPr>
            <w:r>
              <w:t xml:space="preserve">603986</w:t>
            </w:r>
          </w:p>
        </w:tc>
        <w:tc>
          <w:tcPr/>
          <w:p>
            <w:pPr>
              <w:pStyle w:val="Compact"/>
              <w:jc w:val="right"/>
            </w:pPr>
            <w:r>
              <w:rPr>
                <w:rFonts w:hint="eastAsia"/>
              </w:rPr>
              <w:t xml:space="preserve">-24.99亿元</w:t>
            </w:r>
          </w:p>
        </w:tc>
      </w:tr>
    </w:tbl>
    <w:bookmarkEnd w:id="19"/>
    <w:bookmarkStart w:id="20" w:name="流入top10板块"/>
    <w:p>
      <w:pPr>
        <w:pStyle w:val="Heading3"/>
      </w:pPr>
      <w:r>
        <w:t xml:space="preserve">💰 3. </w:t>
      </w:r>
      <w:r>
        <w:rPr>
          <w:rFonts w:hint="eastAsia"/>
        </w:rPr>
        <w:t xml:space="preserve">流入TOP10板块</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主力净流入</w:t>
            </w:r>
          </w:p>
        </w:tc>
      </w:tr>
      <w:tr>
        <w:tc>
          <w:tcPr/>
          <w:p>
            <w:pPr>
              <w:pStyle w:val="Compact"/>
              <w:jc w:val="right"/>
            </w:pPr>
            <w:r>
              <w:t xml:space="preserve">1</w:t>
            </w:r>
          </w:p>
        </w:tc>
        <w:tc>
          <w:tcPr/>
          <w:p>
            <w:pPr>
              <w:pStyle w:val="Compact"/>
            </w:pPr>
            <w:r>
              <w:rPr>
                <w:rFonts w:hint="eastAsia"/>
              </w:rPr>
              <w:t xml:space="preserve">元件</w:t>
            </w:r>
          </w:p>
        </w:tc>
        <w:tc>
          <w:tcPr/>
          <w:p>
            <w:pPr>
              <w:pStyle w:val="Compact"/>
              <w:jc w:val="right"/>
            </w:pPr>
            <w:r>
              <w:rPr>
                <w:rFonts w:hint="eastAsia"/>
              </w:rPr>
              <w:t xml:space="preserve">+29.21亿元</w:t>
            </w:r>
          </w:p>
        </w:tc>
      </w:tr>
      <w:tr>
        <w:tc>
          <w:tcPr/>
          <w:p>
            <w:pPr>
              <w:pStyle w:val="Compact"/>
              <w:jc w:val="right"/>
            </w:pPr>
            <w:r>
              <w:t xml:space="preserve">2</w:t>
            </w:r>
          </w:p>
        </w:tc>
        <w:tc>
          <w:tcPr/>
          <w:p>
            <w:pPr>
              <w:pStyle w:val="Compact"/>
            </w:pPr>
            <w:r>
              <w:rPr>
                <w:rFonts w:hint="eastAsia"/>
              </w:rPr>
              <w:t xml:space="preserve">电池</w:t>
            </w:r>
          </w:p>
        </w:tc>
        <w:tc>
          <w:tcPr/>
          <w:p>
            <w:pPr>
              <w:pStyle w:val="Compact"/>
              <w:jc w:val="right"/>
            </w:pPr>
            <w:r>
              <w:rPr>
                <w:rFonts w:hint="eastAsia"/>
              </w:rPr>
              <w:t xml:space="preserve">+21.75亿元</w:t>
            </w:r>
          </w:p>
        </w:tc>
      </w:tr>
      <w:tr>
        <w:tc>
          <w:tcPr/>
          <w:p>
            <w:pPr>
              <w:pStyle w:val="Compact"/>
              <w:jc w:val="right"/>
            </w:pPr>
            <w:r>
              <w:t xml:space="preserve">3</w:t>
            </w:r>
          </w:p>
        </w:tc>
        <w:tc>
          <w:tcPr/>
          <w:p>
            <w:pPr>
              <w:pStyle w:val="Compact"/>
            </w:pPr>
            <w:r>
              <w:rPr>
                <w:rFonts w:hint="eastAsia"/>
              </w:rPr>
              <w:t xml:space="preserve">非金属材料Ⅱ</w:t>
            </w:r>
          </w:p>
        </w:tc>
        <w:tc>
          <w:tcPr/>
          <w:p>
            <w:pPr>
              <w:pStyle w:val="Compact"/>
              <w:jc w:val="right"/>
            </w:pPr>
            <w:r>
              <w:rPr>
                <w:rFonts w:hint="eastAsia"/>
              </w:rPr>
              <w:t xml:space="preserve">+13.53亿元</w:t>
            </w:r>
          </w:p>
        </w:tc>
      </w:tr>
      <w:tr>
        <w:tc>
          <w:tcPr/>
          <w:p>
            <w:pPr>
              <w:pStyle w:val="Compact"/>
              <w:jc w:val="right"/>
            </w:pPr>
            <w:r>
              <w:t xml:space="preserve">4</w:t>
            </w:r>
          </w:p>
        </w:tc>
        <w:tc>
          <w:tcPr/>
          <w:p>
            <w:pPr>
              <w:pStyle w:val="Compact"/>
            </w:pPr>
            <w:r>
              <w:rPr>
                <w:rFonts w:hint="eastAsia"/>
              </w:rPr>
              <w:t xml:space="preserve">房地产开发</w:t>
            </w:r>
          </w:p>
        </w:tc>
        <w:tc>
          <w:tcPr/>
          <w:p>
            <w:pPr>
              <w:pStyle w:val="Compact"/>
              <w:jc w:val="right"/>
            </w:pPr>
            <w:r>
              <w:rPr>
                <w:rFonts w:hint="eastAsia"/>
              </w:rPr>
              <w:t xml:space="preserve">+13.26亿元</w:t>
            </w:r>
          </w:p>
        </w:tc>
      </w:tr>
      <w:tr>
        <w:tc>
          <w:tcPr/>
          <w:p>
            <w:pPr>
              <w:pStyle w:val="Compact"/>
              <w:jc w:val="right"/>
            </w:pPr>
            <w:r>
              <w:t xml:space="preserve">5</w:t>
            </w:r>
          </w:p>
        </w:tc>
        <w:tc>
          <w:tcPr/>
          <w:p>
            <w:pPr>
              <w:pStyle w:val="Compact"/>
            </w:pPr>
            <w:r>
              <w:rPr>
                <w:rFonts w:hint="eastAsia"/>
              </w:rPr>
              <w:t xml:space="preserve">工业金属</w:t>
            </w:r>
          </w:p>
        </w:tc>
        <w:tc>
          <w:tcPr/>
          <w:p>
            <w:pPr>
              <w:pStyle w:val="Compact"/>
              <w:jc w:val="right"/>
            </w:pPr>
            <w:r>
              <w:rPr>
                <w:rFonts w:hint="eastAsia"/>
              </w:rPr>
              <w:t xml:space="preserve">+10.92亿元</w:t>
            </w:r>
          </w:p>
        </w:tc>
      </w:tr>
    </w:tbl>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主力净流入</w:t>
            </w:r>
          </w:p>
        </w:tc>
      </w:tr>
      <w:tr>
        <w:tc>
          <w:tcPr/>
          <w:p>
            <w:pPr>
              <w:pStyle w:val="Compact"/>
              <w:jc w:val="right"/>
            </w:pPr>
            <w:r>
              <w:t xml:space="preserve">6</w:t>
            </w:r>
          </w:p>
        </w:tc>
        <w:tc>
          <w:tcPr/>
          <w:p>
            <w:pPr>
              <w:pStyle w:val="Compact"/>
            </w:pPr>
            <w:r>
              <w:rPr>
                <w:rFonts w:hint="eastAsia"/>
              </w:rPr>
              <w:t xml:space="preserve">软件开发</w:t>
            </w:r>
          </w:p>
        </w:tc>
        <w:tc>
          <w:tcPr/>
          <w:p>
            <w:pPr>
              <w:pStyle w:val="Compact"/>
              <w:jc w:val="right"/>
            </w:pPr>
            <w:r>
              <w:rPr>
                <w:rFonts w:hint="eastAsia"/>
              </w:rPr>
              <w:t xml:space="preserve">+9.81亿元</w:t>
            </w:r>
          </w:p>
        </w:tc>
      </w:tr>
      <w:tr>
        <w:tc>
          <w:tcPr/>
          <w:p>
            <w:pPr>
              <w:pStyle w:val="Compact"/>
              <w:jc w:val="right"/>
            </w:pPr>
            <w:r>
              <w:t xml:space="preserve">7</w:t>
            </w:r>
          </w:p>
        </w:tc>
        <w:tc>
          <w:tcPr/>
          <w:p>
            <w:pPr>
              <w:pStyle w:val="Compact"/>
            </w:pPr>
            <w:r>
              <w:rPr>
                <w:rFonts w:hint="eastAsia"/>
              </w:rPr>
              <w:t xml:space="preserve">化学制药</w:t>
            </w:r>
          </w:p>
        </w:tc>
        <w:tc>
          <w:tcPr/>
          <w:p>
            <w:pPr>
              <w:pStyle w:val="Compact"/>
              <w:jc w:val="right"/>
            </w:pPr>
            <w:r>
              <w:rPr>
                <w:rFonts w:hint="eastAsia"/>
              </w:rPr>
              <w:t xml:space="preserve">+7.63亿元</w:t>
            </w:r>
          </w:p>
        </w:tc>
      </w:tr>
      <w:tr>
        <w:tc>
          <w:tcPr/>
          <w:p>
            <w:pPr>
              <w:pStyle w:val="Compact"/>
              <w:jc w:val="right"/>
            </w:pPr>
            <w:r>
              <w:t xml:space="preserve">8</w:t>
            </w:r>
          </w:p>
        </w:tc>
        <w:tc>
          <w:tcPr/>
          <w:p>
            <w:pPr>
              <w:pStyle w:val="Compact"/>
            </w:pPr>
            <w:r>
              <w:rPr>
                <w:rFonts w:hint="eastAsia"/>
              </w:rPr>
              <w:t xml:space="preserve">半导体</w:t>
            </w:r>
          </w:p>
        </w:tc>
        <w:tc>
          <w:tcPr/>
          <w:p>
            <w:pPr>
              <w:pStyle w:val="Compact"/>
              <w:jc w:val="right"/>
            </w:pPr>
            <w:r>
              <w:rPr>
                <w:rFonts w:hint="eastAsia"/>
              </w:rPr>
              <w:t xml:space="preserve">+6.87亿元</w:t>
            </w:r>
          </w:p>
        </w:tc>
      </w:tr>
      <w:tr>
        <w:tc>
          <w:tcPr/>
          <w:p>
            <w:pPr>
              <w:pStyle w:val="Compact"/>
              <w:jc w:val="right"/>
            </w:pPr>
            <w:r>
              <w:t xml:space="preserve">9</w:t>
            </w:r>
          </w:p>
        </w:tc>
        <w:tc>
          <w:tcPr/>
          <w:p>
            <w:pPr>
              <w:pStyle w:val="Compact"/>
            </w:pPr>
            <w:r>
              <w:rPr>
                <w:rFonts w:hint="eastAsia"/>
              </w:rPr>
              <w:t xml:space="preserve">医疗服务</w:t>
            </w:r>
          </w:p>
        </w:tc>
        <w:tc>
          <w:tcPr/>
          <w:p>
            <w:pPr>
              <w:pStyle w:val="Compact"/>
              <w:jc w:val="right"/>
            </w:pPr>
            <w:r>
              <w:rPr>
                <w:rFonts w:hint="eastAsia"/>
              </w:rPr>
              <w:t xml:space="preserve">+5.76亿元</w:t>
            </w:r>
          </w:p>
        </w:tc>
      </w:tr>
      <w:tr>
        <w:tc>
          <w:tcPr/>
          <w:p>
            <w:pPr>
              <w:pStyle w:val="Compact"/>
              <w:jc w:val="right"/>
            </w:pPr>
            <w:r>
              <w:t xml:space="preserve">10</w:t>
            </w:r>
          </w:p>
        </w:tc>
        <w:tc>
          <w:tcPr/>
          <w:p>
            <w:pPr>
              <w:pStyle w:val="Compact"/>
            </w:pPr>
            <w:r>
              <w:rPr>
                <w:rFonts w:hint="eastAsia"/>
              </w:rPr>
              <w:t xml:space="preserve">航海装备Ⅱ</w:t>
            </w:r>
          </w:p>
        </w:tc>
        <w:tc>
          <w:tcPr/>
          <w:p>
            <w:pPr>
              <w:pStyle w:val="Compact"/>
              <w:jc w:val="right"/>
            </w:pPr>
            <w:r>
              <w:rPr>
                <w:rFonts w:hint="eastAsia"/>
              </w:rPr>
              <w:t xml:space="preserve">+4.39亿元</w:t>
            </w:r>
          </w:p>
        </w:tc>
      </w:tr>
    </w:tbl>
    <w:bookmarkEnd w:id="20"/>
    <w:bookmarkStart w:id="21" w:name="流入top10个股"/>
    <w:p>
      <w:pPr>
        <w:pStyle w:val="Heading3"/>
      </w:pPr>
      <w:r>
        <w:t xml:space="preserve">💰 4. </w:t>
      </w:r>
      <w:r>
        <w:rPr>
          <w:rFonts w:hint="eastAsia"/>
        </w:rPr>
        <w:t xml:space="preserve">流入TOP10个股</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个股</w:t>
            </w:r>
          </w:p>
        </w:tc>
        <w:tc>
          <w:tcPr/>
          <w:p>
            <w:pPr>
              <w:pStyle w:val="Compact"/>
            </w:pPr>
            <w:r>
              <w:rPr>
                <w:rFonts w:hint="eastAsia"/>
              </w:rPr>
              <w:t xml:space="preserve">代码</w:t>
            </w:r>
          </w:p>
        </w:tc>
        <w:tc>
          <w:tcPr/>
          <w:p>
            <w:pPr>
              <w:pStyle w:val="Compact"/>
              <w:jc w:val="right"/>
            </w:pPr>
            <w:r>
              <w:rPr>
                <w:rFonts w:hint="eastAsia"/>
              </w:rPr>
              <w:t xml:space="preserve">主力净流入</w:t>
            </w:r>
          </w:p>
        </w:tc>
      </w:tr>
      <w:tr>
        <w:tc>
          <w:tcPr/>
          <w:p>
            <w:pPr>
              <w:pStyle w:val="Compact"/>
              <w:jc w:val="right"/>
            </w:pPr>
            <w:r>
              <w:t xml:space="preserve">1</w:t>
            </w:r>
          </w:p>
        </w:tc>
        <w:tc>
          <w:tcPr/>
          <w:p>
            <w:pPr>
              <w:pStyle w:val="Compact"/>
            </w:pPr>
            <w:r>
              <w:rPr>
                <w:rFonts w:hint="eastAsia"/>
              </w:rPr>
              <w:t xml:space="preserve">中际旭创</w:t>
            </w:r>
          </w:p>
        </w:tc>
        <w:tc>
          <w:tcPr/>
          <w:p>
            <w:pPr>
              <w:pStyle w:val="Compact"/>
            </w:pPr>
            <w:r>
              <w:t xml:space="preserve">300308</w:t>
            </w:r>
          </w:p>
        </w:tc>
        <w:tc>
          <w:tcPr/>
          <w:p>
            <w:pPr>
              <w:pStyle w:val="Compact"/>
              <w:jc w:val="right"/>
            </w:pPr>
            <w:r>
              <w:rPr>
                <w:rFonts w:hint="eastAsia"/>
              </w:rPr>
              <w:t xml:space="preserve">+71.32亿元</w:t>
            </w:r>
          </w:p>
        </w:tc>
      </w:tr>
      <w:tr>
        <w:tc>
          <w:tcPr/>
          <w:p>
            <w:pPr>
              <w:pStyle w:val="Compact"/>
              <w:jc w:val="right"/>
            </w:pPr>
            <w:r>
              <w:t xml:space="preserve">2</w:t>
            </w:r>
          </w:p>
        </w:tc>
        <w:tc>
          <w:tcPr/>
          <w:p>
            <w:pPr>
              <w:pStyle w:val="Compact"/>
            </w:pPr>
            <w:r>
              <w:rPr>
                <w:rFonts w:hint="eastAsia"/>
              </w:rPr>
              <w:t xml:space="preserve">寒武纪</w:t>
            </w:r>
          </w:p>
        </w:tc>
        <w:tc>
          <w:tcPr/>
          <w:p>
            <w:pPr>
              <w:pStyle w:val="Compact"/>
            </w:pPr>
            <w:r>
              <w:t xml:space="preserve">688256</w:t>
            </w:r>
          </w:p>
        </w:tc>
        <w:tc>
          <w:tcPr/>
          <w:p>
            <w:pPr>
              <w:pStyle w:val="Compact"/>
              <w:jc w:val="right"/>
            </w:pPr>
            <w:r>
              <w:rPr>
                <w:rFonts w:hint="eastAsia"/>
              </w:rPr>
              <w:t xml:space="preserve">+70.32亿元</w:t>
            </w:r>
          </w:p>
        </w:tc>
      </w:tr>
      <w:tr>
        <w:tc>
          <w:tcPr/>
          <w:p>
            <w:pPr>
              <w:pStyle w:val="Compact"/>
              <w:jc w:val="right"/>
            </w:pPr>
            <w:r>
              <w:t xml:space="preserve">3</w:t>
            </w:r>
          </w:p>
        </w:tc>
        <w:tc>
          <w:tcPr/>
          <w:p>
            <w:pPr>
              <w:pStyle w:val="Compact"/>
            </w:pPr>
            <w:r>
              <w:rPr>
                <w:rFonts w:hint="eastAsia"/>
              </w:rPr>
              <w:t xml:space="preserve">长鑫科技</w:t>
            </w:r>
          </w:p>
        </w:tc>
        <w:tc>
          <w:tcPr/>
          <w:p>
            <w:pPr>
              <w:pStyle w:val="Compact"/>
            </w:pPr>
            <w:r>
              <w:t xml:space="preserve">688825</w:t>
            </w:r>
          </w:p>
        </w:tc>
        <w:tc>
          <w:tcPr/>
          <w:p>
            <w:pPr>
              <w:pStyle w:val="Compact"/>
              <w:jc w:val="right"/>
            </w:pPr>
            <w:r>
              <w:rPr>
                <w:rFonts w:hint="eastAsia"/>
              </w:rPr>
              <w:t xml:space="preserve">+49.44亿元</w:t>
            </w:r>
          </w:p>
        </w:tc>
      </w:tr>
      <w:tr>
        <w:tc>
          <w:tcPr/>
          <w:p>
            <w:pPr>
              <w:pStyle w:val="Compact"/>
              <w:jc w:val="right"/>
            </w:pPr>
            <w:r>
              <w:t xml:space="preserve">4</w:t>
            </w:r>
          </w:p>
        </w:tc>
        <w:tc>
          <w:tcPr/>
          <w:p>
            <w:pPr>
              <w:pStyle w:val="Compact"/>
            </w:pPr>
            <w:r>
              <w:rPr>
                <w:rFonts w:hint="eastAsia"/>
              </w:rPr>
              <w:t xml:space="preserve">源杰科技</w:t>
            </w:r>
          </w:p>
        </w:tc>
        <w:tc>
          <w:tcPr/>
          <w:p>
            <w:pPr>
              <w:pStyle w:val="Compact"/>
            </w:pPr>
            <w:r>
              <w:t xml:space="preserve">688498</w:t>
            </w:r>
          </w:p>
        </w:tc>
        <w:tc>
          <w:tcPr/>
          <w:p>
            <w:pPr>
              <w:pStyle w:val="Compact"/>
              <w:jc w:val="right"/>
            </w:pPr>
            <w:r>
              <w:rPr>
                <w:rFonts w:hint="eastAsia"/>
              </w:rPr>
              <w:t xml:space="preserve">+48.58亿元</w:t>
            </w:r>
          </w:p>
        </w:tc>
      </w:tr>
      <w:tr>
        <w:tc>
          <w:tcPr/>
          <w:p>
            <w:pPr>
              <w:pStyle w:val="Compact"/>
              <w:jc w:val="right"/>
            </w:pPr>
            <w:r>
              <w:t xml:space="preserve">5</w:t>
            </w:r>
          </w:p>
        </w:tc>
        <w:tc>
          <w:tcPr/>
          <w:p>
            <w:pPr>
              <w:pStyle w:val="Compact"/>
            </w:pPr>
            <w:r>
              <w:rPr>
                <w:rFonts w:hint="eastAsia"/>
              </w:rPr>
              <w:t xml:space="preserve">新易盛</w:t>
            </w:r>
          </w:p>
        </w:tc>
        <w:tc>
          <w:tcPr/>
          <w:p>
            <w:pPr>
              <w:pStyle w:val="Compact"/>
            </w:pPr>
            <w:r>
              <w:t xml:space="preserve">300502</w:t>
            </w:r>
          </w:p>
        </w:tc>
        <w:tc>
          <w:tcPr/>
          <w:p>
            <w:pPr>
              <w:pStyle w:val="Compact"/>
              <w:jc w:val="right"/>
            </w:pPr>
            <w:r>
              <w:rPr>
                <w:rFonts w:hint="eastAsia"/>
              </w:rPr>
              <w:t xml:space="preserve">+45.90亿元</w:t>
            </w:r>
          </w:p>
        </w:tc>
      </w:tr>
    </w:tbl>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个股</w:t>
            </w:r>
          </w:p>
        </w:tc>
        <w:tc>
          <w:tcPr/>
          <w:p>
            <w:pPr>
              <w:pStyle w:val="Compact"/>
            </w:pPr>
            <w:r>
              <w:rPr>
                <w:rFonts w:hint="eastAsia"/>
              </w:rPr>
              <w:t xml:space="preserve">代码</w:t>
            </w:r>
          </w:p>
        </w:tc>
        <w:tc>
          <w:tcPr/>
          <w:p>
            <w:pPr>
              <w:pStyle w:val="Compact"/>
              <w:jc w:val="right"/>
            </w:pPr>
            <w:r>
              <w:rPr>
                <w:rFonts w:hint="eastAsia"/>
              </w:rPr>
              <w:t xml:space="preserve">主力净流入</w:t>
            </w:r>
          </w:p>
        </w:tc>
      </w:tr>
      <w:tr>
        <w:tc>
          <w:tcPr/>
          <w:p>
            <w:pPr>
              <w:pStyle w:val="Compact"/>
              <w:jc w:val="right"/>
            </w:pPr>
            <w:r>
              <w:t xml:space="preserve">6</w:t>
            </w:r>
          </w:p>
        </w:tc>
        <w:tc>
          <w:tcPr/>
          <w:p>
            <w:pPr>
              <w:pStyle w:val="Compact"/>
            </w:pPr>
            <w:r>
              <w:rPr>
                <w:rFonts w:hint="eastAsia"/>
              </w:rPr>
              <w:t xml:space="preserve">宁德时代</w:t>
            </w:r>
          </w:p>
        </w:tc>
        <w:tc>
          <w:tcPr/>
          <w:p>
            <w:pPr>
              <w:pStyle w:val="Compact"/>
            </w:pPr>
            <w:r>
              <w:t xml:space="preserve">300750</w:t>
            </w:r>
          </w:p>
        </w:tc>
        <w:tc>
          <w:tcPr/>
          <w:p>
            <w:pPr>
              <w:pStyle w:val="Compact"/>
              <w:jc w:val="right"/>
            </w:pPr>
            <w:r>
              <w:rPr>
                <w:rFonts w:hint="eastAsia"/>
              </w:rPr>
              <w:t xml:space="preserve">+43.69亿元</w:t>
            </w:r>
          </w:p>
        </w:tc>
      </w:tr>
      <w:tr>
        <w:tc>
          <w:tcPr/>
          <w:p>
            <w:pPr>
              <w:pStyle w:val="Compact"/>
              <w:jc w:val="right"/>
            </w:pPr>
            <w:r>
              <w:t xml:space="preserve">7</w:t>
            </w:r>
          </w:p>
        </w:tc>
        <w:tc>
          <w:tcPr/>
          <w:p>
            <w:pPr>
              <w:pStyle w:val="Compact"/>
            </w:pPr>
            <w:r>
              <w:rPr>
                <w:rFonts w:hint="eastAsia"/>
              </w:rPr>
              <w:t xml:space="preserve">N鸿富诚</w:t>
            </w:r>
          </w:p>
        </w:tc>
        <w:tc>
          <w:tcPr/>
          <w:p>
            <w:pPr>
              <w:pStyle w:val="Compact"/>
            </w:pPr>
            <w:r>
              <w:t xml:space="preserve">301716</w:t>
            </w:r>
          </w:p>
        </w:tc>
        <w:tc>
          <w:tcPr/>
          <w:p>
            <w:pPr>
              <w:pStyle w:val="Compact"/>
              <w:jc w:val="right"/>
            </w:pPr>
            <w:r>
              <w:rPr>
                <w:rFonts w:hint="eastAsia"/>
              </w:rPr>
              <w:t xml:space="preserve">+41.49亿元</w:t>
            </w:r>
          </w:p>
        </w:tc>
      </w:tr>
      <w:tr>
        <w:tc>
          <w:tcPr/>
          <w:p>
            <w:pPr>
              <w:pStyle w:val="Compact"/>
              <w:jc w:val="right"/>
            </w:pPr>
            <w:r>
              <w:t xml:space="preserve">8</w:t>
            </w:r>
          </w:p>
        </w:tc>
        <w:tc>
          <w:tcPr/>
          <w:p>
            <w:pPr>
              <w:pStyle w:val="Compact"/>
            </w:pPr>
            <w:r>
              <w:rPr>
                <w:rFonts w:hint="eastAsia"/>
              </w:rPr>
              <w:t xml:space="preserve">亨通光电</w:t>
            </w:r>
          </w:p>
        </w:tc>
        <w:tc>
          <w:tcPr/>
          <w:p>
            <w:pPr>
              <w:pStyle w:val="Compact"/>
            </w:pPr>
            <w:r>
              <w:t xml:space="preserve">600487</w:t>
            </w:r>
          </w:p>
        </w:tc>
        <w:tc>
          <w:tcPr/>
          <w:p>
            <w:pPr>
              <w:pStyle w:val="Compact"/>
              <w:jc w:val="right"/>
            </w:pPr>
            <w:r>
              <w:rPr>
                <w:rFonts w:hint="eastAsia"/>
              </w:rPr>
              <w:t xml:space="preserve">+39.24亿元</w:t>
            </w:r>
          </w:p>
        </w:tc>
      </w:tr>
      <w:tr>
        <w:tc>
          <w:tcPr/>
          <w:p>
            <w:pPr>
              <w:pStyle w:val="Compact"/>
              <w:jc w:val="right"/>
            </w:pPr>
            <w:r>
              <w:t xml:space="preserve">9</w:t>
            </w:r>
          </w:p>
        </w:tc>
        <w:tc>
          <w:tcPr/>
          <w:p>
            <w:pPr>
              <w:pStyle w:val="Compact"/>
            </w:pPr>
            <w:r>
              <w:rPr>
                <w:rFonts w:hint="eastAsia"/>
              </w:rPr>
              <w:t xml:space="preserve">天孚通信</w:t>
            </w:r>
          </w:p>
        </w:tc>
        <w:tc>
          <w:tcPr/>
          <w:p>
            <w:pPr>
              <w:pStyle w:val="Compact"/>
            </w:pPr>
            <w:r>
              <w:t xml:space="preserve">300394</w:t>
            </w:r>
          </w:p>
        </w:tc>
        <w:tc>
          <w:tcPr/>
          <w:p>
            <w:pPr>
              <w:pStyle w:val="Compact"/>
              <w:jc w:val="right"/>
            </w:pPr>
            <w:r>
              <w:rPr>
                <w:rFonts w:hint="eastAsia"/>
              </w:rPr>
              <w:t xml:space="preserve">+34.75亿元</w:t>
            </w:r>
          </w:p>
        </w:tc>
      </w:tr>
      <w:tr>
        <w:tc>
          <w:tcPr/>
          <w:p>
            <w:pPr>
              <w:pStyle w:val="Compact"/>
              <w:jc w:val="right"/>
            </w:pPr>
            <w:r>
              <w:t xml:space="preserve">10</w:t>
            </w:r>
          </w:p>
        </w:tc>
        <w:tc>
          <w:tcPr/>
          <w:p>
            <w:pPr>
              <w:pStyle w:val="Compact"/>
            </w:pPr>
            <w:r>
              <w:rPr>
                <w:rFonts w:hint="eastAsia"/>
              </w:rPr>
              <w:t xml:space="preserve">兆易创新</w:t>
            </w:r>
          </w:p>
        </w:tc>
        <w:tc>
          <w:tcPr/>
          <w:p>
            <w:pPr>
              <w:pStyle w:val="Compact"/>
            </w:pPr>
            <w:r>
              <w:t xml:space="preserve">603986</w:t>
            </w:r>
          </w:p>
        </w:tc>
        <w:tc>
          <w:tcPr/>
          <w:p>
            <w:pPr>
              <w:pStyle w:val="Compact"/>
              <w:jc w:val="right"/>
            </w:pPr>
            <w:r>
              <w:rPr>
                <w:rFonts w:hint="eastAsia"/>
              </w:rPr>
              <w:t xml:space="preserve">+31.13亿元</w:t>
            </w:r>
          </w:p>
        </w:tc>
      </w:tr>
    </w:tbl>
    <w:bookmarkEnd w:id="21"/>
    <w:bookmarkStart w:id="22" w:name="资金榜解读"/>
    <w:p>
      <w:pPr>
        <w:pStyle w:val="Heading3"/>
      </w:pPr>
      <w:r>
        <w:t xml:space="preserve">⚠️ </w:t>
      </w:r>
      <w:r>
        <w:rPr>
          <w:rFonts w:hint="eastAsia"/>
        </w:rPr>
        <w:t xml:space="preserve">资金榜解读</w:t>
      </w:r>
    </w:p>
    <w:p>
      <w:pPr>
        <w:pStyle w:val="Compact"/>
        <w:numPr>
          <w:ilvl w:val="0"/>
          <w:numId w:val="1007"/>
        </w:numPr>
      </w:pPr>
      <w:r>
        <w:rPr>
          <w:rFonts w:hint="eastAsia"/>
        </w:rPr>
        <w:t xml:space="preserve">中际旭创、寒武纪、新易盛、源杰科技、长鑫科技、亨通光电、宁德时代、天孚通信和兆易创新同时进入流入榜与流出榜。</w:t>
      </w:r>
    </w:p>
    <w:p>
      <w:pPr>
        <w:pStyle w:val="Compact"/>
        <w:numPr>
          <w:ilvl w:val="0"/>
          <w:numId w:val="1007"/>
        </w:numPr>
      </w:pPr>
      <w:r>
        <w:rPr>
          <w:rFonts w:hint="eastAsia"/>
        </w:rPr>
        <w:t xml:space="preserve">该现象说明这些高成交额股票存在显著的大额双向交易。</w:t>
      </w:r>
    </w:p>
    <w:p>
      <w:pPr>
        <w:pStyle w:val="Compact"/>
        <w:numPr>
          <w:ilvl w:val="0"/>
          <w:numId w:val="1007"/>
        </w:numPr>
      </w:pPr>
      <w:r>
        <w:rPr>
          <w:rFonts w:hint="eastAsia"/>
        </w:rPr>
        <w:t xml:space="preserve">不能把流入榜金额直接解释为吸筹，也不能把流出榜金额简单解释为单边清仓。</w:t>
      </w:r>
    </w:p>
    <w:p>
      <w:pPr>
        <w:pStyle w:val="Compact"/>
        <w:numPr>
          <w:ilvl w:val="0"/>
          <w:numId w:val="1007"/>
        </w:numPr>
      </w:pPr>
      <w:r>
        <w:rPr>
          <w:rFonts w:hint="eastAsia"/>
        </w:rPr>
        <w:t xml:space="preserve">结合价格表现与技术评级，高位光通信、半导体和部分硬件核心股仍以趋势破位或等待确认处理。</w:t>
      </w:r>
    </w:p>
    <w:p>
      <w:pPr>
        <w:pStyle w:val="Compact"/>
        <w:numPr>
          <w:ilvl w:val="0"/>
          <w:numId w:val="1007"/>
        </w:numPr>
      </w:pPr>
      <w:r>
        <w:rPr>
          <w:rFonts w:hint="eastAsia"/>
        </w:rPr>
        <w:t xml:space="preserve">元件、电池、房地产开发同时获得资金流入和涨停扩散，暂时是更强的结构性方向。</w:t>
      </w:r>
    </w:p>
    <w:p>
      <w:r>
        <w:pict>
          <v:rect style="width:0;height:1.5pt" o:hralign="center" o:hrstd="t" o:hr="t"/>
        </w:pict>
      </w:r>
    </w:p>
    <w:bookmarkEnd w:id="22"/>
    <w:bookmarkEnd w:id="23"/>
    <w:bookmarkStart w:id="25" w:name="五领跌板块top5与资金流出预警"/>
    <w:p>
      <w:pPr>
        <w:pStyle w:val="Heading2"/>
      </w:pPr>
      <w:r>
        <w:t xml:space="preserve">📉 </w:t>
      </w:r>
      <w:r>
        <w:rPr>
          <w:rFonts w:hint="eastAsia"/>
        </w:rPr>
        <w:t xml:space="preserve">五、领跌板块TOP5与资金流出预警</w:t>
      </w:r>
    </w:p>
    <w:p>
      <w:pPr>
        <w:pStyle w:val="FirstParagraph"/>
      </w:pPr>
      <w:r>
        <w:rPr>
          <w:rFonts w:hint="eastAsia"/>
        </w:rPr>
        <w:t xml:space="preserve">采集JSON的收盘板块排名未提供完整跌幅TOP5及对应跌幅，以下按可核验的全天主力资金流出方向披露，不将资金流出榜替代跌幅榜。</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方向</w:t>
            </w:r>
          </w:p>
        </w:tc>
        <w:tc>
          <w:tcPr/>
          <w:p>
            <w:pPr>
              <w:pStyle w:val="Compact"/>
              <w:jc w:val="right"/>
            </w:pPr>
            <w:r>
              <w:rPr>
                <w:rFonts w:hint="eastAsia"/>
              </w:rPr>
              <w:t xml:space="preserve">主力净流出</w:t>
            </w:r>
          </w:p>
        </w:tc>
        <w:tc>
          <w:tcPr/>
          <w:p>
            <w:pPr>
              <w:pStyle w:val="Compact"/>
            </w:pPr>
            <w:r>
              <w:rPr>
                <w:rFonts w:hint="eastAsia"/>
              </w:rPr>
              <w:t xml:space="preserve">风险判断</w:t>
            </w:r>
          </w:p>
        </w:tc>
      </w:tr>
      <w:tr>
        <w:tc>
          <w:tcPr/>
          <w:p>
            <w:pPr>
              <w:pStyle w:val="Compact"/>
            </w:pPr>
            <w:r>
              <w:rPr>
                <w:rFonts w:hint="eastAsia"/>
              </w:rPr>
              <w:t xml:space="preserve">机械设备</w:t>
            </w:r>
          </w:p>
        </w:tc>
        <w:tc>
          <w:tcPr/>
          <w:p>
            <w:pPr>
              <w:pStyle w:val="Compact"/>
              <w:jc w:val="right"/>
            </w:pPr>
            <w:r>
              <w:rPr>
                <w:rFonts w:hint="eastAsia"/>
              </w:rPr>
              <w:t xml:space="preserve">-10.68亿元</w:t>
            </w:r>
          </w:p>
        </w:tc>
        <w:tc>
          <w:tcPr/>
          <w:p>
            <w:pPr>
              <w:pStyle w:val="Compact"/>
            </w:pPr>
            <w:r>
              <w:rPr>
                <w:rFonts w:hint="eastAsia"/>
              </w:rPr>
              <w:t xml:space="preserve">资金流出居首，板块内部需区分强弱</w:t>
            </w:r>
          </w:p>
        </w:tc>
      </w:tr>
      <w:tr>
        <w:tc>
          <w:tcPr/>
          <w:p>
            <w:pPr>
              <w:pStyle w:val="Compact"/>
            </w:pPr>
            <w:r>
              <w:rPr>
                <w:rFonts w:hint="eastAsia"/>
              </w:rPr>
              <w:t xml:space="preserve">基础化工</w:t>
            </w:r>
          </w:p>
        </w:tc>
        <w:tc>
          <w:tcPr/>
          <w:p>
            <w:pPr>
              <w:pStyle w:val="Compact"/>
              <w:jc w:val="right"/>
            </w:pPr>
            <w:r>
              <w:rPr>
                <w:rFonts w:hint="eastAsia"/>
              </w:rPr>
              <w:t xml:space="preserve">-6.23亿元</w:t>
            </w:r>
          </w:p>
        </w:tc>
        <w:tc>
          <w:tcPr/>
          <w:p>
            <w:pPr>
              <w:pStyle w:val="Compact"/>
            </w:pPr>
            <w:r>
              <w:rPr>
                <w:rFonts w:hint="eastAsia"/>
              </w:rPr>
              <w:t xml:space="preserve">与跌停风险中的化学制品方向存在交叉</w:t>
            </w:r>
          </w:p>
        </w:tc>
      </w:tr>
      <w:tr>
        <w:tc>
          <w:tcPr/>
          <w:p>
            <w:pPr>
              <w:pStyle w:val="Compact"/>
            </w:pPr>
            <w:r>
              <w:rPr>
                <w:rFonts w:hint="eastAsia"/>
              </w:rPr>
              <w:t xml:space="preserve">石油石化</w:t>
            </w:r>
          </w:p>
        </w:tc>
        <w:tc>
          <w:tcPr/>
          <w:p>
            <w:pPr>
              <w:pStyle w:val="Compact"/>
              <w:jc w:val="right"/>
            </w:pPr>
            <w:r>
              <w:rPr>
                <w:rFonts w:hint="eastAsia"/>
              </w:rPr>
              <w:t xml:space="preserve">-4.70亿元</w:t>
            </w:r>
          </w:p>
        </w:tc>
        <w:tc>
          <w:tcPr/>
          <w:p>
            <w:pPr>
              <w:pStyle w:val="Compact"/>
            </w:pPr>
            <w:r>
              <w:rPr>
                <w:rFonts w:hint="eastAsia"/>
              </w:rPr>
              <w:t xml:space="preserve">资金承接不足</w:t>
            </w:r>
          </w:p>
        </w:tc>
      </w:tr>
      <w:tr>
        <w:tc>
          <w:tcPr/>
          <w:p>
            <w:pPr>
              <w:pStyle w:val="Compact"/>
            </w:pPr>
            <w:r>
              <w:rPr>
                <w:rFonts w:hint="eastAsia"/>
              </w:rPr>
              <w:t xml:space="preserve">非银金融</w:t>
            </w:r>
          </w:p>
        </w:tc>
        <w:tc>
          <w:tcPr/>
          <w:p>
            <w:pPr>
              <w:pStyle w:val="Compact"/>
              <w:jc w:val="right"/>
            </w:pPr>
            <w:r>
              <w:rPr>
                <w:rFonts w:hint="eastAsia"/>
              </w:rPr>
              <w:t xml:space="preserve">-4.24亿元</w:t>
            </w:r>
          </w:p>
        </w:tc>
        <w:tc>
          <w:tcPr/>
          <w:p>
            <w:pPr>
              <w:pStyle w:val="Compact"/>
            </w:pPr>
            <w:r>
              <w:rPr>
                <w:rFonts w:hint="eastAsia"/>
              </w:rPr>
              <w:t xml:space="preserve">反弹中未获主力资金确认</w:t>
            </w:r>
          </w:p>
        </w:tc>
      </w:tr>
      <w:tr>
        <w:tc>
          <w:tcPr/>
          <w:p>
            <w:pPr>
              <w:pStyle w:val="Compact"/>
            </w:pPr>
            <w:r>
              <w:rPr>
                <w:rFonts w:hint="eastAsia"/>
              </w:rPr>
              <w:t xml:space="preserve">国防军工</w:t>
            </w:r>
          </w:p>
        </w:tc>
        <w:tc>
          <w:tcPr/>
          <w:p>
            <w:pPr>
              <w:pStyle w:val="Compact"/>
              <w:jc w:val="right"/>
            </w:pPr>
            <w:r>
              <w:rPr>
                <w:rFonts w:hint="eastAsia"/>
              </w:rPr>
              <w:t xml:space="preserve">-3.56亿元</w:t>
            </w:r>
          </w:p>
        </w:tc>
        <w:tc>
          <w:tcPr/>
          <w:p>
            <w:pPr>
              <w:pStyle w:val="Compact"/>
            </w:pPr>
            <w:r>
              <w:rPr>
                <w:rFonts w:hint="eastAsia"/>
              </w:rPr>
              <w:t xml:space="preserve">高波动方向仍有兑现压力</w:t>
            </w:r>
          </w:p>
        </w:tc>
      </w:tr>
    </w:tbl>
    <w:bookmarkStart w:id="24" w:name="资金流出预警"/>
    <w:p>
      <w:pPr>
        <w:pStyle w:val="Heading3"/>
      </w:pPr>
      <w:r>
        <w:t xml:space="preserve">⚠️ </w:t>
      </w:r>
      <w:r>
        <w:rPr>
          <w:rFonts w:hint="eastAsia"/>
        </w:rPr>
        <w:t xml:space="preserve">资金流出预警</w:t>
      </w:r>
    </w:p>
    <w:p>
      <w:pPr>
        <w:pStyle w:val="Compact"/>
        <w:numPr>
          <w:ilvl w:val="0"/>
          <w:numId w:val="1008"/>
        </w:numPr>
      </w:pPr>
      <w:r>
        <w:rPr>
          <w:rFonts w:hint="eastAsia"/>
        </w:rPr>
        <w:t xml:space="preserve">通信板块净流出3.29亿元，但AI算力、PCB和CPO相关个股仍有涨停，属于板块内部明显分化。</w:t>
      </w:r>
    </w:p>
    <w:p>
      <w:pPr>
        <w:pStyle w:val="Compact"/>
        <w:numPr>
          <w:ilvl w:val="0"/>
          <w:numId w:val="1008"/>
        </w:numPr>
      </w:pPr>
      <w:r>
        <w:rPr>
          <w:rFonts w:hint="eastAsia"/>
        </w:rPr>
        <w:t xml:space="preserve">基础化工净流出6.23亿元，跌停风险地图中化学制品出现高争民爆、百合花跌停。</w:t>
      </w:r>
    </w:p>
    <w:p>
      <w:pPr>
        <w:pStyle w:val="Compact"/>
        <w:numPr>
          <w:ilvl w:val="0"/>
          <w:numId w:val="1008"/>
        </w:numPr>
      </w:pPr>
      <w:r>
        <w:rPr>
          <w:rFonts w:hint="eastAsia"/>
        </w:rPr>
        <w:t xml:space="preserve">机械设备资金流出金额最大，但采集JSON未提供完整板块跌幅排行，不能直接定义为全天跌幅第一。</w:t>
      </w:r>
    </w:p>
    <w:p>
      <w:pPr>
        <w:pStyle w:val="Compact"/>
        <w:numPr>
          <w:ilvl w:val="0"/>
          <w:numId w:val="1008"/>
        </w:numPr>
      </w:pPr>
      <w:r>
        <w:rPr>
          <w:rFonts w:hint="eastAsia"/>
        </w:rPr>
        <w:t xml:space="preserve">资金流出与涨停池出现背离时，优先采用“前排观察、后排回避”的策略。</w:t>
      </w:r>
    </w:p>
    <w:p>
      <w:r>
        <w:pict>
          <v:rect style="width:0;height:1.5pt" o:hralign="center" o:hrstd="t" o:hr="t"/>
        </w:pict>
      </w:r>
    </w:p>
    <w:bookmarkEnd w:id="24"/>
    <w:bookmarkEnd w:id="25"/>
    <w:bookmarkStart w:id="29" w:name="六宽基etf成交额恐慌联合信号"/>
    <w:p>
      <w:pPr>
        <w:pStyle w:val="Heading2"/>
      </w:pPr>
      <w:r>
        <w:t xml:space="preserve">💧 </w:t>
      </w:r>
      <w:r>
        <w:rPr>
          <w:rFonts w:hint="eastAsia"/>
        </w:rPr>
        <w:t xml:space="preserve">六、宽基ETF·成交额·恐慌联合信号</w:t>
      </w:r>
    </w:p>
    <w:bookmarkStart w:id="26" w:name="宽基etf与成交额"/>
    <w:p>
      <w:pPr>
        <w:pStyle w:val="Heading3"/>
      </w:pPr>
      <w:r>
        <w:t xml:space="preserve">📊 </w:t>
      </w:r>
      <w:r>
        <w:rPr>
          <w:rFonts w:hint="eastAsia"/>
        </w:rPr>
        <w:t xml:space="preserve">宽基ETF与成交额</w:t>
      </w:r>
    </w:p>
    <w:p>
      <w:pPr>
        <w:pStyle w:val="FirstParagraph"/>
      </w:pPr>
      <w:r>
        <w:rPr>
          <w:rFonts w:hint="eastAsia"/>
        </w:rPr>
        <w:t xml:space="preserve">宽基ETF份额数据最新完整日期为2026年9月28日：</w:t>
      </w:r>
    </w:p>
    <w:p>
      <w:pPr>
        <w:pStyle w:val="Compact"/>
        <w:numPr>
          <w:ilvl w:val="0"/>
          <w:numId w:val="1009"/>
        </w:numPr>
      </w:pPr>
      <w:r>
        <w:rPr>
          <w:rFonts w:hint="eastAsia"/>
        </w:rPr>
        <w:t xml:space="preserve">科创50ETF连续流入，最新估算净申购21.92211亿元。</w:t>
      </w:r>
    </w:p>
    <w:p>
      <w:pPr>
        <w:pStyle w:val="Compact"/>
        <w:numPr>
          <w:ilvl w:val="0"/>
          <w:numId w:val="1009"/>
        </w:numPr>
      </w:pPr>
      <w:r>
        <w:rPr>
          <w:rFonts w:hint="eastAsia"/>
        </w:rPr>
        <w:t xml:space="preserve">科创板50ETF连续流入，最新估算净申购8.27805亿元。</w:t>
      </w:r>
    </w:p>
    <w:p>
      <w:pPr>
        <w:pStyle w:val="Compact"/>
        <w:numPr>
          <w:ilvl w:val="0"/>
          <w:numId w:val="1009"/>
        </w:numPr>
      </w:pPr>
      <w:r>
        <w:rPr>
          <w:rFonts w:hint="eastAsia"/>
        </w:rPr>
        <w:t xml:space="preserve">创业板ETF连续流入，最新估算净申购28.48962亿元。</w:t>
      </w:r>
    </w:p>
    <w:p>
      <w:pPr>
        <w:pStyle w:val="Compact"/>
        <w:numPr>
          <w:ilvl w:val="0"/>
          <w:numId w:val="1009"/>
        </w:numPr>
      </w:pPr>
      <w:r>
        <w:rPr>
          <w:rFonts w:hint="eastAsia"/>
        </w:rPr>
        <w:t xml:space="preserve">创业板50ETF连续流入，最新估算净申购7.02260亿元。</w:t>
      </w:r>
    </w:p>
    <w:p>
      <w:pPr>
        <w:pStyle w:val="Compact"/>
        <w:numPr>
          <w:ilvl w:val="0"/>
          <w:numId w:val="1009"/>
        </w:numPr>
      </w:pPr>
      <w:r>
        <w:rPr>
          <w:rFonts w:hint="eastAsia"/>
        </w:rPr>
        <w:t xml:space="preserve">深证100ETF连续流入，但最新估算净申购0.23051亿元。</w:t>
      </w:r>
    </w:p>
    <w:p>
      <w:pPr>
        <w:pStyle w:val="Compact"/>
        <w:numPr>
          <w:ilvl w:val="0"/>
          <w:numId w:val="1009"/>
        </w:numPr>
      </w:pPr>
      <w:r>
        <w:rPr>
          <w:rFonts w:hint="eastAsia"/>
        </w:rPr>
        <w:t xml:space="preserve">沪深300ETF最新估算净申购12.082176亿元，但连续流入区间为1个。</w:t>
      </w:r>
    </w:p>
    <w:p>
      <w:pPr>
        <w:pStyle w:val="FirstParagraph"/>
      </w:pPr>
      <w:r>
        <w:rPr>
          <w:rFonts w:hint="eastAsia"/>
        </w:rPr>
        <w:t xml:space="preserve">全天成交额为14215.97亿元，较前一交易日减少2951.15亿元，降幅17.19%，量能状态为明显缩量。</w:t>
      </w:r>
    </w:p>
    <w:bookmarkEnd w:id="26"/>
    <w:bookmarkStart w:id="27" w:name="恐慌代理"/>
    <w:p>
      <w:pPr>
        <w:pStyle w:val="Heading3"/>
      </w:pPr>
      <w:r>
        <w:t xml:space="preserve">📉 </w:t>
      </w:r>
      <w:r>
        <w:rPr>
          <w:rFonts w:hint="eastAsia"/>
        </w:rPr>
        <w:t xml:space="preserve">恐慌代理</w:t>
      </w:r>
    </w:p>
    <w:p>
      <w:pPr>
        <w:pStyle w:val="Compact"/>
        <w:numPr>
          <w:ilvl w:val="0"/>
          <w:numId w:val="1010"/>
        </w:numPr>
      </w:pPr>
      <w:r>
        <w:t xml:space="preserve">300ETF </w:t>
      </w:r>
      <w:r>
        <w:rPr>
          <w:rFonts w:hint="eastAsia"/>
        </w:rPr>
        <w:t xml:space="preserve">QVIX最新值17.0。</w:t>
      </w:r>
    </w:p>
    <w:p>
      <w:pPr>
        <w:pStyle w:val="Compact"/>
        <w:numPr>
          <w:ilvl w:val="0"/>
          <w:numId w:val="1010"/>
        </w:numPr>
      </w:pPr>
      <w:r>
        <w:rPr>
          <w:rFonts w:hint="eastAsia"/>
        </w:rPr>
        <w:t xml:space="preserve">前收盘17.2。</w:t>
      </w:r>
    </w:p>
    <w:p>
      <w:pPr>
        <w:pStyle w:val="Compact"/>
        <w:numPr>
          <w:ilvl w:val="0"/>
          <w:numId w:val="1010"/>
        </w:numPr>
      </w:pPr>
      <w:r>
        <w:rPr>
          <w:rFonts w:hint="eastAsia"/>
        </w:rPr>
        <w:t xml:space="preserve">较前收盘下降0.2，降幅1.1627906976744147%。</w:t>
      </w:r>
    </w:p>
    <w:p>
      <w:pPr>
        <w:pStyle w:val="Compact"/>
        <w:numPr>
          <w:ilvl w:val="0"/>
          <w:numId w:val="1010"/>
        </w:numPr>
      </w:pPr>
      <w:r>
        <w:rPr>
          <w:rFonts w:hint="eastAsia"/>
        </w:rPr>
        <w:t xml:space="preserve">近期峰值19.43，较峰值回落12.506433350488933%。</w:t>
      </w:r>
    </w:p>
    <w:p>
      <w:pPr>
        <w:pStyle w:val="Compact"/>
        <w:numPr>
          <w:ilvl w:val="0"/>
          <w:numId w:val="1010"/>
        </w:numPr>
      </w:pPr>
      <w:r>
        <w:rPr>
          <w:rStyle w:val="VerbatimChar"/>
        </w:rPr>
        <w:t xml:space="preserve">cooling_from_recent_peak=true</w:t>
      </w:r>
      <w:r>
        <w:t xml:space="preserve">。</w:t>
      </w:r>
    </w:p>
    <w:p>
      <w:pPr>
        <w:pStyle w:val="Compact"/>
        <w:numPr>
          <w:ilvl w:val="0"/>
          <w:numId w:val="1010"/>
        </w:numPr>
      </w:pPr>
      <w:r>
        <w:rPr>
          <w:rStyle w:val="VerbatimChar"/>
        </w:rPr>
        <w:t xml:space="preserve">cooling_two_intervals=true</w:t>
      </w:r>
      <w:r>
        <w:t xml:space="preserve">。</w:t>
      </w:r>
    </w:p>
    <w:bookmarkEnd w:id="27"/>
    <w:bookmarkStart w:id="28" w:name="联合信号结论"/>
    <w:p>
      <w:pPr>
        <w:pStyle w:val="Heading3"/>
      </w:pPr>
      <w:r>
        <w:t xml:space="preserve">✅ </w:t>
      </w:r>
      <w:r>
        <w:rPr>
          <w:rFonts w:hint="eastAsia"/>
        </w:rPr>
        <w:t xml:space="preserve">联合信号结论</w:t>
      </w:r>
    </w:p>
    <w:p>
      <w:pPr>
        <w:pStyle w:val="FirstParagraph"/>
      </w:pPr>
      <w:r>
        <w:rPr>
          <w:rStyle w:val="VerbatimChar"/>
        </w:rPr>
        <w:t xml:space="preserve">derived.liquidity_panic_signal.status = confirmed</w:t>
      </w:r>
    </w:p>
    <w:p>
      <w:pPr>
        <w:pStyle w:val="BodyText"/>
      </w:pPr>
      <w:r>
        <w:rPr>
          <w:rFonts w:hint="eastAsia"/>
        </w:rPr>
        <w:t xml:space="preserve">恐慌高位降温且宽基ETF持续流入已确认。</w:t>
      </w:r>
    </w:p>
    <w:p>
      <w:pPr>
        <w:pStyle w:val="BodyText"/>
      </w:pPr>
      <w:r>
        <w:rPr>
          <w:rFonts w:hint="eastAsia"/>
        </w:rPr>
        <w:t xml:space="preserve">但需要区分两个层次：</w:t>
      </w:r>
    </w:p>
    <w:p>
      <w:pPr>
        <w:pStyle w:val="Compact"/>
        <w:numPr>
          <w:ilvl w:val="0"/>
          <w:numId w:val="1011"/>
        </w:numPr>
      </w:pPr>
      <w:r>
        <w:rPr>
          <w:rFonts w:hint="eastAsia"/>
        </w:rPr>
        <w:t xml:space="preserve">该信号确认的是市场流动性与恐慌代理出现改善。</w:t>
      </w:r>
    </w:p>
    <w:p>
      <w:pPr>
        <w:pStyle w:val="Compact"/>
        <w:numPr>
          <w:ilvl w:val="0"/>
          <w:numId w:val="1011"/>
        </w:numPr>
      </w:pPr>
      <w:r>
        <w:rPr>
          <w:rFonts w:hint="eastAsia"/>
        </w:rPr>
        <w:t xml:space="preserve">全天成交额仍较前一交易日缩量17.19%，因此不能据此确认个股全面进入主升。</w:t>
      </w:r>
    </w:p>
    <w:p>
      <w:pPr>
        <w:pStyle w:val="Compact"/>
        <w:numPr>
          <w:ilvl w:val="0"/>
          <w:numId w:val="1011"/>
        </w:numPr>
      </w:pPr>
      <w:r>
        <w:rPr>
          <w:rFonts w:hint="eastAsia"/>
        </w:rPr>
        <w:t xml:space="preserve">宽基ETF承接与高位科技个股趋势破位可以同时存在，配置资金流入不等同于短线题材资金重新全面进攻。</w:t>
      </w:r>
    </w:p>
    <w:p>
      <w:r>
        <w:pict>
          <v:rect style="width:0;height:1.5pt" o:hralign="center" o:hrstd="t" o:hr="t"/>
        </w:pict>
      </w:r>
    </w:p>
    <w:bookmarkEnd w:id="28"/>
    <w:bookmarkEnd w:id="29"/>
    <w:bookmarkStart w:id="33" w:name="七市场情绪综合判断与情绪周期量化"/>
    <w:p>
      <w:pPr>
        <w:pStyle w:val="Heading2"/>
      </w:pPr>
      <w:r>
        <w:t xml:space="preserve">🧠 </w:t>
      </w:r>
      <w:r>
        <w:rPr>
          <w:rFonts w:hint="eastAsia"/>
        </w:rPr>
        <w:t xml:space="preserve">七、市场情绪综合判断与情绪周期量化</w:t>
      </w:r>
    </w:p>
    <w:bookmarkStart w:id="30" w:name="情绪指标"/>
    <w:p>
      <w:pPr>
        <w:pStyle w:val="Heading3"/>
      </w:pPr>
      <w:r>
        <w:t xml:space="preserve">📊 </w:t>
      </w:r>
      <w:r>
        <w:rPr>
          <w:rFonts w:hint="eastAsia"/>
        </w:rPr>
        <w:t xml:space="preserve">情绪指标</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指标</w:t>
            </w:r>
          </w:p>
        </w:tc>
        <w:tc>
          <w:tcPr/>
          <w:p>
            <w:pPr>
              <w:pStyle w:val="Compact"/>
              <w:jc w:val="right"/>
            </w:pPr>
            <w:r>
              <w:rPr>
                <w:rFonts w:hint="eastAsia"/>
              </w:rPr>
              <w:t xml:space="preserve">数据</w:t>
            </w:r>
          </w:p>
        </w:tc>
        <w:tc>
          <w:tcPr/>
          <w:p>
            <w:pPr>
              <w:pStyle w:val="Compact"/>
            </w:pPr>
            <w:r>
              <w:rPr>
                <w:rFonts w:hint="eastAsia"/>
              </w:rPr>
              <w:t xml:space="preserve">对应判断</w:t>
            </w:r>
          </w:p>
        </w:tc>
      </w:tr>
      <w:tr>
        <w:tc>
          <w:tcPr/>
          <w:p>
            <w:pPr>
              <w:pStyle w:val="Compact"/>
            </w:pPr>
            <w:r>
              <w:rPr>
                <w:rFonts w:hint="eastAsia"/>
              </w:rPr>
              <w:t xml:space="preserve">涨停家数</w:t>
            </w:r>
          </w:p>
        </w:tc>
        <w:tc>
          <w:tcPr/>
          <w:p>
            <w:pPr>
              <w:pStyle w:val="Compact"/>
              <w:jc w:val="right"/>
            </w:pPr>
            <w:r>
              <w:rPr>
                <w:rFonts w:hint="eastAsia"/>
              </w:rPr>
              <w:t xml:space="preserve">57家</w:t>
            </w:r>
          </w:p>
        </w:tc>
        <w:tc>
          <w:tcPr/>
          <w:p>
            <w:pPr>
              <w:pStyle w:val="Compact"/>
            </w:pPr>
            <w:r>
              <w:rPr>
                <w:rFonts w:hint="eastAsia"/>
              </w:rPr>
              <w:t xml:space="preserve">回暖区间</w:t>
            </w:r>
          </w:p>
        </w:tc>
      </w:tr>
      <w:tr>
        <w:tc>
          <w:tcPr/>
          <w:p>
            <w:pPr>
              <w:pStyle w:val="Compact"/>
            </w:pPr>
            <w:r>
              <w:rPr>
                <w:rFonts w:hint="eastAsia"/>
              </w:rPr>
              <w:t xml:space="preserve">炸板率</w:t>
            </w:r>
          </w:p>
        </w:tc>
        <w:tc>
          <w:tcPr/>
          <w:p>
            <w:pPr>
              <w:pStyle w:val="Compact"/>
              <w:jc w:val="right"/>
            </w:pPr>
            <w:r>
              <w:t xml:space="preserve">12.3%</w:t>
            </w:r>
          </w:p>
        </w:tc>
        <w:tc>
          <w:tcPr/>
          <w:p>
            <w:pPr>
              <w:pStyle w:val="Compact"/>
            </w:pPr>
            <w:r>
              <w:rPr>
                <w:rFonts w:hint="eastAsia"/>
              </w:rPr>
              <w:t xml:space="preserve">正常偏健康</w:t>
            </w:r>
          </w:p>
        </w:tc>
      </w:tr>
      <w:tr>
        <w:tc>
          <w:tcPr/>
          <w:p>
            <w:pPr>
              <w:pStyle w:val="Compact"/>
            </w:pPr>
            <w:r>
              <w:rPr>
                <w:rFonts w:hint="eastAsia"/>
              </w:rPr>
              <w:t xml:space="preserve">跌停家数</w:t>
            </w:r>
          </w:p>
        </w:tc>
        <w:tc>
          <w:tcPr/>
          <w:p>
            <w:pPr>
              <w:pStyle w:val="Compact"/>
              <w:jc w:val="right"/>
            </w:pPr>
            <w:r>
              <w:rPr>
                <w:rFonts w:hint="eastAsia"/>
              </w:rPr>
              <w:t xml:space="preserve">11家</w:t>
            </w:r>
          </w:p>
        </w:tc>
        <w:tc>
          <w:tcPr/>
          <w:p>
            <w:pPr>
              <w:pStyle w:val="Compact"/>
            </w:pPr>
            <w:r>
              <w:rPr>
                <w:rFonts w:hint="eastAsia"/>
              </w:rPr>
              <w:t xml:space="preserve">风险仍有残留</w:t>
            </w:r>
          </w:p>
        </w:tc>
      </w:tr>
      <w:tr>
        <w:tc>
          <w:tcPr/>
          <w:p>
            <w:pPr>
              <w:pStyle w:val="Compact"/>
            </w:pPr>
            <w:r>
              <w:rPr>
                <w:rFonts w:hint="eastAsia"/>
              </w:rPr>
              <w:t xml:space="preserve">最高连板</w:t>
            </w:r>
          </w:p>
        </w:tc>
        <w:tc>
          <w:tcPr/>
          <w:p>
            <w:pPr>
              <w:pStyle w:val="Compact"/>
              <w:jc w:val="right"/>
            </w:pPr>
            <w:r>
              <w:rPr>
                <w:rFonts w:hint="eastAsia"/>
              </w:rPr>
              <w:t xml:space="preserve">6板</w:t>
            </w:r>
          </w:p>
        </w:tc>
        <w:tc>
          <w:tcPr/>
          <w:p>
            <w:pPr>
              <w:pStyle w:val="Compact"/>
            </w:pPr>
            <w:r>
              <w:rPr>
                <w:rFonts w:hint="eastAsia"/>
              </w:rPr>
              <w:t xml:space="preserve">高度存在</w:t>
            </w:r>
          </w:p>
        </w:tc>
      </w:tr>
      <w:tr>
        <w:tc>
          <w:tcPr/>
          <w:p>
            <w:pPr>
              <w:pStyle w:val="Compact"/>
            </w:pPr>
            <w:r>
              <w:rPr>
                <w:rFonts w:hint="eastAsia"/>
              </w:rPr>
              <w:t xml:space="preserve">涨跌比</w:t>
            </w:r>
          </w:p>
        </w:tc>
        <w:tc>
          <w:tcPr/>
          <w:p>
            <w:pPr>
              <w:pStyle w:val="Compact"/>
              <w:jc w:val="right"/>
            </w:pPr>
            <w:r>
              <w:t xml:space="preserve">1.796</w:t>
            </w:r>
          </w:p>
        </w:tc>
        <w:tc>
          <w:tcPr/>
          <w:p>
            <w:pPr>
              <w:pStyle w:val="Compact"/>
            </w:pPr>
            <w:r>
              <w:rPr>
                <w:rFonts w:hint="eastAsia"/>
              </w:rPr>
              <w:t xml:space="preserve">正常偏强</w:t>
            </w:r>
          </w:p>
        </w:tc>
      </w:tr>
    </w:tbl>
    <w:p>
      <w:pPr>
        <w:pStyle w:val="BodyText"/>
      </w:pPr>
      <w:r>
        <w:rPr>
          <w:rFonts w:hint="eastAsia"/>
        </w:rPr>
        <w:t xml:space="preserve">按照技能情绪周期标准：</w:t>
      </w:r>
    </w:p>
    <w:p>
      <w:pPr>
        <w:pStyle w:val="Compact"/>
        <w:numPr>
          <w:ilvl w:val="0"/>
          <w:numId w:val="1012"/>
        </w:numPr>
      </w:pPr>
      <w:r>
        <w:rPr>
          <w:rFonts w:hint="eastAsia"/>
        </w:rPr>
        <w:t xml:space="preserve">涨停57家，处于30—60家的回暖区间上沿。</w:t>
      </w:r>
    </w:p>
    <w:p>
      <w:pPr>
        <w:pStyle w:val="Compact"/>
        <w:numPr>
          <w:ilvl w:val="0"/>
          <w:numId w:val="1012"/>
        </w:numPr>
      </w:pPr>
      <w:r>
        <w:rPr>
          <w:rFonts w:hint="eastAsia"/>
        </w:rPr>
        <w:t xml:space="preserve">炸板率12.3%，低于回暖区间15%的下沿，封板质量较好。</w:t>
      </w:r>
    </w:p>
    <w:p>
      <w:pPr>
        <w:pStyle w:val="Compact"/>
        <w:numPr>
          <w:ilvl w:val="0"/>
          <w:numId w:val="1012"/>
        </w:numPr>
      </w:pPr>
      <w:r>
        <w:rPr>
          <w:rFonts w:hint="eastAsia"/>
        </w:rPr>
        <w:t xml:space="preserve">跌停11家，已低于回暖区间40—80家的标准。</w:t>
      </w:r>
    </w:p>
    <w:p>
      <w:pPr>
        <w:pStyle w:val="Compact"/>
        <w:numPr>
          <w:ilvl w:val="0"/>
          <w:numId w:val="1012"/>
        </w:numPr>
      </w:pPr>
      <w:r>
        <w:rPr>
          <w:rFonts w:hint="eastAsia"/>
        </w:rPr>
        <w:t xml:space="preserve">连板梯队最高6板，但6板与4板之间存在断层。</w:t>
      </w:r>
    </w:p>
    <w:p>
      <w:pPr>
        <w:pStyle w:val="Compact"/>
        <w:numPr>
          <w:ilvl w:val="0"/>
          <w:numId w:val="1012"/>
        </w:numPr>
      </w:pPr>
      <w:r>
        <w:rPr>
          <w:rFonts w:hint="eastAsia"/>
        </w:rPr>
        <w:t xml:space="preserve">涨跌比1.796，高于正常区间上沿1.5。</w:t>
      </w:r>
    </w:p>
    <w:bookmarkEnd w:id="30"/>
    <w:bookmarkStart w:id="31" w:name="综合判定"/>
    <w:p>
      <w:pPr>
        <w:pStyle w:val="Heading3"/>
      </w:pPr>
      <w:r>
        <w:t xml:space="preserve">📌 </w:t>
      </w:r>
      <w:r>
        <w:rPr>
          <w:rFonts w:hint="eastAsia"/>
        </w:rPr>
        <w:t xml:space="preserve">综合判定</w:t>
      </w:r>
    </w:p>
    <w:p>
      <w:pPr>
        <w:pStyle w:val="FirstParagraph"/>
      </w:pPr>
      <w:r>
        <w:rPr>
          <w:rFonts w:hint="eastAsia"/>
        </w:rPr>
        <w:t xml:space="preserve">市场处于：</w:t>
      </w:r>
      <w:r>
        <w:rPr>
          <w:rFonts w:hint="eastAsia"/>
          <w:b/>
          <w:bCs/>
        </w:rPr>
        <w:t xml:space="preserve">冰点后的回暖阶段，局部接近正常偏强，但尚未进入全面过热。</w:t>
      </w:r>
    </w:p>
    <w:bookmarkEnd w:id="31"/>
    <w:bookmarkStart w:id="32" w:name="行为金融信号"/>
    <w:p>
      <w:pPr>
        <w:pStyle w:val="Heading3"/>
      </w:pPr>
      <w:r>
        <w:t xml:space="preserve">🧠 </w:t>
      </w:r>
      <w:r>
        <w:rPr>
          <w:rFonts w:hint="eastAsia"/>
        </w:rPr>
        <w:t xml:space="preserve">行为金融信号</w:t>
      </w:r>
    </w:p>
    <w:p>
      <w:pPr>
        <w:pStyle w:val="FirstParagraph"/>
      </w:pPr>
      <w:r>
        <w:rPr>
          <w:rStyle w:val="VerbatimChar"/>
        </w:rPr>
        <w:t xml:space="preserve">derived.behavioral_finance_signals</w:t>
      </w:r>
      <w:r>
        <w:rPr>
          <w:rFonts w:hint="eastAsia"/>
        </w:rPr>
        <w:t xml:space="preserve">显示：</w:t>
      </w:r>
    </w:p>
    <w:p>
      <w:pPr>
        <w:pStyle w:val="Compact"/>
        <w:numPr>
          <w:ilvl w:val="0"/>
          <w:numId w:val="1013"/>
        </w:numPr>
      </w:pPr>
      <w:r>
        <w:rPr>
          <w:rFonts w:hint="eastAsia"/>
        </w:rPr>
        <w:t xml:space="preserve">核心票估值/换手拥挤：medium。</w:t>
      </w:r>
    </w:p>
    <w:p>
      <w:pPr>
        <w:pStyle w:val="Compact"/>
        <w:numPr>
          <w:ilvl w:val="0"/>
          <w:numId w:val="1013"/>
        </w:numPr>
      </w:pPr>
      <w:r>
        <w:rPr>
          <w:rFonts w:hint="eastAsia"/>
        </w:rPr>
        <w:t xml:space="preserve">高PE≥80的重点股4只。</w:t>
      </w:r>
    </w:p>
    <w:p>
      <w:pPr>
        <w:pStyle w:val="Compact"/>
        <w:numPr>
          <w:ilvl w:val="0"/>
          <w:numId w:val="1013"/>
        </w:numPr>
      </w:pPr>
      <w:r>
        <w:rPr>
          <w:rFonts w:hint="eastAsia"/>
        </w:rPr>
        <w:t xml:space="preserve">高换手≥20%的重点股2只。</w:t>
      </w:r>
    </w:p>
    <w:p>
      <w:pPr>
        <w:pStyle w:val="Compact"/>
        <w:numPr>
          <w:ilvl w:val="0"/>
          <w:numId w:val="1013"/>
        </w:numPr>
      </w:pPr>
      <w:r>
        <w:rPr>
          <w:rFonts w:hint="eastAsia"/>
        </w:rPr>
        <w:t xml:space="preserve">风险分数2。</w:t>
      </w:r>
    </w:p>
    <w:p>
      <w:pPr>
        <w:pStyle w:val="Compact"/>
        <w:numPr>
          <w:ilvl w:val="0"/>
          <w:numId w:val="1013"/>
        </w:numPr>
      </w:pPr>
      <w:r>
        <w:rPr>
          <w:rFonts w:hint="eastAsia"/>
        </w:rPr>
        <w:t xml:space="preserve">立场为按原仓位模型执行，避免无依据扩大仓位。</w:t>
      </w:r>
    </w:p>
    <w:p>
      <w:pPr>
        <w:pStyle w:val="FirstParagraph"/>
      </w:pPr>
      <w:r>
        <w:rPr>
          <w:rFonts w:hint="eastAsia"/>
        </w:rPr>
        <w:t xml:space="preserve">当前主要偏差：</w:t>
      </w:r>
    </w:p>
    <w:p>
      <w:pPr>
        <w:pStyle w:val="Compact"/>
        <w:numPr>
          <w:ilvl w:val="0"/>
          <w:numId w:val="1014"/>
        </w:numPr>
      </w:pPr>
      <w:r>
        <w:rPr>
          <w:rFonts w:hint="eastAsia"/>
          <w:b/>
          <w:bCs/>
        </w:rPr>
        <w:t xml:space="preserve">FOMO追涨</w:t>
      </w:r>
      <w:r>
        <w:rPr>
          <w:rFonts w:hint="eastAsia"/>
        </w:rPr>
        <w:t xml:space="preserve">：涨停57家、涨跌比1.796，容易让交易者把修复误判为主升。</w:t>
      </w:r>
    </w:p>
    <w:p>
      <w:pPr>
        <w:pStyle w:val="Compact"/>
        <w:numPr>
          <w:ilvl w:val="0"/>
          <w:numId w:val="1014"/>
        </w:numPr>
      </w:pPr>
      <w:r>
        <w:rPr>
          <w:rFonts w:hint="eastAsia"/>
          <w:b/>
          <w:bCs/>
        </w:rPr>
        <w:t xml:space="preserve">锚定偏差</w:t>
      </w:r>
      <w:r>
        <w:rPr>
          <w:rFonts w:hint="eastAsia"/>
        </w:rPr>
        <w:t xml:space="preserve">：高位股从前一交易日大跌后反弹，容易以历史高点或昨日低点作为错误估值锚。</w:t>
      </w:r>
    </w:p>
    <w:p>
      <w:pPr>
        <w:pStyle w:val="Compact"/>
        <w:numPr>
          <w:ilvl w:val="0"/>
          <w:numId w:val="1014"/>
        </w:numPr>
      </w:pPr>
      <w:r>
        <w:rPr>
          <w:rFonts w:hint="eastAsia"/>
          <w:b/>
          <w:bCs/>
        </w:rPr>
        <w:t xml:space="preserve">确认偏误</w:t>
      </w:r>
      <w:r>
        <w:rPr>
          <w:rFonts w:hint="eastAsia"/>
        </w:rPr>
        <w:t xml:space="preserve">：高位科技股同时出现在资金流入榜和流出榜，容易只选择流入数据解释为吸筹。</w:t>
      </w:r>
    </w:p>
    <w:p>
      <w:pPr>
        <w:pStyle w:val="Compact"/>
        <w:numPr>
          <w:ilvl w:val="0"/>
          <w:numId w:val="1014"/>
        </w:numPr>
      </w:pPr>
      <w:r>
        <w:rPr>
          <w:rFonts w:hint="eastAsia"/>
          <w:b/>
          <w:bCs/>
        </w:rPr>
        <w:t xml:space="preserve">处置效应</w:t>
      </w:r>
      <w:r>
        <w:rPr>
          <w:rFonts w:hint="eastAsia"/>
        </w:rPr>
        <w:t xml:space="preserve">：跌停数量虽从前一交易日高位回落，但化学制品、光伏设备、文娱用品等方向仍有跌停，亏损扩散没有完全结束。</w:t>
      </w:r>
    </w:p>
    <w:p>
      <w:pPr>
        <w:pStyle w:val="Compact"/>
        <w:numPr>
          <w:ilvl w:val="0"/>
          <w:numId w:val="1014"/>
        </w:numPr>
      </w:pPr>
      <w:r>
        <w:rPr>
          <w:rFonts w:hint="eastAsia"/>
          <w:b/>
          <w:bCs/>
        </w:rPr>
        <w:t xml:space="preserve">拥挤交易</w:t>
      </w:r>
      <w:r>
        <w:rPr>
          <w:rFonts w:hint="eastAsia"/>
        </w:rPr>
        <w:t xml:space="preserve">：新华传媒PE为230.4倍，部分高弹性元件标的PE超过100倍，不能只看涨停和题材强度。</w:t>
      </w:r>
    </w:p>
    <w:p>
      <w:r>
        <w:pict>
          <v:rect style="width:0;height:1.5pt" o:hralign="center" o:hrstd="t" o:hr="t"/>
        </w:pict>
      </w:r>
    </w:p>
    <w:bookmarkEnd w:id="32"/>
    <w:bookmarkEnd w:id="33"/>
    <w:bookmarkStart w:id="38" w:name="八涨停事由聚类与关键涨停股"/>
    <w:p>
      <w:pPr>
        <w:pStyle w:val="Heading2"/>
      </w:pPr>
      <w:r>
        <w:t xml:space="preserve">🧨 </w:t>
      </w:r>
      <w:r>
        <w:rPr>
          <w:rFonts w:hint="eastAsia"/>
        </w:rPr>
        <w:t xml:space="preserve">八、涨停事由聚类与关键涨停股</w:t>
      </w:r>
    </w:p>
    <w:bookmarkStart w:id="34" w:name="严格涨停池与事由匹配"/>
    <w:p>
      <w:pPr>
        <w:pStyle w:val="Heading3"/>
      </w:pPr>
      <w:r>
        <w:t xml:space="preserve">📌 </w:t>
      </w:r>
      <w:r>
        <w:rPr>
          <w:rFonts w:hint="eastAsia"/>
        </w:rPr>
        <w:t xml:space="preserve">严格涨停池与事由匹配</w:t>
      </w:r>
    </w:p>
    <w:p>
      <w:pPr>
        <w:pStyle w:val="Compact"/>
        <w:numPr>
          <w:ilvl w:val="0"/>
          <w:numId w:val="1015"/>
        </w:numPr>
      </w:pPr>
      <w:r>
        <w:rPr>
          <w:rFonts w:hint="eastAsia"/>
        </w:rPr>
        <w:t xml:space="preserve">严格涨停池：57家。</w:t>
      </w:r>
    </w:p>
    <w:p>
      <w:pPr>
        <w:pStyle w:val="Compact"/>
        <w:numPr>
          <w:ilvl w:val="0"/>
          <w:numId w:val="1015"/>
        </w:numPr>
      </w:pPr>
      <w:r>
        <w:rPr>
          <w:rFonts w:hint="eastAsia"/>
        </w:rPr>
        <w:t xml:space="preserve">事由命中：56家。</w:t>
      </w:r>
    </w:p>
    <w:p>
      <w:pPr>
        <w:pStyle w:val="Compact"/>
        <w:numPr>
          <w:ilvl w:val="0"/>
          <w:numId w:val="1015"/>
        </w:numPr>
      </w:pPr>
      <w:r>
        <w:rPr>
          <w:rFonts w:hint="eastAsia"/>
        </w:rPr>
        <w:t xml:space="preserve">事由命中率：98.2%。</w:t>
      </w:r>
    </w:p>
    <w:p>
      <w:pPr>
        <w:pStyle w:val="Compact"/>
        <w:numPr>
          <w:ilvl w:val="0"/>
          <w:numId w:val="1015"/>
        </w:numPr>
      </w:pPr>
      <w:r>
        <w:rPr>
          <w:rFonts w:hint="eastAsia"/>
        </w:rPr>
        <w:t xml:space="preserve">主源：同花顺涨停池。</w:t>
      </w:r>
    </w:p>
    <w:p>
      <w:pPr>
        <w:pStyle w:val="Compact"/>
        <w:numPr>
          <w:ilvl w:val="0"/>
          <w:numId w:val="1015"/>
        </w:numPr>
      </w:pPr>
      <w:r>
        <w:rPr>
          <w:rFonts w:hint="eastAsia"/>
        </w:rPr>
        <w:t xml:space="preserve">备用源：未启用。</w:t>
      </w:r>
    </w:p>
    <w:p>
      <w:pPr>
        <w:pStyle w:val="Compact"/>
        <w:numPr>
          <w:ilvl w:val="0"/>
          <w:numId w:val="1015"/>
        </w:numPr>
      </w:pPr>
      <w:r>
        <w:rPr>
          <w:rFonts w:hint="eastAsia"/>
        </w:rPr>
        <w:t xml:space="preserve">StockApi备用接口因调用额度耗尽不可用，但未影响主源涨停事由结果。</w:t>
      </w:r>
    </w:p>
    <w:p>
      <w:pPr>
        <w:pStyle w:val="Compact"/>
        <w:numPr>
          <w:ilvl w:val="0"/>
          <w:numId w:val="1015"/>
        </w:numPr>
      </w:pPr>
      <w:r>
        <w:rPr>
          <w:rFonts w:hint="eastAsia"/>
        </w:rPr>
        <w:t xml:space="preserve">多标签不可相加，同一股票可能同时归入多个主题。</w:t>
      </w:r>
    </w:p>
    <w:bookmarkEnd w:id="34"/>
    <w:bookmarkStart w:id="35" w:name="聚类主线"/>
    <w:p>
      <w:pPr>
        <w:pStyle w:val="Heading3"/>
      </w:pPr>
      <w:r>
        <w:t xml:space="preserve">🚀 </w:t>
      </w:r>
      <w:r>
        <w:rPr>
          <w:rFonts w:hint="eastAsia"/>
        </w:rPr>
        <w:t xml:space="preserve">聚类主线</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聚类主线</w:t>
            </w:r>
          </w:p>
        </w:tc>
        <w:tc>
          <w:tcPr/>
          <w:p>
            <w:pPr>
              <w:pStyle w:val="Compact"/>
              <w:jc w:val="right"/>
            </w:pPr>
            <w:r>
              <w:rPr>
                <w:rFonts w:hint="eastAsia"/>
              </w:rPr>
              <w:t xml:space="preserve">多标签命中数</w:t>
            </w:r>
          </w:p>
        </w:tc>
        <w:tc>
          <w:tcPr/>
          <w:p>
            <w:pPr>
              <w:pStyle w:val="Compact"/>
            </w:pPr>
            <w:r>
              <w:rPr>
                <w:rFonts w:hint="eastAsia"/>
              </w:rPr>
              <w:t xml:space="preserve">资金交叉验证</w:t>
            </w:r>
          </w:p>
        </w:tc>
        <w:tc>
          <w:tcPr/>
          <w:p>
            <w:pPr>
              <w:pStyle w:val="Compact"/>
            </w:pPr>
            <w:r>
              <w:rPr>
                <w:rFonts w:hint="eastAsia"/>
              </w:rPr>
              <w:t xml:space="preserve">评级与行动</w:t>
            </w:r>
          </w:p>
        </w:tc>
      </w:tr>
      <w:tr>
        <w:tc>
          <w:tcPr/>
          <w:p>
            <w:pPr>
              <w:pStyle w:val="Compact"/>
            </w:pPr>
            <w:r>
              <w:rPr>
                <w:rFonts w:hint="eastAsia"/>
              </w:rPr>
              <w:t xml:space="preserve">半导体/电子材料</w:t>
            </w:r>
          </w:p>
        </w:tc>
        <w:tc>
          <w:tcPr/>
          <w:p>
            <w:pPr>
              <w:pStyle w:val="Compact"/>
              <w:jc w:val="right"/>
            </w:pPr>
            <w:r>
              <w:t xml:space="preserve">7</w:t>
            </w:r>
          </w:p>
        </w:tc>
        <w:tc>
          <w:tcPr/>
          <w:p>
            <w:pPr>
              <w:pStyle w:val="Compact"/>
            </w:pPr>
            <w:r>
              <w:rPr>
                <w:rFonts w:hint="eastAsia"/>
              </w:rPr>
              <w:t xml:space="preserve">半导体流入6.87亿元</w:t>
            </w:r>
          </w:p>
        </w:tc>
        <w:tc>
          <w:tcPr/>
          <w:p>
            <w:pPr>
              <w:pStyle w:val="Compact"/>
            </w:pPr>
            <w:r>
              <w:rPr>
                <w:rFonts w:hint="eastAsia"/>
              </w:rPr>
              <w:t xml:space="preserve">B+，等待梯队和连续流入</w:t>
            </w:r>
          </w:p>
        </w:tc>
      </w:tr>
      <w:tr>
        <w:tc>
          <w:tcPr/>
          <w:p>
            <w:pPr>
              <w:pStyle w:val="Compact"/>
            </w:pPr>
            <w:r>
              <w:rPr>
                <w:rFonts w:hint="eastAsia"/>
              </w:rPr>
              <w:t xml:space="preserve">创新药/mRNA/医疗</w:t>
            </w:r>
          </w:p>
        </w:tc>
        <w:tc>
          <w:tcPr/>
          <w:p>
            <w:pPr>
              <w:pStyle w:val="Compact"/>
              <w:jc w:val="right"/>
            </w:pPr>
            <w:r>
              <w:t xml:space="preserve">1</w:t>
            </w:r>
          </w:p>
        </w:tc>
        <w:tc>
          <w:tcPr/>
          <w:p>
            <w:pPr>
              <w:pStyle w:val="Compact"/>
            </w:pPr>
            <w:r>
              <w:rPr>
                <w:rFonts w:hint="eastAsia"/>
              </w:rPr>
              <w:t xml:space="preserve">医疗服务流入5.76亿元</w:t>
            </w:r>
          </w:p>
        </w:tc>
        <w:tc>
          <w:tcPr/>
          <w:p>
            <w:pPr>
              <w:pStyle w:val="Compact"/>
            </w:pPr>
            <w:r>
              <w:rPr>
                <w:rFonts w:hint="eastAsia"/>
              </w:rPr>
              <w:t xml:space="preserve">B+，等待连续流入</w:t>
            </w:r>
          </w:p>
        </w:tc>
      </w:tr>
      <w:tr>
        <w:tc>
          <w:tcPr/>
          <w:p>
            <w:pPr>
              <w:pStyle w:val="Compact"/>
            </w:pPr>
            <w:r>
              <w:rPr>
                <w:rFonts w:hint="eastAsia"/>
              </w:rPr>
              <w:t xml:space="preserve">AI算力/通信/CPO</w:t>
            </w:r>
          </w:p>
        </w:tc>
        <w:tc>
          <w:tcPr/>
          <w:p>
            <w:pPr>
              <w:pStyle w:val="Compact"/>
              <w:jc w:val="right"/>
            </w:pPr>
            <w:r>
              <w:t xml:space="preserve">9</w:t>
            </w:r>
          </w:p>
        </w:tc>
        <w:tc>
          <w:tcPr/>
          <w:p>
            <w:pPr>
              <w:pStyle w:val="Compact"/>
            </w:pPr>
            <w:r>
              <w:rPr>
                <w:rFonts w:hint="eastAsia"/>
              </w:rPr>
              <w:t xml:space="preserve">通信流出3.29亿元</w:t>
            </w:r>
          </w:p>
        </w:tc>
        <w:tc>
          <w:tcPr/>
          <w:p>
            <w:pPr>
              <w:pStyle w:val="Compact"/>
            </w:pPr>
            <w:r>
              <w:rPr>
                <w:rFonts w:hint="eastAsia"/>
              </w:rPr>
              <w:t xml:space="preserve">C+，只观察前排</w:t>
            </w:r>
          </w:p>
        </w:tc>
      </w:tr>
      <w:tr>
        <w:tc>
          <w:tcPr/>
          <w:p>
            <w:pPr>
              <w:pStyle w:val="Compact"/>
            </w:pPr>
            <w:r>
              <w:rPr>
                <w:rFonts w:hint="eastAsia"/>
              </w:rPr>
              <w:t xml:space="preserve">机器人/高端装备</w:t>
            </w:r>
          </w:p>
        </w:tc>
        <w:tc>
          <w:tcPr/>
          <w:p>
            <w:pPr>
              <w:pStyle w:val="Compact"/>
              <w:jc w:val="right"/>
            </w:pPr>
            <w:r>
              <w:t xml:space="preserve">3</w:t>
            </w:r>
          </w:p>
        </w:tc>
        <w:tc>
          <w:tcPr/>
          <w:p>
            <w:pPr>
              <w:pStyle w:val="Compact"/>
            </w:pPr>
            <w:r>
              <w:rPr>
                <w:rFonts w:hint="eastAsia"/>
              </w:rPr>
              <w:t xml:space="preserve">资金证据不足</w:t>
            </w:r>
          </w:p>
        </w:tc>
        <w:tc>
          <w:tcPr/>
          <w:p>
            <w:pPr>
              <w:pStyle w:val="Compact"/>
            </w:pPr>
            <w:r>
              <w:rPr>
                <w:rFonts w:hint="eastAsia"/>
              </w:rPr>
              <w:t xml:space="preserve">B，等待右侧确认</w:t>
            </w:r>
          </w:p>
        </w:tc>
      </w:tr>
      <w:tr>
        <w:tc>
          <w:tcPr/>
          <w:p>
            <w:pPr>
              <w:pStyle w:val="Compact"/>
            </w:pPr>
            <w:r>
              <w:rPr>
                <w:rFonts w:hint="eastAsia"/>
              </w:rPr>
              <w:t xml:space="preserve">消费电子/苹果链</w:t>
            </w:r>
          </w:p>
        </w:tc>
        <w:tc>
          <w:tcPr/>
          <w:p>
            <w:pPr>
              <w:pStyle w:val="Compact"/>
              <w:jc w:val="right"/>
            </w:pPr>
            <w:r>
              <w:t xml:space="preserve">1</w:t>
            </w:r>
          </w:p>
        </w:tc>
        <w:tc>
          <w:tcPr/>
          <w:p>
            <w:pPr>
              <w:pStyle w:val="Compact"/>
            </w:pPr>
            <w:r>
              <w:rPr>
                <w:rFonts w:hint="eastAsia"/>
              </w:rPr>
              <w:t xml:space="preserve">资金证据不足</w:t>
            </w:r>
          </w:p>
        </w:tc>
        <w:tc>
          <w:tcPr/>
          <w:p>
            <w:pPr>
              <w:pStyle w:val="Compact"/>
            </w:pPr>
            <w:r>
              <w:rPr>
                <w:rFonts w:hint="eastAsia"/>
              </w:rPr>
              <w:t xml:space="preserve">B，等待右侧确认</w:t>
            </w:r>
          </w:p>
        </w:tc>
      </w:tr>
    </w:tbl>
    <w:bookmarkEnd w:id="35"/>
    <w:bookmarkStart w:id="36" w:name="重点事由与行动"/>
    <w:p>
      <w:pPr>
        <w:pStyle w:val="Heading3"/>
      </w:pPr>
      <w:r>
        <w:t xml:space="preserve">💡 </w:t>
      </w:r>
      <w:r>
        <w:rPr>
          <w:rFonts w:hint="eastAsia"/>
        </w:rPr>
        <w:t xml:space="preserve">重点事由与行动</w:t>
      </w:r>
    </w:p>
    <w:p>
      <w:pPr>
        <w:pStyle w:val="Compact"/>
        <w:numPr>
          <w:ilvl w:val="0"/>
          <w:numId w:val="1016"/>
        </w:numPr>
      </w:pPr>
      <w:r>
        <w:rPr>
          <w:rFonts w:hint="eastAsia"/>
          <w:b/>
          <w:bCs/>
        </w:rPr>
        <w:t xml:space="preserve">电池/固态电池</w:t>
      </w:r>
      <w:r>
        <w:rPr>
          <w:rFonts w:hint="eastAsia"/>
        </w:rPr>
        <w:t xml:space="preserve">：时代万恒、尚水智能、国轩高科等形成扩散，板块资金流入21.75亿元。评级B+，只在分歧转强时参与。</w:t>
      </w:r>
    </w:p>
    <w:p>
      <w:pPr>
        <w:pStyle w:val="Compact"/>
        <w:numPr>
          <w:ilvl w:val="0"/>
          <w:numId w:val="1016"/>
        </w:numPr>
      </w:pPr>
      <w:r>
        <w:rPr>
          <w:rFonts w:hint="eastAsia"/>
          <w:b/>
          <w:bCs/>
        </w:rPr>
        <w:t xml:space="preserve">房地产开发/国资方向</w:t>
      </w:r>
      <w:r>
        <w:rPr>
          <w:rFonts w:hint="eastAsia"/>
        </w:rPr>
        <w:t xml:space="preserve">：深物业A、信达地产等涨停，板块资金流入13.26亿元。评级B+，不追一致性高开。</w:t>
      </w:r>
    </w:p>
    <w:p>
      <w:pPr>
        <w:pStyle w:val="Compact"/>
        <w:numPr>
          <w:ilvl w:val="0"/>
          <w:numId w:val="1016"/>
        </w:numPr>
      </w:pPr>
      <w:r>
        <w:rPr>
          <w:rFonts w:hint="eastAsia"/>
          <w:b/>
          <w:bCs/>
        </w:rPr>
        <w:t xml:space="preserve">汽车零部件/机器人轴承</w:t>
      </w:r>
      <w:r>
        <w:rPr>
          <w:rFonts w:hint="eastAsia"/>
        </w:rPr>
        <w:t xml:space="preserve">：襄阳轴承、雪龙集团、众捷股份等活跃。评级B，前排观察，后排回避。</w:t>
      </w:r>
    </w:p>
    <w:p>
      <w:pPr>
        <w:pStyle w:val="Compact"/>
        <w:numPr>
          <w:ilvl w:val="0"/>
          <w:numId w:val="1016"/>
        </w:numPr>
      </w:pPr>
      <w:r>
        <w:rPr>
          <w:rFonts w:hint="eastAsia"/>
          <w:b/>
          <w:bCs/>
        </w:rPr>
        <w:t xml:space="preserve">元件/PCB</w:t>
      </w:r>
      <w:r>
        <w:rPr>
          <w:rFonts w:hint="eastAsia"/>
        </w:rPr>
        <w:t xml:space="preserve">：超声电子、崇达技术、澳弘电子等涨停，资金流入29.21亿元。评级B+，等待中军与连续流入确认。</w:t>
      </w:r>
    </w:p>
    <w:p>
      <w:pPr>
        <w:pStyle w:val="Compact"/>
        <w:numPr>
          <w:ilvl w:val="0"/>
          <w:numId w:val="1016"/>
        </w:numPr>
      </w:pPr>
      <w:r>
        <w:rPr>
          <w:rFonts w:hint="eastAsia"/>
          <w:b/>
          <w:bCs/>
        </w:rPr>
        <w:t xml:space="preserve">AI算力/通信/CPO</w:t>
      </w:r>
      <w:r>
        <w:rPr>
          <w:rFonts w:hint="eastAsia"/>
        </w:rPr>
        <w:t xml:space="preserve">：涨停事由命中数较多，但通信资金净流出3.29亿元。评级C+，不将涨停扩散直接定义为板块反转。</w:t>
      </w:r>
    </w:p>
    <w:bookmarkEnd w:id="36"/>
    <w:bookmarkStart w:id="37" w:name="关键涨停股"/>
    <w:p>
      <w:pPr>
        <w:pStyle w:val="Heading3"/>
      </w:pPr>
      <w:r>
        <w:t xml:space="preserve">🔍 </w:t>
      </w:r>
      <w:r>
        <w:rPr>
          <w:rFonts w:hint="eastAsia"/>
        </w:rPr>
        <w:t xml:space="preserve">关键涨停股</w:t>
      </w:r>
    </w:p>
    <w:tbl>
      <w:tblPr>
        <w:tblStyle w:val="Table"/>
        <w:tblW w:type="pct" w:w="5000"/>
        <w:tblLayout w:type="fixed"/>
        <w:tblLook w:firstRow="1" w:lastRow="0" w:firstColumn="0" w:lastColumn="0" w:noHBand="0" w:noVBand="0" w:val="0020"/>
      </w:tblPr>
      <w:tblGrid>
        <w:gridCol w:w="1827"/>
        <w:gridCol w:w="2436"/>
        <w:gridCol w:w="1827"/>
        <w:gridCol w:w="1827"/>
      </w:tblGrid>
      <w:tr>
        <w:trPr>
          <w:tblHeader w:val="on"/>
        </w:trPr>
        <w:tc>
          <w:tcPr/>
          <w:p>
            <w:pPr>
              <w:pStyle w:val="Compact"/>
            </w:pPr>
            <w:r>
              <w:rPr>
                <w:rFonts w:hint="eastAsia"/>
              </w:rPr>
              <w:t xml:space="preserve">个股</w:t>
            </w:r>
          </w:p>
        </w:tc>
        <w:tc>
          <w:tcPr/>
          <w:p>
            <w:pPr>
              <w:pStyle w:val="Compact"/>
              <w:jc w:val="right"/>
            </w:pPr>
            <w:r>
              <w:rPr>
                <w:rFonts w:hint="eastAsia"/>
              </w:rPr>
              <w:t xml:space="preserve">梯队</w:t>
            </w:r>
          </w:p>
        </w:tc>
        <w:tc>
          <w:tcPr/>
          <w:p>
            <w:pPr>
              <w:pStyle w:val="Compact"/>
            </w:pPr>
            <w:r>
              <w:rPr>
                <w:rFonts w:hint="eastAsia"/>
              </w:rPr>
              <w:t xml:space="preserve">核心催化</w:t>
            </w:r>
          </w:p>
        </w:tc>
        <w:tc>
          <w:tcPr/>
          <w:p>
            <w:pPr>
              <w:pStyle w:val="Compact"/>
            </w:pPr>
            <w:r>
              <w:rPr>
                <w:rFonts w:hint="eastAsia"/>
              </w:rPr>
              <w:t xml:space="preserve">评级与风险</w:t>
            </w:r>
          </w:p>
        </w:tc>
      </w:tr>
      <w:tr>
        <w:tc>
          <w:tcPr/>
          <w:p>
            <w:pPr>
              <w:pStyle w:val="Compact"/>
            </w:pPr>
            <w:r>
              <w:rPr>
                <w:rFonts w:hint="eastAsia"/>
              </w:rPr>
              <w:t xml:space="preserve">新华传媒</w:t>
            </w:r>
          </w:p>
        </w:tc>
        <w:tc>
          <w:tcPr/>
          <w:p>
            <w:pPr>
              <w:pStyle w:val="Compact"/>
              <w:jc w:val="right"/>
            </w:pPr>
            <w:r>
              <w:rPr>
                <w:rFonts w:hint="eastAsia"/>
              </w:rPr>
              <w:t xml:space="preserve">6板</w:t>
            </w:r>
          </w:p>
        </w:tc>
        <w:tc>
          <w:tcPr/>
          <w:p>
            <w:pPr>
              <w:pStyle w:val="Compact"/>
            </w:pPr>
            <w:r>
              <w:rPr>
                <w:rFonts w:hint="eastAsia"/>
              </w:rPr>
              <w:t xml:space="preserve">拟收购界面财联社、财经新媒体、上海国资</w:t>
            </w:r>
          </w:p>
        </w:tc>
        <w:tc>
          <w:tcPr/>
          <w:p>
            <w:pPr>
              <w:pStyle w:val="Compact"/>
            </w:pPr>
            <w:r>
              <w:rPr>
                <w:rFonts w:hint="eastAsia"/>
              </w:rPr>
              <w:t xml:space="preserve">A，情绪锚，防高位兑现</w:t>
            </w:r>
          </w:p>
        </w:tc>
      </w:tr>
      <w:tr>
        <w:tc>
          <w:tcPr/>
          <w:p>
            <w:pPr>
              <w:pStyle w:val="Compact"/>
            </w:pPr>
            <w:r>
              <w:rPr>
                <w:rFonts w:hint="eastAsia"/>
              </w:rPr>
              <w:t xml:space="preserve">雪龙集团</w:t>
            </w:r>
          </w:p>
        </w:tc>
        <w:tc>
          <w:tcPr/>
          <w:p>
            <w:pPr>
              <w:pStyle w:val="Compact"/>
              <w:jc w:val="right"/>
            </w:pPr>
            <w:r>
              <w:rPr>
                <w:rFonts w:hint="eastAsia"/>
              </w:rPr>
              <w:t xml:space="preserve">4板</w:t>
            </w:r>
          </w:p>
        </w:tc>
        <w:tc>
          <w:tcPr/>
          <w:p>
            <w:pPr>
              <w:pStyle w:val="Compact"/>
            </w:pPr>
            <w:r>
              <w:rPr>
                <w:rFonts w:hint="eastAsia"/>
              </w:rPr>
              <w:t xml:space="preserve">商用车热管理、新能源风扇、宇树科技投资</w:t>
            </w:r>
          </w:p>
        </w:tc>
        <w:tc>
          <w:tcPr/>
          <w:p>
            <w:pPr>
              <w:pStyle w:val="Compact"/>
            </w:pPr>
            <w:r>
              <w:rPr>
                <w:rFonts w:hint="eastAsia"/>
              </w:rPr>
              <w:t xml:space="preserve">A，趋势强但不追高</w:t>
            </w:r>
          </w:p>
        </w:tc>
      </w:tr>
      <w:tr>
        <w:tc>
          <w:tcPr/>
          <w:p>
            <w:pPr>
              <w:pStyle w:val="Compact"/>
            </w:pPr>
            <w:r>
              <w:rPr>
                <w:rFonts w:hint="eastAsia"/>
              </w:rPr>
              <w:t xml:space="preserve">襄阳轴承</w:t>
            </w:r>
          </w:p>
        </w:tc>
        <w:tc>
          <w:tcPr/>
          <w:p>
            <w:pPr>
              <w:pStyle w:val="Compact"/>
              <w:jc w:val="right"/>
            </w:pPr>
            <w:r>
              <w:rPr>
                <w:rFonts w:hint="eastAsia"/>
              </w:rPr>
              <w:t xml:space="preserve">3板</w:t>
            </w:r>
          </w:p>
        </w:tc>
        <w:tc>
          <w:tcPr/>
          <w:p>
            <w:pPr>
              <w:pStyle w:val="Compact"/>
            </w:pPr>
            <w:r>
              <w:rPr>
                <w:rFonts w:hint="eastAsia"/>
              </w:rPr>
              <w:t xml:space="preserve">机器人轴承、汽车轴承、湖北国资</w:t>
            </w:r>
          </w:p>
        </w:tc>
        <w:tc>
          <w:tcPr/>
          <w:p>
            <w:pPr>
              <w:pStyle w:val="Compact"/>
            </w:pPr>
            <w:r>
              <w:rPr>
                <w:rFonts w:hint="eastAsia"/>
              </w:rPr>
              <w:t xml:space="preserve">A，等分歧确认</w:t>
            </w:r>
          </w:p>
        </w:tc>
      </w:tr>
      <w:tr>
        <w:tc>
          <w:tcPr/>
          <w:p>
            <w:pPr>
              <w:pStyle w:val="Compact"/>
            </w:pPr>
            <w:r>
              <w:rPr>
                <w:rFonts w:hint="eastAsia"/>
              </w:rPr>
              <w:t xml:space="preserve">九阳股份</w:t>
            </w:r>
          </w:p>
        </w:tc>
        <w:tc>
          <w:tcPr/>
          <w:p>
            <w:pPr>
              <w:pStyle w:val="Compact"/>
              <w:jc w:val="right"/>
            </w:pPr>
            <w:r>
              <w:rPr>
                <w:rFonts w:hint="eastAsia"/>
              </w:rPr>
              <w:t xml:space="preserve">2板</w:t>
            </w:r>
          </w:p>
        </w:tc>
        <w:tc>
          <w:tcPr/>
          <w:p>
            <w:pPr>
              <w:pStyle w:val="Compact"/>
            </w:pPr>
            <w:r>
              <w:rPr>
                <w:rFonts w:hint="eastAsia"/>
              </w:rPr>
              <w:t xml:space="preserve">厨房小家电、炒菜机器人、太空科技</w:t>
            </w:r>
          </w:p>
        </w:tc>
        <w:tc>
          <w:tcPr/>
          <w:p>
            <w:pPr>
              <w:pStyle w:val="Compact"/>
            </w:pPr>
            <w:r>
              <w:rPr>
                <w:rFonts w:hint="eastAsia"/>
              </w:rPr>
              <w:t xml:space="preserve">B，观察承接</w:t>
            </w:r>
          </w:p>
        </w:tc>
      </w:tr>
      <w:tr>
        <w:tc>
          <w:tcPr/>
          <w:p>
            <w:pPr>
              <w:pStyle w:val="Compact"/>
            </w:pPr>
            <w:r>
              <w:rPr>
                <w:rFonts w:hint="eastAsia"/>
              </w:rPr>
              <w:t xml:space="preserve">津药药业</w:t>
            </w:r>
          </w:p>
        </w:tc>
        <w:tc>
          <w:tcPr/>
          <w:p>
            <w:pPr>
              <w:pStyle w:val="Compact"/>
              <w:jc w:val="right"/>
            </w:pPr>
            <w:r>
              <w:rPr>
                <w:rFonts w:hint="eastAsia"/>
              </w:rPr>
              <w:t xml:space="preserve">2板</w:t>
            </w:r>
          </w:p>
        </w:tc>
        <w:tc>
          <w:tcPr/>
          <w:p>
            <w:pPr>
              <w:pStyle w:val="Compact"/>
            </w:pPr>
            <w:r>
              <w:rPr>
                <w:rFonts w:hint="eastAsia"/>
              </w:rPr>
              <w:t xml:space="preserve">食欲素、药品注册、氨基酸制剂</w:t>
            </w:r>
          </w:p>
        </w:tc>
        <w:tc>
          <w:tcPr/>
          <w:p>
            <w:pPr>
              <w:pStyle w:val="Compact"/>
            </w:pPr>
            <w:r>
              <w:rPr>
                <w:rFonts w:hint="eastAsia"/>
              </w:rPr>
              <w:t xml:space="preserve">B，防高换手兑现</w:t>
            </w:r>
          </w:p>
        </w:tc>
      </w:tr>
      <w:tr>
        <w:tc>
          <w:tcPr/>
          <w:p>
            <w:pPr>
              <w:pStyle w:val="Compact"/>
            </w:pPr>
            <w:r>
              <w:rPr>
                <w:rFonts w:hint="eastAsia"/>
              </w:rPr>
              <w:t xml:space="preserve">中新赛克</w:t>
            </w:r>
          </w:p>
        </w:tc>
        <w:tc>
          <w:tcPr/>
          <w:p>
            <w:pPr>
              <w:pStyle w:val="Compact"/>
              <w:jc w:val="right"/>
            </w:pPr>
            <w:r>
              <w:rPr>
                <w:rFonts w:hint="eastAsia"/>
              </w:rPr>
              <w:t xml:space="preserve">2板</w:t>
            </w:r>
          </w:p>
        </w:tc>
        <w:tc>
          <w:tcPr/>
          <w:p>
            <w:pPr>
              <w:pStyle w:val="Compact"/>
            </w:pPr>
            <w:r>
              <w:rPr>
                <w:rFonts w:hint="eastAsia"/>
              </w:rPr>
              <w:t xml:space="preserve">AI安全、网络安全、数据安全</w:t>
            </w:r>
          </w:p>
        </w:tc>
        <w:tc>
          <w:tcPr/>
          <w:p>
            <w:pPr>
              <w:pStyle w:val="Compact"/>
            </w:pPr>
            <w:r>
              <w:rPr>
                <w:rFonts w:hint="eastAsia"/>
              </w:rPr>
              <w:t xml:space="preserve">B，等待资金持续</w:t>
            </w:r>
          </w:p>
        </w:tc>
      </w:tr>
      <w:tr>
        <w:tc>
          <w:tcPr/>
          <w:p>
            <w:pPr>
              <w:pStyle w:val="Compact"/>
            </w:pPr>
            <w:r>
              <w:rPr>
                <w:rFonts w:hint="eastAsia"/>
              </w:rPr>
              <w:t xml:space="preserve">善水科技</w:t>
            </w:r>
          </w:p>
        </w:tc>
        <w:tc>
          <w:tcPr/>
          <w:p>
            <w:pPr>
              <w:pStyle w:val="Compact"/>
              <w:jc w:val="right"/>
            </w:pPr>
            <w:r>
              <w:rPr>
                <w:rFonts w:hint="eastAsia"/>
              </w:rPr>
              <w:t xml:space="preserve">2板</w:t>
            </w:r>
          </w:p>
        </w:tc>
        <w:tc>
          <w:tcPr/>
          <w:p>
            <w:pPr>
              <w:pStyle w:val="Compact"/>
            </w:pPr>
            <w:r>
              <w:rPr>
                <w:rFonts w:hint="eastAsia"/>
              </w:rPr>
              <w:t xml:space="preserve">染料中间体、氯代吡啶、业绩增长</w:t>
            </w:r>
          </w:p>
        </w:tc>
        <w:tc>
          <w:tcPr/>
          <w:p>
            <w:pPr>
              <w:pStyle w:val="Compact"/>
            </w:pPr>
            <w:r>
              <w:rPr>
                <w:rFonts w:hint="eastAsia"/>
              </w:rPr>
              <w:t xml:space="preserve">B，20CM弹性较高</w:t>
            </w:r>
          </w:p>
        </w:tc>
      </w:tr>
      <w:tr>
        <w:tc>
          <w:tcPr/>
          <w:p>
            <w:pPr>
              <w:pStyle w:val="Compact"/>
            </w:pPr>
            <w:r>
              <w:rPr>
                <w:rFonts w:hint="eastAsia"/>
              </w:rPr>
              <w:t xml:space="preserve">深物业A</w:t>
            </w:r>
          </w:p>
        </w:tc>
        <w:tc>
          <w:tcPr/>
          <w:p>
            <w:pPr>
              <w:pStyle w:val="Compact"/>
              <w:jc w:val="right"/>
            </w:pPr>
            <w:r>
              <w:rPr>
                <w:rFonts w:hint="eastAsia"/>
              </w:rPr>
              <w:t xml:space="preserve">2板</w:t>
            </w:r>
          </w:p>
        </w:tc>
        <w:tc>
          <w:tcPr/>
          <w:p>
            <w:pPr>
              <w:pStyle w:val="Compact"/>
            </w:pPr>
            <w:r>
              <w:rPr>
                <w:rFonts w:hint="eastAsia"/>
              </w:rPr>
              <w:t xml:space="preserve">房地产开发、物业管理、深圳国资</w:t>
            </w:r>
          </w:p>
        </w:tc>
        <w:tc>
          <w:tcPr/>
          <w:p>
            <w:pPr>
              <w:pStyle w:val="Compact"/>
            </w:pPr>
            <w:r>
              <w:rPr>
                <w:rFonts w:hint="eastAsia"/>
              </w:rPr>
              <w:t xml:space="preserve">A，不追高</w:t>
            </w:r>
          </w:p>
        </w:tc>
      </w:tr>
      <w:tr>
        <w:tc>
          <w:tcPr/>
          <w:p>
            <w:pPr>
              <w:pStyle w:val="Compact"/>
            </w:pPr>
            <w:r>
              <w:rPr>
                <w:rFonts w:hint="eastAsia"/>
              </w:rPr>
              <w:t xml:space="preserve">浙江新能</w:t>
            </w:r>
          </w:p>
        </w:tc>
        <w:tc>
          <w:tcPr/>
          <w:p>
            <w:pPr>
              <w:pStyle w:val="Compact"/>
              <w:jc w:val="right"/>
            </w:pPr>
            <w:r>
              <w:rPr>
                <w:rFonts w:hint="eastAsia"/>
              </w:rPr>
              <w:t xml:space="preserve">2板</w:t>
            </w:r>
          </w:p>
        </w:tc>
        <w:tc>
          <w:tcPr/>
          <w:p>
            <w:pPr>
              <w:pStyle w:val="Compact"/>
            </w:pPr>
            <w:r>
              <w:rPr>
                <w:rFonts w:hint="eastAsia"/>
              </w:rPr>
              <w:t xml:space="preserve">绿色电力、风电、智慧运维</w:t>
            </w:r>
          </w:p>
        </w:tc>
        <w:tc>
          <w:tcPr/>
          <w:p>
            <w:pPr>
              <w:pStyle w:val="Compact"/>
            </w:pPr>
            <w:r>
              <w:rPr>
                <w:rFonts w:hint="eastAsia"/>
              </w:rPr>
              <w:t xml:space="preserve">B，观察板块承接</w:t>
            </w:r>
          </w:p>
        </w:tc>
      </w:tr>
      <w:tr>
        <w:tc>
          <w:tcPr/>
          <w:p>
            <w:pPr>
              <w:pStyle w:val="Compact"/>
            </w:pPr>
            <w:r>
              <w:rPr>
                <w:rFonts w:hint="eastAsia"/>
              </w:rPr>
              <w:t xml:space="preserve">时代万恒</w:t>
            </w:r>
          </w:p>
        </w:tc>
        <w:tc>
          <w:tcPr/>
          <w:p>
            <w:pPr>
              <w:pStyle w:val="Compact"/>
              <w:jc w:val="right"/>
            </w:pPr>
            <w:r>
              <w:rPr>
                <w:rFonts w:hint="eastAsia"/>
              </w:rPr>
              <w:t xml:space="preserve">2板</w:t>
            </w:r>
          </w:p>
        </w:tc>
        <w:tc>
          <w:tcPr/>
          <w:p>
            <w:pPr>
              <w:pStyle w:val="Compact"/>
            </w:pPr>
            <w:r>
              <w:rPr>
                <w:rFonts w:hint="eastAsia"/>
              </w:rPr>
              <w:t xml:space="preserve">锂电池、镍氢电池、辽宁国资</w:t>
            </w:r>
          </w:p>
        </w:tc>
        <w:tc>
          <w:tcPr/>
          <w:p>
            <w:pPr>
              <w:pStyle w:val="Compact"/>
            </w:pPr>
            <w:r>
              <w:rPr>
                <w:rFonts w:hint="eastAsia"/>
              </w:rPr>
              <w:t xml:space="preserve">A，等分歧转强</w:t>
            </w:r>
          </w:p>
        </w:tc>
      </w:tr>
      <w:tr>
        <w:tc>
          <w:tcPr/>
          <w:p>
            <w:pPr>
              <w:pStyle w:val="Compact"/>
            </w:pPr>
            <w:r>
              <w:rPr>
                <w:rFonts w:hint="eastAsia"/>
              </w:rPr>
              <w:t xml:space="preserve">超声电子</w:t>
            </w:r>
          </w:p>
        </w:tc>
        <w:tc>
          <w:tcPr/>
          <w:p>
            <w:pPr>
              <w:pStyle w:val="Compact"/>
              <w:jc w:val="right"/>
            </w:pPr>
            <w:r>
              <w:rPr>
                <w:rFonts w:hint="eastAsia"/>
              </w:rPr>
              <w:t xml:space="preserve">1板</w:t>
            </w:r>
          </w:p>
        </w:tc>
        <w:tc>
          <w:tcPr/>
          <w:p>
            <w:pPr>
              <w:pStyle w:val="Compact"/>
            </w:pPr>
            <w:r>
              <w:rPr>
                <w:rFonts w:hint="eastAsia"/>
              </w:rPr>
              <w:t xml:space="preserve">PCB、高阶HDI、覆铜板</w:t>
            </w:r>
          </w:p>
        </w:tc>
        <w:tc>
          <w:tcPr/>
          <w:p>
            <w:pPr>
              <w:pStyle w:val="Compact"/>
            </w:pPr>
            <w:r>
              <w:rPr>
                <w:rFonts w:hint="eastAsia"/>
              </w:rPr>
              <w:t xml:space="preserve">B+，等待晋级</w:t>
            </w:r>
          </w:p>
        </w:tc>
      </w:tr>
      <w:tr>
        <w:tc>
          <w:tcPr/>
          <w:p>
            <w:pPr>
              <w:pStyle w:val="Compact"/>
            </w:pPr>
            <w:r>
              <w:rPr>
                <w:rFonts w:hint="eastAsia"/>
              </w:rPr>
              <w:t xml:space="preserve">崇达技术</w:t>
            </w:r>
          </w:p>
        </w:tc>
        <w:tc>
          <w:tcPr/>
          <w:p>
            <w:pPr>
              <w:pStyle w:val="Compact"/>
              <w:jc w:val="right"/>
            </w:pPr>
            <w:r>
              <w:rPr>
                <w:rFonts w:hint="eastAsia"/>
              </w:rPr>
              <w:t xml:space="preserve">1板</w:t>
            </w:r>
          </w:p>
        </w:tc>
        <w:tc>
          <w:tcPr/>
          <w:p>
            <w:pPr>
              <w:pStyle w:val="Compact"/>
            </w:pPr>
            <w:r>
              <w:rPr>
                <w:rFonts w:hint="eastAsia"/>
              </w:rPr>
              <w:t xml:space="preserve">高端PCB、服务器PCB、封装基板</w:t>
            </w:r>
          </w:p>
        </w:tc>
        <w:tc>
          <w:tcPr/>
          <w:p>
            <w:pPr>
              <w:pStyle w:val="Compact"/>
            </w:pPr>
            <w:r>
              <w:rPr>
                <w:rFonts w:hint="eastAsia"/>
              </w:rPr>
              <w:t xml:space="preserve">B+，等待中军确认</w:t>
            </w:r>
          </w:p>
        </w:tc>
      </w:tr>
    </w:tbl>
    <w:p>
      <w:r>
        <w:pict>
          <v:rect style="width:0;height:1.5pt" o:hralign="center" o:hrstd="t" o:hr="t"/>
        </w:pict>
      </w:r>
    </w:p>
    <w:bookmarkEnd w:id="37"/>
    <w:bookmarkEnd w:id="38"/>
    <w:bookmarkStart w:id="43" w:name="九连板梯队与龙虎榜"/>
    <w:p>
      <w:pPr>
        <w:pStyle w:val="Heading2"/>
      </w:pPr>
      <w:r>
        <w:t xml:space="preserve">🐉 </w:t>
      </w:r>
      <w:r>
        <w:rPr>
          <w:rFonts w:hint="eastAsia"/>
        </w:rPr>
        <w:t xml:space="preserve">九、连板梯队与龙虎榜</w:t>
      </w:r>
    </w:p>
    <w:bookmarkStart w:id="39" w:name="连板梯队"/>
    <w:p>
      <w:pPr>
        <w:pStyle w:val="Heading3"/>
      </w:pPr>
      <w:r>
        <w:t xml:space="preserve">📊 </w:t>
      </w:r>
      <w:r>
        <w:rPr>
          <w:rFonts w:hint="eastAsia"/>
        </w:rPr>
        <w:t xml:space="preserve">连板梯队</w:t>
      </w:r>
    </w:p>
    <w:p>
      <w:pPr>
        <w:pStyle w:val="Compact"/>
        <w:numPr>
          <w:ilvl w:val="0"/>
          <w:numId w:val="1017"/>
        </w:numPr>
      </w:pPr>
      <w:r>
        <w:rPr>
          <w:rFonts w:hint="eastAsia"/>
        </w:rPr>
        <w:t xml:space="preserve">6板：新华传媒1家。</w:t>
      </w:r>
    </w:p>
    <w:p>
      <w:pPr>
        <w:pStyle w:val="Compact"/>
        <w:numPr>
          <w:ilvl w:val="0"/>
          <w:numId w:val="1017"/>
        </w:numPr>
      </w:pPr>
      <w:r>
        <w:rPr>
          <w:rFonts w:hint="eastAsia"/>
        </w:rPr>
        <w:t xml:space="preserve">4板：雪龙集团1家。</w:t>
      </w:r>
    </w:p>
    <w:p>
      <w:pPr>
        <w:pStyle w:val="Compact"/>
        <w:numPr>
          <w:ilvl w:val="0"/>
          <w:numId w:val="1017"/>
        </w:numPr>
      </w:pPr>
      <w:r>
        <w:rPr>
          <w:rFonts w:hint="eastAsia"/>
        </w:rPr>
        <w:t xml:space="preserve">3板：襄阳轴承1家。</w:t>
      </w:r>
    </w:p>
    <w:p>
      <w:pPr>
        <w:pStyle w:val="Compact"/>
        <w:numPr>
          <w:ilvl w:val="0"/>
          <w:numId w:val="1017"/>
        </w:numPr>
      </w:pPr>
      <w:r>
        <w:rPr>
          <w:rFonts w:hint="eastAsia"/>
        </w:rPr>
        <w:t xml:space="preserve">2板：深物业A、时代万恒、津药药业、九阳股份、浙江新能、中新赛克、善水科技7家。</w:t>
      </w:r>
    </w:p>
    <w:p>
      <w:pPr>
        <w:pStyle w:val="Compact"/>
        <w:numPr>
          <w:ilvl w:val="0"/>
          <w:numId w:val="1017"/>
        </w:numPr>
      </w:pPr>
      <w:r>
        <w:rPr>
          <w:rFonts w:hint="eastAsia"/>
        </w:rPr>
        <w:t xml:space="preserve">1板：47家。</w:t>
      </w:r>
    </w:p>
    <w:p>
      <w:pPr>
        <w:pStyle w:val="FirstParagraph"/>
      </w:pPr>
      <w:r>
        <w:rPr>
          <w:rFonts w:hint="eastAsia"/>
        </w:rPr>
        <w:t xml:space="preserve">连板结构存在明显断层，6板与4板之间没有5板，接力环境较前一交易日改善，但中位梯队仍不够完整。</w:t>
      </w:r>
    </w:p>
    <w:bookmarkEnd w:id="39"/>
    <w:bookmarkStart w:id="40" w:name="当日龙虎榜概览"/>
    <w:p>
      <w:pPr>
        <w:pStyle w:val="Heading3"/>
      </w:pPr>
      <w:r>
        <w:t xml:space="preserve">🐲 </w:t>
      </w:r>
      <w:r>
        <w:rPr>
          <w:rFonts w:hint="eastAsia"/>
        </w:rPr>
        <w:t xml:space="preserve">当日龙虎榜概览</w:t>
      </w:r>
    </w:p>
    <w:p>
      <w:pPr>
        <w:pStyle w:val="Compact"/>
        <w:numPr>
          <w:ilvl w:val="0"/>
          <w:numId w:val="1018"/>
        </w:numPr>
      </w:pPr>
      <w:r>
        <w:rPr>
          <w:rFonts w:hint="eastAsia"/>
        </w:rPr>
        <w:t xml:space="preserve">当日龙虎榜共72只股票。</w:t>
      </w:r>
    </w:p>
    <w:p>
      <w:pPr>
        <w:pStyle w:val="Compact"/>
        <w:numPr>
          <w:ilvl w:val="0"/>
          <w:numId w:val="1018"/>
        </w:numPr>
      </w:pPr>
      <w:r>
        <w:rPr>
          <w:rFonts w:hint="eastAsia"/>
        </w:rPr>
        <w:t xml:space="preserve">数据日期为2026年9月29日，属于收盘后同日数据。</w:t>
      </w:r>
    </w:p>
    <w:p>
      <w:pPr>
        <w:pStyle w:val="Compact"/>
        <w:numPr>
          <w:ilvl w:val="0"/>
          <w:numId w:val="1018"/>
        </w:numPr>
      </w:pPr>
      <w:r>
        <w:rPr>
          <w:rFonts w:hint="eastAsia"/>
        </w:rPr>
        <w:t xml:space="preserve">净买入较高的公开标的包括：</w:t>
      </w:r>
    </w:p>
    <w:p>
      <w:pPr>
        <w:pStyle w:val="Compact"/>
        <w:numPr>
          <w:ilvl w:val="1"/>
          <w:numId w:val="1019"/>
        </w:numPr>
      </w:pPr>
      <w:r>
        <w:rPr>
          <w:rFonts w:hint="eastAsia"/>
        </w:rPr>
        <w:t xml:space="preserve">鸿富诚：净买入42004.1万元。</w:t>
      </w:r>
    </w:p>
    <w:p>
      <w:pPr>
        <w:pStyle w:val="Compact"/>
        <w:numPr>
          <w:ilvl w:val="1"/>
          <w:numId w:val="1019"/>
        </w:numPr>
      </w:pPr>
      <w:r>
        <w:rPr>
          <w:rFonts w:hint="eastAsia"/>
        </w:rPr>
        <w:t xml:space="preserve">国轩高科：净买入36838.5万元。</w:t>
      </w:r>
    </w:p>
    <w:p>
      <w:pPr>
        <w:pStyle w:val="Compact"/>
        <w:numPr>
          <w:ilvl w:val="1"/>
          <w:numId w:val="1019"/>
        </w:numPr>
      </w:pPr>
      <w:r>
        <w:rPr>
          <w:rFonts w:hint="eastAsia"/>
        </w:rPr>
        <w:t xml:space="preserve">丽珠集团：净买入20781.0万元。</w:t>
      </w:r>
    </w:p>
    <w:p>
      <w:pPr>
        <w:pStyle w:val="Compact"/>
        <w:numPr>
          <w:ilvl w:val="1"/>
          <w:numId w:val="1019"/>
        </w:numPr>
      </w:pPr>
      <w:r>
        <w:rPr>
          <w:rFonts w:hint="eastAsia"/>
        </w:rPr>
        <w:t xml:space="preserve">澳洋健康：净买入20225.4万元。</w:t>
      </w:r>
    </w:p>
    <w:p>
      <w:pPr>
        <w:pStyle w:val="Compact"/>
        <w:numPr>
          <w:ilvl w:val="1"/>
          <w:numId w:val="1019"/>
        </w:numPr>
      </w:pPr>
      <w:r>
        <w:rPr>
          <w:rFonts w:hint="eastAsia"/>
        </w:rPr>
        <w:t xml:space="preserve">万科A：净买入15960.8万元。</w:t>
      </w:r>
    </w:p>
    <w:p>
      <w:pPr>
        <w:pStyle w:val="Compact"/>
        <w:numPr>
          <w:ilvl w:val="1"/>
          <w:numId w:val="1019"/>
        </w:numPr>
      </w:pPr>
      <w:r>
        <w:rPr>
          <w:rFonts w:hint="eastAsia"/>
        </w:rPr>
        <w:t xml:space="preserve">中新赛克：净买入10551.2万元。</w:t>
      </w:r>
    </w:p>
    <w:p>
      <w:pPr>
        <w:pStyle w:val="Compact"/>
        <w:numPr>
          <w:ilvl w:val="1"/>
          <w:numId w:val="1019"/>
        </w:numPr>
      </w:pPr>
      <w:r>
        <w:rPr>
          <w:rFonts w:hint="eastAsia"/>
        </w:rPr>
        <w:t xml:space="preserve">浙江新能：净买入8923.4万元。</w:t>
      </w:r>
    </w:p>
    <w:p>
      <w:pPr>
        <w:pStyle w:val="Compact"/>
        <w:numPr>
          <w:ilvl w:val="1"/>
          <w:numId w:val="1019"/>
        </w:numPr>
      </w:pPr>
      <w:r>
        <w:rPr>
          <w:rFonts w:hint="eastAsia"/>
        </w:rPr>
        <w:t xml:space="preserve">津药药业：净买入8355.8万元。</w:t>
      </w:r>
    </w:p>
    <w:bookmarkEnd w:id="40"/>
    <w:bookmarkStart w:id="41" w:name="买入卖出前五席位"/>
    <w:p>
      <w:pPr>
        <w:pStyle w:val="Heading3"/>
      </w:pPr>
      <w:r>
        <w:t xml:space="preserve">⚠️ </w:t>
      </w:r>
      <w:r>
        <w:rPr>
          <w:rFonts w:hint="eastAsia"/>
        </w:rPr>
        <w:t xml:space="preserve">买入/卖出前五席位</w:t>
      </w:r>
    </w:p>
    <w:p>
      <w:pPr>
        <w:pStyle w:val="FirstParagraph"/>
      </w:pPr>
      <w:r>
        <w:rPr>
          <w:rFonts w:hint="eastAsia"/>
        </w:rPr>
        <w:t xml:space="preserve">采集JSON中</w:t>
      </w:r>
      <w:r>
        <w:rPr>
          <w:rStyle w:val="VerbatimChar"/>
        </w:rPr>
        <w:t xml:space="preserve">dragon_tiger_seats</w:t>
      </w:r>
      <w:r>
        <w:t xml:space="preserve">、</w:t>
      </w:r>
      <w:r>
        <w:rPr>
          <w:rStyle w:val="VerbatimChar"/>
        </w:rPr>
        <w:t xml:space="preserve">seat_profiles</w:t>
      </w:r>
      <w:r>
        <w:rPr>
          <w:rFonts w:hint="eastAsia"/>
        </w:rPr>
        <w:t xml:space="preserve">和</w:t>
      </w:r>
      <w:r>
        <w:rPr>
          <w:rStyle w:val="VerbatimChar"/>
        </w:rPr>
        <w:t xml:space="preserve">derived.dragon_tiger_seat_summary</w:t>
      </w:r>
      <w:r>
        <w:rPr>
          <w:rFonts w:hint="eastAsia"/>
        </w:rPr>
        <w:t xml:space="preserve">的逐席位明细已被压缩剔除，当前写稿上下文未提供真实席位名称及席位金额汇总。</w:t>
      </w:r>
    </w:p>
    <w:p>
      <w:pPr>
        <w:pStyle w:val="BodyText"/>
      </w:pPr>
      <w:r>
        <w:rPr>
          <w:rFonts w:hint="eastAsia"/>
        </w:rPr>
        <w:t xml:space="preserve">因此：</w:t>
      </w:r>
    </w:p>
    <w:p>
      <w:pPr>
        <w:pStyle w:val="Compact"/>
        <w:numPr>
          <w:ilvl w:val="0"/>
          <w:numId w:val="1020"/>
        </w:numPr>
      </w:pPr>
      <w:r>
        <w:rPr>
          <w:rFonts w:hint="eastAsia"/>
        </w:rPr>
        <w:t xml:space="preserve">重点股票买入前五席位：暂缺确认。</w:t>
      </w:r>
    </w:p>
    <w:p>
      <w:pPr>
        <w:pStyle w:val="Compact"/>
        <w:numPr>
          <w:ilvl w:val="0"/>
          <w:numId w:val="1020"/>
        </w:numPr>
      </w:pPr>
      <w:r>
        <w:rPr>
          <w:rFonts w:hint="eastAsia"/>
        </w:rPr>
        <w:t xml:space="preserve">重点股票卖出前五席位：暂缺确认。</w:t>
      </w:r>
    </w:p>
    <w:p>
      <w:pPr>
        <w:pStyle w:val="Compact"/>
        <w:numPr>
          <w:ilvl w:val="0"/>
          <w:numId w:val="1020"/>
        </w:numPr>
      </w:pPr>
      <w:r>
        <w:rPr>
          <w:rFonts w:hint="eastAsia"/>
        </w:rPr>
        <w:t xml:space="preserve">机构席位、活跃营业部及其他席位类型汇总：暂缺确认。</w:t>
      </w:r>
    </w:p>
    <w:p>
      <w:pPr>
        <w:pStyle w:val="Compact"/>
        <w:numPr>
          <w:ilvl w:val="0"/>
          <w:numId w:val="1020"/>
        </w:numPr>
      </w:pPr>
      <w:r>
        <w:rPr>
          <w:rFonts w:hint="eastAsia"/>
        </w:rPr>
        <w:t xml:space="preserve">不臆造具体游资姓名或营业部名称。</w:t>
      </w:r>
    </w:p>
    <w:bookmarkEnd w:id="41"/>
    <w:bookmarkStart w:id="42" w:name="龙虎榜交叉判断"/>
    <w:p>
      <w:pPr>
        <w:pStyle w:val="Heading3"/>
      </w:pPr>
      <w:r>
        <w:t xml:space="preserve">🔗 </w:t>
      </w:r>
      <w:r>
        <w:rPr>
          <w:rFonts w:hint="eastAsia"/>
        </w:rPr>
        <w:t xml:space="preserve">龙虎榜交叉判断</w:t>
      </w:r>
    </w:p>
    <w:p>
      <w:pPr>
        <w:pStyle w:val="Compact"/>
        <w:numPr>
          <w:ilvl w:val="0"/>
          <w:numId w:val="1021"/>
        </w:numPr>
      </w:pPr>
      <w:r>
        <w:rPr>
          <w:rFonts w:hint="eastAsia"/>
        </w:rPr>
        <w:t xml:space="preserve">国轩高科、浙江新能、津药药业和中新赛克同时出现在涨停池、龙虎榜及三表共振样本中，资金与短线结构相对一致。</w:t>
      </w:r>
    </w:p>
    <w:p>
      <w:pPr>
        <w:pStyle w:val="Compact"/>
        <w:numPr>
          <w:ilvl w:val="0"/>
          <w:numId w:val="1021"/>
        </w:numPr>
      </w:pPr>
      <w:r>
        <w:rPr>
          <w:rFonts w:hint="eastAsia"/>
        </w:rPr>
        <w:t xml:space="preserve">深物业A虽然处于涨停及右侧趋势确认状态，但龙虎榜净买入为-10321.4万元，说明高位资金存在兑现压力。</w:t>
      </w:r>
    </w:p>
    <w:p>
      <w:pPr>
        <w:pStyle w:val="Compact"/>
        <w:numPr>
          <w:ilvl w:val="0"/>
          <w:numId w:val="1021"/>
        </w:numPr>
      </w:pPr>
      <w:r>
        <w:rPr>
          <w:rFonts w:hint="eastAsia"/>
        </w:rPr>
        <w:t xml:space="preserve">雪龙集团涨停且龙虎榜净买入178.3万元，买入优势有限，不能把封板直接等同于强资金持续接力。</w:t>
      </w:r>
    </w:p>
    <w:p>
      <w:pPr>
        <w:pStyle w:val="Compact"/>
        <w:numPr>
          <w:ilvl w:val="0"/>
          <w:numId w:val="1021"/>
        </w:numPr>
      </w:pPr>
      <w:r>
        <w:rPr>
          <w:rFonts w:hint="eastAsia"/>
        </w:rPr>
        <w:t xml:space="preserve">中际旭创、寒武纪、新易盛等高成交额科技股位居资金流出榜前列，未因龙虎榜或资金流入字段出现而改变D级或回避判断。</w:t>
      </w:r>
    </w:p>
    <w:p>
      <w:pPr>
        <w:pStyle w:val="Compact"/>
        <w:numPr>
          <w:ilvl w:val="0"/>
          <w:numId w:val="1021"/>
        </w:numPr>
      </w:pPr>
      <w:r>
        <w:rPr>
          <w:rFonts w:hint="eastAsia"/>
        </w:rPr>
        <w:t xml:space="preserve">龙虎榜席位类型尚暂缺确认，不能据此判断机构主导或游资主导。</w:t>
      </w:r>
    </w:p>
    <w:p>
      <w:r>
        <w:pict>
          <v:rect style="width:0;height:1.5pt" o:hralign="center" o:hrstd="t" o:hr="t"/>
        </w:pict>
      </w:r>
    </w:p>
    <w:bookmarkEnd w:id="42"/>
    <w:bookmarkEnd w:id="43"/>
    <w:bookmarkStart w:id="45" w:name="十市场风格仪表盘"/>
    <w:p>
      <w:pPr>
        <w:pStyle w:val="Heading2"/>
      </w:pPr>
      <w:r>
        <w:t xml:space="preserve">🎛️ </w:t>
      </w:r>
      <w:r>
        <w:rPr>
          <w:rFonts w:hint="eastAsia"/>
        </w:rPr>
        <w:t xml:space="preserve">十、市场风格仪表盘</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维度</w:t>
            </w:r>
          </w:p>
        </w:tc>
        <w:tc>
          <w:tcPr/>
          <w:p>
            <w:pPr>
              <w:pStyle w:val="Compact"/>
            </w:pPr>
            <w:r>
              <w:rPr>
                <w:rFonts w:hint="eastAsia"/>
              </w:rPr>
              <w:t xml:space="preserve">状态</w:t>
            </w:r>
          </w:p>
        </w:tc>
        <w:tc>
          <w:tcPr/>
          <w:p>
            <w:pPr>
              <w:pStyle w:val="Compact"/>
            </w:pPr>
            <w:r>
              <w:rPr>
                <w:rFonts w:hint="eastAsia"/>
              </w:rPr>
              <w:t xml:space="preserve">结论</w:t>
            </w:r>
          </w:p>
        </w:tc>
      </w:tr>
      <w:tr>
        <w:tc>
          <w:tcPr/>
          <w:p>
            <w:pPr>
              <w:pStyle w:val="Compact"/>
            </w:pPr>
            <w:r>
              <w:rPr>
                <w:rFonts w:hint="eastAsia"/>
              </w:rPr>
              <w:t xml:space="preserve">大盘</w:t>
            </w:r>
            <w:r>
              <w:t xml:space="preserve"> vs </w:t>
            </w:r>
            <w:r>
              <w:rPr>
                <w:rFonts w:hint="eastAsia"/>
              </w:rPr>
              <w:t xml:space="preserve">小盘</w:t>
            </w:r>
          </w:p>
        </w:tc>
        <w:tc>
          <w:tcPr/>
          <w:p>
            <w:pPr>
              <w:pStyle w:val="Compact"/>
            </w:pPr>
            <w:r>
              <w:rPr>
                <w:rFonts w:hint="eastAsia"/>
              </w:rPr>
              <w:t xml:space="preserve">数据不足，不纳入判断</w:t>
            </w:r>
          </w:p>
        </w:tc>
        <w:tc>
          <w:tcPr/>
          <w:p>
            <w:pPr>
              <w:pStyle w:val="Compact"/>
            </w:pPr>
            <w:r>
              <w:rPr>
                <w:rFonts w:hint="eastAsia"/>
              </w:rPr>
              <w:t xml:space="preserve">缺少完整风格规模数据</w:t>
            </w:r>
          </w:p>
        </w:tc>
      </w:tr>
      <w:tr>
        <w:tc>
          <w:tcPr/>
          <w:p>
            <w:pPr>
              <w:pStyle w:val="Compact"/>
            </w:pPr>
            <w:r>
              <w:rPr>
                <w:rFonts w:hint="eastAsia"/>
              </w:rPr>
              <w:t xml:space="preserve">成长</w:t>
            </w:r>
            <w:r>
              <w:t xml:space="preserve"> vs </w:t>
            </w:r>
            <w:r>
              <w:rPr>
                <w:rFonts w:hint="eastAsia"/>
              </w:rPr>
              <w:t xml:space="preserve">价值</w:t>
            </w:r>
          </w:p>
        </w:tc>
        <w:tc>
          <w:tcPr/>
          <w:p>
            <w:pPr>
              <w:pStyle w:val="Compact"/>
            </w:pPr>
            <w:r>
              <w:rPr>
                <w:rFonts w:hint="eastAsia"/>
              </w:rPr>
              <w:t xml:space="preserve">均衡偏成长</w:t>
            </w:r>
          </w:p>
        </w:tc>
        <w:tc>
          <w:tcPr/>
          <w:p>
            <w:pPr>
              <w:pStyle w:val="Compact"/>
            </w:pPr>
            <w:r>
              <w:rPr>
                <w:rFonts w:hint="eastAsia"/>
              </w:rPr>
              <w:t xml:space="preserve">科创50涨幅高于沪深300</w:t>
            </w:r>
          </w:p>
        </w:tc>
      </w:tr>
      <w:tr>
        <w:tc>
          <w:tcPr/>
          <w:p>
            <w:pPr>
              <w:pStyle w:val="Compact"/>
            </w:pPr>
            <w:r>
              <w:rPr>
                <w:rFonts w:hint="eastAsia"/>
              </w:rPr>
              <w:t xml:space="preserve">高位</w:t>
            </w:r>
            <w:r>
              <w:t xml:space="preserve"> vs </w:t>
            </w:r>
            <w:r>
              <w:rPr>
                <w:rFonts w:hint="eastAsia"/>
              </w:rPr>
              <w:t xml:space="preserve">低位</w:t>
            </w:r>
          </w:p>
        </w:tc>
        <w:tc>
          <w:tcPr/>
          <w:p>
            <w:pPr>
              <w:pStyle w:val="Compact"/>
            </w:pPr>
            <w:r>
              <w:rPr>
                <w:rFonts w:hint="eastAsia"/>
              </w:rPr>
              <w:t xml:space="preserve">接力相对健康</w:t>
            </w:r>
          </w:p>
        </w:tc>
        <w:tc>
          <w:tcPr/>
          <w:p>
            <w:pPr>
              <w:pStyle w:val="Compact"/>
            </w:pPr>
            <w:r>
              <w:rPr>
                <w:rFonts w:hint="eastAsia"/>
              </w:rPr>
              <w:t xml:space="preserve">封板率87.7%，但梯队断层</w:t>
            </w:r>
          </w:p>
        </w:tc>
      </w:tr>
      <w:tr>
        <w:tc>
          <w:tcPr/>
          <w:p>
            <w:pPr>
              <w:pStyle w:val="Compact"/>
            </w:pPr>
            <w:r>
              <w:rPr>
                <w:rFonts w:hint="eastAsia"/>
              </w:rPr>
              <w:t xml:space="preserve">题材</w:t>
            </w:r>
            <w:r>
              <w:t xml:space="preserve"> vs </w:t>
            </w:r>
            <w:r>
              <w:rPr>
                <w:rFonts w:hint="eastAsia"/>
              </w:rPr>
              <w:t xml:space="preserve">机构</w:t>
            </w:r>
          </w:p>
        </w:tc>
        <w:tc>
          <w:tcPr/>
          <w:p>
            <w:pPr>
              <w:pStyle w:val="Compact"/>
            </w:pPr>
            <w:r>
              <w:rPr>
                <w:rFonts w:hint="eastAsia"/>
              </w:rPr>
              <w:t xml:space="preserve">机构/成交额核心主导</w:t>
            </w:r>
          </w:p>
        </w:tc>
        <w:tc>
          <w:tcPr/>
          <w:p>
            <w:pPr>
              <w:pStyle w:val="Compact"/>
            </w:pPr>
            <w:r>
              <w:rPr>
                <w:rFonts w:hint="eastAsia"/>
              </w:rPr>
              <w:t xml:space="preserve">成交额核心股占据高成交额榜</w:t>
            </w:r>
          </w:p>
        </w:tc>
      </w:tr>
      <w:tr>
        <w:tc>
          <w:tcPr/>
          <w:p>
            <w:pPr>
              <w:pStyle w:val="Compact"/>
            </w:pPr>
            <w:r>
              <w:rPr>
                <w:rFonts w:hint="eastAsia"/>
              </w:rPr>
              <w:t xml:space="preserve">防御</w:t>
            </w:r>
            <w:r>
              <w:t xml:space="preserve"> vs </w:t>
            </w:r>
            <w:r>
              <w:rPr>
                <w:rFonts w:hint="eastAsia"/>
              </w:rPr>
              <w:t xml:space="preserve">进攻</w:t>
            </w:r>
          </w:p>
        </w:tc>
        <w:tc>
          <w:tcPr/>
          <w:p>
            <w:pPr>
              <w:pStyle w:val="Compact"/>
            </w:pPr>
            <w:r>
              <w:rPr>
                <w:rFonts w:hint="eastAsia"/>
              </w:rPr>
              <w:t xml:space="preserve">进攻</w:t>
            </w:r>
          </w:p>
        </w:tc>
        <w:tc>
          <w:tcPr/>
          <w:p>
            <w:pPr>
              <w:pStyle w:val="Compact"/>
            </w:pPr>
            <w:r>
              <w:rPr>
                <w:rFonts w:hint="eastAsia"/>
              </w:rPr>
              <w:t xml:space="preserve">电池、元件、地产和汽车零部件活跃</w:t>
            </w:r>
          </w:p>
        </w:tc>
      </w:tr>
      <w:tr>
        <w:tc>
          <w:tcPr/>
          <w:p>
            <w:pPr>
              <w:pStyle w:val="Compact"/>
            </w:pPr>
            <w:r>
              <w:rPr>
                <w:rFonts w:hint="eastAsia"/>
              </w:rPr>
              <w:t xml:space="preserve">宽度</w:t>
            </w:r>
          </w:p>
        </w:tc>
        <w:tc>
          <w:tcPr/>
          <w:p>
            <w:pPr>
              <w:pStyle w:val="Compact"/>
            </w:pPr>
            <w:r>
              <w:rPr>
                <w:rFonts w:hint="eastAsia"/>
              </w:rPr>
              <w:t xml:space="preserve">结构性修复</w:t>
            </w:r>
          </w:p>
        </w:tc>
        <w:tc>
          <w:tcPr/>
          <w:p>
            <w:pPr>
              <w:pStyle w:val="Compact"/>
            </w:pPr>
            <w:r>
              <w:rPr>
                <w:rFonts w:hint="eastAsia"/>
              </w:rPr>
              <w:t xml:space="preserve">上涨3471家，非全面强攻</w:t>
            </w:r>
          </w:p>
        </w:tc>
      </w:tr>
      <w:tr>
        <w:tc>
          <w:tcPr/>
          <w:p>
            <w:pPr>
              <w:pStyle w:val="Compact"/>
            </w:pPr>
            <w:r>
              <w:rPr>
                <w:rFonts w:hint="eastAsia"/>
              </w:rPr>
              <w:t xml:space="preserve">量能</w:t>
            </w:r>
          </w:p>
        </w:tc>
        <w:tc>
          <w:tcPr/>
          <w:p>
            <w:pPr>
              <w:pStyle w:val="Compact"/>
            </w:pPr>
            <w:r>
              <w:rPr>
                <w:rFonts w:hint="eastAsia"/>
              </w:rPr>
              <w:t xml:space="preserve">明显缩量</w:t>
            </w:r>
          </w:p>
        </w:tc>
        <w:tc>
          <w:tcPr/>
          <w:p>
            <w:pPr>
              <w:pStyle w:val="Compact"/>
            </w:pPr>
            <w:r>
              <w:rPr>
                <w:rFonts w:hint="eastAsia"/>
              </w:rPr>
              <w:t xml:space="preserve">全天成交额下降17.19%</w:t>
            </w:r>
          </w:p>
        </w:tc>
      </w:tr>
    </w:tbl>
    <w:bookmarkStart w:id="44" w:name="风格结论"/>
    <w:p>
      <w:pPr>
        <w:pStyle w:val="Heading3"/>
      </w:pPr>
      <w:r>
        <w:t xml:space="preserve">📌 </w:t>
      </w:r>
      <w:r>
        <w:rPr>
          <w:rFonts w:hint="eastAsia"/>
        </w:rPr>
        <w:t xml:space="preserve">风格结论</w:t>
      </w:r>
    </w:p>
    <w:p>
      <w:pPr>
        <w:pStyle w:val="Compact"/>
        <w:numPr>
          <w:ilvl w:val="0"/>
          <w:numId w:val="1022"/>
        </w:numPr>
      </w:pPr>
      <w:r>
        <w:rPr>
          <w:rFonts w:hint="eastAsia"/>
        </w:rPr>
        <w:t xml:space="preserve">市场风险偏好较前一交易日明显回升。</w:t>
      </w:r>
    </w:p>
    <w:p>
      <w:pPr>
        <w:pStyle w:val="Compact"/>
        <w:numPr>
          <w:ilvl w:val="0"/>
          <w:numId w:val="1022"/>
        </w:numPr>
      </w:pPr>
      <w:r>
        <w:rPr>
          <w:rFonts w:hint="eastAsia"/>
        </w:rPr>
        <w:t xml:space="preserve">科创50和元件、电池等高弹性方向相对活跃。</w:t>
      </w:r>
    </w:p>
    <w:p>
      <w:pPr>
        <w:pStyle w:val="Compact"/>
        <w:numPr>
          <w:ilvl w:val="0"/>
          <w:numId w:val="1022"/>
        </w:numPr>
      </w:pPr>
      <w:r>
        <w:rPr>
          <w:rFonts w:hint="eastAsia"/>
        </w:rPr>
        <w:t xml:space="preserve">但通信、机械设备、基础化工等方向出现资金流出。</w:t>
      </w:r>
    </w:p>
    <w:p>
      <w:pPr>
        <w:pStyle w:val="Compact"/>
        <w:numPr>
          <w:ilvl w:val="0"/>
          <w:numId w:val="1022"/>
        </w:numPr>
      </w:pPr>
      <w:r>
        <w:rPr>
          <w:rFonts w:hint="eastAsia"/>
        </w:rPr>
        <w:t xml:space="preserve">高成交额核心股中，多个标的日线技术评级为D，说明机构成交活跃不等同于趋势健康。</w:t>
      </w:r>
    </w:p>
    <w:p>
      <w:pPr>
        <w:pStyle w:val="Compact"/>
        <w:numPr>
          <w:ilvl w:val="0"/>
          <w:numId w:val="1022"/>
        </w:numPr>
      </w:pPr>
      <w:r>
        <w:rPr>
          <w:rFonts w:hint="eastAsia"/>
        </w:rPr>
        <w:t xml:space="preserve">当前适合低位、右侧、分歧确认，不适合追涨高位连续板或破位科技股反抽。</w:t>
      </w:r>
    </w:p>
    <w:p>
      <w:r>
        <w:pict>
          <v:rect style="width:0;height:1.5pt" o:hralign="center" o:hrstd="t" o:hr="t"/>
        </w:pict>
      </w:r>
    </w:p>
    <w:bookmarkEnd w:id="44"/>
    <w:bookmarkEnd w:id="45"/>
    <w:bookmarkStart w:id="46" w:name="十一成交额核心股top20"/>
    <w:p>
      <w:pPr>
        <w:pStyle w:val="Heading2"/>
      </w:pPr>
      <w:r>
        <w:t xml:space="preserve">💰 </w:t>
      </w:r>
      <w:r>
        <w:rPr>
          <w:rFonts w:hint="eastAsia"/>
        </w:rPr>
        <w:t xml:space="preserve">十一、成交额核心股TOP20</w:t>
      </w:r>
    </w:p>
    <w:p>
      <w:pPr>
        <w:pStyle w:val="FirstParagraph"/>
      </w:pPr>
      <w:r>
        <w:rPr>
          <w:rFonts w:hint="eastAsia"/>
        </w:rPr>
        <w:t xml:space="preserve">上游接口本次仅返回前10条，以下完整列示，不以占位符凑TOP20。</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个股</w:t>
            </w:r>
          </w:p>
        </w:tc>
        <w:tc>
          <w:tcPr/>
          <w:p>
            <w:pPr>
              <w:pStyle w:val="Compact"/>
              <w:jc w:val="right"/>
            </w:pPr>
            <w:r>
              <w:rPr>
                <w:rFonts w:hint="eastAsia"/>
              </w:rPr>
              <w:t xml:space="preserve">成交额</w:t>
            </w:r>
          </w:p>
        </w:tc>
        <w:tc>
          <w:tcPr/>
          <w:p>
            <w:pPr>
              <w:pStyle w:val="Compact"/>
              <w:jc w:val="right"/>
            </w:pPr>
            <w:r>
              <w:rPr>
                <w:rFonts w:hint="eastAsia"/>
              </w:rPr>
              <w:t xml:space="preserve">涨跌幅</w:t>
            </w:r>
          </w:p>
        </w:tc>
      </w:tr>
      <w:tr>
        <w:tc>
          <w:tcPr/>
          <w:p>
            <w:pPr>
              <w:pStyle w:val="Compact"/>
              <w:jc w:val="right"/>
            </w:pPr>
            <w:r>
              <w:t xml:space="preserve">1</w:t>
            </w:r>
          </w:p>
        </w:tc>
        <w:tc>
          <w:tcPr/>
          <w:p>
            <w:pPr>
              <w:pStyle w:val="Compact"/>
            </w:pPr>
            <w:r>
              <w:rPr>
                <w:rFonts w:hint="eastAsia"/>
              </w:rPr>
              <w:t xml:space="preserve">中际旭创</w:t>
            </w:r>
          </w:p>
        </w:tc>
        <w:tc>
          <w:tcPr/>
          <w:p>
            <w:pPr>
              <w:pStyle w:val="Compact"/>
              <w:jc w:val="right"/>
            </w:pPr>
            <w:r>
              <w:rPr>
                <w:rFonts w:hint="eastAsia"/>
              </w:rPr>
              <w:t xml:space="preserve">130.99亿元</w:t>
            </w:r>
          </w:p>
        </w:tc>
        <w:tc>
          <w:tcPr/>
          <w:p>
            <w:pPr>
              <w:pStyle w:val="Compact"/>
              <w:jc w:val="right"/>
            </w:pPr>
            <w:r>
              <w:t xml:space="preserve">📉 -0.24%</w:t>
            </w:r>
          </w:p>
        </w:tc>
      </w:tr>
      <w:tr>
        <w:tc>
          <w:tcPr/>
          <w:p>
            <w:pPr>
              <w:pStyle w:val="Compact"/>
              <w:jc w:val="right"/>
            </w:pPr>
            <w:r>
              <w:t xml:space="preserve">2</w:t>
            </w:r>
          </w:p>
        </w:tc>
        <w:tc>
          <w:tcPr/>
          <w:p>
            <w:pPr>
              <w:pStyle w:val="Compact"/>
            </w:pPr>
            <w:r>
              <w:rPr>
                <w:rFonts w:hint="eastAsia"/>
              </w:rPr>
              <w:t xml:space="preserve">亨通光电</w:t>
            </w:r>
          </w:p>
        </w:tc>
        <w:tc>
          <w:tcPr/>
          <w:p>
            <w:pPr>
              <w:pStyle w:val="Compact"/>
              <w:jc w:val="right"/>
            </w:pPr>
            <w:r>
              <w:rPr>
                <w:rFonts w:hint="eastAsia"/>
              </w:rPr>
              <w:t xml:space="preserve">113.44亿元</w:t>
            </w:r>
          </w:p>
        </w:tc>
        <w:tc>
          <w:tcPr/>
          <w:p>
            <w:pPr>
              <w:pStyle w:val="Compact"/>
              <w:jc w:val="right"/>
            </w:pPr>
            <w:r>
              <w:t xml:space="preserve">📉 -5.82%</w:t>
            </w:r>
          </w:p>
        </w:tc>
      </w:tr>
      <w:tr>
        <w:tc>
          <w:tcPr/>
          <w:p>
            <w:pPr>
              <w:pStyle w:val="Compact"/>
              <w:jc w:val="right"/>
            </w:pPr>
            <w:r>
              <w:t xml:space="preserve">3</w:t>
            </w:r>
          </w:p>
        </w:tc>
        <w:tc>
          <w:tcPr/>
          <w:p>
            <w:pPr>
              <w:pStyle w:val="Compact"/>
            </w:pPr>
            <w:r>
              <w:rPr>
                <w:rFonts w:hint="eastAsia"/>
              </w:rPr>
              <w:t xml:space="preserve">新易盛</w:t>
            </w:r>
          </w:p>
        </w:tc>
        <w:tc>
          <w:tcPr/>
          <w:p>
            <w:pPr>
              <w:pStyle w:val="Compact"/>
              <w:jc w:val="right"/>
            </w:pPr>
            <w:r>
              <w:rPr>
                <w:rFonts w:hint="eastAsia"/>
              </w:rPr>
              <w:t xml:space="preserve">100.62亿元</w:t>
            </w:r>
          </w:p>
        </w:tc>
        <w:tc>
          <w:tcPr/>
          <w:p>
            <w:pPr>
              <w:pStyle w:val="Compact"/>
              <w:jc w:val="right"/>
            </w:pPr>
            <w:r>
              <w:t xml:space="preserve">📉 -1.70%</w:t>
            </w:r>
          </w:p>
        </w:tc>
      </w:tr>
      <w:tr>
        <w:tc>
          <w:tcPr/>
          <w:p>
            <w:pPr>
              <w:pStyle w:val="Compact"/>
              <w:jc w:val="right"/>
            </w:pPr>
            <w:r>
              <w:t xml:space="preserve">4</w:t>
            </w:r>
          </w:p>
        </w:tc>
        <w:tc>
          <w:tcPr/>
          <w:p>
            <w:pPr>
              <w:pStyle w:val="Compact"/>
            </w:pPr>
            <w:r>
              <w:rPr>
                <w:rFonts w:hint="eastAsia"/>
              </w:rPr>
              <w:t xml:space="preserve">宁德时代</w:t>
            </w:r>
          </w:p>
        </w:tc>
        <w:tc>
          <w:tcPr/>
          <w:p>
            <w:pPr>
              <w:pStyle w:val="Compact"/>
              <w:jc w:val="right"/>
            </w:pPr>
            <w:r>
              <w:rPr>
                <w:rFonts w:hint="eastAsia"/>
              </w:rPr>
              <w:t xml:space="preserve">86.09亿元</w:t>
            </w:r>
          </w:p>
        </w:tc>
        <w:tc>
          <w:tcPr/>
          <w:p>
            <w:pPr>
              <w:pStyle w:val="Compact"/>
              <w:jc w:val="right"/>
            </w:pPr>
            <w:r>
              <w:t xml:space="preserve">📉 -1.78%</w:t>
            </w:r>
          </w:p>
        </w:tc>
      </w:tr>
      <w:tr>
        <w:tc>
          <w:tcPr/>
          <w:p>
            <w:pPr>
              <w:pStyle w:val="Compact"/>
              <w:jc w:val="right"/>
            </w:pPr>
            <w:r>
              <w:t xml:space="preserve">5</w:t>
            </w:r>
          </w:p>
        </w:tc>
        <w:tc>
          <w:tcPr/>
          <w:p>
            <w:pPr>
              <w:pStyle w:val="Compact"/>
            </w:pPr>
            <w:r>
              <w:rPr>
                <w:rFonts w:hint="eastAsia"/>
              </w:rPr>
              <w:t xml:space="preserve">长鑫科技</w:t>
            </w:r>
          </w:p>
        </w:tc>
        <w:tc>
          <w:tcPr/>
          <w:p>
            <w:pPr>
              <w:pStyle w:val="Compact"/>
              <w:jc w:val="right"/>
            </w:pPr>
            <w:r>
              <w:rPr>
                <w:rFonts w:hint="eastAsia"/>
              </w:rPr>
              <w:t xml:space="preserve">82.02亿元</w:t>
            </w:r>
          </w:p>
        </w:tc>
        <w:tc>
          <w:tcPr/>
          <w:p>
            <w:pPr>
              <w:pStyle w:val="Compact"/>
              <w:jc w:val="right"/>
            </w:pPr>
            <w:r>
              <w:t xml:space="preserve">📈 +3.25%</w:t>
            </w:r>
          </w:p>
        </w:tc>
      </w:tr>
    </w:tbl>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个股</w:t>
            </w:r>
          </w:p>
        </w:tc>
        <w:tc>
          <w:tcPr/>
          <w:p>
            <w:pPr>
              <w:pStyle w:val="Compact"/>
              <w:jc w:val="right"/>
            </w:pPr>
            <w:r>
              <w:rPr>
                <w:rFonts w:hint="eastAsia"/>
              </w:rPr>
              <w:t xml:space="preserve">成交额</w:t>
            </w:r>
          </w:p>
        </w:tc>
        <w:tc>
          <w:tcPr/>
          <w:p>
            <w:pPr>
              <w:pStyle w:val="Compact"/>
              <w:jc w:val="right"/>
            </w:pPr>
            <w:r>
              <w:rPr>
                <w:rFonts w:hint="eastAsia"/>
              </w:rPr>
              <w:t xml:space="preserve">涨跌幅</w:t>
            </w:r>
          </w:p>
        </w:tc>
      </w:tr>
      <w:tr>
        <w:tc>
          <w:tcPr/>
          <w:p>
            <w:pPr>
              <w:pStyle w:val="Compact"/>
              <w:jc w:val="right"/>
            </w:pPr>
            <w:r>
              <w:t xml:space="preserve">6</w:t>
            </w:r>
          </w:p>
        </w:tc>
        <w:tc>
          <w:tcPr/>
          <w:p>
            <w:pPr>
              <w:pStyle w:val="Compact"/>
            </w:pPr>
            <w:r>
              <w:rPr>
                <w:rFonts w:hint="eastAsia"/>
              </w:rPr>
              <w:t xml:space="preserve">兆易创新</w:t>
            </w:r>
          </w:p>
        </w:tc>
        <w:tc>
          <w:tcPr/>
          <w:p>
            <w:pPr>
              <w:pStyle w:val="Compact"/>
              <w:jc w:val="right"/>
            </w:pPr>
            <w:r>
              <w:rPr>
                <w:rFonts w:hint="eastAsia"/>
              </w:rPr>
              <w:t xml:space="preserve">75.88亿元</w:t>
            </w:r>
          </w:p>
        </w:tc>
        <w:tc>
          <w:tcPr/>
          <w:p>
            <w:pPr>
              <w:pStyle w:val="Compact"/>
              <w:jc w:val="right"/>
            </w:pPr>
            <w:r>
              <w:t xml:space="preserve">📈 +2.53%</w:t>
            </w:r>
          </w:p>
        </w:tc>
      </w:tr>
      <w:tr>
        <w:tc>
          <w:tcPr/>
          <w:p>
            <w:pPr>
              <w:pStyle w:val="Compact"/>
              <w:jc w:val="right"/>
            </w:pPr>
            <w:r>
              <w:t xml:space="preserve">7</w:t>
            </w:r>
          </w:p>
        </w:tc>
        <w:tc>
          <w:tcPr/>
          <w:p>
            <w:pPr>
              <w:pStyle w:val="Compact"/>
            </w:pPr>
            <w:r>
              <w:rPr>
                <w:rFonts w:hint="eastAsia"/>
              </w:rPr>
              <w:t xml:space="preserve">天孚通信</w:t>
            </w:r>
          </w:p>
        </w:tc>
        <w:tc>
          <w:tcPr/>
          <w:p>
            <w:pPr>
              <w:pStyle w:val="Compact"/>
              <w:jc w:val="right"/>
            </w:pPr>
            <w:r>
              <w:rPr>
                <w:rFonts w:hint="eastAsia"/>
              </w:rPr>
              <w:t xml:space="preserve">73.60亿元</w:t>
            </w:r>
          </w:p>
        </w:tc>
        <w:tc>
          <w:tcPr/>
          <w:p>
            <w:pPr>
              <w:pStyle w:val="Compact"/>
              <w:jc w:val="right"/>
            </w:pPr>
            <w:r>
              <w:t xml:space="preserve">📈 +4.57%</w:t>
            </w:r>
          </w:p>
        </w:tc>
      </w:tr>
      <w:tr>
        <w:tc>
          <w:tcPr/>
          <w:p>
            <w:pPr>
              <w:pStyle w:val="Compact"/>
              <w:jc w:val="right"/>
            </w:pPr>
            <w:r>
              <w:t xml:space="preserve">8</w:t>
            </w:r>
          </w:p>
        </w:tc>
        <w:tc>
          <w:tcPr/>
          <w:p>
            <w:pPr>
              <w:pStyle w:val="Compact"/>
            </w:pPr>
            <w:r>
              <w:rPr>
                <w:rFonts w:hint="eastAsia"/>
              </w:rPr>
              <w:t xml:space="preserve">寒武纪</w:t>
            </w:r>
          </w:p>
        </w:tc>
        <w:tc>
          <w:tcPr/>
          <w:p>
            <w:pPr>
              <w:pStyle w:val="Compact"/>
              <w:jc w:val="right"/>
            </w:pPr>
            <w:r>
              <w:rPr>
                <w:rFonts w:hint="eastAsia"/>
              </w:rPr>
              <w:t xml:space="preserve">73.39亿元</w:t>
            </w:r>
          </w:p>
        </w:tc>
        <w:tc>
          <w:tcPr/>
          <w:p>
            <w:pPr>
              <w:pStyle w:val="Compact"/>
              <w:jc w:val="right"/>
            </w:pPr>
            <w:r>
              <w:t xml:space="preserve">📈 +2.55%</w:t>
            </w:r>
          </w:p>
        </w:tc>
      </w:tr>
      <w:tr>
        <w:tc>
          <w:tcPr/>
          <w:p>
            <w:pPr>
              <w:pStyle w:val="Compact"/>
              <w:jc w:val="right"/>
            </w:pPr>
            <w:r>
              <w:t xml:space="preserve">9</w:t>
            </w:r>
          </w:p>
        </w:tc>
        <w:tc>
          <w:tcPr/>
          <w:p>
            <w:pPr>
              <w:pStyle w:val="Compact"/>
            </w:pPr>
            <w:r>
              <w:rPr>
                <w:rFonts w:hint="eastAsia"/>
              </w:rPr>
              <w:t xml:space="preserve">N鸿富诚</w:t>
            </w:r>
          </w:p>
        </w:tc>
        <w:tc>
          <w:tcPr/>
          <w:p>
            <w:pPr>
              <w:pStyle w:val="Compact"/>
              <w:jc w:val="right"/>
            </w:pPr>
            <w:r>
              <w:rPr>
                <w:rFonts w:hint="eastAsia"/>
              </w:rPr>
              <w:t xml:space="preserve">62.31亿元</w:t>
            </w:r>
          </w:p>
        </w:tc>
        <w:tc>
          <w:tcPr/>
          <w:p>
            <w:pPr>
              <w:pStyle w:val="Compact"/>
              <w:jc w:val="right"/>
            </w:pPr>
            <w:r>
              <w:t xml:space="preserve">📈 +653.16%</w:t>
            </w:r>
          </w:p>
        </w:tc>
      </w:tr>
      <w:tr>
        <w:tc>
          <w:tcPr/>
          <w:p>
            <w:pPr>
              <w:pStyle w:val="Compact"/>
              <w:jc w:val="right"/>
            </w:pPr>
            <w:r>
              <w:t xml:space="preserve">10</w:t>
            </w:r>
          </w:p>
        </w:tc>
        <w:tc>
          <w:tcPr/>
          <w:p>
            <w:pPr>
              <w:pStyle w:val="Compact"/>
            </w:pPr>
            <w:r>
              <w:rPr>
                <w:rFonts w:hint="eastAsia"/>
              </w:rPr>
              <w:t xml:space="preserve">东山精密</w:t>
            </w:r>
          </w:p>
        </w:tc>
        <w:tc>
          <w:tcPr/>
          <w:p>
            <w:pPr>
              <w:pStyle w:val="Compact"/>
              <w:jc w:val="right"/>
            </w:pPr>
            <w:r>
              <w:rPr>
                <w:rFonts w:hint="eastAsia"/>
              </w:rPr>
              <w:t xml:space="preserve">61.58亿元</w:t>
            </w:r>
          </w:p>
        </w:tc>
        <w:tc>
          <w:tcPr/>
          <w:p>
            <w:pPr>
              <w:pStyle w:val="Compact"/>
              <w:jc w:val="right"/>
            </w:pPr>
            <w:r>
              <w:t xml:space="preserve">📈 +1.74%</w:t>
            </w:r>
          </w:p>
        </w:tc>
      </w:tr>
    </w:tbl>
    <w:p>
      <w:pPr>
        <w:pStyle w:val="Compact"/>
        <w:numPr>
          <w:ilvl w:val="0"/>
          <w:numId w:val="1023"/>
        </w:numPr>
      </w:pPr>
      <w:r>
        <w:rPr>
          <w:rFonts w:hint="eastAsia"/>
        </w:rPr>
        <w:t xml:space="preserve">TOP11—TOP20：暂缺确认。</w:t>
      </w:r>
    </w:p>
    <w:p>
      <w:pPr>
        <w:pStyle w:val="Compact"/>
        <w:numPr>
          <w:ilvl w:val="0"/>
          <w:numId w:val="1023"/>
        </w:numPr>
      </w:pPr>
      <w:r>
        <w:rPr>
          <w:rFonts w:hint="eastAsia"/>
        </w:rPr>
        <w:t xml:space="preserve">成交额前10合计成交额：未在采集JSON中提供汇总值，未自行计算。</w:t>
      </w:r>
    </w:p>
    <w:p>
      <w:pPr>
        <w:pStyle w:val="Compact"/>
        <w:numPr>
          <w:ilvl w:val="0"/>
          <w:numId w:val="1023"/>
        </w:numPr>
      </w:pPr>
      <w:r>
        <w:rPr>
          <w:rFonts w:hint="eastAsia"/>
        </w:rPr>
        <w:t xml:space="preserve">其中亨通光电、宁德时代、东山精密等成交额核心股收跌或技术趋势破位，资金关注度高但并不等于可参与。</w:t>
      </w:r>
    </w:p>
    <w:p>
      <w:pPr>
        <w:pStyle w:val="Compact"/>
        <w:numPr>
          <w:ilvl w:val="0"/>
          <w:numId w:val="1023"/>
        </w:numPr>
      </w:pPr>
      <w:r>
        <w:rPr>
          <w:rFonts w:hint="eastAsia"/>
        </w:rPr>
        <w:t xml:space="preserve">N鸿富诚涨幅653.16%、换手率84.54%，属于新股高波动样本，不纳入普通右侧交易结论。</w:t>
      </w:r>
    </w:p>
    <w:p>
      <w:r>
        <w:pict>
          <v:rect style="width:0;height:1.5pt" o:hralign="center" o:hrstd="t" o:hr="t"/>
        </w:pict>
      </w:r>
    </w:p>
    <w:bookmarkEnd w:id="46"/>
    <w:bookmarkStart w:id="48" w:name="十二主线生命周期"/>
    <w:p>
      <w:pPr>
        <w:pStyle w:val="Heading2"/>
      </w:pPr>
      <w:r>
        <w:t xml:space="preserve">🔄 </w:t>
      </w:r>
      <w:r>
        <w:rPr>
          <w:rFonts w:hint="eastAsia"/>
        </w:rPr>
        <w:t xml:space="preserve">十二、主线生命周期</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主线</w:t>
            </w:r>
          </w:p>
        </w:tc>
        <w:tc>
          <w:tcPr/>
          <w:p>
            <w:pPr>
              <w:pStyle w:val="Compact"/>
            </w:pPr>
            <w:r>
              <w:rPr>
                <w:rFonts w:hint="eastAsia"/>
              </w:rPr>
              <w:t xml:space="preserve">阶段</w:t>
            </w:r>
          </w:p>
        </w:tc>
        <w:tc>
          <w:tcPr/>
          <w:p>
            <w:pPr>
              <w:pStyle w:val="Compact"/>
            </w:pPr>
            <w:r>
              <w:rPr>
                <w:rFonts w:hint="eastAsia"/>
              </w:rPr>
              <w:t xml:space="preserve">关键数据</w:t>
            </w:r>
          </w:p>
        </w:tc>
        <w:tc>
          <w:tcPr/>
          <w:p>
            <w:pPr>
              <w:pStyle w:val="Compact"/>
            </w:pPr>
            <w:r>
              <w:rPr>
                <w:rFonts w:hint="eastAsia"/>
              </w:rPr>
              <w:t xml:space="preserve">行动</w:t>
            </w:r>
          </w:p>
        </w:tc>
      </w:tr>
      <w:tr>
        <w:tc>
          <w:tcPr/>
          <w:p>
            <w:pPr>
              <w:pStyle w:val="Compact"/>
            </w:pPr>
            <w:r>
              <w:rPr>
                <w:rFonts w:hint="eastAsia"/>
              </w:rPr>
              <w:t xml:space="preserve">电池</w:t>
            </w:r>
          </w:p>
        </w:tc>
        <w:tc>
          <w:tcPr/>
          <w:p>
            <w:pPr>
              <w:pStyle w:val="Compact"/>
            </w:pPr>
            <w:r>
              <w:rPr>
                <w:rFonts w:hint="eastAsia"/>
              </w:rPr>
              <w:t xml:space="preserve">加速/主升</w:t>
            </w:r>
          </w:p>
        </w:tc>
        <w:tc>
          <w:tcPr/>
          <w:p>
            <w:pPr>
              <w:pStyle w:val="Compact"/>
            </w:pPr>
            <w:r>
              <w:rPr>
                <w:rFonts w:hint="eastAsia"/>
              </w:rPr>
              <w:t xml:space="preserve">涨停12家，三表共振9只</w:t>
            </w:r>
          </w:p>
        </w:tc>
        <w:tc>
          <w:tcPr/>
          <w:p>
            <w:pPr>
              <w:pStyle w:val="Compact"/>
            </w:pPr>
            <w:r>
              <w:rPr>
                <w:rFonts w:hint="eastAsia"/>
              </w:rPr>
              <w:t xml:space="preserve">只在分歧转强时参与</w:t>
            </w:r>
          </w:p>
        </w:tc>
      </w:tr>
      <w:tr>
        <w:tc>
          <w:tcPr/>
          <w:p>
            <w:pPr>
              <w:pStyle w:val="Compact"/>
            </w:pPr>
            <w:r>
              <w:rPr>
                <w:rFonts w:hint="eastAsia"/>
              </w:rPr>
              <w:t xml:space="preserve">房地产开发</w:t>
            </w:r>
          </w:p>
        </w:tc>
        <w:tc>
          <w:tcPr/>
          <w:p>
            <w:pPr>
              <w:pStyle w:val="Compact"/>
            </w:pPr>
            <w:r>
              <w:rPr>
                <w:rFonts w:hint="eastAsia"/>
              </w:rPr>
              <w:t xml:space="preserve">加速/主升</w:t>
            </w:r>
          </w:p>
        </w:tc>
        <w:tc>
          <w:tcPr/>
          <w:p>
            <w:pPr>
              <w:pStyle w:val="Compact"/>
            </w:pPr>
            <w:r>
              <w:rPr>
                <w:rFonts w:hint="eastAsia"/>
              </w:rPr>
              <w:t xml:space="preserve">涨停12家，三表共振6只</w:t>
            </w:r>
          </w:p>
        </w:tc>
        <w:tc>
          <w:tcPr/>
          <w:p>
            <w:pPr>
              <w:pStyle w:val="Compact"/>
            </w:pPr>
            <w:r>
              <w:rPr>
                <w:rFonts w:hint="eastAsia"/>
              </w:rPr>
              <w:t xml:space="preserve">不追一致性，等分歧</w:t>
            </w:r>
          </w:p>
        </w:tc>
      </w:tr>
      <w:tr>
        <w:tc>
          <w:tcPr/>
          <w:p>
            <w:pPr>
              <w:pStyle w:val="Compact"/>
            </w:pPr>
            <w:r>
              <w:rPr>
                <w:rFonts w:hint="eastAsia"/>
              </w:rPr>
              <w:t xml:space="preserve">汽车零部件</w:t>
            </w:r>
          </w:p>
        </w:tc>
        <w:tc>
          <w:tcPr/>
          <w:p>
            <w:pPr>
              <w:pStyle w:val="Compact"/>
            </w:pPr>
            <w:r>
              <w:rPr>
                <w:rFonts w:hint="eastAsia"/>
              </w:rPr>
              <w:t xml:space="preserve">加速/主升</w:t>
            </w:r>
          </w:p>
        </w:tc>
        <w:tc>
          <w:tcPr/>
          <w:p>
            <w:pPr>
              <w:pStyle w:val="Compact"/>
            </w:pPr>
            <w:r>
              <w:rPr>
                <w:rFonts w:hint="eastAsia"/>
              </w:rPr>
              <w:t xml:space="preserve">涨停8家，三表共振6只</w:t>
            </w:r>
          </w:p>
        </w:tc>
        <w:tc>
          <w:tcPr/>
          <w:p>
            <w:pPr>
              <w:pStyle w:val="Compact"/>
            </w:pPr>
            <w:r>
              <w:rPr>
                <w:rFonts w:hint="eastAsia"/>
              </w:rPr>
              <w:t xml:space="preserve">前排观察，后排回避</w:t>
            </w:r>
          </w:p>
        </w:tc>
      </w:tr>
      <w:tr>
        <w:tc>
          <w:tcPr/>
          <w:p>
            <w:pPr>
              <w:pStyle w:val="Compact"/>
            </w:pPr>
            <w:r>
              <w:rPr>
                <w:rFonts w:hint="eastAsia"/>
              </w:rPr>
              <w:t xml:space="preserve">元件/PCB</w:t>
            </w:r>
          </w:p>
        </w:tc>
        <w:tc>
          <w:tcPr/>
          <w:p>
            <w:pPr>
              <w:pStyle w:val="Compact"/>
            </w:pPr>
            <w:r>
              <w:rPr>
                <w:rFonts w:hint="eastAsia"/>
              </w:rPr>
              <w:t xml:space="preserve">启动/扩散</w:t>
            </w:r>
          </w:p>
        </w:tc>
        <w:tc>
          <w:tcPr/>
          <w:p>
            <w:pPr>
              <w:pStyle w:val="Compact"/>
            </w:pPr>
            <w:r>
              <w:rPr>
                <w:rFonts w:hint="eastAsia"/>
              </w:rPr>
              <w:t xml:space="preserve">涨停14家，资金流入29.21亿元</w:t>
            </w:r>
          </w:p>
        </w:tc>
        <w:tc>
          <w:tcPr/>
          <w:p>
            <w:pPr>
              <w:pStyle w:val="Compact"/>
            </w:pPr>
            <w:r>
              <w:rPr>
                <w:rFonts w:hint="eastAsia"/>
              </w:rPr>
              <w:t xml:space="preserve">等龙头和中军确认</w:t>
            </w:r>
          </w:p>
        </w:tc>
      </w:tr>
      <w:tr>
        <w:tc>
          <w:tcPr/>
          <w:p>
            <w:pPr>
              <w:pStyle w:val="Compact"/>
            </w:pPr>
            <w:r>
              <w:rPr>
                <w:rFonts w:hint="eastAsia"/>
              </w:rPr>
              <w:t xml:space="preserve">出版传媒</w:t>
            </w:r>
          </w:p>
        </w:tc>
        <w:tc>
          <w:tcPr/>
          <w:p>
            <w:pPr>
              <w:pStyle w:val="Compact"/>
            </w:pPr>
            <w:r>
              <w:rPr>
                <w:rFonts w:hint="eastAsia"/>
              </w:rPr>
              <w:t xml:space="preserve">启动/扩散</w:t>
            </w:r>
          </w:p>
        </w:tc>
        <w:tc>
          <w:tcPr/>
          <w:p>
            <w:pPr>
              <w:pStyle w:val="Compact"/>
            </w:pPr>
            <w:r>
              <w:rPr>
                <w:rFonts w:hint="eastAsia"/>
              </w:rPr>
              <w:t xml:space="preserve">新华传媒6板</w:t>
            </w:r>
          </w:p>
        </w:tc>
        <w:tc>
          <w:tcPr/>
          <w:p>
            <w:pPr>
              <w:pStyle w:val="Compact"/>
            </w:pPr>
            <w:r>
              <w:rPr>
                <w:rFonts w:hint="eastAsia"/>
              </w:rPr>
              <w:t xml:space="preserve">只观察高位分歧</w:t>
            </w:r>
          </w:p>
        </w:tc>
      </w:tr>
      <w:tr>
        <w:tc>
          <w:tcPr/>
          <w:p>
            <w:pPr>
              <w:pStyle w:val="Compact"/>
            </w:pPr>
            <w:r>
              <w:rPr>
                <w:rFonts w:hint="eastAsia"/>
              </w:rPr>
              <w:t xml:space="preserve">AI算力/通信/CPO</w:t>
            </w:r>
          </w:p>
        </w:tc>
        <w:tc>
          <w:tcPr/>
          <w:p>
            <w:pPr>
              <w:pStyle w:val="Compact"/>
            </w:pPr>
            <w:r>
              <w:rPr>
                <w:rFonts w:hint="eastAsia"/>
              </w:rPr>
              <w:t xml:space="preserve">涨停扩散但资金背离</w:t>
            </w:r>
          </w:p>
        </w:tc>
        <w:tc>
          <w:tcPr/>
          <w:p>
            <w:pPr>
              <w:pStyle w:val="Compact"/>
            </w:pPr>
            <w:r>
              <w:rPr>
                <w:rFonts w:hint="eastAsia"/>
              </w:rPr>
              <w:t xml:space="preserve">事由命中9，通信流出3.29亿元</w:t>
            </w:r>
          </w:p>
        </w:tc>
        <w:tc>
          <w:tcPr/>
          <w:p>
            <w:pPr>
              <w:pStyle w:val="Compact"/>
            </w:pPr>
            <w:r>
              <w:rPr>
                <w:rFonts w:hint="eastAsia"/>
              </w:rPr>
              <w:t xml:space="preserve">C+，回避追涨</w:t>
            </w:r>
          </w:p>
        </w:tc>
      </w:tr>
    </w:tbl>
    <w:bookmarkStart w:id="47" w:name="主线判断"/>
    <w:p>
      <w:pPr>
        <w:pStyle w:val="Heading3"/>
      </w:pPr>
      <w:r>
        <w:t xml:space="preserve">📌 </w:t>
      </w:r>
      <w:r>
        <w:rPr>
          <w:rFonts w:hint="eastAsia"/>
        </w:rPr>
        <w:t xml:space="preserve">主线判断</w:t>
      </w:r>
    </w:p>
    <w:p>
      <w:pPr>
        <w:pStyle w:val="FirstParagraph"/>
      </w:pPr>
      <w:r>
        <w:rPr>
          <w:rFonts w:hint="eastAsia"/>
        </w:rPr>
        <w:t xml:space="preserve">当前不存在单一主线完全统治市场，呈现：</w:t>
      </w:r>
    </w:p>
    <w:p>
      <w:pPr>
        <w:pStyle w:val="Compact"/>
        <w:numPr>
          <w:ilvl w:val="0"/>
          <w:numId w:val="1024"/>
        </w:numPr>
      </w:pPr>
      <w:r>
        <w:rPr>
          <w:rFonts w:hint="eastAsia"/>
        </w:rPr>
        <w:t xml:space="preserve">政策地产；</w:t>
      </w:r>
    </w:p>
    <w:p>
      <w:pPr>
        <w:pStyle w:val="Compact"/>
        <w:numPr>
          <w:ilvl w:val="0"/>
          <w:numId w:val="1024"/>
        </w:numPr>
      </w:pPr>
      <w:r>
        <w:rPr>
          <w:rFonts w:hint="eastAsia"/>
        </w:rPr>
        <w:t xml:space="preserve">电池及固态电池；</w:t>
      </w:r>
    </w:p>
    <w:p>
      <w:pPr>
        <w:pStyle w:val="Compact"/>
        <w:numPr>
          <w:ilvl w:val="0"/>
          <w:numId w:val="1024"/>
        </w:numPr>
      </w:pPr>
      <w:r>
        <w:rPr>
          <w:rFonts w:hint="eastAsia"/>
        </w:rPr>
        <w:t xml:space="preserve">元件/PCB涨价链；</w:t>
      </w:r>
    </w:p>
    <w:p>
      <w:pPr>
        <w:pStyle w:val="Compact"/>
        <w:numPr>
          <w:ilvl w:val="0"/>
          <w:numId w:val="1024"/>
        </w:numPr>
      </w:pPr>
      <w:r>
        <w:rPr>
          <w:rFonts w:hint="eastAsia"/>
        </w:rPr>
        <w:t xml:space="preserve">汽车零部件；</w:t>
      </w:r>
    </w:p>
    <w:p>
      <w:pPr>
        <w:pStyle w:val="Compact"/>
        <w:numPr>
          <w:ilvl w:val="0"/>
          <w:numId w:val="1024"/>
        </w:numPr>
      </w:pPr>
      <w:r>
        <w:rPr>
          <w:rFonts w:hint="eastAsia"/>
        </w:rPr>
        <w:t xml:space="preserve">出版传媒情绪线；</w:t>
      </w:r>
    </w:p>
    <w:p>
      <w:pPr>
        <w:pStyle w:val="FirstParagraph"/>
      </w:pPr>
      <w:r>
        <w:rPr>
          <w:rFonts w:hint="eastAsia"/>
        </w:rPr>
        <w:t xml:space="preserve">多线并行、资金分散、成交额缩量的状态。</w:t>
      </w:r>
    </w:p>
    <w:p>
      <w:pPr>
        <w:pStyle w:val="BodyText"/>
      </w:pPr>
      <w:r>
        <w:rPr>
          <w:rFonts w:hint="eastAsia"/>
        </w:rPr>
        <w:t xml:space="preserve">优先级上，元件/PCB、电池和房地产开发具备较完整的“板块涨停+资金流入”证据，但都需要次日持续性验证。</w:t>
      </w:r>
    </w:p>
    <w:p>
      <w:r>
        <w:pict>
          <v:rect style="width:0;height:1.5pt" o:hralign="center" o:hrstd="t" o:hr="t"/>
        </w:pict>
      </w:r>
    </w:p>
    <w:bookmarkEnd w:id="47"/>
    <w:bookmarkEnd w:id="48"/>
    <w:bookmarkStart w:id="50" w:name="十三三表共振核心股"/>
    <w:p>
      <w:pPr>
        <w:pStyle w:val="Heading2"/>
      </w:pPr>
      <w:r>
        <w:t xml:space="preserve">🔥 </w:t>
      </w:r>
      <w:r>
        <w:rPr>
          <w:rFonts w:hint="eastAsia"/>
        </w:rPr>
        <w:t xml:space="preserve">十三、三表共振核心股</w:t>
      </w:r>
    </w:p>
    <w:p>
      <w:pPr>
        <w:pStyle w:val="FirstParagraph"/>
      </w:pPr>
      <w:r>
        <w:rPr>
          <w:rFonts w:hint="eastAsia"/>
        </w:rPr>
        <w:t xml:space="preserve">三表共振指涨停池、龙虎榜及衍生交叉信号同时出现。采集结果中的重点样本包括：</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个股</w:t>
            </w:r>
          </w:p>
        </w:tc>
        <w:tc>
          <w:tcPr/>
          <w:p>
            <w:pPr>
              <w:pStyle w:val="Compact"/>
              <w:jc w:val="right"/>
            </w:pPr>
            <w:r>
              <w:rPr>
                <w:rFonts w:hint="eastAsia"/>
              </w:rPr>
              <w:t xml:space="preserve">涨停梯队</w:t>
            </w:r>
          </w:p>
        </w:tc>
        <w:tc>
          <w:tcPr/>
          <w:p>
            <w:pPr>
              <w:pStyle w:val="Compact"/>
              <w:jc w:val="right"/>
            </w:pPr>
            <w:r>
              <w:rPr>
                <w:rFonts w:hint="eastAsia"/>
              </w:rPr>
              <w:t xml:space="preserve">龙虎榜净买入</w:t>
            </w:r>
          </w:p>
        </w:tc>
        <w:tc>
          <w:tcPr/>
          <w:p>
            <w:pPr>
              <w:pStyle w:val="Compact"/>
            </w:pPr>
            <w:r>
              <w:rPr>
                <w:rFonts w:hint="eastAsia"/>
              </w:rPr>
              <w:t xml:space="preserve">判断</w:t>
            </w:r>
          </w:p>
        </w:tc>
      </w:tr>
      <w:tr>
        <w:tc>
          <w:tcPr/>
          <w:p>
            <w:pPr>
              <w:pStyle w:val="Compact"/>
            </w:pPr>
            <w:r>
              <w:rPr>
                <w:rFonts w:hint="eastAsia"/>
              </w:rPr>
              <w:t xml:space="preserve">深物业A</w:t>
            </w:r>
          </w:p>
        </w:tc>
        <w:tc>
          <w:tcPr/>
          <w:p>
            <w:pPr>
              <w:pStyle w:val="Compact"/>
              <w:jc w:val="right"/>
            </w:pPr>
            <w:r>
              <w:rPr>
                <w:rFonts w:hint="eastAsia"/>
              </w:rPr>
              <w:t xml:space="preserve">2板</w:t>
            </w:r>
          </w:p>
        </w:tc>
        <w:tc>
          <w:tcPr/>
          <w:p>
            <w:pPr>
              <w:pStyle w:val="Compact"/>
              <w:jc w:val="right"/>
            </w:pPr>
            <w:r>
              <w:rPr>
                <w:rFonts w:hint="eastAsia"/>
              </w:rPr>
              <w:t xml:space="preserve">-10321.4万元</w:t>
            </w:r>
          </w:p>
        </w:tc>
        <w:tc>
          <w:tcPr/>
          <w:p>
            <w:pPr>
              <w:pStyle w:val="Compact"/>
            </w:pPr>
            <w:r>
              <w:rPr>
                <w:rFonts w:hint="eastAsia"/>
              </w:rPr>
              <w:t xml:space="preserve">趋势强，但资金兑现风险高</w:t>
            </w:r>
          </w:p>
        </w:tc>
      </w:tr>
      <w:tr>
        <w:tc>
          <w:tcPr/>
          <w:p>
            <w:pPr>
              <w:pStyle w:val="Compact"/>
            </w:pPr>
            <w:r>
              <w:rPr>
                <w:rFonts w:hint="eastAsia"/>
              </w:rPr>
              <w:t xml:space="preserve">雪龙集团</w:t>
            </w:r>
          </w:p>
        </w:tc>
        <w:tc>
          <w:tcPr/>
          <w:p>
            <w:pPr>
              <w:pStyle w:val="Compact"/>
              <w:jc w:val="right"/>
            </w:pPr>
            <w:r>
              <w:rPr>
                <w:rFonts w:hint="eastAsia"/>
              </w:rPr>
              <w:t xml:space="preserve">4板</w:t>
            </w:r>
          </w:p>
        </w:tc>
        <w:tc>
          <w:tcPr/>
          <w:p>
            <w:pPr>
              <w:pStyle w:val="Compact"/>
              <w:jc w:val="right"/>
            </w:pPr>
            <w:r>
              <w:rPr>
                <w:rFonts w:hint="eastAsia"/>
              </w:rPr>
              <w:t xml:space="preserve">+178.3万元</w:t>
            </w:r>
          </w:p>
        </w:tc>
        <w:tc>
          <w:tcPr/>
          <w:p>
            <w:pPr>
              <w:pStyle w:val="Compact"/>
            </w:pPr>
            <w:r>
              <w:rPr>
                <w:rFonts w:hint="eastAsia"/>
              </w:rPr>
              <w:t xml:space="preserve">趋势强，龙虎榜净买入有限</w:t>
            </w:r>
          </w:p>
        </w:tc>
      </w:tr>
      <w:tr>
        <w:tc>
          <w:tcPr/>
          <w:p>
            <w:pPr>
              <w:pStyle w:val="Compact"/>
            </w:pPr>
            <w:r>
              <w:rPr>
                <w:rFonts w:hint="eastAsia"/>
              </w:rPr>
              <w:t xml:space="preserve">时代万恒</w:t>
            </w:r>
          </w:p>
        </w:tc>
        <w:tc>
          <w:tcPr/>
          <w:p>
            <w:pPr>
              <w:pStyle w:val="Compact"/>
              <w:jc w:val="right"/>
            </w:pPr>
            <w:r>
              <w:rPr>
                <w:rFonts w:hint="eastAsia"/>
              </w:rPr>
              <w:t xml:space="preserve">2板</w:t>
            </w:r>
          </w:p>
        </w:tc>
        <w:tc>
          <w:tcPr/>
          <w:p>
            <w:pPr>
              <w:pStyle w:val="Compact"/>
              <w:jc w:val="right"/>
            </w:pPr>
            <w:r>
              <w:rPr>
                <w:rFonts w:hint="eastAsia"/>
              </w:rPr>
              <w:t xml:space="preserve">-4218.9万元</w:t>
            </w:r>
          </w:p>
        </w:tc>
        <w:tc>
          <w:tcPr/>
          <w:p>
            <w:pPr>
              <w:pStyle w:val="Compact"/>
            </w:pPr>
            <w:r>
              <w:rPr>
                <w:rFonts w:hint="eastAsia"/>
              </w:rPr>
              <w:t xml:space="preserve">题材强，资金分歧明显</w:t>
            </w:r>
          </w:p>
        </w:tc>
      </w:tr>
      <w:tr>
        <w:tc>
          <w:tcPr/>
          <w:p>
            <w:pPr>
              <w:pStyle w:val="Compact"/>
            </w:pPr>
            <w:r>
              <w:rPr>
                <w:rFonts w:hint="eastAsia"/>
              </w:rPr>
              <w:t xml:space="preserve">津药药业</w:t>
            </w:r>
          </w:p>
        </w:tc>
        <w:tc>
          <w:tcPr/>
          <w:p>
            <w:pPr>
              <w:pStyle w:val="Compact"/>
              <w:jc w:val="right"/>
            </w:pPr>
            <w:r>
              <w:rPr>
                <w:rFonts w:hint="eastAsia"/>
              </w:rPr>
              <w:t xml:space="preserve">2板</w:t>
            </w:r>
          </w:p>
        </w:tc>
        <w:tc>
          <w:tcPr/>
          <w:p>
            <w:pPr>
              <w:pStyle w:val="Compact"/>
              <w:jc w:val="right"/>
            </w:pPr>
            <w:r>
              <w:rPr>
                <w:rFonts w:hint="eastAsia"/>
              </w:rPr>
              <w:t xml:space="preserve">+8355.8万元</w:t>
            </w:r>
          </w:p>
        </w:tc>
        <w:tc>
          <w:tcPr/>
          <w:p>
            <w:pPr>
              <w:pStyle w:val="Compact"/>
            </w:pPr>
            <w:r>
              <w:rPr>
                <w:rFonts w:hint="eastAsia"/>
              </w:rPr>
              <w:t xml:space="preserve">资金与涨停结构较一致</w:t>
            </w:r>
          </w:p>
        </w:tc>
      </w:tr>
      <w:tr>
        <w:tc>
          <w:tcPr/>
          <w:p>
            <w:pPr>
              <w:pStyle w:val="Compact"/>
            </w:pPr>
            <w:r>
              <w:rPr>
                <w:rFonts w:hint="eastAsia"/>
              </w:rPr>
              <w:t xml:space="preserve">九阳股份</w:t>
            </w:r>
          </w:p>
        </w:tc>
        <w:tc>
          <w:tcPr/>
          <w:p>
            <w:pPr>
              <w:pStyle w:val="Compact"/>
              <w:jc w:val="right"/>
            </w:pPr>
            <w:r>
              <w:rPr>
                <w:rFonts w:hint="eastAsia"/>
              </w:rPr>
              <w:t xml:space="preserve">2板</w:t>
            </w:r>
          </w:p>
        </w:tc>
        <w:tc>
          <w:tcPr/>
          <w:p>
            <w:pPr>
              <w:pStyle w:val="Compact"/>
              <w:jc w:val="right"/>
            </w:pPr>
            <w:r>
              <w:rPr>
                <w:rFonts w:hint="eastAsia"/>
              </w:rPr>
              <w:t xml:space="preserve">+3898.3万元</w:t>
            </w:r>
          </w:p>
        </w:tc>
        <w:tc>
          <w:tcPr/>
          <w:p>
            <w:pPr>
              <w:pStyle w:val="Compact"/>
            </w:pPr>
            <w:r>
              <w:rPr>
                <w:rFonts w:hint="eastAsia"/>
              </w:rPr>
              <w:t xml:space="preserve">观察分歧承接</w:t>
            </w:r>
          </w:p>
        </w:tc>
      </w:tr>
      <w:tr>
        <w:tc>
          <w:tcPr/>
          <w:p>
            <w:pPr>
              <w:pStyle w:val="Compact"/>
            </w:pPr>
            <w:r>
              <w:rPr>
                <w:rFonts w:hint="eastAsia"/>
              </w:rPr>
              <w:t xml:space="preserve">信达地产</w:t>
            </w:r>
          </w:p>
        </w:tc>
        <w:tc>
          <w:tcPr/>
          <w:p>
            <w:pPr>
              <w:pStyle w:val="Compact"/>
              <w:jc w:val="right"/>
            </w:pPr>
            <w:r>
              <w:rPr>
                <w:rFonts w:hint="eastAsia"/>
              </w:rPr>
              <w:t xml:space="preserve">1板</w:t>
            </w:r>
          </w:p>
        </w:tc>
        <w:tc>
          <w:tcPr/>
          <w:p>
            <w:pPr>
              <w:pStyle w:val="Compact"/>
              <w:jc w:val="right"/>
            </w:pPr>
            <w:r>
              <w:rPr>
                <w:rFonts w:hint="eastAsia"/>
              </w:rPr>
              <w:t xml:space="preserve">+2578.9万元</w:t>
            </w:r>
          </w:p>
        </w:tc>
        <w:tc>
          <w:tcPr/>
          <w:p>
            <w:pPr>
              <w:pStyle w:val="Compact"/>
            </w:pPr>
            <w:r>
              <w:rPr>
                <w:rFonts w:hint="eastAsia"/>
              </w:rPr>
              <w:t xml:space="preserve">地产扩散样本</w:t>
            </w:r>
          </w:p>
        </w:tc>
      </w:tr>
      <w:tr>
        <w:tc>
          <w:tcPr/>
          <w:p>
            <w:pPr>
              <w:pStyle w:val="Compact"/>
            </w:pPr>
            <w:r>
              <w:rPr>
                <w:rFonts w:hint="eastAsia"/>
              </w:rPr>
              <w:t xml:space="preserve">浙江新能</w:t>
            </w:r>
          </w:p>
        </w:tc>
        <w:tc>
          <w:tcPr/>
          <w:p>
            <w:pPr>
              <w:pStyle w:val="Compact"/>
              <w:jc w:val="right"/>
            </w:pPr>
            <w:r>
              <w:rPr>
                <w:rFonts w:hint="eastAsia"/>
              </w:rPr>
              <w:t xml:space="preserve">2板</w:t>
            </w:r>
          </w:p>
        </w:tc>
        <w:tc>
          <w:tcPr/>
          <w:p>
            <w:pPr>
              <w:pStyle w:val="Compact"/>
              <w:jc w:val="right"/>
            </w:pPr>
            <w:r>
              <w:rPr>
                <w:rFonts w:hint="eastAsia"/>
              </w:rPr>
              <w:t xml:space="preserve">+8923.4万元</w:t>
            </w:r>
          </w:p>
        </w:tc>
        <w:tc>
          <w:tcPr/>
          <w:p>
            <w:pPr>
              <w:pStyle w:val="Compact"/>
            </w:pPr>
            <w:r>
              <w:rPr>
                <w:rFonts w:hint="eastAsia"/>
              </w:rPr>
              <w:t xml:space="preserve">电力方向资金确认较强</w:t>
            </w:r>
          </w:p>
        </w:tc>
      </w:tr>
      <w:tr>
        <w:tc>
          <w:tcPr/>
          <w:p>
            <w:pPr>
              <w:pStyle w:val="Compact"/>
            </w:pPr>
            <w:r>
              <w:rPr>
                <w:rFonts w:hint="eastAsia"/>
              </w:rPr>
              <w:t xml:space="preserve">中新赛克</w:t>
            </w:r>
          </w:p>
        </w:tc>
        <w:tc>
          <w:tcPr/>
          <w:p>
            <w:pPr>
              <w:pStyle w:val="Compact"/>
              <w:jc w:val="right"/>
            </w:pPr>
            <w:r>
              <w:rPr>
                <w:rFonts w:hint="eastAsia"/>
              </w:rPr>
              <w:t xml:space="preserve">2板</w:t>
            </w:r>
          </w:p>
        </w:tc>
        <w:tc>
          <w:tcPr/>
          <w:p>
            <w:pPr>
              <w:pStyle w:val="Compact"/>
              <w:jc w:val="right"/>
            </w:pPr>
            <w:r>
              <w:rPr>
                <w:rFonts w:hint="eastAsia"/>
              </w:rPr>
              <w:t xml:space="preserve">+10551.2万元</w:t>
            </w:r>
          </w:p>
        </w:tc>
        <w:tc>
          <w:tcPr/>
          <w:p>
            <w:pPr>
              <w:pStyle w:val="Compact"/>
            </w:pPr>
            <w:r>
              <w:rPr>
                <w:rFonts w:hint="eastAsia"/>
              </w:rPr>
              <w:t xml:space="preserve">网络安全方向前排</w:t>
            </w:r>
          </w:p>
        </w:tc>
      </w:tr>
      <w:tr>
        <w:tc>
          <w:tcPr/>
          <w:p>
            <w:pPr>
              <w:pStyle w:val="Compact"/>
            </w:pPr>
            <w:r>
              <w:rPr>
                <w:rFonts w:hint="eastAsia"/>
              </w:rPr>
              <w:t xml:space="preserve">尚水智能</w:t>
            </w:r>
          </w:p>
        </w:tc>
        <w:tc>
          <w:tcPr/>
          <w:p>
            <w:pPr>
              <w:pStyle w:val="Compact"/>
              <w:jc w:val="right"/>
            </w:pPr>
            <w:r>
              <w:rPr>
                <w:rFonts w:hint="eastAsia"/>
              </w:rPr>
              <w:t xml:space="preserve">1板</w:t>
            </w:r>
          </w:p>
        </w:tc>
        <w:tc>
          <w:tcPr/>
          <w:p>
            <w:pPr>
              <w:pStyle w:val="Compact"/>
              <w:jc w:val="right"/>
            </w:pPr>
            <w:r>
              <w:rPr>
                <w:rFonts w:hint="eastAsia"/>
              </w:rPr>
              <w:t xml:space="preserve">+6233.0万元</w:t>
            </w:r>
          </w:p>
        </w:tc>
        <w:tc>
          <w:tcPr/>
          <w:p>
            <w:pPr>
              <w:pStyle w:val="Compact"/>
            </w:pPr>
            <w:r>
              <w:rPr>
                <w:rFonts w:hint="eastAsia"/>
              </w:rPr>
              <w:t xml:space="preserve">电池设备弹性较高</w:t>
            </w:r>
          </w:p>
        </w:tc>
      </w:tr>
      <w:tr>
        <w:tc>
          <w:tcPr/>
          <w:p>
            <w:pPr>
              <w:pStyle w:val="Compact"/>
            </w:pPr>
            <w:r>
              <w:rPr>
                <w:rFonts w:hint="eastAsia"/>
              </w:rPr>
              <w:t xml:space="preserve">国轩高科</w:t>
            </w:r>
          </w:p>
        </w:tc>
        <w:tc>
          <w:tcPr/>
          <w:p>
            <w:pPr>
              <w:pStyle w:val="Compact"/>
              <w:jc w:val="right"/>
            </w:pPr>
            <w:r>
              <w:rPr>
                <w:rFonts w:hint="eastAsia"/>
              </w:rPr>
              <w:t xml:space="preserve">1板</w:t>
            </w:r>
          </w:p>
        </w:tc>
        <w:tc>
          <w:tcPr/>
          <w:p>
            <w:pPr>
              <w:pStyle w:val="Compact"/>
              <w:jc w:val="right"/>
            </w:pPr>
            <w:r>
              <w:rPr>
                <w:rFonts w:hint="eastAsia"/>
              </w:rPr>
              <w:t xml:space="preserve">+36838.5万元</w:t>
            </w:r>
          </w:p>
        </w:tc>
        <w:tc>
          <w:tcPr/>
          <w:p>
            <w:pPr>
              <w:pStyle w:val="Compact"/>
            </w:pPr>
            <w:r>
              <w:rPr>
                <w:rFonts w:hint="eastAsia"/>
              </w:rPr>
              <w:t xml:space="preserve">电池方向资金强</w:t>
            </w:r>
          </w:p>
        </w:tc>
      </w:tr>
      <w:tr>
        <w:tc>
          <w:tcPr/>
          <w:p>
            <w:pPr>
              <w:pStyle w:val="Compact"/>
            </w:pPr>
            <w:r>
              <w:rPr>
                <w:rFonts w:hint="eastAsia"/>
              </w:rPr>
              <w:t xml:space="preserve">南威软件</w:t>
            </w:r>
          </w:p>
        </w:tc>
        <w:tc>
          <w:tcPr/>
          <w:p>
            <w:pPr>
              <w:pStyle w:val="Compact"/>
              <w:jc w:val="right"/>
            </w:pPr>
            <w:r>
              <w:rPr>
                <w:rFonts w:hint="eastAsia"/>
              </w:rPr>
              <w:t xml:space="preserve">1板</w:t>
            </w:r>
          </w:p>
        </w:tc>
        <w:tc>
          <w:tcPr/>
          <w:p>
            <w:pPr>
              <w:pStyle w:val="Compact"/>
              <w:jc w:val="right"/>
            </w:pPr>
            <w:r>
              <w:rPr>
                <w:rFonts w:hint="eastAsia"/>
              </w:rPr>
              <w:t xml:space="preserve">+6233.4万元</w:t>
            </w:r>
          </w:p>
        </w:tc>
        <w:tc>
          <w:tcPr/>
          <w:p>
            <w:pPr>
              <w:pStyle w:val="Compact"/>
            </w:pPr>
            <w:r>
              <w:rPr>
                <w:rFonts w:hint="eastAsia"/>
              </w:rPr>
              <w:t xml:space="preserve">软件方向观察</w:t>
            </w:r>
          </w:p>
        </w:tc>
      </w:tr>
      <w:tr>
        <w:tc>
          <w:tcPr/>
          <w:p>
            <w:pPr>
              <w:pStyle w:val="Compact"/>
            </w:pPr>
            <w:r>
              <w:rPr>
                <w:rFonts w:hint="eastAsia"/>
              </w:rPr>
              <w:t xml:space="preserve">善水科技</w:t>
            </w:r>
          </w:p>
        </w:tc>
        <w:tc>
          <w:tcPr/>
          <w:p>
            <w:pPr>
              <w:pStyle w:val="Compact"/>
              <w:jc w:val="right"/>
            </w:pPr>
            <w:r>
              <w:rPr>
                <w:rFonts w:hint="eastAsia"/>
              </w:rPr>
              <w:t xml:space="preserve">2板</w:t>
            </w:r>
          </w:p>
        </w:tc>
        <w:tc>
          <w:tcPr/>
          <w:p>
            <w:pPr>
              <w:pStyle w:val="Compact"/>
              <w:jc w:val="right"/>
            </w:pPr>
            <w:r>
              <w:rPr>
                <w:rFonts w:hint="eastAsia"/>
              </w:rPr>
              <w:t xml:space="preserve">+2257.2万元</w:t>
            </w:r>
          </w:p>
        </w:tc>
        <w:tc>
          <w:tcPr/>
          <w:p>
            <w:pPr>
              <w:pStyle w:val="Compact"/>
            </w:pPr>
            <w:r>
              <w:rPr>
                <w:rFonts w:hint="eastAsia"/>
              </w:rPr>
              <w:t xml:space="preserve">高弹性，防高波动</w:t>
            </w:r>
          </w:p>
        </w:tc>
      </w:tr>
    </w:tbl>
    <w:bookmarkStart w:id="49" w:name="右侧技术约束"/>
    <w:p>
      <w:pPr>
        <w:pStyle w:val="Heading3"/>
      </w:pPr>
      <w:r>
        <w:t xml:space="preserve">💡 </w:t>
      </w:r>
      <w:r>
        <w:rPr>
          <w:rFonts w:hint="eastAsia"/>
        </w:rPr>
        <w:t xml:space="preserve">右侧技术约束</w:t>
      </w:r>
    </w:p>
    <w:p>
      <w:pPr>
        <w:pStyle w:val="Compact"/>
        <w:numPr>
          <w:ilvl w:val="0"/>
          <w:numId w:val="1025"/>
        </w:numPr>
      </w:pPr>
      <w:r>
        <w:rPr>
          <w:rFonts w:hint="eastAsia"/>
        </w:rPr>
        <w:t xml:space="preserve">深物业A：A，MA20为9.075，MA60为8.0893，60日高点10.12，行动为不追高，等站稳前高或缩量回踩。</w:t>
      </w:r>
    </w:p>
    <w:p>
      <w:pPr>
        <w:pStyle w:val="Compact"/>
        <w:numPr>
          <w:ilvl w:val="0"/>
          <w:numId w:val="1025"/>
        </w:numPr>
      </w:pPr>
      <w:r>
        <w:rPr>
          <w:rFonts w:hint="eastAsia"/>
        </w:rPr>
        <w:t xml:space="preserve">襄阳轴承：A，MA20为9.1645，MA60为8.7507，60日高点10.65，量比3.1138，行动为不追高。</w:t>
      </w:r>
    </w:p>
    <w:p>
      <w:pPr>
        <w:pStyle w:val="Compact"/>
        <w:numPr>
          <w:ilvl w:val="0"/>
          <w:numId w:val="1025"/>
        </w:numPr>
      </w:pPr>
      <w:r>
        <w:rPr>
          <w:rFonts w:hint="eastAsia"/>
        </w:rPr>
        <w:t xml:space="preserve">新华传媒：A，MA20为5.5895，MA60为5.0933，60日高点8.55，RSI14为91.7037，超强但高位拥挤。</w:t>
      </w:r>
    </w:p>
    <w:p>
      <w:pPr>
        <w:pStyle w:val="Compact"/>
        <w:numPr>
          <w:ilvl w:val="0"/>
          <w:numId w:val="1025"/>
        </w:numPr>
      </w:pPr>
      <w:r>
        <w:rPr>
          <w:rFonts w:hint="eastAsia"/>
        </w:rPr>
        <w:t xml:space="preserve">雪龙集团：A，MA20为14.5925，MA60为14.5263，60日高点18.88，量比6.1652，行动为不追高。</w:t>
      </w:r>
    </w:p>
    <w:p>
      <w:pPr>
        <w:pStyle w:val="Compact"/>
        <w:numPr>
          <w:ilvl w:val="0"/>
          <w:numId w:val="1025"/>
        </w:numPr>
      </w:pPr>
      <w:r>
        <w:rPr>
          <w:rFonts w:hint="eastAsia"/>
        </w:rPr>
        <w:t xml:space="preserve">时代万恒：A，MA20为7.4305，MA60为7.115，60日高点8.04，量比6.7455，行动为等分歧确认。</w:t>
      </w:r>
    </w:p>
    <w:p>
      <w:pPr>
        <w:pStyle w:val="Compact"/>
        <w:numPr>
          <w:ilvl w:val="0"/>
          <w:numId w:val="1025"/>
        </w:numPr>
      </w:pPr>
      <w:r>
        <w:rPr>
          <w:rFonts w:hint="eastAsia"/>
        </w:rPr>
        <w:t xml:space="preserve">中际旭创、新易盛、亨通光电、宁德时代、兆易创新、天孚通信、寒武纪、东山精密：D级或趋势破位，回避，等待重新站回MA20和MA60。</w:t>
      </w:r>
    </w:p>
    <w:p>
      <w:pPr>
        <w:pStyle w:val="Compact"/>
        <w:numPr>
          <w:ilvl w:val="0"/>
          <w:numId w:val="1025"/>
        </w:numPr>
      </w:pPr>
      <w:r>
        <w:rPr>
          <w:rFonts w:hint="eastAsia"/>
        </w:rPr>
        <w:t xml:space="preserve">长鑫科技、N鸿富诚：技术指标数据不足，不做A/B/C/D判断。</w:t>
      </w:r>
    </w:p>
    <w:p>
      <w:r>
        <w:pict>
          <v:rect style="width:0;height:1.5pt" o:hralign="center" o:hrstd="t" o:hr="t"/>
        </w:pict>
      </w:r>
    </w:p>
    <w:bookmarkEnd w:id="49"/>
    <w:bookmarkEnd w:id="50"/>
    <w:bookmarkStart w:id="54" w:name="十四跌停风险地图"/>
    <w:p>
      <w:pPr>
        <w:pStyle w:val="Heading2"/>
      </w:pPr>
      <w:r>
        <w:t xml:space="preserve">📉 </w:t>
      </w:r>
      <w:r>
        <w:rPr>
          <w:rFonts w:hint="eastAsia"/>
        </w:rPr>
        <w:t xml:space="preserve">十四、跌停风险地图</w:t>
      </w:r>
    </w:p>
    <w:p>
      <w:pPr>
        <w:pStyle w:val="FirstParagraph"/>
      </w:pPr>
      <w:r>
        <w:rPr>
          <w:rFonts w:hint="eastAsia"/>
        </w:rPr>
        <w:t xml:space="preserve">全天跌停11家，严格跌停池10家，风险主要集中于高位股、化学制品、光伏设备、文娱用品、消费和农业方向。</w:t>
      </w:r>
    </w:p>
    <w:bookmarkStart w:id="51" w:name="高位风险"/>
    <w:p>
      <w:pPr>
        <w:pStyle w:val="Heading3"/>
      </w:pPr>
      <w:r>
        <w:t xml:space="preserve">🔴 </w:t>
      </w:r>
      <w:r>
        <w:rPr>
          <w:rFonts w:hint="eastAsia"/>
        </w:rPr>
        <w:t xml:space="preserve">高位风险</w:t>
      </w:r>
    </w:p>
    <w:p>
      <w:pPr>
        <w:pStyle w:val="Compact"/>
        <w:numPr>
          <w:ilvl w:val="0"/>
          <w:numId w:val="1026"/>
        </w:numPr>
      </w:pPr>
      <w:r>
        <w:rPr>
          <w:rFonts w:hint="eastAsia"/>
        </w:rPr>
        <w:t xml:space="preserve">高争民爆：-10.00%，2日跌停结构，开板9次。</w:t>
      </w:r>
    </w:p>
    <w:p>
      <w:pPr>
        <w:pStyle w:val="Compact"/>
        <w:numPr>
          <w:ilvl w:val="0"/>
          <w:numId w:val="1026"/>
        </w:numPr>
      </w:pPr>
      <w:r>
        <w:rPr>
          <w:rFonts w:hint="eastAsia"/>
        </w:rPr>
        <w:t xml:space="preserve">泰慕士：-10.01%，2日跌停结构，开板5次。</w:t>
      </w:r>
    </w:p>
    <w:p>
      <w:pPr>
        <w:pStyle w:val="Compact"/>
        <w:numPr>
          <w:ilvl w:val="0"/>
          <w:numId w:val="1026"/>
        </w:numPr>
      </w:pPr>
      <w:r>
        <w:rPr>
          <w:rFonts w:hint="eastAsia"/>
        </w:rPr>
        <w:t xml:space="preserve">万向德农：-10.02%，2日跌停结构，开板10次。</w:t>
      </w:r>
    </w:p>
    <w:p>
      <w:pPr>
        <w:pStyle w:val="Compact"/>
        <w:numPr>
          <w:ilvl w:val="0"/>
          <w:numId w:val="1026"/>
        </w:numPr>
      </w:pPr>
      <w:r>
        <w:rPr>
          <w:rFonts w:hint="eastAsia"/>
        </w:rPr>
        <w:t xml:space="preserve">金健米业：-9.97%，2日跌停结构，开板7次。</w:t>
      </w:r>
    </w:p>
    <w:bookmarkEnd w:id="51"/>
    <w:bookmarkStart w:id="52" w:name="其他跌停风险"/>
    <w:p>
      <w:pPr>
        <w:pStyle w:val="Heading3"/>
      </w:pPr>
      <w:r>
        <w:t xml:space="preserve">⚠️ </w:t>
      </w:r>
      <w:r>
        <w:rPr>
          <w:rFonts w:hint="eastAsia"/>
        </w:rPr>
        <w:t xml:space="preserve">其他跌停风险</w:t>
      </w:r>
    </w:p>
    <w:p>
      <w:pPr>
        <w:pStyle w:val="Compact"/>
        <w:numPr>
          <w:ilvl w:val="0"/>
          <w:numId w:val="1027"/>
        </w:numPr>
      </w:pPr>
      <w:r>
        <w:rPr>
          <w:rFonts w:hint="eastAsia"/>
        </w:rPr>
        <w:t xml:space="preserve">百合花：-9.99%，化学制品。</w:t>
      </w:r>
    </w:p>
    <w:p>
      <w:pPr>
        <w:pStyle w:val="Compact"/>
        <w:numPr>
          <w:ilvl w:val="0"/>
          <w:numId w:val="1027"/>
        </w:numPr>
      </w:pPr>
      <w:r>
        <w:rPr>
          <w:rFonts w:hint="eastAsia"/>
        </w:rPr>
        <w:t xml:space="preserve">金辰股份：-10.00%，光伏设备。</w:t>
      </w:r>
    </w:p>
    <w:p>
      <w:pPr>
        <w:pStyle w:val="Compact"/>
        <w:numPr>
          <w:ilvl w:val="0"/>
          <w:numId w:val="1027"/>
        </w:numPr>
      </w:pPr>
      <w:r>
        <w:rPr>
          <w:rFonts w:hint="eastAsia"/>
        </w:rPr>
        <w:t xml:space="preserve">通达创智：-10.00%，文娱用品。</w:t>
      </w:r>
    </w:p>
    <w:p>
      <w:pPr>
        <w:pStyle w:val="Compact"/>
        <w:numPr>
          <w:ilvl w:val="0"/>
          <w:numId w:val="1027"/>
        </w:numPr>
      </w:pPr>
      <w:r>
        <w:rPr>
          <w:rFonts w:hint="eastAsia"/>
        </w:rPr>
        <w:t xml:space="preserve">国芳集团：-9.97%，一般零售。</w:t>
      </w:r>
    </w:p>
    <w:p>
      <w:pPr>
        <w:pStyle w:val="Compact"/>
        <w:numPr>
          <w:ilvl w:val="0"/>
          <w:numId w:val="1027"/>
        </w:numPr>
      </w:pPr>
      <w:r>
        <w:rPr>
          <w:rFonts w:hint="eastAsia"/>
        </w:rPr>
        <w:t xml:space="preserve">华茂股份：-9.92%，纺织制造。</w:t>
      </w:r>
    </w:p>
    <w:p>
      <w:pPr>
        <w:pStyle w:val="Compact"/>
        <w:numPr>
          <w:ilvl w:val="0"/>
          <w:numId w:val="1027"/>
        </w:numPr>
      </w:pPr>
      <w:r>
        <w:rPr>
          <w:rFonts w:hint="eastAsia"/>
        </w:rPr>
        <w:t xml:space="preserve">会稽山：-9.99%，非白酒。</w:t>
      </w:r>
    </w:p>
    <w:bookmarkEnd w:id="52"/>
    <w:bookmarkStart w:id="53" w:name="风险地图结论"/>
    <w:p>
      <w:pPr>
        <w:pStyle w:val="Heading3"/>
      </w:pPr>
      <w:r>
        <w:t xml:space="preserve">📌 </w:t>
      </w:r>
      <w:r>
        <w:rPr>
          <w:rFonts w:hint="eastAsia"/>
        </w:rPr>
        <w:t xml:space="preserve">风险地图结论</w:t>
      </w:r>
    </w:p>
    <w:p>
      <w:pPr>
        <w:pStyle w:val="Compact"/>
        <w:numPr>
          <w:ilvl w:val="0"/>
          <w:numId w:val="1028"/>
        </w:numPr>
      </w:pPr>
      <w:r>
        <w:rPr>
          <w:rFonts w:hint="eastAsia"/>
        </w:rPr>
        <w:t xml:space="preserve">高位风险4家。</w:t>
      </w:r>
    </w:p>
    <w:p>
      <w:pPr>
        <w:pStyle w:val="Compact"/>
        <w:numPr>
          <w:ilvl w:val="0"/>
          <w:numId w:val="1028"/>
        </w:numPr>
      </w:pPr>
      <w:r>
        <w:rPr>
          <w:rFonts w:hint="eastAsia"/>
        </w:rPr>
        <w:t xml:space="preserve">其他风险6家。</w:t>
      </w:r>
    </w:p>
    <w:p>
      <w:pPr>
        <w:pStyle w:val="Compact"/>
        <w:numPr>
          <w:ilvl w:val="0"/>
          <w:numId w:val="1028"/>
        </w:numPr>
      </w:pPr>
      <w:r>
        <w:rPr>
          <w:rFonts w:hint="eastAsia"/>
        </w:rPr>
        <w:t xml:space="preserve">业绩/减值、监管、ST/退市和20CM风险分类均暂缺确认出样本。</w:t>
      </w:r>
    </w:p>
    <w:p>
      <w:pPr>
        <w:pStyle w:val="Compact"/>
        <w:numPr>
          <w:ilvl w:val="0"/>
          <w:numId w:val="1028"/>
        </w:numPr>
      </w:pPr>
      <w:r>
        <w:rPr>
          <w:rFonts w:hint="eastAsia"/>
        </w:rPr>
        <w:t xml:space="preserve">亏钱效应共16项，包含跌停、昨日涨停股大跌及涨停失败大振幅股。</w:t>
      </w:r>
    </w:p>
    <w:p>
      <w:pPr>
        <w:pStyle w:val="Compact"/>
        <w:numPr>
          <w:ilvl w:val="0"/>
          <w:numId w:val="1028"/>
        </w:numPr>
      </w:pPr>
      <w:r>
        <w:rPr>
          <w:rFonts w:hint="eastAsia"/>
        </w:rPr>
        <w:t xml:space="preserve">化学制品、光伏设备、文娱用品和前期高位题材仍有局部风险扩散。</w:t>
      </w:r>
    </w:p>
    <w:p>
      <w:pPr>
        <w:pStyle w:val="Compact"/>
        <w:numPr>
          <w:ilvl w:val="0"/>
          <w:numId w:val="1028"/>
        </w:numPr>
      </w:pPr>
      <w:r>
        <w:rPr>
          <w:rFonts w:hint="eastAsia"/>
        </w:rPr>
        <w:t xml:space="preserve">次日若跌停数重新明显增加，今日修复判断将降级。</w:t>
      </w:r>
    </w:p>
    <w:p>
      <w:r>
        <w:pict>
          <v:rect style="width:0;height:1.5pt" o:hralign="center" o:hrstd="t" o:hr="t"/>
        </w:pict>
      </w:r>
    </w:p>
    <w:bookmarkEnd w:id="53"/>
    <w:bookmarkEnd w:id="54"/>
    <w:bookmarkStart w:id="58" w:name="十五策略复盘评分"/>
    <w:p>
      <w:pPr>
        <w:pStyle w:val="Heading2"/>
      </w:pPr>
      <w:r>
        <w:t xml:space="preserve">🧮 </w:t>
      </w:r>
      <w:r>
        <w:rPr>
          <w:rFonts w:hint="eastAsia"/>
        </w:rPr>
        <w:t xml:space="preserve">十五、策略复盘评分</w:t>
      </w:r>
    </w:p>
    <w:bookmarkStart w:id="55" w:name="盘前策略复盘"/>
    <w:p>
      <w:pPr>
        <w:pStyle w:val="Heading3"/>
      </w:pPr>
      <w:r>
        <w:t xml:space="preserve">🌅 </w:t>
      </w:r>
      <w:r>
        <w:rPr>
          <w:rFonts w:hint="eastAsia"/>
        </w:rPr>
        <w:t xml:space="preserve">盘前策略复盘</w:t>
      </w:r>
    </w:p>
    <w:p>
      <w:pPr>
        <w:pStyle w:val="FirstParagraph"/>
      </w:pPr>
      <w:r>
        <w:rPr>
          <w:rFonts w:hint="eastAsia"/>
        </w:rPr>
        <w:t xml:space="preserve">盘前核心判断：</w:t>
      </w:r>
    </w:p>
    <w:p>
      <w:pPr>
        <w:pStyle w:val="Compact"/>
        <w:numPr>
          <w:ilvl w:val="0"/>
          <w:numId w:val="1029"/>
        </w:numPr>
      </w:pPr>
      <w:r>
        <w:rPr>
          <w:rFonts w:hint="eastAsia"/>
        </w:rPr>
        <w:t xml:space="preserve">美股下跌，不适合直接追高高估值成长。</w:t>
      </w:r>
    </w:p>
    <w:p>
      <w:pPr>
        <w:pStyle w:val="Compact"/>
        <w:numPr>
          <w:ilvl w:val="0"/>
          <w:numId w:val="1029"/>
        </w:numPr>
      </w:pPr>
      <w:r>
        <w:rPr>
          <w:rFonts w:hint="eastAsia"/>
        </w:rPr>
        <w:t xml:space="preserve">高位科技存在筹码兑现压力。</w:t>
      </w:r>
    </w:p>
    <w:p>
      <w:pPr>
        <w:pStyle w:val="Compact"/>
        <w:numPr>
          <w:ilvl w:val="0"/>
          <w:numId w:val="1029"/>
        </w:numPr>
      </w:pPr>
      <w:r>
        <w:rPr>
          <w:rFonts w:hint="eastAsia"/>
        </w:rPr>
        <w:t xml:space="preserve">先看修复质量，不抢开盘反弹。</w:t>
      </w:r>
    </w:p>
    <w:p>
      <w:pPr>
        <w:pStyle w:val="Compact"/>
        <w:numPr>
          <w:ilvl w:val="0"/>
          <w:numId w:val="1029"/>
        </w:numPr>
      </w:pPr>
      <w:r>
        <w:rPr>
          <w:rFonts w:hint="eastAsia"/>
        </w:rPr>
        <w:t xml:space="preserve">电力、煤炭、铁路公路等防御方向优先观察。</w:t>
      </w:r>
    </w:p>
    <w:p>
      <w:pPr>
        <w:pStyle w:val="Compact"/>
        <w:numPr>
          <w:ilvl w:val="0"/>
          <w:numId w:val="1029"/>
        </w:numPr>
      </w:pPr>
      <w:r>
        <w:rPr>
          <w:rFonts w:hint="eastAsia"/>
        </w:rPr>
        <w:t xml:space="preserve">高位科技需等待MA20、MA60和量价重新确认。</w:t>
      </w:r>
    </w:p>
    <w:p>
      <w:pPr>
        <w:pStyle w:val="FirstParagraph"/>
      </w:pPr>
      <w:r>
        <w:rPr>
          <w:rFonts w:hint="eastAsia"/>
        </w:rPr>
        <w:t xml:space="preserve">实盘验证：</w:t>
      </w:r>
    </w:p>
    <w:p>
      <w:pPr>
        <w:pStyle w:val="Compact"/>
        <w:numPr>
          <w:ilvl w:val="0"/>
          <w:numId w:val="1030"/>
        </w:numPr>
      </w:pPr>
      <w:r>
        <w:rPr>
          <w:rFonts w:hint="eastAsia"/>
        </w:rPr>
        <w:t xml:space="preserve">指数全线收红，市场修复方向判断正确。</w:t>
      </w:r>
    </w:p>
    <w:p>
      <w:pPr>
        <w:pStyle w:val="Compact"/>
        <w:numPr>
          <w:ilvl w:val="0"/>
          <w:numId w:val="1030"/>
        </w:numPr>
      </w:pPr>
      <w:r>
        <w:rPr>
          <w:rFonts w:hint="eastAsia"/>
        </w:rPr>
        <w:t xml:space="preserve">高位科技核心股仍有大额资金流出，分歧判断正确。</w:t>
      </w:r>
    </w:p>
    <w:p>
      <w:pPr>
        <w:pStyle w:val="Compact"/>
        <w:numPr>
          <w:ilvl w:val="0"/>
          <w:numId w:val="1030"/>
        </w:numPr>
      </w:pPr>
      <w:r>
        <w:rPr>
          <w:rFonts w:hint="eastAsia"/>
        </w:rPr>
        <w:t xml:space="preserve">全天成交额下降17.19%，缩量修复判断正确。</w:t>
      </w:r>
    </w:p>
    <w:p>
      <w:pPr>
        <w:pStyle w:val="Compact"/>
        <w:numPr>
          <w:ilvl w:val="0"/>
          <w:numId w:val="1030"/>
        </w:numPr>
      </w:pPr>
      <w:r>
        <w:rPr>
          <w:rFonts w:hint="eastAsia"/>
        </w:rPr>
        <w:t xml:space="preserve">电池、元件、地产和汽车零部件强于预期，防御方向并非唯一资金去处。</w:t>
      </w:r>
    </w:p>
    <w:p>
      <w:pPr>
        <w:pStyle w:val="Compact"/>
        <w:numPr>
          <w:ilvl w:val="0"/>
          <w:numId w:val="1030"/>
        </w:numPr>
      </w:pPr>
      <w:r>
        <w:rPr>
          <w:rFonts w:hint="eastAsia"/>
        </w:rPr>
        <w:t xml:space="preserve">宽基ETF持续流入及QVIX降温在收盘后已确认，但个股趋势并未同步全面修复。</w:t>
      </w:r>
    </w:p>
    <w:p>
      <w:pPr>
        <w:pStyle w:val="FirstParagraph"/>
      </w:pPr>
      <w:r>
        <w:rPr>
          <w:rFonts w:hint="eastAsia"/>
        </w:rPr>
        <w:t xml:space="preserve">盘前策略评分：</w:t>
      </w:r>
      <w:r>
        <w:rPr>
          <w:b/>
          <w:bCs/>
        </w:rPr>
        <w:t xml:space="preserve">6/10</w:t>
      </w:r>
      <w:r>
        <w:t xml:space="preserve">。</w:t>
      </w:r>
    </w:p>
    <w:bookmarkEnd w:id="55"/>
    <w:bookmarkStart w:id="56" w:name="午盘策略复盘"/>
    <w:p>
      <w:pPr>
        <w:pStyle w:val="Heading3"/>
      </w:pPr>
      <w:r>
        <w:t xml:space="preserve">🌤️ </w:t>
      </w:r>
      <w:r>
        <w:rPr>
          <w:rFonts w:hint="eastAsia"/>
        </w:rPr>
        <w:t xml:space="preserve">午盘策略复盘</w:t>
      </w:r>
    </w:p>
    <w:p>
      <w:pPr>
        <w:pStyle w:val="FirstParagraph"/>
      </w:pPr>
      <w:r>
        <w:rPr>
          <w:rFonts w:hint="eastAsia"/>
        </w:rPr>
        <w:t xml:space="preserve">午盘判断：</w:t>
      </w:r>
    </w:p>
    <w:p>
      <w:pPr>
        <w:pStyle w:val="Compact"/>
        <w:numPr>
          <w:ilvl w:val="0"/>
          <w:numId w:val="1031"/>
        </w:numPr>
      </w:pPr>
      <w:r>
        <w:rPr>
          <w:rFonts w:hint="eastAsia"/>
        </w:rPr>
        <w:t xml:space="preserve">市场处于回暖而非主升。</w:t>
      </w:r>
    </w:p>
    <w:p>
      <w:pPr>
        <w:pStyle w:val="Compact"/>
        <w:numPr>
          <w:ilvl w:val="0"/>
          <w:numId w:val="1031"/>
        </w:numPr>
      </w:pPr>
      <w:r>
        <w:rPr>
          <w:rFonts w:hint="eastAsia"/>
        </w:rPr>
        <w:t xml:space="preserve">不追盘中直线拉升。</w:t>
      </w:r>
    </w:p>
    <w:p>
      <w:pPr>
        <w:pStyle w:val="Compact"/>
        <w:numPr>
          <w:ilvl w:val="0"/>
          <w:numId w:val="1031"/>
        </w:numPr>
      </w:pPr>
      <w:r>
        <w:rPr>
          <w:rFonts w:hint="eastAsia"/>
        </w:rPr>
        <w:t xml:space="preserve">高位科技反抽不作为主要交易机会。</w:t>
      </w:r>
    </w:p>
    <w:p>
      <w:pPr>
        <w:pStyle w:val="Compact"/>
        <w:numPr>
          <w:ilvl w:val="0"/>
          <w:numId w:val="1031"/>
        </w:numPr>
      </w:pPr>
      <w:r>
        <w:rPr>
          <w:rFonts w:hint="eastAsia"/>
        </w:rPr>
        <w:t xml:space="preserve">电池、元件、房地产开发和汽车零部件观察持续性。</w:t>
      </w:r>
    </w:p>
    <w:p>
      <w:pPr>
        <w:pStyle w:val="Compact"/>
        <w:numPr>
          <w:ilvl w:val="0"/>
          <w:numId w:val="1031"/>
        </w:numPr>
      </w:pPr>
      <w:r>
        <w:rPr>
          <w:rFonts w:hint="eastAsia"/>
        </w:rPr>
        <w:t xml:space="preserve">新增仓位控制在保守偏均衡水平。</w:t>
      </w:r>
    </w:p>
    <w:p>
      <w:pPr>
        <w:pStyle w:val="FirstParagraph"/>
      </w:pPr>
      <w:r>
        <w:rPr>
          <w:rFonts w:hint="eastAsia"/>
        </w:rPr>
        <w:t xml:space="preserve">收盘验证：</w:t>
      </w:r>
    </w:p>
    <w:p>
      <w:pPr>
        <w:pStyle w:val="Compact"/>
        <w:numPr>
          <w:ilvl w:val="0"/>
          <w:numId w:val="1032"/>
        </w:numPr>
      </w:pPr>
      <w:r>
        <w:rPr>
          <w:rFonts w:hint="eastAsia"/>
        </w:rPr>
        <w:t xml:space="preserve">涨停由44家增加至57家，板块扩散继续。</w:t>
      </w:r>
    </w:p>
    <w:p>
      <w:pPr>
        <w:pStyle w:val="Compact"/>
        <w:numPr>
          <w:ilvl w:val="0"/>
          <w:numId w:val="1032"/>
        </w:numPr>
      </w:pPr>
      <w:r>
        <w:rPr>
          <w:rFonts w:hint="eastAsia"/>
        </w:rPr>
        <w:t xml:space="preserve">炸板率由17.0%下降至12.3%，封板质量改善。</w:t>
      </w:r>
    </w:p>
    <w:p>
      <w:pPr>
        <w:pStyle w:val="Compact"/>
        <w:numPr>
          <w:ilvl w:val="0"/>
          <w:numId w:val="1032"/>
        </w:numPr>
      </w:pPr>
      <w:r>
        <w:rPr>
          <w:rFonts w:hint="eastAsia"/>
        </w:rPr>
        <w:t xml:space="preserve">成交额没有放大，全天仍较前一交易日缩量17.19%。</w:t>
      </w:r>
    </w:p>
    <w:p>
      <w:pPr>
        <w:pStyle w:val="Compact"/>
        <w:numPr>
          <w:ilvl w:val="0"/>
          <w:numId w:val="1032"/>
        </w:numPr>
      </w:pPr>
      <w:r>
        <w:rPr>
          <w:rFonts w:hint="eastAsia"/>
        </w:rPr>
        <w:t xml:space="preserve">电池、元件、地产和汽车零部件保持强势。</w:t>
      </w:r>
    </w:p>
    <w:p>
      <w:pPr>
        <w:pStyle w:val="Compact"/>
        <w:numPr>
          <w:ilvl w:val="0"/>
          <w:numId w:val="1032"/>
        </w:numPr>
      </w:pPr>
      <w:r>
        <w:rPr>
          <w:rFonts w:hint="eastAsia"/>
        </w:rPr>
        <w:t xml:space="preserve">高位科技大部分仍未通过MA20、MA60右侧确认。</w:t>
      </w:r>
    </w:p>
    <w:p>
      <w:pPr>
        <w:pStyle w:val="Compact"/>
        <w:numPr>
          <w:ilvl w:val="0"/>
          <w:numId w:val="1032"/>
        </w:numPr>
      </w:pPr>
      <w:r>
        <w:rPr>
          <w:rFonts w:hint="eastAsia"/>
        </w:rPr>
        <w:t xml:space="preserve">午盘“参与修复、不追修复”的纪律有效。</w:t>
      </w:r>
    </w:p>
    <w:p>
      <w:pPr>
        <w:pStyle w:val="FirstParagraph"/>
      </w:pPr>
      <w:r>
        <w:rPr>
          <w:rFonts w:hint="eastAsia"/>
        </w:rPr>
        <w:t xml:space="preserve">午盘策略评分：</w:t>
      </w:r>
      <w:r>
        <w:rPr>
          <w:b/>
          <w:bCs/>
        </w:rPr>
        <w:t xml:space="preserve">7/10</w:t>
      </w:r>
      <w:r>
        <w:t xml:space="preserve">。</w:t>
      </w:r>
    </w:p>
    <w:bookmarkEnd w:id="56"/>
    <w:bookmarkStart w:id="57" w:name="综合策略评分"/>
    <w:p>
      <w:pPr>
        <w:pStyle w:val="Heading3"/>
      </w:pPr>
      <w:r>
        <w:t xml:space="preserve">📌 </w:t>
      </w:r>
      <w:r>
        <w:rPr>
          <w:rFonts w:hint="eastAsia"/>
        </w:rPr>
        <w:t xml:space="preserve">综合策略评分</w:t>
      </w:r>
    </w:p>
    <w:p>
      <w:pPr>
        <w:pStyle w:val="FirstParagraph"/>
      </w:pPr>
      <w:r>
        <w:rPr>
          <w:rFonts w:hint="eastAsia"/>
        </w:rPr>
        <w:t xml:space="preserve">全天策略复盘评分：</w:t>
      </w:r>
      <w:r>
        <w:rPr>
          <w:b/>
          <w:bCs/>
        </w:rPr>
        <w:t xml:space="preserve">6.5/10</w:t>
      </w:r>
      <w:r>
        <w:t xml:space="preserve">。</w:t>
      </w:r>
    </w:p>
    <w:p>
      <w:pPr>
        <w:pStyle w:val="BodyText"/>
      </w:pPr>
      <w:r>
        <w:rPr>
          <w:rFonts w:hint="eastAsia"/>
        </w:rPr>
        <w:t xml:space="preserve">优点：</w:t>
      </w:r>
    </w:p>
    <w:p>
      <w:pPr>
        <w:pStyle w:val="Compact"/>
        <w:numPr>
          <w:ilvl w:val="0"/>
          <w:numId w:val="1033"/>
        </w:numPr>
      </w:pPr>
      <w:r>
        <w:rPr>
          <w:rFonts w:hint="eastAsia"/>
        </w:rPr>
        <w:t xml:space="preserve">对缩量修复的基准判断准确。</w:t>
      </w:r>
    </w:p>
    <w:p>
      <w:pPr>
        <w:pStyle w:val="Compact"/>
        <w:numPr>
          <w:ilvl w:val="0"/>
          <w:numId w:val="1033"/>
        </w:numPr>
      </w:pPr>
      <w:r>
        <w:rPr>
          <w:rFonts w:hint="eastAsia"/>
        </w:rPr>
        <w:t xml:space="preserve">未将单日上涨误判为趋势反转。</w:t>
      </w:r>
    </w:p>
    <w:p>
      <w:pPr>
        <w:pStyle w:val="Compact"/>
        <w:numPr>
          <w:ilvl w:val="0"/>
          <w:numId w:val="1033"/>
        </w:numPr>
      </w:pPr>
      <w:r>
        <w:rPr>
          <w:rFonts w:hint="eastAsia"/>
        </w:rPr>
        <w:t xml:space="preserve">对高位科技资金双向交易风险识别正确。</w:t>
      </w:r>
    </w:p>
    <w:p>
      <w:pPr>
        <w:pStyle w:val="Compact"/>
        <w:numPr>
          <w:ilvl w:val="0"/>
          <w:numId w:val="1033"/>
        </w:numPr>
      </w:pPr>
      <w:r>
        <w:rPr>
          <w:rFonts w:hint="eastAsia"/>
        </w:rPr>
        <w:t xml:space="preserve">对电池、元件、地产和汽车零部件的结构性机会有所覆盖。</w:t>
      </w:r>
    </w:p>
    <w:p>
      <w:pPr>
        <w:pStyle w:val="FirstParagraph"/>
      </w:pPr>
      <w:r>
        <w:rPr>
          <w:rFonts w:hint="eastAsia"/>
        </w:rPr>
        <w:t xml:space="preserve">不足：</w:t>
      </w:r>
    </w:p>
    <w:p>
      <w:pPr>
        <w:pStyle w:val="Compact"/>
        <w:numPr>
          <w:ilvl w:val="0"/>
          <w:numId w:val="1034"/>
        </w:numPr>
      </w:pPr>
      <w:r>
        <w:rPr>
          <w:rFonts w:hint="eastAsia"/>
        </w:rPr>
        <w:t xml:space="preserve">防御方向并未成为唯一或绝对主线。</w:t>
      </w:r>
    </w:p>
    <w:p>
      <w:pPr>
        <w:pStyle w:val="Compact"/>
        <w:numPr>
          <w:ilvl w:val="0"/>
          <w:numId w:val="1034"/>
        </w:numPr>
      </w:pPr>
      <w:r>
        <w:rPr>
          <w:rFonts w:hint="eastAsia"/>
        </w:rPr>
        <w:t xml:space="preserve">元件、电池等进攻方向的资金与涨停扩散强度超出盘前预期。</w:t>
      </w:r>
    </w:p>
    <w:p>
      <w:pPr>
        <w:pStyle w:val="Compact"/>
        <w:numPr>
          <w:ilvl w:val="0"/>
          <w:numId w:val="1034"/>
        </w:numPr>
      </w:pPr>
      <w:r>
        <w:rPr>
          <w:rFonts w:hint="eastAsia"/>
        </w:rPr>
        <w:t xml:space="preserve">盘前对政策型地产和结构性成长修复的权重可以进一步提高，但仍不应突破右侧交易纪律。</w:t>
      </w:r>
    </w:p>
    <w:p>
      <w:r>
        <w:pict>
          <v:rect style="width:0;height:1.5pt" o:hralign="center" o:hrstd="t" o:hr="t"/>
        </w:pict>
      </w:r>
    </w:p>
    <w:bookmarkEnd w:id="57"/>
    <w:bookmarkEnd w:id="58"/>
    <w:bookmarkStart w:id="65" w:name="十六明日投资方向排序"/>
    <w:p>
      <w:pPr>
        <w:pStyle w:val="Heading2"/>
      </w:pPr>
      <w:r>
        <w:t xml:space="preserve">🧭 </w:t>
      </w:r>
      <w:r>
        <w:rPr>
          <w:rFonts w:hint="eastAsia"/>
        </w:rPr>
        <w:t xml:space="preserve">十六、明日投资方向排序</w:t>
      </w:r>
    </w:p>
    <w:bookmarkStart w:id="59" w:name="元件pcb优先级a-"/>
    <w:p>
      <w:pPr>
        <w:pStyle w:val="Heading3"/>
      </w:pPr>
      <w:r>
        <w:t xml:space="preserve">1. </w:t>
      </w:r>
      <w:r>
        <w:rPr>
          <w:rFonts w:hint="eastAsia"/>
        </w:rPr>
        <w:t xml:space="preserve">元件/PCB——优先级A-</w:t>
      </w:r>
    </w:p>
    <w:p>
      <w:pPr>
        <w:pStyle w:val="FirstParagraph"/>
      </w:pPr>
      <w:r>
        <w:rPr>
          <w:rFonts w:hint="eastAsia"/>
        </w:rPr>
        <w:t xml:space="preserve">证据：</w:t>
      </w:r>
    </w:p>
    <w:p>
      <w:pPr>
        <w:pStyle w:val="Compact"/>
        <w:numPr>
          <w:ilvl w:val="0"/>
          <w:numId w:val="1035"/>
        </w:numPr>
      </w:pPr>
      <w:r>
        <w:rPr>
          <w:rFonts w:hint="eastAsia"/>
        </w:rPr>
        <w:t xml:space="preserve">板块涨停事由命中较多。</w:t>
      </w:r>
    </w:p>
    <w:p>
      <w:pPr>
        <w:pStyle w:val="Compact"/>
        <w:numPr>
          <w:ilvl w:val="0"/>
          <w:numId w:val="1035"/>
        </w:numPr>
      </w:pPr>
      <w:r>
        <w:rPr>
          <w:rFonts w:hint="eastAsia"/>
        </w:rPr>
        <w:t xml:space="preserve">资金流入29.21亿元，位居流入板块第一。</w:t>
      </w:r>
    </w:p>
    <w:p>
      <w:pPr>
        <w:pStyle w:val="Compact"/>
        <w:numPr>
          <w:ilvl w:val="0"/>
          <w:numId w:val="1035"/>
        </w:numPr>
      </w:pPr>
      <w:r>
        <w:rPr>
          <w:rFonts w:hint="eastAsia"/>
        </w:rPr>
        <w:t xml:space="preserve">依顿电子、奥士康、超声电子、迅捷兴、崇达技术等形成涨停集群。</w:t>
      </w:r>
    </w:p>
    <w:p>
      <w:pPr>
        <w:pStyle w:val="Compact"/>
        <w:numPr>
          <w:ilvl w:val="0"/>
          <w:numId w:val="1035"/>
        </w:numPr>
      </w:pPr>
      <w:r>
        <w:rPr>
          <w:rFonts w:hint="eastAsia"/>
        </w:rPr>
        <w:t xml:space="preserve">右侧候选池中广合科技、超颖电子、奥士康、威尔高、金安国纪、迅捷兴等均高于MA20和MA60，且MA20向上。</w:t>
      </w:r>
    </w:p>
    <w:p>
      <w:pPr>
        <w:pStyle w:val="FirstParagraph"/>
      </w:pPr>
      <w:r>
        <w:rPr>
          <w:rFonts w:hint="eastAsia"/>
        </w:rPr>
        <w:t xml:space="preserve">行动：</w:t>
      </w:r>
    </w:p>
    <w:p>
      <w:pPr>
        <w:pStyle w:val="Compact"/>
        <w:numPr>
          <w:ilvl w:val="0"/>
          <w:numId w:val="1036"/>
        </w:numPr>
      </w:pPr>
      <w:r>
        <w:rPr>
          <w:rFonts w:hint="eastAsia"/>
        </w:rPr>
        <w:t xml:space="preserve">只观察龙头与中军是否同步强势。</w:t>
      </w:r>
    </w:p>
    <w:p>
      <w:pPr>
        <w:pStyle w:val="Compact"/>
        <w:numPr>
          <w:ilvl w:val="0"/>
          <w:numId w:val="1036"/>
        </w:numPr>
      </w:pPr>
      <w:r>
        <w:rPr>
          <w:rFonts w:hint="eastAsia"/>
        </w:rPr>
        <w:t xml:space="preserve">不追一字板和高开秒拉。</w:t>
      </w:r>
    </w:p>
    <w:p>
      <w:pPr>
        <w:pStyle w:val="Compact"/>
        <w:numPr>
          <w:ilvl w:val="0"/>
          <w:numId w:val="1036"/>
        </w:numPr>
      </w:pPr>
      <w:r>
        <w:rPr>
          <w:rFonts w:hint="eastAsia"/>
        </w:rPr>
        <w:t xml:space="preserve">板块涨停家数维持3家以上、资金继续净流入、炸板率低于30%时，才允许小仓参与。</w:t>
      </w:r>
    </w:p>
    <w:bookmarkEnd w:id="59"/>
    <w:bookmarkStart w:id="60" w:name="电池固态电池优先级a-"/>
    <w:p>
      <w:pPr>
        <w:pStyle w:val="Heading3"/>
      </w:pPr>
      <w:r>
        <w:t xml:space="preserve">2. </w:t>
      </w:r>
      <w:r>
        <w:rPr>
          <w:rFonts w:hint="eastAsia"/>
        </w:rPr>
        <w:t xml:space="preserve">电池/固态电池——优先级A-</w:t>
      </w:r>
    </w:p>
    <w:p>
      <w:pPr>
        <w:pStyle w:val="FirstParagraph"/>
      </w:pPr>
      <w:r>
        <w:rPr>
          <w:rFonts w:hint="eastAsia"/>
        </w:rPr>
        <w:t xml:space="preserve">证据：</w:t>
      </w:r>
    </w:p>
    <w:p>
      <w:pPr>
        <w:pStyle w:val="Compact"/>
        <w:numPr>
          <w:ilvl w:val="0"/>
          <w:numId w:val="1037"/>
        </w:numPr>
      </w:pPr>
      <w:r>
        <w:rPr>
          <w:rFonts w:hint="eastAsia"/>
        </w:rPr>
        <w:t xml:space="preserve">涨停12家。</w:t>
      </w:r>
    </w:p>
    <w:p>
      <w:pPr>
        <w:pStyle w:val="Compact"/>
        <w:numPr>
          <w:ilvl w:val="0"/>
          <w:numId w:val="1037"/>
        </w:numPr>
      </w:pPr>
      <w:r>
        <w:rPr>
          <w:rFonts w:hint="eastAsia"/>
        </w:rPr>
        <w:t xml:space="preserve">资金流入21.75亿元。</w:t>
      </w:r>
    </w:p>
    <w:p>
      <w:pPr>
        <w:pStyle w:val="Compact"/>
        <w:numPr>
          <w:ilvl w:val="0"/>
          <w:numId w:val="1037"/>
        </w:numPr>
      </w:pPr>
      <w:r>
        <w:rPr>
          <w:rFonts w:hint="eastAsia"/>
        </w:rPr>
        <w:t xml:space="preserve">时代万恒、尚水智能、国轩高科、武汉蓝电等形成扩散。</w:t>
      </w:r>
    </w:p>
    <w:p>
      <w:pPr>
        <w:pStyle w:val="Compact"/>
        <w:numPr>
          <w:ilvl w:val="0"/>
          <w:numId w:val="1037"/>
        </w:numPr>
      </w:pPr>
      <w:r>
        <w:rPr>
          <w:rFonts w:hint="eastAsia"/>
        </w:rPr>
        <w:t xml:space="preserve">时代万恒右侧评级A，技术趋势确认。</w:t>
      </w:r>
    </w:p>
    <w:p>
      <w:pPr>
        <w:pStyle w:val="FirstParagraph"/>
      </w:pPr>
      <w:r>
        <w:rPr>
          <w:rFonts w:hint="eastAsia"/>
        </w:rPr>
        <w:t xml:space="preserve">行动：</w:t>
      </w:r>
    </w:p>
    <w:p>
      <w:pPr>
        <w:pStyle w:val="Compact"/>
        <w:numPr>
          <w:ilvl w:val="0"/>
          <w:numId w:val="1038"/>
        </w:numPr>
      </w:pPr>
      <w:r>
        <w:rPr>
          <w:rFonts w:hint="eastAsia"/>
        </w:rPr>
        <w:t xml:space="preserve">只做分歧转强。</w:t>
      </w:r>
    </w:p>
    <w:p>
      <w:pPr>
        <w:pStyle w:val="Compact"/>
        <w:numPr>
          <w:ilvl w:val="0"/>
          <w:numId w:val="1038"/>
        </w:numPr>
      </w:pPr>
      <w:r>
        <w:rPr>
          <w:rFonts w:hint="eastAsia"/>
        </w:rPr>
        <w:t xml:space="preserve">观察时代万恒及电池中军是否维持成交额和封板强度。</w:t>
      </w:r>
    </w:p>
    <w:p>
      <w:pPr>
        <w:pStyle w:val="Compact"/>
        <w:numPr>
          <w:ilvl w:val="0"/>
          <w:numId w:val="1038"/>
        </w:numPr>
      </w:pPr>
      <w:r>
        <w:rPr>
          <w:rFonts w:hint="eastAsia"/>
        </w:rPr>
        <w:t xml:space="preserve">高换手20CM或30CM个股不追涨。</w:t>
      </w:r>
    </w:p>
    <w:bookmarkEnd w:id="60"/>
    <w:bookmarkStart w:id="61" w:name="房地产开发优先级b"/>
    <w:p>
      <w:pPr>
        <w:pStyle w:val="Heading3"/>
      </w:pPr>
      <w:r>
        <w:t xml:space="preserve">3. </w:t>
      </w:r>
      <w:r>
        <w:rPr>
          <w:rFonts w:hint="eastAsia"/>
        </w:rPr>
        <w:t xml:space="preserve">房地产开发——优先级B+</w:t>
      </w:r>
    </w:p>
    <w:p>
      <w:pPr>
        <w:pStyle w:val="FirstParagraph"/>
      </w:pPr>
      <w:r>
        <w:rPr>
          <w:rFonts w:hint="eastAsia"/>
        </w:rPr>
        <w:t xml:space="preserve">证据：</w:t>
      </w:r>
    </w:p>
    <w:p>
      <w:pPr>
        <w:pStyle w:val="Compact"/>
        <w:numPr>
          <w:ilvl w:val="0"/>
          <w:numId w:val="1039"/>
        </w:numPr>
      </w:pPr>
      <w:r>
        <w:rPr>
          <w:rFonts w:hint="eastAsia"/>
        </w:rPr>
        <w:t xml:space="preserve">涨停12家。</w:t>
      </w:r>
    </w:p>
    <w:p>
      <w:pPr>
        <w:pStyle w:val="Compact"/>
        <w:numPr>
          <w:ilvl w:val="0"/>
          <w:numId w:val="1039"/>
        </w:numPr>
      </w:pPr>
      <w:r>
        <w:rPr>
          <w:rFonts w:hint="eastAsia"/>
        </w:rPr>
        <w:t xml:space="preserve">资金流入13.26亿元。</w:t>
      </w:r>
    </w:p>
    <w:p>
      <w:pPr>
        <w:pStyle w:val="Compact"/>
        <w:numPr>
          <w:ilvl w:val="0"/>
          <w:numId w:val="1039"/>
        </w:numPr>
      </w:pPr>
      <w:r>
        <w:rPr>
          <w:rFonts w:hint="eastAsia"/>
        </w:rPr>
        <w:t xml:space="preserve">深物业A、信达地产、华联控股、万科A、滨江集团和华发股份形成板块扩散。</w:t>
      </w:r>
    </w:p>
    <w:p>
      <w:pPr>
        <w:pStyle w:val="Compact"/>
        <w:numPr>
          <w:ilvl w:val="0"/>
          <w:numId w:val="1039"/>
        </w:numPr>
      </w:pPr>
      <w:r>
        <w:rPr>
          <w:rFonts w:hint="eastAsia"/>
        </w:rPr>
        <w:t xml:space="preserve">深物业A为A级右侧趋势确认。</w:t>
      </w:r>
    </w:p>
    <w:p>
      <w:pPr>
        <w:pStyle w:val="FirstParagraph"/>
      </w:pPr>
      <w:r>
        <w:rPr>
          <w:rFonts w:hint="eastAsia"/>
        </w:rPr>
        <w:t xml:space="preserve">行动：</w:t>
      </w:r>
    </w:p>
    <w:p>
      <w:pPr>
        <w:pStyle w:val="Compact"/>
        <w:numPr>
          <w:ilvl w:val="0"/>
          <w:numId w:val="1040"/>
        </w:numPr>
      </w:pPr>
      <w:r>
        <w:rPr>
          <w:rFonts w:hint="eastAsia"/>
        </w:rPr>
        <w:t xml:space="preserve">政策预期仍是主要催化。</w:t>
      </w:r>
    </w:p>
    <w:p>
      <w:pPr>
        <w:pStyle w:val="Compact"/>
        <w:numPr>
          <w:ilvl w:val="0"/>
          <w:numId w:val="1040"/>
        </w:numPr>
      </w:pPr>
      <w:r>
        <w:rPr>
          <w:rFonts w:hint="eastAsia"/>
        </w:rPr>
        <w:t xml:space="preserve">等龙头分歧后的承接，不追高开加速。</w:t>
      </w:r>
    </w:p>
    <w:p>
      <w:pPr>
        <w:pStyle w:val="Compact"/>
        <w:numPr>
          <w:ilvl w:val="0"/>
          <w:numId w:val="1040"/>
        </w:numPr>
      </w:pPr>
      <w:r>
        <w:rPr>
          <w:rFonts w:hint="eastAsia"/>
        </w:rPr>
        <w:t xml:space="preserve">若板块涨停数量减少、资金转流出或龙头跌破关键趋势位，停止新增。</w:t>
      </w:r>
    </w:p>
    <w:bookmarkEnd w:id="61"/>
    <w:bookmarkStart w:id="62" w:name="汽车零部件优先级b"/>
    <w:p>
      <w:pPr>
        <w:pStyle w:val="Heading3"/>
      </w:pPr>
      <w:r>
        <w:t xml:space="preserve">4. </w:t>
      </w:r>
      <w:r>
        <w:rPr>
          <w:rFonts w:hint="eastAsia"/>
        </w:rPr>
        <w:t xml:space="preserve">汽车零部件——优先级B+</w:t>
      </w:r>
    </w:p>
    <w:p>
      <w:pPr>
        <w:pStyle w:val="FirstParagraph"/>
      </w:pPr>
      <w:r>
        <w:rPr>
          <w:rFonts w:hint="eastAsia"/>
        </w:rPr>
        <w:t xml:space="preserve">证据：</w:t>
      </w:r>
    </w:p>
    <w:p>
      <w:pPr>
        <w:pStyle w:val="Compact"/>
        <w:numPr>
          <w:ilvl w:val="0"/>
          <w:numId w:val="1041"/>
        </w:numPr>
      </w:pPr>
      <w:r>
        <w:rPr>
          <w:rFonts w:hint="eastAsia"/>
        </w:rPr>
        <w:t xml:space="preserve">涨停8家。</w:t>
      </w:r>
    </w:p>
    <w:p>
      <w:pPr>
        <w:pStyle w:val="Compact"/>
        <w:numPr>
          <w:ilvl w:val="0"/>
          <w:numId w:val="1041"/>
        </w:numPr>
      </w:pPr>
      <w:r>
        <w:rPr>
          <w:rFonts w:hint="eastAsia"/>
        </w:rPr>
        <w:t xml:space="preserve">雪龙集团4板、襄阳轴承3板。</w:t>
      </w:r>
    </w:p>
    <w:p>
      <w:pPr>
        <w:pStyle w:val="Compact"/>
        <w:numPr>
          <w:ilvl w:val="0"/>
          <w:numId w:val="1041"/>
        </w:numPr>
      </w:pPr>
      <w:r>
        <w:rPr>
          <w:rFonts w:hint="eastAsia"/>
        </w:rPr>
        <w:t xml:space="preserve">两只核心股均为A评级，但RSI及涨幅已偏高。</w:t>
      </w:r>
    </w:p>
    <w:p>
      <w:pPr>
        <w:pStyle w:val="Compact"/>
        <w:numPr>
          <w:ilvl w:val="0"/>
          <w:numId w:val="1041"/>
        </w:numPr>
      </w:pPr>
      <w:r>
        <w:rPr>
          <w:rFonts w:hint="eastAsia"/>
        </w:rPr>
        <w:t xml:space="preserve">汽车零部件样本的MA20、MA60趋势均为正。</w:t>
      </w:r>
    </w:p>
    <w:p>
      <w:pPr>
        <w:pStyle w:val="FirstParagraph"/>
      </w:pPr>
      <w:r>
        <w:rPr>
          <w:rFonts w:hint="eastAsia"/>
        </w:rPr>
        <w:t xml:space="preserve">行动：</w:t>
      </w:r>
    </w:p>
    <w:p>
      <w:pPr>
        <w:pStyle w:val="Compact"/>
        <w:numPr>
          <w:ilvl w:val="0"/>
          <w:numId w:val="1042"/>
        </w:numPr>
      </w:pPr>
      <w:r>
        <w:rPr>
          <w:rFonts w:hint="eastAsia"/>
        </w:rPr>
        <w:t xml:space="preserve">前排只观察分歧承接。</w:t>
      </w:r>
    </w:p>
    <w:p>
      <w:pPr>
        <w:pStyle w:val="Compact"/>
        <w:numPr>
          <w:ilvl w:val="0"/>
          <w:numId w:val="1042"/>
        </w:numPr>
      </w:pPr>
      <w:r>
        <w:rPr>
          <w:rFonts w:hint="eastAsia"/>
        </w:rPr>
        <w:t xml:space="preserve">后排不追。</w:t>
      </w:r>
    </w:p>
    <w:p>
      <w:pPr>
        <w:pStyle w:val="Compact"/>
        <w:numPr>
          <w:ilvl w:val="0"/>
          <w:numId w:val="1042"/>
        </w:numPr>
      </w:pPr>
      <w:r>
        <w:rPr>
          <w:rFonts w:hint="eastAsia"/>
        </w:rPr>
        <w:t xml:space="preserve">雪龙集团、襄阳轴承若高开低走或炸板，视为接力风险信号。</w:t>
      </w:r>
    </w:p>
    <w:bookmarkEnd w:id="62"/>
    <w:bookmarkStart w:id="63" w:name="出版传媒优先级b"/>
    <w:p>
      <w:pPr>
        <w:pStyle w:val="Heading3"/>
      </w:pPr>
      <w:r>
        <w:t xml:space="preserve">5. </w:t>
      </w:r>
      <w:r>
        <w:rPr>
          <w:rFonts w:hint="eastAsia"/>
        </w:rPr>
        <w:t xml:space="preserve">出版传媒——优先级B</w:t>
      </w:r>
    </w:p>
    <w:p>
      <w:pPr>
        <w:pStyle w:val="FirstParagraph"/>
      </w:pPr>
      <w:r>
        <w:rPr>
          <w:rFonts w:hint="eastAsia"/>
        </w:rPr>
        <w:t xml:space="preserve">证据：</w:t>
      </w:r>
    </w:p>
    <w:p>
      <w:pPr>
        <w:pStyle w:val="Compact"/>
        <w:numPr>
          <w:ilvl w:val="0"/>
          <w:numId w:val="1043"/>
        </w:numPr>
      </w:pPr>
      <w:r>
        <w:rPr>
          <w:rFonts w:hint="eastAsia"/>
        </w:rPr>
        <w:t xml:space="preserve">新华传媒6板，出版板块涨幅+3.16%。</w:t>
      </w:r>
    </w:p>
    <w:p>
      <w:pPr>
        <w:pStyle w:val="Compact"/>
        <w:numPr>
          <w:ilvl w:val="0"/>
          <w:numId w:val="1043"/>
        </w:numPr>
      </w:pPr>
      <w:r>
        <w:rPr>
          <w:rFonts w:hint="eastAsia"/>
        </w:rPr>
        <w:t xml:space="preserve">但新华传媒RSI14为91.7037，距离MA20高52.97%，距离MA60高67.87%。</w:t>
      </w:r>
    </w:p>
    <w:p>
      <w:pPr>
        <w:pStyle w:val="Compact"/>
        <w:numPr>
          <w:ilvl w:val="0"/>
          <w:numId w:val="1043"/>
        </w:numPr>
      </w:pPr>
      <w:r>
        <w:rPr>
          <w:rFonts w:hint="eastAsia"/>
        </w:rPr>
        <w:t xml:space="preserve">6板与4板之间存在梯队断层。</w:t>
      </w:r>
    </w:p>
    <w:p>
      <w:pPr>
        <w:pStyle w:val="FirstParagraph"/>
      </w:pPr>
      <w:r>
        <w:rPr>
          <w:rFonts w:hint="eastAsia"/>
        </w:rPr>
        <w:t xml:space="preserve">行动：</w:t>
      </w:r>
    </w:p>
    <w:p>
      <w:pPr>
        <w:pStyle w:val="Compact"/>
        <w:numPr>
          <w:ilvl w:val="0"/>
          <w:numId w:val="1044"/>
        </w:numPr>
      </w:pPr>
      <w:r>
        <w:rPr>
          <w:rFonts w:hint="eastAsia"/>
        </w:rPr>
        <w:t xml:space="preserve">只作为情绪锚观察。</w:t>
      </w:r>
    </w:p>
    <w:p>
      <w:pPr>
        <w:pStyle w:val="Compact"/>
        <w:numPr>
          <w:ilvl w:val="0"/>
          <w:numId w:val="1044"/>
        </w:numPr>
      </w:pPr>
      <w:r>
        <w:rPr>
          <w:rFonts w:hint="eastAsia"/>
        </w:rPr>
        <w:t xml:space="preserve">不追6板加速。</w:t>
      </w:r>
    </w:p>
    <w:p>
      <w:pPr>
        <w:pStyle w:val="Compact"/>
        <w:numPr>
          <w:ilvl w:val="0"/>
          <w:numId w:val="1044"/>
        </w:numPr>
      </w:pPr>
      <w:r>
        <w:rPr>
          <w:rFonts w:hint="eastAsia"/>
        </w:rPr>
        <w:t xml:space="preserve">重点观察高位封单、板块跟随和次日分歧承接。</w:t>
      </w:r>
    </w:p>
    <w:bookmarkEnd w:id="63"/>
    <w:bookmarkStart w:id="64" w:name="ai算力通信cpo优先级c"/>
    <w:p>
      <w:pPr>
        <w:pStyle w:val="Heading3"/>
      </w:pPr>
      <w:r>
        <w:t xml:space="preserve">6. </w:t>
      </w:r>
      <w:r>
        <w:rPr>
          <w:rFonts w:hint="eastAsia"/>
        </w:rPr>
        <w:t xml:space="preserve">AI算力/通信/CPO——优先级C+</w:t>
      </w:r>
    </w:p>
    <w:p>
      <w:pPr>
        <w:pStyle w:val="FirstParagraph"/>
      </w:pPr>
      <w:r>
        <w:rPr>
          <w:rFonts w:hint="eastAsia"/>
        </w:rPr>
        <w:t xml:space="preserve">证据：</w:t>
      </w:r>
    </w:p>
    <w:p>
      <w:pPr>
        <w:pStyle w:val="Compact"/>
        <w:numPr>
          <w:ilvl w:val="0"/>
          <w:numId w:val="1045"/>
        </w:numPr>
      </w:pPr>
      <w:r>
        <w:rPr>
          <w:rFonts w:hint="eastAsia"/>
        </w:rPr>
        <w:t xml:space="preserve">涨停事由命中9家。</w:t>
      </w:r>
    </w:p>
    <w:p>
      <w:pPr>
        <w:pStyle w:val="Compact"/>
        <w:numPr>
          <w:ilvl w:val="0"/>
          <w:numId w:val="1045"/>
        </w:numPr>
      </w:pPr>
      <w:r>
        <w:rPr>
          <w:rFonts w:hint="eastAsia"/>
        </w:rPr>
        <w:t xml:space="preserve">通信板块主力净流出3.29亿元。</w:t>
      </w:r>
    </w:p>
    <w:p>
      <w:pPr>
        <w:pStyle w:val="Compact"/>
        <w:numPr>
          <w:ilvl w:val="0"/>
          <w:numId w:val="1045"/>
        </w:numPr>
      </w:pPr>
      <w:r>
        <w:rPr>
          <w:rFonts w:hint="eastAsia"/>
        </w:rPr>
        <w:t xml:space="preserve">中际旭创、亨通光电、新易盛、天孚通信等技术评级多为D。</w:t>
      </w:r>
    </w:p>
    <w:p>
      <w:pPr>
        <w:pStyle w:val="Compact"/>
        <w:numPr>
          <w:ilvl w:val="0"/>
          <w:numId w:val="1045"/>
        </w:numPr>
      </w:pPr>
      <w:r>
        <w:rPr>
          <w:rFonts w:hint="eastAsia"/>
        </w:rPr>
        <w:t xml:space="preserve">高成交额与趋势破位并存。</w:t>
      </w:r>
    </w:p>
    <w:p>
      <w:pPr>
        <w:pStyle w:val="FirstParagraph"/>
      </w:pPr>
      <w:r>
        <w:rPr>
          <w:rFonts w:hint="eastAsia"/>
        </w:rPr>
        <w:t xml:space="preserve">行动：</w:t>
      </w:r>
    </w:p>
    <w:p>
      <w:pPr>
        <w:pStyle w:val="Compact"/>
        <w:numPr>
          <w:ilvl w:val="0"/>
          <w:numId w:val="1046"/>
        </w:numPr>
      </w:pPr>
      <w:r>
        <w:rPr>
          <w:rFonts w:hint="eastAsia"/>
        </w:rPr>
        <w:t xml:space="preserve">回避反抽追涨。</w:t>
      </w:r>
    </w:p>
    <w:p>
      <w:pPr>
        <w:pStyle w:val="Compact"/>
        <w:numPr>
          <w:ilvl w:val="0"/>
          <w:numId w:val="1046"/>
        </w:numPr>
      </w:pPr>
      <w:r>
        <w:rPr>
          <w:rFonts w:hint="eastAsia"/>
        </w:rPr>
        <w:t xml:space="preserve">仅在重新站回MA20、MA60并完成收盘确认后复评。</w:t>
      </w:r>
    </w:p>
    <w:p>
      <w:r>
        <w:pict>
          <v:rect style="width:0;height:1.5pt" o:hralign="center" o:hrstd="t" o:hr="t"/>
        </w:pict>
      </w:r>
    </w:p>
    <w:bookmarkEnd w:id="64"/>
    <w:bookmarkEnd w:id="65"/>
    <w:bookmarkStart w:id="68" w:name="十七明日仓位模型"/>
    <w:p>
      <w:pPr>
        <w:pStyle w:val="Heading2"/>
      </w:pPr>
      <w:r>
        <w:t xml:space="preserve">🧮 </w:t>
      </w:r>
      <w:r>
        <w:rPr>
          <w:rFonts w:hint="eastAsia"/>
        </w:rPr>
        <w:t xml:space="preserve">十七、明日仓位模型</w:t>
      </w:r>
    </w:p>
    <w:p>
      <w:pPr>
        <w:pStyle w:val="FirstParagraph"/>
      </w:pPr>
      <w:r>
        <w:rPr>
          <w:rFonts w:hint="eastAsia"/>
        </w:rPr>
        <w:t xml:space="preserve">采集JSON自动仓位模型：</w:t>
      </w:r>
    </w:p>
    <w:p>
      <w:pPr>
        <w:pStyle w:val="Compact"/>
        <w:numPr>
          <w:ilvl w:val="0"/>
          <w:numId w:val="1047"/>
        </w:numPr>
      </w:pPr>
      <w:r>
        <w:rPr>
          <w:rFonts w:hint="eastAsia"/>
        </w:rPr>
        <w:t xml:space="preserve">模型最大仓位：50%。</w:t>
      </w:r>
    </w:p>
    <w:p>
      <w:pPr>
        <w:pStyle w:val="Compact"/>
        <w:numPr>
          <w:ilvl w:val="0"/>
          <w:numId w:val="1047"/>
        </w:numPr>
      </w:pPr>
      <w:r>
        <w:rPr>
          <w:rFonts w:hint="eastAsia"/>
        </w:rPr>
        <w:t xml:space="preserve">进取档：50%。</w:t>
      </w:r>
    </w:p>
    <w:p>
      <w:pPr>
        <w:pStyle w:val="Compact"/>
        <w:numPr>
          <w:ilvl w:val="0"/>
          <w:numId w:val="1047"/>
        </w:numPr>
      </w:pPr>
      <w:r>
        <w:rPr>
          <w:rFonts w:hint="eastAsia"/>
        </w:rPr>
        <w:t xml:space="preserve">均衡档：47%。</w:t>
      </w:r>
    </w:p>
    <w:p>
      <w:pPr>
        <w:pStyle w:val="Compact"/>
        <w:numPr>
          <w:ilvl w:val="0"/>
          <w:numId w:val="1047"/>
        </w:numPr>
      </w:pPr>
      <w:r>
        <w:rPr>
          <w:rFonts w:hint="eastAsia"/>
        </w:rPr>
        <w:t xml:space="preserve">保守档：32%。</w:t>
      </w:r>
    </w:p>
    <w:p>
      <w:pPr>
        <w:pStyle w:val="FirstParagraph"/>
      </w:pPr>
      <w:r>
        <w:rPr>
          <w:rFonts w:hint="eastAsia"/>
        </w:rPr>
        <w:t xml:space="preserve">模型调整依据：</w:t>
      </w:r>
    </w:p>
    <w:p>
      <w:pPr>
        <w:pStyle w:val="Compact"/>
        <w:numPr>
          <w:ilvl w:val="0"/>
          <w:numId w:val="1048"/>
        </w:numPr>
      </w:pPr>
      <w:r>
        <w:rPr>
          <w:rFonts w:hint="eastAsia"/>
        </w:rPr>
        <w:t xml:space="preserve">涨跌比1.796：加分10。</w:t>
      </w:r>
    </w:p>
    <w:p>
      <w:pPr>
        <w:pStyle w:val="Compact"/>
        <w:numPr>
          <w:ilvl w:val="0"/>
          <w:numId w:val="1048"/>
        </w:numPr>
      </w:pPr>
      <w:r>
        <w:rPr>
          <w:rFonts w:hint="eastAsia"/>
        </w:rPr>
        <w:t xml:space="preserve">炸板率12.3%：加分5。</w:t>
      </w:r>
    </w:p>
    <w:p>
      <w:pPr>
        <w:pStyle w:val="Compact"/>
        <w:numPr>
          <w:ilvl w:val="0"/>
          <w:numId w:val="1048"/>
        </w:numPr>
      </w:pPr>
      <w:r>
        <w:rPr>
          <w:rFonts w:hint="eastAsia"/>
        </w:rPr>
        <w:t xml:space="preserve">跌停数11：不加分。</w:t>
      </w:r>
    </w:p>
    <w:p>
      <w:pPr>
        <w:pStyle w:val="Compact"/>
        <w:numPr>
          <w:ilvl w:val="0"/>
          <w:numId w:val="1048"/>
        </w:numPr>
      </w:pPr>
      <w:r>
        <w:rPr>
          <w:rFonts w:hint="eastAsia"/>
        </w:rPr>
        <w:t xml:space="preserve">全天成交额变化-17.19%：扣分8。</w:t>
      </w:r>
    </w:p>
    <w:p>
      <w:pPr>
        <w:pStyle w:val="Compact"/>
        <w:numPr>
          <w:ilvl w:val="0"/>
          <w:numId w:val="1048"/>
        </w:numPr>
      </w:pPr>
      <w:r>
        <w:rPr>
          <w:rFonts w:hint="eastAsia"/>
        </w:rPr>
        <w:t xml:space="preserve">行为金融风险分数2：避免无依据扩大仓位。</w:t>
      </w:r>
    </w:p>
    <w:bookmarkStart w:id="66" w:name="实际执行"/>
    <w:p>
      <w:pPr>
        <w:pStyle w:val="Heading3"/>
      </w:pPr>
      <w:r>
        <w:t xml:space="preserve">💡 </w:t>
      </w:r>
      <w:r>
        <w:rPr>
          <w:rFonts w:hint="eastAsia"/>
        </w:rPr>
        <w:t xml:space="preserve">实际执行</w:t>
      </w:r>
    </w:p>
    <w:p>
      <w:pPr>
        <w:pStyle w:val="FirstParagraph"/>
      </w:pPr>
      <w:r>
        <w:rPr>
          <w:rFonts w:hint="eastAsia"/>
        </w:rPr>
        <w:t xml:space="preserve">由于市场为缩量修复，建议采用保守偏均衡模式：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情景</w:t>
            </w:r>
          </w:p>
        </w:tc>
        <w:tc>
          <w:tcPr/>
          <w:p>
            <w:pPr>
              <w:pStyle w:val="Compact"/>
              <w:jc w:val="right"/>
            </w:pPr>
            <w:r>
              <w:rPr>
                <w:rFonts w:hint="eastAsia"/>
              </w:rPr>
              <w:t xml:space="preserve">建议仓位</w:t>
            </w:r>
          </w:p>
        </w:tc>
        <w:tc>
          <w:tcPr/>
          <w:p>
            <w:pPr>
              <w:pStyle w:val="Compact"/>
            </w:pPr>
            <w:r>
              <w:rPr>
                <w:rFonts w:hint="eastAsia"/>
              </w:rPr>
              <w:t xml:space="preserve">执行动作</w:t>
            </w:r>
          </w:p>
        </w:tc>
      </w:tr>
      <w:tr>
        <w:tc>
          <w:tcPr/>
          <w:p>
            <w:pPr>
              <w:pStyle w:val="Compact"/>
            </w:pPr>
            <w:r>
              <w:rPr>
                <w:rFonts w:hint="eastAsia"/>
              </w:rPr>
              <w:t xml:space="preserve">指数震荡、成交额继续缩量</w:t>
            </w:r>
          </w:p>
        </w:tc>
        <w:tc>
          <w:tcPr/>
          <w:p>
            <w:pPr>
              <w:pStyle w:val="Compact"/>
              <w:jc w:val="right"/>
            </w:pPr>
            <w:r>
              <w:t xml:space="preserve">20%—30%</w:t>
            </w:r>
          </w:p>
        </w:tc>
        <w:tc>
          <w:tcPr/>
          <w:p>
            <w:pPr>
              <w:pStyle w:val="Compact"/>
            </w:pPr>
            <w:r>
              <w:rPr>
                <w:rFonts w:hint="eastAsia"/>
              </w:rPr>
              <w:t xml:space="preserve">持仓为主，不追涨</w:t>
            </w:r>
          </w:p>
        </w:tc>
      </w:tr>
      <w:tr>
        <w:tc>
          <w:tcPr/>
          <w:p>
            <w:pPr>
              <w:pStyle w:val="Compact"/>
            </w:pPr>
            <w:r>
              <w:rPr>
                <w:rFonts w:hint="eastAsia"/>
              </w:rPr>
              <w:t xml:space="preserve">主线维持、资金继续流入</w:t>
            </w:r>
          </w:p>
        </w:tc>
        <w:tc>
          <w:tcPr/>
          <w:p>
            <w:pPr>
              <w:pStyle w:val="Compact"/>
              <w:jc w:val="right"/>
            </w:pPr>
            <w:r>
              <w:t xml:space="preserve">30%—40%</w:t>
            </w:r>
          </w:p>
        </w:tc>
        <w:tc>
          <w:tcPr/>
          <w:p>
            <w:pPr>
              <w:pStyle w:val="Compact"/>
            </w:pPr>
            <w:r>
              <w:rPr>
                <w:rFonts w:hint="eastAsia"/>
              </w:rPr>
              <w:t xml:space="preserve">仅参与右侧确认标的</w:t>
            </w:r>
          </w:p>
        </w:tc>
      </w:tr>
      <w:tr>
        <w:tc>
          <w:tcPr/>
          <w:p>
            <w:pPr>
              <w:pStyle w:val="Compact"/>
            </w:pPr>
            <w:r>
              <w:rPr>
                <w:rFonts w:hint="eastAsia"/>
              </w:rPr>
              <w:t xml:space="preserve">成交额重新回到放量、板块共振</w:t>
            </w:r>
          </w:p>
        </w:tc>
        <w:tc>
          <w:tcPr/>
          <w:p>
            <w:pPr>
              <w:pStyle w:val="Compact"/>
              <w:jc w:val="right"/>
            </w:pPr>
            <w:r>
              <w:t xml:space="preserve">40%—50%</w:t>
            </w:r>
          </w:p>
        </w:tc>
        <w:tc>
          <w:tcPr/>
          <w:p>
            <w:pPr>
              <w:pStyle w:val="Compact"/>
            </w:pPr>
            <w:r>
              <w:rPr>
                <w:rFonts w:hint="eastAsia"/>
              </w:rPr>
              <w:t xml:space="preserve">分批参与，不一次性满仓</w:t>
            </w:r>
          </w:p>
        </w:tc>
      </w:tr>
      <w:tr>
        <w:tc>
          <w:tcPr/>
          <w:p>
            <w:pPr>
              <w:pStyle w:val="Compact"/>
            </w:pPr>
            <w:r>
              <w:rPr>
                <w:rFonts w:hint="eastAsia"/>
              </w:rPr>
              <w:t xml:space="preserve">高位股集中炸板</w:t>
            </w:r>
          </w:p>
        </w:tc>
        <w:tc>
          <w:tcPr/>
          <w:p>
            <w:pPr>
              <w:pStyle w:val="Compact"/>
              <w:jc w:val="right"/>
            </w:pPr>
            <w:r>
              <w:t xml:space="preserve">10%—20%</w:t>
            </w:r>
          </w:p>
        </w:tc>
        <w:tc>
          <w:tcPr/>
          <w:p>
            <w:pPr>
              <w:pStyle w:val="Compact"/>
            </w:pPr>
            <w:r>
              <w:rPr>
                <w:rFonts w:hint="eastAsia"/>
              </w:rPr>
              <w:t xml:space="preserve">降低进攻仓位</w:t>
            </w:r>
          </w:p>
        </w:tc>
      </w:tr>
      <w:tr>
        <w:tc>
          <w:tcPr/>
          <w:p>
            <w:pPr>
              <w:pStyle w:val="Compact"/>
            </w:pPr>
            <w:r>
              <w:rPr>
                <w:rFonts w:hint="eastAsia"/>
              </w:rPr>
              <w:t xml:space="preserve">科技核心再度放量下跌</w:t>
            </w:r>
          </w:p>
        </w:tc>
        <w:tc>
          <w:tcPr/>
          <w:p>
            <w:pPr>
              <w:pStyle w:val="Compact"/>
              <w:jc w:val="right"/>
            </w:pPr>
            <w:r>
              <w:t xml:space="preserve">0%—15%</w:t>
            </w:r>
          </w:p>
        </w:tc>
        <w:tc>
          <w:tcPr/>
          <w:p>
            <w:pPr>
              <w:pStyle w:val="Compact"/>
            </w:pPr>
            <w:r>
              <w:rPr>
                <w:rFonts w:hint="eastAsia"/>
              </w:rPr>
              <w:t xml:space="preserve">停止新增，必要时止损</w:t>
            </w:r>
          </w:p>
        </w:tc>
      </w:tr>
    </w:tbl>
    <w:bookmarkEnd w:id="66"/>
    <w:bookmarkStart w:id="67" w:name="仓位纪律"/>
    <w:p>
      <w:pPr>
        <w:pStyle w:val="Heading3"/>
      </w:pPr>
      <w:r>
        <w:t xml:space="preserve">📌 </w:t>
      </w:r>
      <w:r>
        <w:rPr>
          <w:rFonts w:hint="eastAsia"/>
        </w:rPr>
        <w:t xml:space="preserve">仓位纪律</w:t>
      </w:r>
    </w:p>
    <w:p>
      <w:pPr>
        <w:pStyle w:val="Compact"/>
        <w:numPr>
          <w:ilvl w:val="0"/>
          <w:numId w:val="1049"/>
        </w:numPr>
      </w:pPr>
      <w:r>
        <w:rPr>
          <w:rFonts w:hint="eastAsia"/>
        </w:rPr>
        <w:t xml:space="preserve">底仓不超过3成。</w:t>
      </w:r>
    </w:p>
    <w:p>
      <w:pPr>
        <w:pStyle w:val="Compact"/>
        <w:numPr>
          <w:ilvl w:val="0"/>
          <w:numId w:val="1049"/>
        </w:numPr>
      </w:pPr>
      <w:r>
        <w:rPr>
          <w:rFonts w:hint="eastAsia"/>
        </w:rPr>
        <w:t xml:space="preserve">确认后再增加6—7成中的一部分，不一次性满仓。</w:t>
      </w:r>
    </w:p>
    <w:p>
      <w:pPr>
        <w:pStyle w:val="Compact"/>
        <w:numPr>
          <w:ilvl w:val="0"/>
          <w:numId w:val="1049"/>
        </w:numPr>
      </w:pPr>
      <w:r>
        <w:rPr>
          <w:rFonts w:hint="eastAsia"/>
        </w:rPr>
        <w:t xml:space="preserve">A级标的也禁止追涨。</w:t>
      </w:r>
    </w:p>
    <w:p>
      <w:pPr>
        <w:pStyle w:val="Compact"/>
        <w:numPr>
          <w:ilvl w:val="0"/>
          <w:numId w:val="1049"/>
        </w:numPr>
      </w:pPr>
      <w:r>
        <w:rPr>
          <w:rFonts w:hint="eastAsia"/>
        </w:rPr>
        <w:t xml:space="preserve">B级标的只等待分歧确认。</w:t>
      </w:r>
    </w:p>
    <w:p>
      <w:pPr>
        <w:pStyle w:val="Compact"/>
        <w:numPr>
          <w:ilvl w:val="0"/>
          <w:numId w:val="1049"/>
        </w:numPr>
      </w:pPr>
      <w:r>
        <w:rPr>
          <w:rFonts w:hint="eastAsia"/>
        </w:rPr>
        <w:t xml:space="preserve">C级只观察。</w:t>
      </w:r>
    </w:p>
    <w:p>
      <w:pPr>
        <w:pStyle w:val="Compact"/>
        <w:numPr>
          <w:ilvl w:val="0"/>
          <w:numId w:val="1049"/>
        </w:numPr>
      </w:pPr>
      <w:r>
        <w:rPr>
          <w:rFonts w:hint="eastAsia"/>
        </w:rPr>
        <w:t xml:space="preserve">D级回避。</w:t>
      </w:r>
    </w:p>
    <w:p>
      <w:pPr>
        <w:pStyle w:val="Compact"/>
        <w:numPr>
          <w:ilvl w:val="0"/>
          <w:numId w:val="1049"/>
        </w:numPr>
      </w:pPr>
      <w:r>
        <w:rPr>
          <w:rFonts w:hint="eastAsia"/>
        </w:rPr>
        <w:t xml:space="preserve">量能显著缩量时，仓位上限下调，而不是因为涨停数量增加就扩大仓位。</w:t>
      </w:r>
    </w:p>
    <w:p>
      <w:r>
        <w:pict>
          <v:rect style="width:0;height:1.5pt" o:hralign="center" o:hrstd="t" o:hr="t"/>
        </w:pict>
      </w:r>
    </w:p>
    <w:bookmarkEnd w:id="67"/>
    <w:bookmarkEnd w:id="68"/>
    <w:bookmarkStart w:id="74" w:name="十八明日风险日历与回避清单"/>
    <w:p>
      <w:pPr>
        <w:pStyle w:val="Heading2"/>
      </w:pPr>
      <w:r>
        <w:t xml:space="preserve">⚠️ </w:t>
      </w:r>
      <w:r>
        <w:rPr>
          <w:rFonts w:hint="eastAsia"/>
        </w:rPr>
        <w:t xml:space="preserve">十八、明日风险日历与回避清单</w:t>
      </w:r>
    </w:p>
    <w:bookmarkStart w:id="69" w:name="风险日历"/>
    <w:p>
      <w:pPr>
        <w:pStyle w:val="Heading3"/>
      </w:pPr>
      <w:r>
        <w:t xml:space="preserve">📅 </w:t>
      </w:r>
      <w:r>
        <w:rPr>
          <w:rFonts w:hint="eastAsia"/>
        </w:rPr>
        <w:t xml:space="preserve">风险日历</w:t>
      </w:r>
    </w:p>
    <w:p>
      <w:pPr>
        <w:pStyle w:val="Compact"/>
        <w:numPr>
          <w:ilvl w:val="0"/>
          <w:numId w:val="1050"/>
        </w:numPr>
      </w:pPr>
      <w:r>
        <w:rPr>
          <w:rFonts w:hint="eastAsia"/>
        </w:rPr>
        <w:t xml:space="preserve">9月30日：锡业股份锡业分公司计划开始不超过45天的例行停产检修，影响需以公司正式公告及业务数据为准。</w:t>
      </w:r>
    </w:p>
    <w:p>
      <w:pPr>
        <w:pStyle w:val="Compact"/>
        <w:numPr>
          <w:ilvl w:val="0"/>
          <w:numId w:val="1050"/>
        </w:numPr>
      </w:pPr>
      <w:r>
        <w:rPr>
          <w:rFonts w:hint="eastAsia"/>
        </w:rPr>
        <w:t xml:space="preserve">9月30日：节前最后交易日，资金可能出现降风险、兑现和流动性收缩。</w:t>
      </w:r>
    </w:p>
    <w:p>
      <w:pPr>
        <w:pStyle w:val="Compact"/>
        <w:numPr>
          <w:ilvl w:val="0"/>
          <w:numId w:val="1050"/>
        </w:numPr>
      </w:pPr>
      <w:r>
        <w:rPr>
          <w:rFonts w:hint="eastAsia"/>
        </w:rPr>
        <w:t xml:space="preserve">国庆假期期间：海外市场、地缘政治、商品价格及海外科技股波动可能对节后开盘形成跳空影响。</w:t>
      </w:r>
    </w:p>
    <w:p>
      <w:pPr>
        <w:pStyle w:val="Compact"/>
        <w:numPr>
          <w:ilvl w:val="0"/>
          <w:numId w:val="1050"/>
        </w:numPr>
      </w:pPr>
      <w:r>
        <w:rPr>
          <w:rFonts w:hint="eastAsia"/>
        </w:rPr>
        <w:t xml:space="preserve">10月9日：中际旭创中期分红股权登记日。</w:t>
      </w:r>
    </w:p>
    <w:p>
      <w:pPr>
        <w:pStyle w:val="Compact"/>
        <w:numPr>
          <w:ilvl w:val="0"/>
          <w:numId w:val="1050"/>
        </w:numPr>
      </w:pPr>
      <w:r>
        <w:rPr>
          <w:rFonts w:hint="eastAsia"/>
        </w:rPr>
        <w:t xml:space="preserve">10月12日：中际旭创中期分红除权除息日。</w:t>
      </w:r>
    </w:p>
    <w:p>
      <w:pPr>
        <w:pStyle w:val="Compact"/>
        <w:numPr>
          <w:ilvl w:val="0"/>
          <w:numId w:val="1050"/>
        </w:numPr>
      </w:pPr>
      <w:r>
        <w:rPr>
          <w:rFonts w:hint="eastAsia"/>
        </w:rPr>
        <w:t xml:space="preserve">广汽集团重大资产交易及园林股份重大资产重组复牌后的持续性仍需验证，不以首日涨停定义成功。</w:t>
      </w:r>
    </w:p>
    <w:p>
      <w:pPr>
        <w:pStyle w:val="Compact"/>
        <w:numPr>
          <w:ilvl w:val="0"/>
          <w:numId w:val="1050"/>
        </w:numPr>
      </w:pPr>
      <w:r>
        <w:rPr>
          <w:rFonts w:hint="eastAsia"/>
        </w:rPr>
        <w:t xml:space="preserve">采集JSON的风险事件分类未发现已核验的新增解禁、减持、业绩预警、问询、处罚、减值、停牌或回购增持事件，缺失项不补充。</w:t>
      </w:r>
    </w:p>
    <w:bookmarkEnd w:id="69"/>
    <w:bookmarkStart w:id="73" w:name="回避清单"/>
    <w:p>
      <w:pPr>
        <w:pStyle w:val="Heading3"/>
      </w:pPr>
      <w:r>
        <w:t xml:space="preserve">🚫 </w:t>
      </w:r>
      <w:r>
        <w:rPr>
          <w:rFonts w:hint="eastAsia"/>
        </w:rPr>
        <w:t xml:space="preserve">回避清单</w:t>
      </w:r>
    </w:p>
    <w:bookmarkStart w:id="70" w:name="趋势破位科技"/>
    <w:p>
      <w:pPr>
        <w:pStyle w:val="Heading4"/>
      </w:pPr>
      <w:r>
        <w:t xml:space="preserve">📉 </w:t>
      </w:r>
      <w:r>
        <w:rPr>
          <w:rFonts w:hint="eastAsia"/>
        </w:rPr>
        <w:t xml:space="preserve">趋势破位科技</w:t>
      </w:r>
    </w:p>
    <w:p>
      <w:pPr>
        <w:pStyle w:val="Compact"/>
        <w:numPr>
          <w:ilvl w:val="0"/>
          <w:numId w:val="1051"/>
        </w:numPr>
      </w:pPr>
      <w:r>
        <w:rPr>
          <w:rFonts w:hint="eastAsia"/>
        </w:rPr>
        <w:t xml:space="preserve">中际旭创</w:t>
      </w:r>
    </w:p>
    <w:p>
      <w:pPr>
        <w:pStyle w:val="Compact"/>
        <w:numPr>
          <w:ilvl w:val="0"/>
          <w:numId w:val="1051"/>
        </w:numPr>
      </w:pPr>
      <w:r>
        <w:rPr>
          <w:rFonts w:hint="eastAsia"/>
        </w:rPr>
        <w:t xml:space="preserve">亨通光电</w:t>
      </w:r>
    </w:p>
    <w:p>
      <w:pPr>
        <w:pStyle w:val="Compact"/>
        <w:numPr>
          <w:ilvl w:val="0"/>
          <w:numId w:val="1051"/>
        </w:numPr>
      </w:pPr>
      <w:r>
        <w:rPr>
          <w:rFonts w:hint="eastAsia"/>
        </w:rPr>
        <w:t xml:space="preserve">新易盛</w:t>
      </w:r>
    </w:p>
    <w:p>
      <w:pPr>
        <w:pStyle w:val="Compact"/>
        <w:numPr>
          <w:ilvl w:val="0"/>
          <w:numId w:val="1051"/>
        </w:numPr>
      </w:pPr>
      <w:r>
        <w:rPr>
          <w:rFonts w:hint="eastAsia"/>
        </w:rPr>
        <w:t xml:space="preserve">宁德时代</w:t>
      </w:r>
    </w:p>
    <w:p>
      <w:pPr>
        <w:pStyle w:val="Compact"/>
        <w:numPr>
          <w:ilvl w:val="0"/>
          <w:numId w:val="1051"/>
        </w:numPr>
      </w:pPr>
      <w:r>
        <w:rPr>
          <w:rFonts w:hint="eastAsia"/>
        </w:rPr>
        <w:t xml:space="preserve">兆易创新</w:t>
      </w:r>
    </w:p>
    <w:p>
      <w:pPr>
        <w:pStyle w:val="Compact"/>
        <w:numPr>
          <w:ilvl w:val="0"/>
          <w:numId w:val="1051"/>
        </w:numPr>
      </w:pPr>
      <w:r>
        <w:rPr>
          <w:rFonts w:hint="eastAsia"/>
        </w:rPr>
        <w:t xml:space="preserve">天孚通信</w:t>
      </w:r>
    </w:p>
    <w:p>
      <w:pPr>
        <w:pStyle w:val="Compact"/>
        <w:numPr>
          <w:ilvl w:val="0"/>
          <w:numId w:val="1051"/>
        </w:numPr>
      </w:pPr>
      <w:r>
        <w:rPr>
          <w:rFonts w:hint="eastAsia"/>
        </w:rPr>
        <w:t xml:space="preserve">寒武纪</w:t>
      </w:r>
    </w:p>
    <w:p>
      <w:pPr>
        <w:pStyle w:val="Compact"/>
        <w:numPr>
          <w:ilvl w:val="0"/>
          <w:numId w:val="1051"/>
        </w:numPr>
      </w:pPr>
      <w:r>
        <w:rPr>
          <w:rFonts w:hint="eastAsia"/>
        </w:rPr>
        <w:t xml:space="preserve">东山精密</w:t>
      </w:r>
    </w:p>
    <w:p>
      <w:pPr>
        <w:pStyle w:val="FirstParagraph"/>
      </w:pPr>
      <w:r>
        <w:rPr>
          <w:rFonts w:hint="eastAsia"/>
        </w:rPr>
        <w:t xml:space="preserve">共同特征：</w:t>
      </w:r>
    </w:p>
    <w:p>
      <w:pPr>
        <w:pStyle w:val="Compact"/>
        <w:numPr>
          <w:ilvl w:val="0"/>
          <w:numId w:val="1052"/>
        </w:numPr>
      </w:pPr>
      <w:r>
        <w:rPr>
          <w:rFonts w:hint="eastAsia"/>
        </w:rPr>
        <w:t xml:space="preserve">D级或趋势破位。</w:t>
      </w:r>
    </w:p>
    <w:p>
      <w:pPr>
        <w:pStyle w:val="Compact"/>
        <w:numPr>
          <w:ilvl w:val="0"/>
          <w:numId w:val="1052"/>
        </w:numPr>
      </w:pPr>
      <w:r>
        <w:rPr>
          <w:rFonts w:hint="eastAsia"/>
        </w:rPr>
        <w:t xml:space="preserve">多数低于MA20和MA60。</w:t>
      </w:r>
    </w:p>
    <w:p>
      <w:pPr>
        <w:pStyle w:val="Compact"/>
        <w:numPr>
          <w:ilvl w:val="0"/>
          <w:numId w:val="1052"/>
        </w:numPr>
      </w:pPr>
      <w:r>
        <w:rPr>
          <w:rFonts w:hint="eastAsia"/>
        </w:rPr>
        <w:t xml:space="preserve">高成交额与资金流出同时出现。</w:t>
      </w:r>
    </w:p>
    <w:p>
      <w:pPr>
        <w:pStyle w:val="Compact"/>
        <w:numPr>
          <w:ilvl w:val="0"/>
          <w:numId w:val="1052"/>
        </w:numPr>
      </w:pPr>
      <w:r>
        <w:rPr>
          <w:rFonts w:hint="eastAsia"/>
        </w:rPr>
        <w:t xml:space="preserve">只有重新站回MA20、MA60并完成收盘确认后才复评。</w:t>
      </w:r>
    </w:p>
    <w:bookmarkEnd w:id="70"/>
    <w:bookmarkStart w:id="71" w:name="高位连板追涨"/>
    <w:p>
      <w:pPr>
        <w:pStyle w:val="Heading4"/>
      </w:pPr>
      <w:r>
        <w:t xml:space="preserve">⚠️ </w:t>
      </w:r>
      <w:r>
        <w:rPr>
          <w:rFonts w:hint="eastAsia"/>
        </w:rPr>
        <w:t xml:space="preserve">高位连板追涨</w:t>
      </w:r>
    </w:p>
    <w:p>
      <w:pPr>
        <w:pStyle w:val="Compact"/>
        <w:numPr>
          <w:ilvl w:val="0"/>
          <w:numId w:val="1053"/>
        </w:numPr>
      </w:pPr>
      <w:r>
        <w:rPr>
          <w:rFonts w:hint="eastAsia"/>
        </w:rPr>
        <w:t xml:space="preserve">新华传媒：6板，RSI14为91.7037。</w:t>
      </w:r>
    </w:p>
    <w:p>
      <w:pPr>
        <w:pStyle w:val="Compact"/>
        <w:numPr>
          <w:ilvl w:val="0"/>
          <w:numId w:val="1053"/>
        </w:numPr>
      </w:pPr>
      <w:r>
        <w:rPr>
          <w:rFonts w:hint="eastAsia"/>
        </w:rPr>
        <w:t xml:space="preserve">雪龙集团：4板，距离MA20高27.39%。</w:t>
      </w:r>
    </w:p>
    <w:p>
      <w:pPr>
        <w:pStyle w:val="Compact"/>
        <w:numPr>
          <w:ilvl w:val="0"/>
          <w:numId w:val="1053"/>
        </w:numPr>
      </w:pPr>
      <w:r>
        <w:rPr>
          <w:rFonts w:hint="eastAsia"/>
        </w:rPr>
        <w:t xml:space="preserve">襄阳轴承：3板，距离MA20高16.21%。</w:t>
      </w:r>
    </w:p>
    <w:p>
      <w:pPr>
        <w:pStyle w:val="Compact"/>
        <w:numPr>
          <w:ilvl w:val="0"/>
          <w:numId w:val="1053"/>
        </w:numPr>
      </w:pPr>
      <w:r>
        <w:rPr>
          <w:rFonts w:hint="eastAsia"/>
        </w:rPr>
        <w:t xml:space="preserve">中新赛克：13天7板结构，换手率17.1%。</w:t>
      </w:r>
    </w:p>
    <w:bookmarkEnd w:id="71"/>
    <w:bookmarkStart w:id="72" w:name="跌停扩散方向"/>
    <w:p>
      <w:pPr>
        <w:pStyle w:val="Heading4"/>
      </w:pPr>
      <w:r>
        <w:t xml:space="preserve">🔴 </w:t>
      </w:r>
      <w:r>
        <w:rPr>
          <w:rFonts w:hint="eastAsia"/>
        </w:rPr>
        <w:t xml:space="preserve">跌停扩散方向</w:t>
      </w:r>
    </w:p>
    <w:p>
      <w:pPr>
        <w:pStyle w:val="Compact"/>
        <w:numPr>
          <w:ilvl w:val="0"/>
          <w:numId w:val="1054"/>
        </w:numPr>
      </w:pPr>
      <w:r>
        <w:rPr>
          <w:rFonts w:hint="eastAsia"/>
        </w:rPr>
        <w:t xml:space="preserve">化学制品：高争民爆、百合花。</w:t>
      </w:r>
    </w:p>
    <w:p>
      <w:pPr>
        <w:pStyle w:val="Compact"/>
        <w:numPr>
          <w:ilvl w:val="0"/>
          <w:numId w:val="1054"/>
        </w:numPr>
      </w:pPr>
      <w:r>
        <w:rPr>
          <w:rFonts w:hint="eastAsia"/>
        </w:rPr>
        <w:t xml:space="preserve">光伏设备：金辰股份。</w:t>
      </w:r>
    </w:p>
    <w:p>
      <w:pPr>
        <w:pStyle w:val="Compact"/>
        <w:numPr>
          <w:ilvl w:val="0"/>
          <w:numId w:val="1054"/>
        </w:numPr>
      </w:pPr>
      <w:r>
        <w:rPr>
          <w:rFonts w:hint="eastAsia"/>
        </w:rPr>
        <w:t xml:space="preserve">文娱用品：通达创智。</w:t>
      </w:r>
    </w:p>
    <w:p>
      <w:pPr>
        <w:pStyle w:val="Compact"/>
        <w:numPr>
          <w:ilvl w:val="0"/>
          <w:numId w:val="1054"/>
        </w:numPr>
      </w:pPr>
      <w:r>
        <w:rPr>
          <w:rFonts w:hint="eastAsia"/>
        </w:rPr>
        <w:t xml:space="preserve">农业及消费：万向德农、金健米业、国芳集团、会稽山。</w:t>
      </w:r>
    </w:p>
    <w:p>
      <w:pPr>
        <w:pStyle w:val="Compact"/>
        <w:numPr>
          <w:ilvl w:val="0"/>
          <w:numId w:val="1054"/>
        </w:numPr>
      </w:pPr>
      <w:r>
        <w:rPr>
          <w:rFonts w:hint="eastAsia"/>
        </w:rPr>
        <w:t xml:space="preserve">纺织制造：华茂股份。</w:t>
      </w:r>
    </w:p>
    <w:p>
      <w:pPr>
        <w:pStyle w:val="Compact"/>
        <w:numPr>
          <w:ilvl w:val="0"/>
          <w:numId w:val="1054"/>
        </w:numPr>
      </w:pPr>
      <w:r>
        <w:rPr>
          <w:rFonts w:hint="eastAsia"/>
        </w:rPr>
        <w:t xml:space="preserve">服装家纺：泰慕士。</w:t>
      </w:r>
    </w:p>
    <w:p>
      <w:r>
        <w:pict>
          <v:rect style="width:0;height:1.5pt" o:hralign="center" o:hrstd="t" o:hr="t"/>
        </w:pict>
      </w:r>
    </w:p>
    <w:bookmarkEnd w:id="72"/>
    <w:bookmarkEnd w:id="73"/>
    <w:bookmarkEnd w:id="74"/>
    <w:bookmarkStart w:id="83" w:name="十九复盘动作清单"/>
    <w:p>
      <w:pPr>
        <w:pStyle w:val="Heading2"/>
      </w:pPr>
      <w:r>
        <w:t xml:space="preserve">✅ </w:t>
      </w:r>
      <w:r>
        <w:rPr>
          <w:rFonts w:hint="eastAsia"/>
        </w:rPr>
        <w:t xml:space="preserve">十九、复盘动作清单</w:t>
      </w:r>
    </w:p>
    <w:bookmarkStart w:id="75" w:name="整体情绪"/>
    <w:p>
      <w:pPr>
        <w:pStyle w:val="Heading3"/>
      </w:pPr>
      <w:r>
        <w:t xml:space="preserve">1. </w:t>
      </w:r>
      <w:r>
        <w:rPr>
          <w:rFonts w:hint="eastAsia"/>
        </w:rPr>
        <w:t xml:space="preserve">整体情绪</w:t>
      </w:r>
    </w:p>
    <w:p>
      <w:pPr>
        <w:pStyle w:val="Compact"/>
        <w:numPr>
          <w:ilvl w:val="0"/>
          <w:numId w:val="1055"/>
        </w:numPr>
      </w:pPr>
      <w:r>
        <w:rPr>
          <w:rFonts w:hint="eastAsia"/>
        </w:rPr>
        <w:t xml:space="preserve">检查涨停家数是否维持在30家以上。</w:t>
      </w:r>
    </w:p>
    <w:p>
      <w:pPr>
        <w:pStyle w:val="Compact"/>
        <w:numPr>
          <w:ilvl w:val="0"/>
          <w:numId w:val="1055"/>
        </w:numPr>
      </w:pPr>
      <w:r>
        <w:rPr>
          <w:rFonts w:hint="eastAsia"/>
        </w:rPr>
        <w:t xml:space="preserve">检查跌停家数是否重新明显增加。</w:t>
      </w:r>
    </w:p>
    <w:p>
      <w:pPr>
        <w:pStyle w:val="Compact"/>
        <w:numPr>
          <w:ilvl w:val="0"/>
          <w:numId w:val="1055"/>
        </w:numPr>
      </w:pPr>
      <w:r>
        <w:rPr>
          <w:rFonts w:hint="eastAsia"/>
        </w:rPr>
        <w:t xml:space="preserve">检查炸板率是否升破30%。</w:t>
      </w:r>
    </w:p>
    <w:p>
      <w:pPr>
        <w:pStyle w:val="Compact"/>
        <w:numPr>
          <w:ilvl w:val="0"/>
          <w:numId w:val="1055"/>
        </w:numPr>
      </w:pPr>
      <w:r>
        <w:rPr>
          <w:rFonts w:hint="eastAsia"/>
        </w:rPr>
        <w:t xml:space="preserve">检查涨跌比是否维持在1以上。</w:t>
      </w:r>
    </w:p>
    <w:p>
      <w:pPr>
        <w:pStyle w:val="Compact"/>
        <w:numPr>
          <w:ilvl w:val="0"/>
          <w:numId w:val="1055"/>
        </w:numPr>
      </w:pPr>
      <w:r>
        <w:rPr>
          <w:rFonts w:hint="eastAsia"/>
        </w:rPr>
        <w:t xml:space="preserve">观察缩量修复是否转为放量修复。</w:t>
      </w:r>
    </w:p>
    <w:bookmarkEnd w:id="75"/>
    <w:bookmarkStart w:id="76" w:name="连板梯队-1"/>
    <w:p>
      <w:pPr>
        <w:pStyle w:val="Heading3"/>
      </w:pPr>
      <w:r>
        <w:t xml:space="preserve">2. </w:t>
      </w:r>
      <w:r>
        <w:rPr>
          <w:rFonts w:hint="eastAsia"/>
        </w:rPr>
        <w:t xml:space="preserve">连板梯队</w:t>
      </w:r>
    </w:p>
    <w:p>
      <w:pPr>
        <w:pStyle w:val="Compact"/>
        <w:numPr>
          <w:ilvl w:val="0"/>
          <w:numId w:val="1056"/>
        </w:numPr>
      </w:pPr>
      <w:r>
        <w:rPr>
          <w:rFonts w:hint="eastAsia"/>
        </w:rPr>
        <w:t xml:space="preserve">观察新华传媒6板是否继续封稳。</w:t>
      </w:r>
    </w:p>
    <w:p>
      <w:pPr>
        <w:pStyle w:val="Compact"/>
        <w:numPr>
          <w:ilvl w:val="0"/>
          <w:numId w:val="1056"/>
        </w:numPr>
      </w:pPr>
      <w:r>
        <w:rPr>
          <w:rFonts w:hint="eastAsia"/>
        </w:rPr>
        <w:t xml:space="preserve">观察4板、3板和2板梯队是否补强。</w:t>
      </w:r>
    </w:p>
    <w:p>
      <w:pPr>
        <w:pStyle w:val="Compact"/>
        <w:numPr>
          <w:ilvl w:val="0"/>
          <w:numId w:val="1056"/>
        </w:numPr>
      </w:pPr>
      <w:r>
        <w:rPr>
          <w:rFonts w:hint="eastAsia"/>
        </w:rPr>
        <w:t xml:space="preserve">重点防范6板与4板之间的断层扩大。</w:t>
      </w:r>
    </w:p>
    <w:p>
      <w:pPr>
        <w:pStyle w:val="Compact"/>
        <w:numPr>
          <w:ilvl w:val="0"/>
          <w:numId w:val="1056"/>
        </w:numPr>
      </w:pPr>
      <w:r>
        <w:rPr>
          <w:rFonts w:hint="eastAsia"/>
        </w:rPr>
        <w:t xml:space="preserve">不因最高板晋级就追买高位票。</w:t>
      </w:r>
    </w:p>
    <w:bookmarkEnd w:id="76"/>
    <w:bookmarkStart w:id="77" w:name="强势板块"/>
    <w:p>
      <w:pPr>
        <w:pStyle w:val="Heading3"/>
      </w:pPr>
      <w:r>
        <w:t xml:space="preserve">3. </w:t>
      </w:r>
      <w:r>
        <w:rPr>
          <w:rFonts w:hint="eastAsia"/>
        </w:rPr>
        <w:t xml:space="preserve">强势板块</w:t>
      </w:r>
    </w:p>
    <w:p>
      <w:pPr>
        <w:pStyle w:val="Compact"/>
        <w:numPr>
          <w:ilvl w:val="0"/>
          <w:numId w:val="1057"/>
        </w:numPr>
      </w:pPr>
      <w:r>
        <w:rPr>
          <w:rFonts w:hint="eastAsia"/>
        </w:rPr>
        <w:t xml:space="preserve">优先观察元件/PCB、电池、房地产开发、汽车零部件。</w:t>
      </w:r>
    </w:p>
    <w:p>
      <w:pPr>
        <w:pStyle w:val="Compact"/>
        <w:numPr>
          <w:ilvl w:val="0"/>
          <w:numId w:val="1057"/>
        </w:numPr>
      </w:pPr>
      <w:r>
        <w:rPr>
          <w:rFonts w:hint="eastAsia"/>
        </w:rPr>
        <w:t xml:space="preserve">检查板块涨停数量是否维持。</w:t>
      </w:r>
    </w:p>
    <w:p>
      <w:pPr>
        <w:pStyle w:val="Compact"/>
        <w:numPr>
          <w:ilvl w:val="0"/>
          <w:numId w:val="1057"/>
        </w:numPr>
      </w:pPr>
      <w:r>
        <w:rPr>
          <w:rFonts w:hint="eastAsia"/>
        </w:rPr>
        <w:t xml:space="preserve">检查龙头与中军是否同步。</w:t>
      </w:r>
    </w:p>
    <w:p>
      <w:pPr>
        <w:pStyle w:val="Compact"/>
        <w:numPr>
          <w:ilvl w:val="0"/>
          <w:numId w:val="1057"/>
        </w:numPr>
      </w:pPr>
      <w:r>
        <w:rPr>
          <w:rFonts w:hint="eastAsia"/>
        </w:rPr>
        <w:t xml:space="preserve">检查板块后排是否出现大面积冲高回落。</w:t>
      </w:r>
    </w:p>
    <w:bookmarkEnd w:id="77"/>
    <w:bookmarkStart w:id="78" w:name="资金性质"/>
    <w:p>
      <w:pPr>
        <w:pStyle w:val="Heading3"/>
      </w:pPr>
      <w:r>
        <w:t xml:space="preserve">4. </w:t>
      </w:r>
      <w:r>
        <w:rPr>
          <w:rFonts w:hint="eastAsia"/>
        </w:rPr>
        <w:t xml:space="preserve">资金性质</w:t>
      </w:r>
    </w:p>
    <w:p>
      <w:pPr>
        <w:pStyle w:val="Compact"/>
        <w:numPr>
          <w:ilvl w:val="0"/>
          <w:numId w:val="1058"/>
        </w:numPr>
      </w:pPr>
      <w:r>
        <w:rPr>
          <w:rFonts w:hint="eastAsia"/>
        </w:rPr>
        <w:t xml:space="preserve">继续核对元件、电池、房地产开发的主力净流入。</w:t>
      </w:r>
    </w:p>
    <w:p>
      <w:pPr>
        <w:pStyle w:val="Compact"/>
        <w:numPr>
          <w:ilvl w:val="0"/>
          <w:numId w:val="1058"/>
        </w:numPr>
      </w:pPr>
      <w:r>
        <w:rPr>
          <w:rFonts w:hint="eastAsia"/>
        </w:rPr>
        <w:t xml:space="preserve">区分配置型宽基ETF资金与短线题材资金。</w:t>
      </w:r>
    </w:p>
    <w:p>
      <w:pPr>
        <w:pStyle w:val="Compact"/>
        <w:numPr>
          <w:ilvl w:val="0"/>
          <w:numId w:val="1058"/>
        </w:numPr>
      </w:pPr>
      <w:r>
        <w:rPr>
          <w:rFonts w:hint="eastAsia"/>
        </w:rPr>
        <w:t xml:space="preserve">对同时进入流入榜和流出榜的高成交额个股，不作单向吸筹判断。</w:t>
      </w:r>
    </w:p>
    <w:bookmarkEnd w:id="78"/>
    <w:bookmarkStart w:id="79" w:name="龙虎榜席位"/>
    <w:p>
      <w:pPr>
        <w:pStyle w:val="Heading3"/>
      </w:pPr>
      <w:r>
        <w:t xml:space="preserve">5. </w:t>
      </w:r>
      <w:r>
        <w:rPr>
          <w:rFonts w:hint="eastAsia"/>
        </w:rPr>
        <w:t xml:space="preserve">龙虎榜席位</w:t>
      </w:r>
    </w:p>
    <w:p>
      <w:pPr>
        <w:pStyle w:val="Compact"/>
        <w:numPr>
          <w:ilvl w:val="0"/>
          <w:numId w:val="1059"/>
        </w:numPr>
      </w:pPr>
      <w:r>
        <w:rPr>
          <w:rFonts w:hint="eastAsia"/>
        </w:rPr>
        <w:t xml:space="preserve">等待逐席位数据恢复后，核验重点股买入前五和卖出前五席位。</w:t>
      </w:r>
    </w:p>
    <w:p>
      <w:pPr>
        <w:pStyle w:val="Compact"/>
        <w:numPr>
          <w:ilvl w:val="0"/>
          <w:numId w:val="1059"/>
        </w:numPr>
      </w:pPr>
      <w:r>
        <w:rPr>
          <w:rFonts w:hint="eastAsia"/>
        </w:rPr>
        <w:t xml:space="preserve">核验机构席位、活跃营业部及其他/未分类席位金额。</w:t>
      </w:r>
    </w:p>
    <w:p>
      <w:pPr>
        <w:pStyle w:val="Compact"/>
        <w:numPr>
          <w:ilvl w:val="0"/>
          <w:numId w:val="1059"/>
        </w:numPr>
      </w:pPr>
      <w:r>
        <w:rPr>
          <w:rFonts w:hint="eastAsia"/>
        </w:rPr>
        <w:t xml:space="preserve">未恢复前，不使用游资姓名判断主线持续性。</w:t>
      </w:r>
    </w:p>
    <w:bookmarkEnd w:id="79"/>
    <w:bookmarkStart w:id="80" w:name="亏钱效应"/>
    <w:p>
      <w:pPr>
        <w:pStyle w:val="Heading3"/>
      </w:pPr>
      <w:r>
        <w:t xml:space="preserve">6. </w:t>
      </w:r>
      <w:r>
        <w:rPr>
          <w:rFonts w:hint="eastAsia"/>
        </w:rPr>
        <w:t xml:space="preserve">亏钱效应</w:t>
      </w:r>
    </w:p>
    <w:p>
      <w:pPr>
        <w:pStyle w:val="Compact"/>
        <w:numPr>
          <w:ilvl w:val="0"/>
          <w:numId w:val="1060"/>
        </w:numPr>
      </w:pPr>
      <w:r>
        <w:rPr>
          <w:rFonts w:hint="eastAsia"/>
        </w:rPr>
        <w:t xml:space="preserve">观察高争民爆、金辰股份、通达创智、金健米业等跌停股是否打开。</w:t>
      </w:r>
    </w:p>
    <w:p>
      <w:pPr>
        <w:pStyle w:val="Compact"/>
        <w:numPr>
          <w:ilvl w:val="0"/>
          <w:numId w:val="1060"/>
        </w:numPr>
      </w:pPr>
      <w:r>
        <w:rPr>
          <w:rFonts w:hint="eastAsia"/>
        </w:rPr>
        <w:t xml:space="preserve">观察昨日高位股是否继续出现跌停或大振幅。</w:t>
      </w:r>
    </w:p>
    <w:p>
      <w:pPr>
        <w:pStyle w:val="Compact"/>
        <w:numPr>
          <w:ilvl w:val="0"/>
          <w:numId w:val="1060"/>
        </w:numPr>
      </w:pPr>
      <w:r>
        <w:rPr>
          <w:rFonts w:hint="eastAsia"/>
        </w:rPr>
        <w:t xml:space="preserve">检查亏钱效应是否从非主线向主线扩散。</w:t>
      </w:r>
    </w:p>
    <w:bookmarkEnd w:id="80"/>
    <w:bookmarkStart w:id="81" w:name="重点票"/>
    <w:p>
      <w:pPr>
        <w:pStyle w:val="Heading3"/>
      </w:pPr>
      <w:r>
        <w:t xml:space="preserve">7. </w:t>
      </w:r>
      <w:r>
        <w:rPr>
          <w:rFonts w:hint="eastAsia"/>
        </w:rPr>
        <w:t xml:space="preserve">重点票</w:t>
      </w:r>
    </w:p>
    <w:p>
      <w:pPr>
        <w:pStyle w:val="Compact"/>
        <w:numPr>
          <w:ilvl w:val="0"/>
          <w:numId w:val="1061"/>
        </w:numPr>
      </w:pPr>
      <w:r>
        <w:rPr>
          <w:rFonts w:hint="eastAsia"/>
        </w:rPr>
        <w:t xml:space="preserve">A级：深物业A、襄阳轴承、新华传媒、雪龙集团、时代万恒，均不追高。</w:t>
      </w:r>
    </w:p>
    <w:p>
      <w:pPr>
        <w:pStyle w:val="Compact"/>
        <w:numPr>
          <w:ilvl w:val="0"/>
          <w:numId w:val="1061"/>
        </w:numPr>
      </w:pPr>
      <w:r>
        <w:rPr>
          <w:rFonts w:hint="eastAsia"/>
        </w:rPr>
        <w:t xml:space="preserve">B/B+观察：元件/PCB前排、电池扩散股、浙江新能、中新赛克。</w:t>
      </w:r>
    </w:p>
    <w:p>
      <w:pPr>
        <w:pStyle w:val="Compact"/>
        <w:numPr>
          <w:ilvl w:val="0"/>
          <w:numId w:val="1061"/>
        </w:numPr>
      </w:pPr>
      <w:r>
        <w:rPr>
          <w:rFonts w:hint="eastAsia"/>
        </w:rPr>
        <w:t xml:space="preserve">D级：中际旭创、亨通光电、新易盛、宁德时代、兆易创新、天孚通信、寒武纪、东山精密，回避。</w:t>
      </w:r>
    </w:p>
    <w:bookmarkEnd w:id="81"/>
    <w:bookmarkStart w:id="82" w:name="次日计划"/>
    <w:p>
      <w:pPr>
        <w:pStyle w:val="Heading3"/>
      </w:pPr>
      <w:r>
        <w:t xml:space="preserve">8. </w:t>
      </w:r>
      <w:r>
        <w:rPr>
          <w:rFonts w:hint="eastAsia"/>
        </w:rPr>
        <w:t xml:space="preserve">次日计划</w:t>
      </w:r>
    </w:p>
    <w:p>
      <w:pPr>
        <w:pStyle w:val="Compact"/>
        <w:numPr>
          <w:ilvl w:val="0"/>
          <w:numId w:val="1062"/>
        </w:numPr>
      </w:pPr>
      <w:r>
        <w:rPr>
          <w:rFonts w:hint="eastAsia"/>
        </w:rPr>
        <w:t xml:space="preserve">先看竞价，不抢开盘。</w:t>
      </w:r>
    </w:p>
    <w:p>
      <w:pPr>
        <w:pStyle w:val="Compact"/>
        <w:numPr>
          <w:ilvl w:val="0"/>
          <w:numId w:val="1062"/>
        </w:numPr>
      </w:pPr>
      <w:r>
        <w:rPr>
          <w:rFonts w:hint="eastAsia"/>
        </w:rPr>
        <w:t xml:space="preserve">先看主线强度，再看个股。</w:t>
      </w:r>
    </w:p>
    <w:p>
      <w:pPr>
        <w:pStyle w:val="Compact"/>
        <w:numPr>
          <w:ilvl w:val="0"/>
          <w:numId w:val="1062"/>
        </w:numPr>
      </w:pPr>
      <w:r>
        <w:rPr>
          <w:rFonts w:hint="eastAsia"/>
        </w:rPr>
        <w:t xml:space="preserve">先看成交额，再看涨幅。</w:t>
      </w:r>
    </w:p>
    <w:p>
      <w:pPr>
        <w:pStyle w:val="Compact"/>
        <w:numPr>
          <w:ilvl w:val="0"/>
          <w:numId w:val="1062"/>
        </w:numPr>
      </w:pPr>
      <w:r>
        <w:rPr>
          <w:rFonts w:hint="eastAsia"/>
        </w:rPr>
        <w:t xml:space="preserve">先看回踩承接，再看突破。</w:t>
      </w:r>
    </w:p>
    <w:p>
      <w:pPr>
        <w:pStyle w:val="Compact"/>
        <w:numPr>
          <w:ilvl w:val="0"/>
          <w:numId w:val="1062"/>
        </w:numPr>
      </w:pPr>
      <w:r>
        <w:rPr>
          <w:rFonts w:hint="eastAsia"/>
        </w:rPr>
        <w:t xml:space="preserve">只做右侧确认，不做低位想象和高位情绪接力。</w:t>
      </w:r>
    </w:p>
    <w:p>
      <w:pPr>
        <w:pStyle w:val="Compact"/>
        <w:numPr>
          <w:ilvl w:val="0"/>
          <w:numId w:val="1062"/>
        </w:numPr>
      </w:pPr>
      <w:r>
        <w:rPr>
          <w:rFonts w:hint="eastAsia"/>
        </w:rPr>
        <w:t xml:space="preserve">若量能继续缩量且主线分化，仓位维持20%—30%。</w:t>
      </w:r>
    </w:p>
    <w:p>
      <w:pPr>
        <w:pStyle w:val="Compact"/>
        <w:numPr>
          <w:ilvl w:val="0"/>
          <w:numId w:val="1062"/>
        </w:numPr>
      </w:pPr>
      <w:r>
        <w:rPr>
          <w:rFonts w:hint="eastAsia"/>
        </w:rPr>
        <w:t xml:space="preserve">若成交额放大、主线扩散、炸板率受控，才允许逐步提高至30%—40%。</w:t>
      </w:r>
    </w:p>
    <w:p>
      <w:pPr>
        <w:pStyle w:val="Compact"/>
        <w:numPr>
          <w:ilvl w:val="0"/>
          <w:numId w:val="1062"/>
        </w:numPr>
      </w:pPr>
      <w:r>
        <w:rPr>
          <w:rFonts w:hint="eastAsia"/>
        </w:rPr>
        <w:t xml:space="preserve">若高位科技再度放量下跌或跌停数扩散，仓位降至15%以下。</w:t>
      </w:r>
    </w:p>
    <w:p>
      <w:r>
        <w:pict>
          <v:rect style="width:0;height:1.5pt" o:hralign="center" o:hrstd="t" o:hr="t"/>
        </w:pict>
      </w:r>
    </w:p>
    <w:p>
      <w:pPr>
        <w:pStyle w:val="FirstParagraph"/>
      </w:pPr>
      <w:r>
        <w:t xml:space="preserve">⚠️ </w:t>
      </w:r>
      <w:r>
        <w:rPr>
          <w:rFonts w:hint="eastAsia"/>
        </w:rPr>
        <w:t xml:space="preserve">风险提示：本报告仅基于采集JSON及既有复盘上下文，不构成投资建议。A/B/C/D评级为模型技术筛选结果，不能替代个人风险承受能力、公司基本面和实时交易判断。</w:t>
      </w:r>
    </w:p>
    <w:bookmarkEnd w:id="82"/>
    <w:bookmarkEnd w:id="83"/>
    <w:bookmarkStart w:id="84" w:name="宽基etf成交额恐慌联合信号"/>
    <w:p>
      <w:pPr>
        <w:pStyle w:val="Heading2"/>
      </w:pPr>
      <w:r>
        <w:t xml:space="preserve">💧 </w:t>
      </w:r>
      <w:r>
        <w:rPr>
          <w:rFonts w:hint="eastAsia"/>
        </w:rPr>
        <w:t xml:space="preserve">宽基ETF·成交额·恐慌联合信号</w:t>
      </w:r>
    </w:p>
    <w:p>
      <w:pPr>
        <w:pStyle w:val="Compact"/>
        <w:numPr>
          <w:ilvl w:val="0"/>
          <w:numId w:val="1063"/>
        </w:numPr>
      </w:pPr>
      <w:r>
        <w:rPr>
          <w:rFonts w:hint="eastAsia"/>
          <w:b/>
          <w:bCs/>
        </w:rPr>
        <w:t xml:space="preserve">结论</w:t>
      </w:r>
      <w:r>
        <w:rPr>
          <w:rFonts w:hint="eastAsia"/>
        </w:rPr>
        <w:t xml:space="preserve">：宽基ETF持续净申购：科创50ETF21.92亿元、科创板50ETF8.28亿元、创业板ETF28.49亿元｜成交14216亿元｜300ETF</w:t>
      </w:r>
      <w:r>
        <w:t xml:space="preserve"> QVIX </w:t>
      </w:r>
      <w:r>
        <w:rPr>
          <w:rFonts w:hint="eastAsia"/>
        </w:rPr>
        <w:t xml:space="preserve">17、较峰值回落12.5%、高位降温｜联合信号确认</w:t>
      </w:r>
    </w:p>
    <w:p>
      <w:pPr>
        <w:pStyle w:val="Compact"/>
        <w:numPr>
          <w:ilvl w:val="0"/>
          <w:numId w:val="1063"/>
        </w:numPr>
      </w:pPr>
      <w:r>
        <w:rPr>
          <w:rFonts w:hint="eastAsia"/>
          <w:b/>
          <w:bCs/>
        </w:rPr>
        <w:t xml:space="preserve">宽基ETF口径</w:t>
      </w:r>
      <w:r>
        <w:rPr>
          <w:rFonts w:hint="eastAsia"/>
        </w:rPr>
        <w:t xml:space="preserve">：官方ETF份额日差；净申购估算=份额变化×收盘/最新价；连续=最近至少2个区间均为正。</w:t>
      </w:r>
    </w:p>
    <w:p>
      <w:pPr>
        <w:pStyle w:val="Compact"/>
        <w:numPr>
          <w:ilvl w:val="0"/>
          <w:numId w:val="1063"/>
        </w:numPr>
      </w:pPr>
      <w:r>
        <w:rPr>
          <w:rFonts w:hint="eastAsia"/>
          <w:b/>
          <w:bCs/>
        </w:rPr>
        <w:t xml:space="preserve">恐慌代理口径</w:t>
      </w:r>
      <w:r>
        <w:rPr>
          <w:rFonts w:hint="eastAsia"/>
        </w:rPr>
        <w:t xml:space="preserve">：300ETF期权隐含波动率QVIX；高位降温=较20日峰值回落至少10%且较前收盘下降；不是已停发的中国波指iVIX。</w:t>
      </w:r>
    </w:p>
    <w:p>
      <w:pPr>
        <w:pStyle w:val="BlockText"/>
      </w:pPr>
      <w:r>
        <w:t xml:space="preserve">📊 </w:t>
      </w:r>
      <w:r>
        <w:rPr>
          <w:rFonts w:hint="eastAsia"/>
        </w:rPr>
        <w:t xml:space="preserve">生成时间：2026-09-29</w:t>
      </w:r>
      <w:r>
        <w:t xml:space="preserve"> 17:20:36 +0800</w:t>
      </w:r>
      <w:r>
        <w:t xml:space="preserve"> </w:t>
      </w:r>
      <w:r>
        <w:t xml:space="preserve">🦞 </w:t>
      </w:r>
      <w:r>
        <w:rPr>
          <w:rFonts w:hint="eastAsia"/>
        </w:rPr>
        <w:t xml:space="preserve">by：奇迹早知道</w:t>
      </w:r>
      <w:r>
        <w:t xml:space="preserve"> v4.1</w:t>
      </w:r>
      <w:r>
        <w:t xml:space="preserve"> </w:t>
      </w:r>
      <w:r>
        <w:t xml:space="preserve">🔵 </w:t>
      </w:r>
      <w:r>
        <w:rPr>
          <w:rFonts w:hint="eastAsia"/>
        </w:rPr>
        <w:t xml:space="preserve">数据采集：Python</w:t>
      </w:r>
      <w:r>
        <w:t xml:space="preserve"> </w:t>
      </w:r>
      <w:r>
        <w:rPr>
          <w:rFonts w:hint="eastAsia"/>
        </w:rPr>
        <w:t xml:space="preserve">标准库</w:t>
      </w:r>
      <w:r>
        <w:t xml:space="preserve"> + </w:t>
      </w:r>
      <w:r>
        <w:rPr>
          <w:rFonts w:hint="eastAsia"/>
        </w:rPr>
        <w:t xml:space="preserve">华泰skill</w:t>
      </w:r>
      <w:r>
        <w:t xml:space="preserve"> + </w:t>
      </w:r>
      <w:r>
        <w:rPr>
          <w:rFonts w:hint="eastAsia"/>
        </w:rPr>
        <w:t xml:space="preserve">东财push2ex/datacenter/F10</w:t>
      </w:r>
      <w:r>
        <w:t xml:space="preserve"> + </w:t>
      </w:r>
      <w:r>
        <w:rPr>
          <w:rFonts w:hint="eastAsia"/>
        </w:rPr>
        <w:t xml:space="preserve">东方财富妙想mx-data/mx-search/mx-xuangu（只读增强）+</w:t>
      </w:r>
      <w:r>
        <w:t xml:space="preserve"> </w:t>
      </w:r>
      <w:r>
        <w:rPr>
          <w:rFonts w:hint="eastAsia"/>
        </w:rPr>
        <w:t xml:space="preserve">TickFlow重点股日K（只读技术校验）+</w:t>
      </w:r>
      <w:r>
        <w:t xml:space="preserve"> </w:t>
      </w:r>
      <w:r>
        <w:rPr>
          <w:rFonts w:hint="eastAsia"/>
        </w:rPr>
        <w:t xml:space="preserve">同花顺dq</w:t>
      </w:r>
      <w:r>
        <w:t xml:space="preserve"> + </w:t>
      </w:r>
      <w:r>
        <w:rPr>
          <w:rFonts w:hint="eastAsia"/>
        </w:rPr>
        <w:t xml:space="preserve">新浪/腾讯行情</w:t>
      </w:r>
      <w:r>
        <w:t xml:space="preserve"> + </w:t>
      </w:r>
      <w:r>
        <w:rPr>
          <w:rFonts w:hint="eastAsia"/>
        </w:rPr>
        <w:t xml:space="preserve">financial_rigor验算</w:t>
      </w:r>
      <w:r>
        <w:t xml:space="preserve"> </w:t>
      </w:r>
      <w:r>
        <w:t xml:space="preserve">🔴 </w:t>
      </w:r>
      <w:r>
        <w:rPr>
          <w:rFonts w:hint="eastAsia"/>
        </w:rPr>
        <w:t xml:space="preserve">分析+写稿模型：GPT-5.6</w:t>
      </w:r>
      <w:r>
        <w:t xml:space="preserve"> Sol (yttt)</w:t>
      </w:r>
      <w:r>
        <w:t xml:space="preserve"> </w:t>
      </w:r>
      <w:r>
        <w:t xml:space="preserve">📄 </w:t>
      </w:r>
      <w:r>
        <w:rPr>
          <w:rFonts w:hint="eastAsia"/>
        </w:rPr>
        <w:t xml:space="preserve">文档生成：pandoc</w:t>
      </w:r>
      <w:r>
        <w:t xml:space="preserve"> (markdown → docx)</w:t>
      </w:r>
    </w:p>
    <w:bookmarkEnd w:id="84"/>
    <w:bookmarkEnd w:id="8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2026-09-29T09:33:38Z</dcterms:created>
  <dcterms:modified xsi:type="dcterms:W3CDTF">2026-09-29T09:33:38Z</dcterms:modified>
</cp:coreProperties>
</file>

<file path=docProps/custom.xml><?xml version="1.0" encoding="utf-8"?>
<Properties xmlns="http://schemas.openxmlformats.org/officeDocument/2006/custom-properties" xmlns:vt="http://schemas.openxmlformats.org/officeDocument/2006/docPropsVTypes"/>
</file>