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1" w:name="奇迹早知道2026年9月9日全天复盘"/>
    <w:p>
      <w:pPr>
        <w:pStyle w:val="Heading1"/>
      </w:pPr>
      <w:r>
        <w:t xml:space="preserve">🌆 </w:t>
      </w:r>
      <w:r>
        <w:rPr>
          <w:rFonts w:hint="eastAsia"/>
        </w:rPr>
        <w:t xml:space="preserve">奇迹早知道｜2026年9月9日全天复盘</w:t>
      </w:r>
    </w:p>
    <w:bookmarkStart w:id="11" w:name="一全天行情概览"/>
    <w:p>
      <w:pPr>
        <w:pStyle w:val="Heading2"/>
      </w:pPr>
      <w:r>
        <w:t xml:space="preserve">📊 </w:t>
      </w:r>
      <w:r>
        <w:rPr>
          <w:rFonts w:hint="eastAsia"/>
        </w:rPr>
        <w:t xml:space="preserve">一、全天行情概览</w:t>
      </w:r>
    </w:p>
    <w:bookmarkStart w:id="9" w:name="指数分化沪深主板收红科创方向偏弱"/>
    <w:p>
      <w:pPr>
        <w:pStyle w:val="Heading3"/>
      </w:pPr>
      <w:r>
        <w:t xml:space="preserve">📈🔴🟢 </w:t>
      </w:r>
      <w:r>
        <w:rPr>
          <w:rFonts w:hint="eastAsia"/>
        </w:rPr>
        <w:t xml:space="preserve">指数分化：沪深主板收红，科创方向偏弱</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r>
      <w:tr>
        <w:tc>
          <w:tcPr/>
          <w:p>
            <w:pPr>
              <w:pStyle w:val="Compact"/>
            </w:pPr>
            <w:r>
              <w:rPr>
                <w:rFonts w:hint="eastAsia"/>
              </w:rPr>
              <w:t xml:space="preserve">上证指数</w:t>
            </w:r>
          </w:p>
        </w:tc>
        <w:tc>
          <w:tcPr/>
          <w:p>
            <w:pPr>
              <w:pStyle w:val="Compact"/>
              <w:jc w:val="right"/>
            </w:pPr>
            <w:r>
              <w:t xml:space="preserve">3951.5068</w:t>
            </w:r>
          </w:p>
        </w:tc>
        <w:tc>
          <w:tcPr/>
          <w:p>
            <w:pPr>
              <w:pStyle w:val="Compact"/>
              <w:jc w:val="right"/>
            </w:pPr>
            <w:r>
              <w:t xml:space="preserve">📈🔴 +0.2780%</w:t>
            </w:r>
          </w:p>
        </w:tc>
      </w:tr>
      <w:tr>
        <w:tc>
          <w:tcPr/>
          <w:p>
            <w:pPr>
              <w:pStyle w:val="Compact"/>
            </w:pPr>
            <w:r>
              <w:rPr>
                <w:rFonts w:hint="eastAsia"/>
              </w:rPr>
              <w:t xml:space="preserve">深证成指</w:t>
            </w:r>
          </w:p>
        </w:tc>
        <w:tc>
          <w:tcPr/>
          <w:p>
            <w:pPr>
              <w:pStyle w:val="Compact"/>
              <w:jc w:val="right"/>
            </w:pPr>
            <w:r>
              <w:t xml:space="preserve">13723.3220</w:t>
            </w:r>
          </w:p>
        </w:tc>
        <w:tc>
          <w:tcPr/>
          <w:p>
            <w:pPr>
              <w:pStyle w:val="Compact"/>
              <w:jc w:val="right"/>
            </w:pPr>
            <w:r>
              <w:t xml:space="preserve">📈🔴 +0.1468%</w:t>
            </w:r>
          </w:p>
        </w:tc>
      </w:tr>
      <w:tr>
        <w:tc>
          <w:tcPr/>
          <w:p>
            <w:pPr>
              <w:pStyle w:val="Compact"/>
            </w:pPr>
            <w:r>
              <w:rPr>
                <w:rFonts w:hint="eastAsia"/>
              </w:rPr>
              <w:t xml:space="preserve">创业板指</w:t>
            </w:r>
          </w:p>
        </w:tc>
        <w:tc>
          <w:tcPr/>
          <w:p>
            <w:pPr>
              <w:pStyle w:val="Compact"/>
              <w:jc w:val="right"/>
            </w:pPr>
            <w:r>
              <w:t xml:space="preserve">3354.9690</w:t>
            </w:r>
          </w:p>
        </w:tc>
        <w:tc>
          <w:tcPr/>
          <w:p>
            <w:pPr>
              <w:pStyle w:val="Compact"/>
              <w:jc w:val="right"/>
            </w:pPr>
            <w:r>
              <w:t xml:space="preserve">📉🟢 -0.1413%</w:t>
            </w:r>
          </w:p>
        </w:tc>
      </w:tr>
      <w:tr>
        <w:tc>
          <w:tcPr/>
          <w:p>
            <w:pPr>
              <w:pStyle w:val="Compact"/>
            </w:pPr>
            <w:r>
              <w:rPr>
                <w:rFonts w:hint="eastAsia"/>
              </w:rPr>
              <w:t xml:space="preserve">沪深300</w:t>
            </w:r>
          </w:p>
        </w:tc>
        <w:tc>
          <w:tcPr/>
          <w:p>
            <w:pPr>
              <w:pStyle w:val="Compact"/>
              <w:jc w:val="right"/>
            </w:pPr>
            <w:r>
              <w:t xml:space="preserve">4572.5995</w:t>
            </w:r>
          </w:p>
        </w:tc>
        <w:tc>
          <w:tcPr/>
          <w:p>
            <w:pPr>
              <w:pStyle w:val="Compact"/>
              <w:jc w:val="right"/>
            </w:pPr>
            <w:r>
              <w:t xml:space="preserve">📈🔴 +0.3041%</w:t>
            </w:r>
          </w:p>
        </w:tc>
      </w:tr>
      <w:tr>
        <w:tc>
          <w:tcPr/>
          <w:p>
            <w:pPr>
              <w:pStyle w:val="Compact"/>
            </w:pPr>
            <w:r>
              <w:rPr>
                <w:rFonts w:hint="eastAsia"/>
              </w:rPr>
              <w:t xml:space="preserve">科创50</w:t>
            </w:r>
          </w:p>
        </w:tc>
        <w:tc>
          <w:tcPr/>
          <w:p>
            <w:pPr>
              <w:pStyle w:val="Compact"/>
              <w:jc w:val="right"/>
            </w:pPr>
            <w:r>
              <w:t xml:space="preserve">1580.0588</w:t>
            </w:r>
          </w:p>
        </w:tc>
        <w:tc>
          <w:tcPr/>
          <w:p>
            <w:pPr>
              <w:pStyle w:val="Compact"/>
              <w:jc w:val="right"/>
            </w:pPr>
            <w:r>
              <w:t xml:space="preserve">📉🟢 -0.6874%</w:t>
            </w:r>
          </w:p>
        </w:tc>
      </w:tr>
    </w:tbl>
    <w:p>
      <w:pPr>
        <w:pStyle w:val="Compact"/>
        <w:numPr>
          <w:ilvl w:val="0"/>
          <w:numId w:val="1001"/>
        </w:numPr>
      </w:pPr>
      <w:r>
        <w:rPr>
          <w:rFonts w:hint="eastAsia"/>
        </w:rPr>
        <w:t xml:space="preserve">全市场上涨1794家、下跌3642家、平盘114家，涨跌比0.493。</w:t>
      </w:r>
    </w:p>
    <w:p>
      <w:pPr>
        <w:pStyle w:val="Compact"/>
        <w:numPr>
          <w:ilvl w:val="0"/>
          <w:numId w:val="1001"/>
        </w:numPr>
      </w:pPr>
      <w:r>
        <w:rPr>
          <w:rFonts w:hint="eastAsia"/>
        </w:rPr>
        <w:t xml:space="preserve">涨停49家、跌停7家；严格涨停池48家、严格跌停池7家。</w:t>
      </w:r>
    </w:p>
    <w:p>
      <w:pPr>
        <w:pStyle w:val="Compact"/>
        <w:numPr>
          <w:ilvl w:val="0"/>
          <w:numId w:val="1001"/>
        </w:numPr>
      </w:pPr>
      <w:r>
        <w:rPr>
          <w:rFonts w:hint="eastAsia"/>
        </w:rPr>
        <w:t xml:space="preserve">全天成交额18730.67亿元，昨日19782.20亿元，减少1051.53亿元，降幅5.32%，属于温和缩量。</w:t>
      </w:r>
    </w:p>
    <w:p>
      <w:pPr>
        <w:pStyle w:val="Compact"/>
        <w:numPr>
          <w:ilvl w:val="0"/>
          <w:numId w:val="1001"/>
        </w:numPr>
      </w:pPr>
      <w:r>
        <w:t xml:space="preserve">📉🟢 </w:t>
      </w:r>
      <w:r>
        <w:rPr>
          <w:rFonts w:hint="eastAsia"/>
        </w:rPr>
        <w:t xml:space="preserve">指数表现明显强于个股，“指数红、个股冷”是全天最重要的结构特征。</w:t>
      </w:r>
    </w:p>
    <w:p>
      <w:pPr>
        <w:pStyle w:val="Compact"/>
        <w:numPr>
          <w:ilvl w:val="0"/>
          <w:numId w:val="1001"/>
        </w:numPr>
      </w:pPr>
      <w:r>
        <w:t xml:space="preserve">📈🔴 </w:t>
      </w:r>
      <w:r>
        <w:rPr>
          <w:rFonts w:hint="eastAsia"/>
        </w:rPr>
        <w:t xml:space="preserve">沪深300涨幅领先主要指数，科创50跌幅最大，资金风格偏权重、价值与周期防守。</w:t>
      </w:r>
    </w:p>
    <w:bookmarkEnd w:id="9"/>
    <w:bookmarkStart w:id="10" w:name="宽基etf成交额恐慌联合信号"/>
    <w:p>
      <w:pPr>
        <w:pStyle w:val="Heading3"/>
      </w:pPr>
      <w:r>
        <w:t xml:space="preserve">💧 </w:t>
      </w:r>
      <w:r>
        <w:rPr>
          <w:rFonts w:hint="eastAsia"/>
        </w:rPr>
        <w:t xml:space="preserve">宽基ETF·成交额·恐慌联合信号</w:t>
      </w:r>
    </w:p>
    <w:p>
      <w:pPr>
        <w:pStyle w:val="Compact"/>
        <w:numPr>
          <w:ilvl w:val="0"/>
          <w:numId w:val="1002"/>
        </w:numPr>
      </w:pPr>
      <w:r>
        <w:t xml:space="preserve">300ETF </w:t>
      </w:r>
      <w:r>
        <w:rPr>
          <w:rFonts w:hint="eastAsia"/>
        </w:rPr>
        <w:t xml:space="preserve">QVIX于14:56:06报17.51，前收盘17.53，下跌0.1141%。</w:t>
      </w:r>
    </w:p>
    <w:p>
      <w:pPr>
        <w:pStyle w:val="Compact"/>
        <w:numPr>
          <w:ilvl w:val="0"/>
          <w:numId w:val="1002"/>
        </w:numPr>
      </w:pPr>
      <w:r>
        <w:rPr>
          <w:rFonts w:hint="eastAsia"/>
        </w:rPr>
        <w:t xml:space="preserve">QVIX较8月25日峰值21.35回落17.9859%，恐慌高位降温条件成立。</w:t>
      </w:r>
    </w:p>
    <w:p>
      <w:pPr>
        <w:pStyle w:val="Compact"/>
        <w:numPr>
          <w:ilvl w:val="0"/>
          <w:numId w:val="1002"/>
        </w:numPr>
      </w:pPr>
      <w:r>
        <w:rPr>
          <w:rFonts w:hint="eastAsia"/>
        </w:rPr>
        <w:t xml:space="preserve">宽基ETF份额最新结算日期为2026年9月8日，没有任何标的满足最近至少两个区间连续净申购。</w:t>
      </w:r>
    </w:p>
    <w:p>
      <w:pPr>
        <w:pStyle w:val="Compact"/>
        <w:numPr>
          <w:ilvl w:val="0"/>
          <w:numId w:val="1002"/>
        </w:numPr>
      </w:pPr>
      <w:r>
        <w:rPr>
          <w:rFonts w:hint="eastAsia"/>
        </w:rPr>
        <w:t xml:space="preserve">上证50ETF估算净申购-5.15907亿元，沪深300ETF-8.34660亿元，中证500ETF-2.367552亿元。</w:t>
      </w:r>
    </w:p>
    <w:p>
      <w:pPr>
        <w:pStyle w:val="Compact"/>
        <w:numPr>
          <w:ilvl w:val="0"/>
          <w:numId w:val="1002"/>
        </w:numPr>
      </w:pPr>
      <w:r>
        <w:rPr>
          <w:rFonts w:hint="eastAsia"/>
        </w:rPr>
        <w:t xml:space="preserve">科创50ETF估算净申购+5.41404亿元、科创板50ETF+4.00980亿元、创业板ETF+2.46229亿元，但均只连续流入1个区间。</w:t>
      </w:r>
    </w:p>
    <w:p>
      <w:pPr>
        <w:pStyle w:val="Compact"/>
        <w:numPr>
          <w:ilvl w:val="0"/>
          <w:numId w:val="1002"/>
        </w:numPr>
      </w:pPr>
      <w:r>
        <w:rPr>
          <w:rStyle w:val="VerbatimChar"/>
        </w:rPr>
        <w:t xml:space="preserve">derived.liquidity_panic_signal.status = not_confirmed</w:t>
      </w:r>
      <w:r>
        <w:rPr>
          <w:rFonts w:hint="eastAsia"/>
        </w:rPr>
        <w:t xml:space="preserve">，因此“恐慌高位降温且宽基ETF持续流入”未确认。</w:t>
      </w:r>
    </w:p>
    <w:p>
      <w:pPr>
        <w:pStyle w:val="Compact"/>
        <w:numPr>
          <w:ilvl w:val="0"/>
          <w:numId w:val="1002"/>
        </w:numPr>
      </w:pPr>
      <w:r>
        <w:t xml:space="preserve">💡 </w:t>
      </w:r>
      <w:r>
        <w:rPr>
          <w:rFonts w:hint="eastAsia"/>
        </w:rPr>
        <w:t xml:space="preserve">波动率下降只能说明恐慌缓和，不能替代增量资金确认；叠加成交额缩量5.32%，明日仍不宜主动扩张仓位。</w:t>
      </w:r>
    </w:p>
    <w:p>
      <w:r>
        <w:pict>
          <v:rect style="width:0;height:1.5pt" o:hralign="center" o:hrstd="t" o:hr="t"/>
        </w:pict>
      </w:r>
    </w:p>
    <w:bookmarkEnd w:id="10"/>
    <w:bookmarkEnd w:id="11"/>
    <w:bookmarkStart w:id="12" w:name="二上午与下午对比"/>
    <w:p>
      <w:pPr>
        <w:pStyle w:val="Heading2"/>
      </w:pPr>
      <w:r>
        <w:t xml:space="preserve">🕒 </w:t>
      </w:r>
      <w:r>
        <w:rPr>
          <w:rFonts w:hint="eastAsia"/>
        </w:rPr>
        <w:t xml:space="preserve">二、上午与下午对比</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午盘</w:t>
            </w:r>
          </w:p>
        </w:tc>
        <w:tc>
          <w:tcPr/>
          <w:p>
            <w:pPr>
              <w:pStyle w:val="Compact"/>
              <w:jc w:val="right"/>
            </w:pPr>
            <w:r>
              <w:rPr>
                <w:rFonts w:hint="eastAsia"/>
              </w:rPr>
              <w:t xml:space="preserve">收盘</w:t>
            </w:r>
          </w:p>
        </w:tc>
        <w:tc>
          <w:tcPr/>
          <w:p>
            <w:pPr>
              <w:pStyle w:val="Compact"/>
            </w:pPr>
            <w:r>
              <w:rPr>
                <w:rFonts w:hint="eastAsia"/>
              </w:rPr>
              <w:t xml:space="preserve">下午表现</w:t>
            </w:r>
          </w:p>
        </w:tc>
      </w:tr>
      <w:tr>
        <w:tc>
          <w:tcPr/>
          <w:p>
            <w:pPr>
              <w:pStyle w:val="Compact"/>
            </w:pPr>
            <w:r>
              <w:rPr>
                <w:rFonts w:hint="eastAsia"/>
              </w:rPr>
              <w:t xml:space="preserve">上证指数</w:t>
            </w:r>
          </w:p>
        </w:tc>
        <w:tc>
          <w:tcPr/>
          <w:p>
            <w:pPr>
              <w:pStyle w:val="Compact"/>
              <w:jc w:val="right"/>
            </w:pPr>
            <w:r>
              <w:t xml:space="preserve">3949.8892</w:t>
            </w:r>
          </w:p>
        </w:tc>
        <w:tc>
          <w:tcPr/>
          <w:p>
            <w:pPr>
              <w:pStyle w:val="Compact"/>
              <w:jc w:val="right"/>
            </w:pPr>
            <w:r>
              <w:t xml:space="preserve">3951.5068</w:t>
            </w:r>
          </w:p>
        </w:tc>
        <w:tc>
          <w:tcPr/>
          <w:p>
            <w:pPr>
              <w:pStyle w:val="Compact"/>
            </w:pPr>
            <w:r>
              <w:t xml:space="preserve">📈🔴 </w:t>
            </w:r>
            <w:r>
              <w:rPr>
                <w:rFonts w:hint="eastAsia"/>
              </w:rPr>
              <w:t xml:space="preserve">午后继续小幅抬升</w:t>
            </w:r>
          </w:p>
        </w:tc>
      </w:tr>
      <w:tr>
        <w:tc>
          <w:tcPr/>
          <w:p>
            <w:pPr>
              <w:pStyle w:val="Compact"/>
            </w:pPr>
            <w:r>
              <w:rPr>
                <w:rFonts w:hint="eastAsia"/>
              </w:rPr>
              <w:t xml:space="preserve">深证成指</w:t>
            </w:r>
          </w:p>
        </w:tc>
        <w:tc>
          <w:tcPr/>
          <w:p>
            <w:pPr>
              <w:pStyle w:val="Compact"/>
              <w:jc w:val="right"/>
            </w:pPr>
            <w:r>
              <w:t xml:space="preserve">13694.3310</w:t>
            </w:r>
          </w:p>
        </w:tc>
        <w:tc>
          <w:tcPr/>
          <w:p>
            <w:pPr>
              <w:pStyle w:val="Compact"/>
              <w:jc w:val="right"/>
            </w:pPr>
            <w:r>
              <w:t xml:space="preserve">13723.3220</w:t>
            </w:r>
          </w:p>
        </w:tc>
        <w:tc>
          <w:tcPr/>
          <w:p>
            <w:pPr>
              <w:pStyle w:val="Compact"/>
            </w:pPr>
            <w:r>
              <w:t xml:space="preserve">📈🔴 </w:t>
            </w:r>
            <w:r>
              <w:rPr>
                <w:rFonts w:hint="eastAsia"/>
              </w:rPr>
              <w:t xml:space="preserve">午后由绿转红</w:t>
            </w:r>
          </w:p>
        </w:tc>
      </w:tr>
      <w:tr>
        <w:tc>
          <w:tcPr/>
          <w:p>
            <w:pPr>
              <w:pStyle w:val="Compact"/>
            </w:pPr>
            <w:r>
              <w:rPr>
                <w:rFonts w:hint="eastAsia"/>
              </w:rPr>
              <w:t xml:space="preserve">创业板指</w:t>
            </w:r>
          </w:p>
        </w:tc>
        <w:tc>
          <w:tcPr/>
          <w:p>
            <w:pPr>
              <w:pStyle w:val="Compact"/>
              <w:jc w:val="right"/>
            </w:pPr>
            <w:r>
              <w:t xml:space="preserve">3348.2850</w:t>
            </w:r>
          </w:p>
        </w:tc>
        <w:tc>
          <w:tcPr/>
          <w:p>
            <w:pPr>
              <w:pStyle w:val="Compact"/>
              <w:jc w:val="right"/>
            </w:pPr>
            <w:r>
              <w:t xml:space="preserve">3354.9690</w:t>
            </w:r>
          </w:p>
        </w:tc>
        <w:tc>
          <w:tcPr/>
          <w:p>
            <w:pPr>
              <w:pStyle w:val="Compact"/>
            </w:pPr>
            <w:r>
              <w:t xml:space="preserve">📈🔴 </w:t>
            </w:r>
            <w:r>
              <w:rPr>
                <w:rFonts w:hint="eastAsia"/>
              </w:rPr>
              <w:t xml:space="preserve">跌幅收窄但未翻红</w:t>
            </w:r>
          </w:p>
        </w:tc>
      </w:tr>
      <w:tr>
        <w:tc>
          <w:tcPr/>
          <w:p>
            <w:pPr>
              <w:pStyle w:val="Compact"/>
            </w:pPr>
            <w:r>
              <w:rPr>
                <w:rFonts w:hint="eastAsia"/>
              </w:rPr>
              <w:t xml:space="preserve">沪深300</w:t>
            </w:r>
          </w:p>
        </w:tc>
        <w:tc>
          <w:tcPr/>
          <w:p>
            <w:pPr>
              <w:pStyle w:val="Compact"/>
              <w:jc w:val="right"/>
            </w:pPr>
            <w:r>
              <w:t xml:space="preserve">4564.4233</w:t>
            </w:r>
          </w:p>
        </w:tc>
        <w:tc>
          <w:tcPr/>
          <w:p>
            <w:pPr>
              <w:pStyle w:val="Compact"/>
              <w:jc w:val="right"/>
            </w:pPr>
            <w:r>
              <w:t xml:space="preserve">4572.5995</w:t>
            </w:r>
          </w:p>
        </w:tc>
        <w:tc>
          <w:tcPr/>
          <w:p>
            <w:pPr>
              <w:pStyle w:val="Compact"/>
            </w:pPr>
            <w:r>
              <w:t xml:space="preserve">📈🔴 </w:t>
            </w:r>
            <w:r>
              <w:rPr>
                <w:rFonts w:hint="eastAsia"/>
              </w:rPr>
              <w:t xml:space="preserve">权重继续托底</w:t>
            </w:r>
          </w:p>
        </w:tc>
      </w:tr>
      <w:tr>
        <w:tc>
          <w:tcPr/>
          <w:p>
            <w:pPr>
              <w:pStyle w:val="Compact"/>
            </w:pPr>
            <w:r>
              <w:rPr>
                <w:rFonts w:hint="eastAsia"/>
              </w:rPr>
              <w:t xml:space="preserve">科创50</w:t>
            </w:r>
          </w:p>
        </w:tc>
        <w:tc>
          <w:tcPr/>
          <w:p>
            <w:pPr>
              <w:pStyle w:val="Compact"/>
              <w:jc w:val="right"/>
            </w:pPr>
            <w:r>
              <w:t xml:space="preserve">1581.4854</w:t>
            </w:r>
          </w:p>
        </w:tc>
        <w:tc>
          <w:tcPr/>
          <w:p>
            <w:pPr>
              <w:pStyle w:val="Compact"/>
              <w:jc w:val="right"/>
            </w:pPr>
            <w:r>
              <w:t xml:space="preserve">1580.0588</w:t>
            </w:r>
          </w:p>
        </w:tc>
        <w:tc>
          <w:tcPr/>
          <w:p>
            <w:pPr>
              <w:pStyle w:val="Compact"/>
            </w:pPr>
            <w:r>
              <w:t xml:space="preserve">📉🟢 </w:t>
            </w:r>
            <w:r>
              <w:rPr>
                <w:rFonts w:hint="eastAsia"/>
              </w:rPr>
              <w:t xml:space="preserve">午后进一步走弱</w:t>
            </w:r>
          </w:p>
        </w:tc>
      </w:tr>
    </w:tbl>
    <w:p>
      <w:pPr>
        <w:pStyle w:val="Compact"/>
        <w:numPr>
          <w:ilvl w:val="0"/>
          <w:numId w:val="1003"/>
        </w:numPr>
      </w:pPr>
      <w:r>
        <w:rPr>
          <w:rFonts w:hint="eastAsia"/>
        </w:rPr>
        <w:t xml:space="preserve">上午通信、农业、农化、航运和周期资源活跃，但半导体、软件、数字媒体明显承压。</w:t>
      </w:r>
    </w:p>
    <w:p>
      <w:pPr>
        <w:pStyle w:val="Compact"/>
        <w:numPr>
          <w:ilvl w:val="0"/>
          <w:numId w:val="1003"/>
        </w:numPr>
      </w:pPr>
      <w:r>
        <w:rPr>
          <w:rFonts w:hint="eastAsia"/>
        </w:rPr>
        <w:t xml:space="preserve">下午上证、深证和沪深300有所修复，科创50反而继续走弱，科技内部强弱分化没有消失。</w:t>
      </w:r>
    </w:p>
    <w:p>
      <w:pPr>
        <w:pStyle w:val="Compact"/>
        <w:numPr>
          <w:ilvl w:val="0"/>
          <w:numId w:val="1003"/>
        </w:numPr>
      </w:pPr>
      <w:r>
        <w:rPr>
          <w:rFonts w:hint="eastAsia"/>
        </w:rPr>
        <w:t xml:space="preserve">通信设备午后涨幅收窄，半导体高开低走；煤炭、航运、贵金属、电力等价值和周期方向保持相对强势。</w:t>
      </w:r>
    </w:p>
    <w:p>
      <w:pPr>
        <w:pStyle w:val="Compact"/>
        <w:numPr>
          <w:ilvl w:val="0"/>
          <w:numId w:val="1003"/>
        </w:numPr>
      </w:pPr>
      <w:r>
        <w:rPr>
          <w:rFonts w:hint="eastAsia"/>
        </w:rPr>
        <w:t xml:space="preserve">炸板率由午盘39.7%回落至收盘36.0%，仍高于35%的退潮警戒线。</w:t>
      </w:r>
    </w:p>
    <w:p>
      <w:pPr>
        <w:pStyle w:val="Compact"/>
        <w:numPr>
          <w:ilvl w:val="0"/>
          <w:numId w:val="1003"/>
        </w:numPr>
      </w:pPr>
      <w:r>
        <w:rPr>
          <w:rFonts w:hint="eastAsia"/>
        </w:rPr>
        <w:t xml:space="preserve">涨停数量由午盘42家增至收盘49家，但上涨家数从1832家降至1794家，说明下午机会仍集中在少数板块与核心股，而不是赚钱效应全面修复。</w:t>
      </w:r>
    </w:p>
    <w:p>
      <w:pPr>
        <w:pStyle w:val="Compact"/>
        <w:numPr>
          <w:ilvl w:val="0"/>
          <w:numId w:val="1003"/>
        </w:numPr>
      </w:pPr>
      <w:r>
        <w:t xml:space="preserve">💡 </w:t>
      </w:r>
      <w:r>
        <w:rPr>
          <w:rFonts w:hint="eastAsia"/>
        </w:rPr>
        <w:t xml:space="preserve">下午修复主要体现在指数和局部主线，不能把深证成指翻红误判为全市场情绪反转。</w:t>
      </w:r>
    </w:p>
    <w:p>
      <w:r>
        <w:pict>
          <v:rect style="width:0;height:1.5pt" o:hralign="center" o:hrstd="t" o:hr="t"/>
        </w:pict>
      </w:r>
    </w:p>
    <w:bookmarkEnd w:id="12"/>
    <w:bookmarkStart w:id="16" w:name="三领涨板块top10与龙头"/>
    <w:p>
      <w:pPr>
        <w:pStyle w:val="Heading2"/>
      </w:pPr>
      <w:r>
        <w:t xml:space="preserve">📈🔴 </w:t>
      </w:r>
      <w:r>
        <w:rPr>
          <w:rFonts w:hint="eastAsia"/>
        </w:rPr>
        <w:t xml:space="preserve">三、领涨板块TOP10与龙头</w:t>
      </w:r>
    </w:p>
    <w:p>
      <w:pPr>
        <w:pStyle w:val="FirstParagraph"/>
      </w:pPr>
      <w:r>
        <w:rPr>
          <w:rFonts w:hint="eastAsia"/>
        </w:rPr>
        <w:t xml:space="preserve">以下板块涨幅采用采集结果中的收盘行业排名；龙头栏仅列采集结果能够核验的涨停或强势代表。</w:t>
      </w:r>
    </w:p>
    <w:bookmarkStart w:id="13" w:name="领涨板块15"/>
    <w:p>
      <w:pPr>
        <w:pStyle w:val="Heading3"/>
      </w:pPr>
      <w:r>
        <w:t xml:space="preserve">📈🔴 </w:t>
      </w:r>
      <w:r>
        <w:rPr>
          <w:rFonts w:hint="eastAsia"/>
        </w:rPr>
        <w:t xml:space="preserve">领涨板块（1—5）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涨跌幅</w:t>
            </w:r>
          </w:p>
        </w:tc>
        <w:tc>
          <w:tcPr/>
          <w:p>
            <w:pPr>
              <w:pStyle w:val="Compact"/>
            </w:pPr>
            <w:r>
              <w:rPr>
                <w:rFonts w:hint="eastAsia"/>
              </w:rPr>
              <w:t xml:space="preserve">龙头/强势代表</w:t>
            </w:r>
          </w:p>
        </w:tc>
      </w:tr>
      <w:tr>
        <w:tc>
          <w:tcPr/>
          <w:p>
            <w:pPr>
              <w:pStyle w:val="Compact"/>
              <w:jc w:val="right"/>
            </w:pPr>
            <w:r>
              <w:t xml:space="preserve">1</w:t>
            </w:r>
          </w:p>
        </w:tc>
        <w:tc>
          <w:tcPr/>
          <w:p>
            <w:pPr>
              <w:pStyle w:val="Compact"/>
            </w:pPr>
            <w:r>
              <w:rPr>
                <w:rFonts w:hint="eastAsia"/>
              </w:rPr>
              <w:t xml:space="preserve">煤炭开采加工</w:t>
            </w:r>
          </w:p>
        </w:tc>
        <w:tc>
          <w:tcPr/>
          <w:p>
            <w:pPr>
              <w:pStyle w:val="Compact"/>
              <w:jc w:val="right"/>
            </w:pPr>
            <w:r>
              <w:t xml:space="preserve">+3.35%</w:t>
            </w:r>
          </w:p>
        </w:tc>
        <w:tc>
          <w:tcPr/>
          <w:p>
            <w:pPr>
              <w:pStyle w:val="Compact"/>
            </w:pPr>
            <w:r>
              <w:rPr>
                <w:rFonts w:hint="eastAsia"/>
              </w:rPr>
              <w:t xml:space="preserve">云煤能源、大有能源、郑州煤电</w:t>
            </w:r>
          </w:p>
        </w:tc>
      </w:tr>
      <w:tr>
        <w:tc>
          <w:tcPr/>
          <w:p>
            <w:pPr>
              <w:pStyle w:val="Compact"/>
              <w:jc w:val="right"/>
            </w:pPr>
            <w:r>
              <w:t xml:space="preserve">2</w:t>
            </w:r>
          </w:p>
        </w:tc>
        <w:tc>
          <w:tcPr/>
          <w:p>
            <w:pPr>
              <w:pStyle w:val="Compact"/>
            </w:pPr>
            <w:r>
              <w:rPr>
                <w:rFonts w:hint="eastAsia"/>
              </w:rPr>
              <w:t xml:space="preserve">港口航运</w:t>
            </w:r>
          </w:p>
        </w:tc>
        <w:tc>
          <w:tcPr/>
          <w:p>
            <w:pPr>
              <w:pStyle w:val="Compact"/>
              <w:jc w:val="right"/>
            </w:pPr>
            <w:r>
              <w:t xml:space="preserve">+2.87%</w:t>
            </w:r>
          </w:p>
        </w:tc>
        <w:tc>
          <w:tcPr/>
          <w:p>
            <w:pPr>
              <w:pStyle w:val="Compact"/>
            </w:pPr>
            <w:r>
              <w:rPr>
                <w:rFonts w:hint="eastAsia"/>
              </w:rPr>
              <w:t xml:space="preserve">海通发展、南京港、招商轮船</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t xml:space="preserve">+2.20%</w:t>
            </w:r>
          </w:p>
        </w:tc>
        <w:tc>
          <w:tcPr/>
          <w:p>
            <w:pPr>
              <w:pStyle w:val="Compact"/>
            </w:pPr>
            <w:r>
              <w:rPr>
                <w:rFonts w:hint="eastAsia"/>
              </w:rPr>
              <w:t xml:space="preserve">华正新材、依顿电子</w:t>
            </w:r>
          </w:p>
        </w:tc>
      </w:tr>
      <w:tr>
        <w:tc>
          <w:tcPr/>
          <w:p>
            <w:pPr>
              <w:pStyle w:val="Compact"/>
              <w:jc w:val="right"/>
            </w:pPr>
            <w:r>
              <w:t xml:space="preserve">4</w:t>
            </w:r>
          </w:p>
        </w:tc>
        <w:tc>
          <w:tcPr/>
          <w:p>
            <w:pPr>
              <w:pStyle w:val="Compact"/>
            </w:pPr>
            <w:r>
              <w:rPr>
                <w:rFonts w:hint="eastAsia"/>
              </w:rPr>
              <w:t xml:space="preserve">贵金属</w:t>
            </w:r>
          </w:p>
        </w:tc>
        <w:tc>
          <w:tcPr/>
          <w:p>
            <w:pPr>
              <w:pStyle w:val="Compact"/>
              <w:jc w:val="right"/>
            </w:pPr>
            <w:r>
              <w:t xml:space="preserve">+2.09%</w:t>
            </w:r>
          </w:p>
        </w:tc>
        <w:tc>
          <w:tcPr/>
          <w:p>
            <w:pPr>
              <w:pStyle w:val="Compact"/>
            </w:pPr>
            <w:r>
              <w:rPr>
                <w:rFonts w:hint="eastAsia"/>
              </w:rPr>
              <w:t xml:space="preserve">湖南黄金、莱绅通灵</w:t>
            </w:r>
          </w:p>
        </w:tc>
      </w:tr>
      <w:tr>
        <w:tc>
          <w:tcPr/>
          <w:p>
            <w:pPr>
              <w:pStyle w:val="Compact"/>
              <w:jc w:val="right"/>
            </w:pPr>
            <w:r>
              <w:t xml:space="preserve">5</w:t>
            </w:r>
          </w:p>
        </w:tc>
        <w:tc>
          <w:tcPr/>
          <w:p>
            <w:pPr>
              <w:pStyle w:val="Compact"/>
            </w:pPr>
            <w:r>
              <w:rPr>
                <w:rFonts w:hint="eastAsia"/>
              </w:rPr>
              <w:t xml:space="preserve">工业金属</w:t>
            </w:r>
          </w:p>
        </w:tc>
        <w:tc>
          <w:tcPr/>
          <w:p>
            <w:pPr>
              <w:pStyle w:val="Compact"/>
              <w:jc w:val="right"/>
            </w:pPr>
            <w:r>
              <w:t xml:space="preserve">+1.72%</w:t>
            </w:r>
          </w:p>
        </w:tc>
        <w:tc>
          <w:tcPr/>
          <w:p>
            <w:pPr>
              <w:pStyle w:val="Compact"/>
            </w:pPr>
            <w:r>
              <w:rPr>
                <w:rFonts w:hint="eastAsia"/>
              </w:rPr>
              <w:t xml:space="preserve">精艺股份</w:t>
            </w:r>
          </w:p>
        </w:tc>
      </w:tr>
    </w:tbl>
    <w:bookmarkEnd w:id="13"/>
    <w:bookmarkStart w:id="14" w:name="领涨板块610"/>
    <w:p>
      <w:pPr>
        <w:pStyle w:val="Heading3"/>
      </w:pPr>
      <w:r>
        <w:t xml:space="preserve">📈🔴 </w:t>
      </w:r>
      <w:r>
        <w:rPr>
          <w:rFonts w:hint="eastAsia"/>
        </w:rPr>
        <w:t xml:space="preserve">领涨板块（6—10）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涨跌幅</w:t>
            </w:r>
          </w:p>
        </w:tc>
        <w:tc>
          <w:tcPr/>
          <w:p>
            <w:pPr>
              <w:pStyle w:val="Compact"/>
            </w:pPr>
            <w:r>
              <w:rPr>
                <w:rFonts w:hint="eastAsia"/>
              </w:rPr>
              <w:t xml:space="preserve">龙头/强势代表</w:t>
            </w:r>
          </w:p>
        </w:tc>
      </w:tr>
      <w:tr>
        <w:tc>
          <w:tcPr/>
          <w:p>
            <w:pPr>
              <w:pStyle w:val="Compact"/>
              <w:jc w:val="right"/>
            </w:pPr>
            <w:r>
              <w:t xml:space="preserve">6</w:t>
            </w:r>
          </w:p>
        </w:tc>
        <w:tc>
          <w:tcPr/>
          <w:p>
            <w:pPr>
              <w:pStyle w:val="Compact"/>
            </w:pPr>
            <w:r>
              <w:rPr>
                <w:rFonts w:hint="eastAsia"/>
              </w:rPr>
              <w:t xml:space="preserve">军工装备</w:t>
            </w:r>
          </w:p>
        </w:tc>
        <w:tc>
          <w:tcPr/>
          <w:p>
            <w:pPr>
              <w:pStyle w:val="Compact"/>
              <w:jc w:val="right"/>
            </w:pPr>
            <w:r>
              <w:t xml:space="preserve">+1.71%</w:t>
            </w:r>
          </w:p>
        </w:tc>
        <w:tc>
          <w:tcPr/>
          <w:p>
            <w:pPr>
              <w:pStyle w:val="Compact"/>
            </w:pPr>
            <w:r>
              <w:rPr>
                <w:rFonts w:hint="eastAsia"/>
              </w:rPr>
              <w:t xml:space="preserve">湖南天雁、亚星锚链</w:t>
            </w:r>
          </w:p>
        </w:tc>
      </w:tr>
      <w:tr>
        <w:tc>
          <w:tcPr/>
          <w:p>
            <w:pPr>
              <w:pStyle w:val="Compact"/>
              <w:jc w:val="right"/>
            </w:pPr>
            <w:r>
              <w:t xml:space="preserve">7</w:t>
            </w:r>
          </w:p>
        </w:tc>
        <w:tc>
          <w:tcPr/>
          <w:p>
            <w:pPr>
              <w:pStyle w:val="Compact"/>
            </w:pPr>
            <w:r>
              <w:rPr>
                <w:rFonts w:hint="eastAsia"/>
              </w:rPr>
              <w:t xml:space="preserve">非金属材料</w:t>
            </w:r>
          </w:p>
        </w:tc>
        <w:tc>
          <w:tcPr/>
          <w:p>
            <w:pPr>
              <w:pStyle w:val="Compact"/>
              <w:jc w:val="right"/>
            </w:pPr>
            <w:r>
              <w:t xml:space="preserve">+1.15%</w:t>
            </w:r>
          </w:p>
        </w:tc>
        <w:tc>
          <w:tcPr/>
          <w:p>
            <w:pPr>
              <w:pStyle w:val="Compact"/>
            </w:pPr>
            <w:r>
              <w:rPr>
                <w:rFonts w:hint="eastAsia"/>
              </w:rPr>
              <w:t xml:space="preserve">数据源缺失，不估算</w:t>
            </w:r>
          </w:p>
        </w:tc>
      </w:tr>
      <w:tr>
        <w:tc>
          <w:tcPr/>
          <w:p>
            <w:pPr>
              <w:pStyle w:val="Compact"/>
              <w:jc w:val="right"/>
            </w:pPr>
            <w:r>
              <w:t xml:space="preserve">8</w:t>
            </w:r>
          </w:p>
        </w:tc>
        <w:tc>
          <w:tcPr/>
          <w:p>
            <w:pPr>
              <w:pStyle w:val="Compact"/>
            </w:pPr>
            <w:r>
              <w:rPr>
                <w:rFonts w:hint="eastAsia"/>
              </w:rPr>
              <w:t xml:space="preserve">石油加工贸易</w:t>
            </w:r>
          </w:p>
        </w:tc>
        <w:tc>
          <w:tcPr/>
          <w:p>
            <w:pPr>
              <w:pStyle w:val="Compact"/>
              <w:jc w:val="right"/>
            </w:pPr>
            <w:r>
              <w:t xml:space="preserve">+1.01%</w:t>
            </w:r>
          </w:p>
        </w:tc>
        <w:tc>
          <w:tcPr/>
          <w:p>
            <w:pPr>
              <w:pStyle w:val="Compact"/>
            </w:pPr>
            <w:r>
              <w:rPr>
                <w:rFonts w:hint="eastAsia"/>
              </w:rPr>
              <w:t xml:space="preserve">国创高新</w:t>
            </w:r>
          </w:p>
        </w:tc>
      </w:tr>
      <w:tr>
        <w:tc>
          <w:tcPr/>
          <w:p>
            <w:pPr>
              <w:pStyle w:val="Compact"/>
              <w:jc w:val="right"/>
            </w:pPr>
            <w:r>
              <w:t xml:space="preserve">9</w:t>
            </w:r>
          </w:p>
        </w:tc>
        <w:tc>
          <w:tcPr/>
          <w:p>
            <w:pPr>
              <w:pStyle w:val="Compact"/>
            </w:pPr>
            <w:r>
              <w:rPr>
                <w:rFonts w:hint="eastAsia"/>
              </w:rPr>
              <w:t xml:space="preserve">电力</w:t>
            </w:r>
          </w:p>
        </w:tc>
        <w:tc>
          <w:tcPr/>
          <w:p>
            <w:pPr>
              <w:pStyle w:val="Compact"/>
              <w:jc w:val="right"/>
            </w:pPr>
            <w:r>
              <w:t xml:space="preserve">+0.98%</w:t>
            </w:r>
          </w:p>
        </w:tc>
        <w:tc>
          <w:tcPr/>
          <w:p>
            <w:pPr>
              <w:pStyle w:val="Compact"/>
            </w:pPr>
            <w:r>
              <w:rPr>
                <w:rFonts w:hint="eastAsia"/>
              </w:rPr>
              <w:t xml:space="preserve">新中港、闽东电力</w:t>
            </w:r>
          </w:p>
        </w:tc>
      </w:tr>
      <w:tr>
        <w:tc>
          <w:tcPr/>
          <w:p>
            <w:pPr>
              <w:pStyle w:val="Compact"/>
              <w:jc w:val="right"/>
            </w:pPr>
            <w:r>
              <w:t xml:space="preserve">10</w:t>
            </w:r>
          </w:p>
        </w:tc>
        <w:tc>
          <w:tcPr/>
          <w:p>
            <w:pPr>
              <w:pStyle w:val="Compact"/>
            </w:pPr>
            <w:r>
              <w:rPr>
                <w:rFonts w:hint="eastAsia"/>
              </w:rPr>
              <w:t xml:space="preserve">橡胶制品</w:t>
            </w:r>
          </w:p>
        </w:tc>
        <w:tc>
          <w:tcPr/>
          <w:p>
            <w:pPr>
              <w:pStyle w:val="Compact"/>
              <w:jc w:val="right"/>
            </w:pPr>
            <w:r>
              <w:t xml:space="preserve">+0.93%</w:t>
            </w:r>
          </w:p>
        </w:tc>
        <w:tc>
          <w:tcPr/>
          <w:p>
            <w:pPr>
              <w:pStyle w:val="Compact"/>
            </w:pPr>
            <w:r>
              <w:rPr>
                <w:rFonts w:hint="eastAsia"/>
              </w:rPr>
              <w:t xml:space="preserve">黑猫股份、彤程新材</w:t>
            </w:r>
          </w:p>
        </w:tc>
      </w:tr>
    </w:tbl>
    <w:bookmarkEnd w:id="14"/>
    <w:bookmarkStart w:id="15" w:name="板块结构判断"/>
    <w:p>
      <w:pPr>
        <w:pStyle w:val="Heading3"/>
      </w:pPr>
      <w:r>
        <w:t xml:space="preserve">🧭 </w:t>
      </w:r>
      <w:r>
        <w:rPr>
          <w:rFonts w:hint="eastAsia"/>
        </w:rPr>
        <w:t xml:space="preserve">板块结构判断</w:t>
      </w:r>
    </w:p>
    <w:p>
      <w:pPr>
        <w:pStyle w:val="Compact"/>
        <w:numPr>
          <w:ilvl w:val="0"/>
          <w:numId w:val="1004"/>
        </w:numPr>
      </w:pPr>
      <w:r>
        <w:rPr>
          <w:rFonts w:hint="eastAsia"/>
          <w:b/>
          <w:bCs/>
        </w:rPr>
        <w:t xml:space="preserve">煤炭与航运形成价格、涨幅和涨停集群共振。</w:t>
      </w:r>
      <w:r>
        <w:t xml:space="preserve"> </w:t>
      </w:r>
      <w:r>
        <w:rPr>
          <w:rFonts w:hint="eastAsia"/>
        </w:rPr>
        <w:t xml:space="preserve">煤炭板块收盘涨3.35%，航运港口涨2.87%，但航运当前仍处启动/扩散阶段，必须观察次日中军成交和封板质量。</w:t>
      </w:r>
    </w:p>
    <w:p>
      <w:pPr>
        <w:pStyle w:val="Compact"/>
        <w:numPr>
          <w:ilvl w:val="0"/>
          <w:numId w:val="1004"/>
        </w:numPr>
      </w:pPr>
      <w:r>
        <w:rPr>
          <w:rFonts w:hint="eastAsia"/>
          <w:b/>
          <w:bCs/>
        </w:rPr>
        <w:t xml:space="preserve">通信设备是资金最强方向。</w:t>
      </w:r>
      <w:r>
        <w:t xml:space="preserve"> </w:t>
      </w:r>
      <w:r>
        <w:rPr>
          <w:rFonts w:hint="eastAsia"/>
        </w:rPr>
        <w:t xml:space="preserve">主力净流入51.01亿元，华脉科技3板，长飞光纤上涨6.04%，华工科技上涨8.22%，但板块午后涨幅收窄，高位分歧已经出现。</w:t>
      </w:r>
    </w:p>
    <w:p>
      <w:pPr>
        <w:pStyle w:val="Compact"/>
        <w:numPr>
          <w:ilvl w:val="0"/>
          <w:numId w:val="1004"/>
        </w:numPr>
      </w:pPr>
      <w:r>
        <w:rPr>
          <w:rFonts w:hint="eastAsia"/>
          <w:b/>
          <w:bCs/>
        </w:rPr>
        <w:t xml:space="preserve">农业与农化是短线涨停密度较高的方向。</w:t>
      </w:r>
      <w:r>
        <w:t xml:space="preserve"> </w:t>
      </w:r>
      <w:r>
        <w:rPr>
          <w:rFonts w:hint="eastAsia"/>
        </w:rPr>
        <w:t xml:space="preserve">农产品加工形成4只涨停，金正大3板、泸天化2板；题材受农产品及尿素价格预期催化，但部分核心股基本面承压。</w:t>
      </w:r>
    </w:p>
    <w:p>
      <w:pPr>
        <w:pStyle w:val="Compact"/>
        <w:numPr>
          <w:ilvl w:val="0"/>
          <w:numId w:val="1004"/>
        </w:numPr>
      </w:pPr>
      <w:r>
        <w:rPr>
          <w:rFonts w:hint="eastAsia"/>
          <w:b/>
          <w:bCs/>
        </w:rPr>
        <w:t xml:space="preserve">一般零售拥有市场最高板。</w:t>
      </w:r>
      <w:r>
        <w:t xml:space="preserve"> </w:t>
      </w:r>
      <w:r>
        <w:rPr>
          <w:rFonts w:hint="eastAsia"/>
        </w:rPr>
        <w:t xml:space="preserve">百大集团5板、中百集团3板、友好集团首板，梯队完整度较高，但板块没有进入资金流入TOP10，属于高情绪、弱资金验证结构。</w:t>
      </w:r>
    </w:p>
    <w:p>
      <w:pPr>
        <w:pStyle w:val="Compact"/>
        <w:numPr>
          <w:ilvl w:val="0"/>
          <w:numId w:val="1004"/>
        </w:numPr>
      </w:pPr>
      <w:r>
        <w:rPr>
          <w:rFonts w:hint="eastAsia"/>
          <w:b/>
          <w:bCs/>
        </w:rPr>
        <w:t xml:space="preserve">元件强、半导体弱。</w:t>
      </w:r>
      <w:r>
        <w:t xml:space="preserve"> </w:t>
      </w:r>
      <w:r>
        <w:rPr>
          <w:rFonts w:hint="eastAsia"/>
        </w:rPr>
        <w:t xml:space="preserve">元件上涨并净流入49.63亿元，半导体却净流出65.48亿元，科技行情不能按同一方向处理。</w:t>
      </w:r>
    </w:p>
    <w:p>
      <w:r>
        <w:pict>
          <v:rect style="width:0;height:1.5pt" o:hralign="center" o:hrstd="t" o:hr="t"/>
        </w:pict>
      </w:r>
    </w:p>
    <w:bookmarkEnd w:id="15"/>
    <w:bookmarkEnd w:id="16"/>
    <w:bookmarkStart w:id="26" w:name="四资金流向四张榜"/>
    <w:p>
      <w:pPr>
        <w:pStyle w:val="Heading2"/>
      </w:pPr>
      <w:r>
        <w:t xml:space="preserve">💰 </w:t>
      </w:r>
      <w:r>
        <w:rPr>
          <w:rFonts w:hint="eastAsia"/>
        </w:rPr>
        <w:t xml:space="preserve">四、资金流向四张榜</w:t>
      </w:r>
    </w:p>
    <w:p>
      <w:pPr>
        <w:pStyle w:val="FirstParagraph"/>
      </w:pPr>
      <w:r>
        <w:rPr>
          <w:rFonts w:hint="eastAsia"/>
          <w:b/>
          <w:bCs/>
        </w:rPr>
        <w:t xml:space="preserve">统一口径：交易日2026-09-09，时点15:00，全天范围，申万二级行业；来源为华泰skill与东财push2delay_clist_f62。个股流入、流出榜属于上游分别统计的买入与卖出金额排名，同一股票可同时出现，以下严格按采集JSON原样列示。</w:t>
      </w:r>
    </w:p>
    <w:bookmarkStart w:id="17" w:name="流出top10板块15"/>
    <w:p>
      <w:pPr>
        <w:pStyle w:val="Heading3"/>
      </w:pPr>
      <w:r>
        <w:t xml:space="preserve">💰📉🟢 </w:t>
      </w:r>
      <w:r>
        <w:rPr>
          <w:rFonts w:hint="eastAsia"/>
        </w:rPr>
        <w:t xml:space="preserve">流出TOP10板块（1—5）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-65.48亿元</w:t>
            </w:r>
          </w:p>
        </w:tc>
      </w:tr>
      <w:tr>
        <w:tc>
          <w:tcPr/>
          <w:p>
            <w:pPr>
              <w:pStyle w:val="Compact"/>
              <w:jc w:val="right"/>
            </w:pPr>
            <w:r>
              <w:t xml:space="preserve">2</w:t>
            </w:r>
          </w:p>
        </w:tc>
        <w:tc>
          <w:tcPr/>
          <w:p>
            <w:pPr>
              <w:pStyle w:val="Compact"/>
            </w:pPr>
            <w:r>
              <w:rPr>
                <w:rFonts w:hint="eastAsia"/>
              </w:rPr>
              <w:t xml:space="preserve">化学制药</w:t>
            </w:r>
          </w:p>
        </w:tc>
        <w:tc>
          <w:tcPr/>
          <w:p>
            <w:pPr>
              <w:pStyle w:val="Compact"/>
              <w:jc w:val="right"/>
            </w:pPr>
            <w:r>
              <w:rPr>
                <w:rFonts w:hint="eastAsia"/>
              </w:rPr>
              <w:t xml:space="preserve">-18.36亿元</w:t>
            </w:r>
          </w:p>
        </w:tc>
      </w:tr>
      <w:tr>
        <w:tc>
          <w:tcPr/>
          <w:p>
            <w:pPr>
              <w:pStyle w:val="Compact"/>
              <w:jc w:val="right"/>
            </w:pPr>
            <w:r>
              <w:t xml:space="preserve">3</w:t>
            </w:r>
          </w:p>
        </w:tc>
        <w:tc>
          <w:tcPr/>
          <w:p>
            <w:pPr>
              <w:pStyle w:val="Compact"/>
            </w:pPr>
            <w:r>
              <w:rPr>
                <w:rFonts w:hint="eastAsia"/>
              </w:rPr>
              <w:t xml:space="preserve">IT服务Ⅱ</w:t>
            </w:r>
          </w:p>
        </w:tc>
        <w:tc>
          <w:tcPr/>
          <w:p>
            <w:pPr>
              <w:pStyle w:val="Compact"/>
              <w:jc w:val="right"/>
            </w:pPr>
            <w:r>
              <w:rPr>
                <w:rFonts w:hint="eastAsia"/>
              </w:rPr>
              <w:t xml:space="preserve">-17.77亿元</w:t>
            </w:r>
          </w:p>
        </w:tc>
      </w:tr>
      <w:tr>
        <w:tc>
          <w:tcPr/>
          <w:p>
            <w:pPr>
              <w:pStyle w:val="Compact"/>
              <w:jc w:val="right"/>
            </w:pPr>
            <w:r>
              <w:t xml:space="preserve">4</w:t>
            </w:r>
          </w:p>
        </w:tc>
        <w:tc>
          <w:tcPr/>
          <w:p>
            <w:pPr>
              <w:pStyle w:val="Compact"/>
            </w:pPr>
            <w:r>
              <w:rPr>
                <w:rFonts w:hint="eastAsia"/>
              </w:rPr>
              <w:t xml:space="preserve">计算机设备</w:t>
            </w:r>
          </w:p>
        </w:tc>
        <w:tc>
          <w:tcPr/>
          <w:p>
            <w:pPr>
              <w:pStyle w:val="Compact"/>
              <w:jc w:val="right"/>
            </w:pPr>
            <w:r>
              <w:rPr>
                <w:rFonts w:hint="eastAsia"/>
              </w:rPr>
              <w:t xml:space="preserve">-17.72亿元</w:t>
            </w:r>
          </w:p>
        </w:tc>
      </w:tr>
      <w:tr>
        <w:tc>
          <w:tcPr/>
          <w:p>
            <w:pPr>
              <w:pStyle w:val="Compact"/>
              <w:jc w:val="right"/>
            </w:pPr>
            <w:r>
              <w:t xml:space="preserve">5</w:t>
            </w:r>
          </w:p>
        </w:tc>
        <w:tc>
          <w:tcPr/>
          <w:p>
            <w:pPr>
              <w:pStyle w:val="Compact"/>
            </w:pPr>
            <w:r>
              <w:rPr>
                <w:rFonts w:hint="eastAsia"/>
              </w:rPr>
              <w:t xml:space="preserve">数字媒体</w:t>
            </w:r>
          </w:p>
        </w:tc>
        <w:tc>
          <w:tcPr/>
          <w:p>
            <w:pPr>
              <w:pStyle w:val="Compact"/>
              <w:jc w:val="right"/>
            </w:pPr>
            <w:r>
              <w:rPr>
                <w:rFonts w:hint="eastAsia"/>
              </w:rPr>
              <w:t xml:space="preserve">-13.84亿元</w:t>
            </w:r>
          </w:p>
        </w:tc>
      </w:tr>
    </w:tbl>
    <w:bookmarkEnd w:id="17"/>
    <w:bookmarkStart w:id="18" w:name="流出top10板块610"/>
    <w:p>
      <w:pPr>
        <w:pStyle w:val="Heading3"/>
      </w:pPr>
      <w:r>
        <w:t xml:space="preserve">💰📉🟢 </w:t>
      </w:r>
      <w:r>
        <w:rPr>
          <w:rFonts w:hint="eastAsia"/>
        </w:rPr>
        <w:t xml:space="preserve">流出TOP10板块（6—10）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游戏Ⅱ</w:t>
            </w:r>
          </w:p>
        </w:tc>
        <w:tc>
          <w:tcPr/>
          <w:p>
            <w:pPr>
              <w:pStyle w:val="Compact"/>
              <w:jc w:val="right"/>
            </w:pPr>
            <w:r>
              <w:rPr>
                <w:rFonts w:hint="eastAsia"/>
              </w:rPr>
              <w:t xml:space="preserve">-13.45亿元</w:t>
            </w:r>
          </w:p>
        </w:tc>
      </w:tr>
      <w:tr>
        <w:tc>
          <w:tcPr/>
          <w:p>
            <w:pPr>
              <w:pStyle w:val="Compact"/>
              <w:jc w:val="right"/>
            </w:pPr>
            <w:r>
              <w:t xml:space="preserve">7</w:t>
            </w:r>
          </w:p>
        </w:tc>
        <w:tc>
          <w:tcPr/>
          <w:p>
            <w:pPr>
              <w:pStyle w:val="Compact"/>
            </w:pPr>
            <w:r>
              <w:rPr>
                <w:rFonts w:hint="eastAsia"/>
              </w:rPr>
              <w:t xml:space="preserve">软件开发</w:t>
            </w:r>
          </w:p>
        </w:tc>
        <w:tc>
          <w:tcPr/>
          <w:p>
            <w:pPr>
              <w:pStyle w:val="Compact"/>
              <w:jc w:val="right"/>
            </w:pPr>
            <w:r>
              <w:rPr>
                <w:rFonts w:hint="eastAsia"/>
              </w:rPr>
              <w:t xml:space="preserve">-12.27亿元</w:t>
            </w:r>
          </w:p>
        </w:tc>
      </w:tr>
      <w:tr>
        <w:tc>
          <w:tcPr/>
          <w:p>
            <w:pPr>
              <w:pStyle w:val="Compact"/>
              <w:jc w:val="right"/>
            </w:pPr>
            <w:r>
              <w:t xml:space="preserve">8</w:t>
            </w:r>
          </w:p>
        </w:tc>
        <w:tc>
          <w:tcPr/>
          <w:p>
            <w:pPr>
              <w:pStyle w:val="Compact"/>
            </w:pPr>
            <w:r>
              <w:rPr>
                <w:rFonts w:hint="eastAsia"/>
              </w:rPr>
              <w:t xml:space="preserve">广告营销</w:t>
            </w:r>
          </w:p>
        </w:tc>
        <w:tc>
          <w:tcPr/>
          <w:p>
            <w:pPr>
              <w:pStyle w:val="Compact"/>
              <w:jc w:val="right"/>
            </w:pPr>
            <w:r>
              <w:rPr>
                <w:rFonts w:hint="eastAsia"/>
              </w:rPr>
              <w:t xml:space="preserve">-11.36亿元</w:t>
            </w:r>
          </w:p>
        </w:tc>
      </w:tr>
      <w:tr>
        <w:tc>
          <w:tcPr/>
          <w:p>
            <w:pPr>
              <w:pStyle w:val="Compact"/>
              <w:jc w:val="right"/>
            </w:pPr>
            <w:r>
              <w:t xml:space="preserve">9</w:t>
            </w:r>
          </w:p>
        </w:tc>
        <w:tc>
          <w:tcPr/>
          <w:p>
            <w:pPr>
              <w:pStyle w:val="Compact"/>
            </w:pPr>
            <w:r>
              <w:rPr>
                <w:rFonts w:hint="eastAsia"/>
              </w:rPr>
              <w:t xml:space="preserve">房地产开发</w:t>
            </w:r>
          </w:p>
        </w:tc>
        <w:tc>
          <w:tcPr/>
          <w:p>
            <w:pPr>
              <w:pStyle w:val="Compact"/>
              <w:jc w:val="right"/>
            </w:pPr>
            <w:r>
              <w:rPr>
                <w:rFonts w:hint="eastAsia"/>
              </w:rPr>
              <w:t xml:space="preserve">-9.85亿元</w:t>
            </w:r>
          </w:p>
        </w:tc>
      </w:tr>
      <w:tr>
        <w:tc>
          <w:tcPr/>
          <w:p>
            <w:pPr>
              <w:pStyle w:val="Compact"/>
              <w:jc w:val="right"/>
            </w:pPr>
            <w:r>
              <w:t xml:space="preserve">10</w:t>
            </w:r>
          </w:p>
        </w:tc>
        <w:tc>
          <w:tcPr/>
          <w:p>
            <w:pPr>
              <w:pStyle w:val="Compact"/>
            </w:pPr>
            <w:r>
              <w:rPr>
                <w:rFonts w:hint="eastAsia"/>
              </w:rPr>
              <w:t xml:space="preserve">医疗器械</w:t>
            </w:r>
          </w:p>
        </w:tc>
        <w:tc>
          <w:tcPr/>
          <w:p>
            <w:pPr>
              <w:pStyle w:val="Compact"/>
              <w:jc w:val="right"/>
            </w:pPr>
            <w:r>
              <w:rPr>
                <w:rFonts w:hint="eastAsia"/>
              </w:rPr>
              <w:t xml:space="preserve">-8.92亿元</w:t>
            </w:r>
          </w:p>
        </w:tc>
      </w:tr>
    </w:tbl>
    <w:bookmarkEnd w:id="18"/>
    <w:bookmarkStart w:id="19" w:name="流出top10个股15"/>
    <w:p>
      <w:pPr>
        <w:pStyle w:val="Heading3"/>
      </w:pPr>
      <w:r>
        <w:t xml:space="preserve">💰📉🟢 </w:t>
      </w:r>
      <w:r>
        <w:rPr>
          <w:rFonts w:hint="eastAsia"/>
        </w:rPr>
        <w:t xml:space="preserve">流出TOP10个股（1—5）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-109.51亿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-67.31亿</w:t>
            </w:r>
          </w:p>
        </w:tc>
      </w:tr>
      <w:tr>
        <w:tc>
          <w:tcPr/>
          <w:p>
            <w:pPr>
              <w:pStyle w:val="Compact"/>
              <w:jc w:val="right"/>
            </w:pPr>
            <w:r>
              <w:t xml:space="preserve">3</w:t>
            </w:r>
          </w:p>
        </w:tc>
        <w:tc>
          <w:tcPr/>
          <w:p>
            <w:pPr>
              <w:pStyle w:val="Compact"/>
            </w:pPr>
            <w:r>
              <w:rPr>
                <w:rFonts w:hint="eastAsia"/>
              </w:rPr>
              <w:t xml:space="preserve">寒武纪（688256）</w:t>
            </w:r>
          </w:p>
        </w:tc>
        <w:tc>
          <w:tcPr/>
          <w:p>
            <w:pPr>
              <w:pStyle w:val="Compact"/>
              <w:jc w:val="right"/>
            </w:pPr>
            <w:r>
              <w:rPr>
                <w:rFonts w:hint="eastAsia"/>
              </w:rPr>
              <w:t xml:space="preserve">-65.95亿</w:t>
            </w:r>
          </w:p>
        </w:tc>
      </w:tr>
      <w:tr>
        <w:tc>
          <w:tcPr/>
          <w:p>
            <w:pPr>
              <w:pStyle w:val="Compact"/>
              <w:jc w:val="right"/>
            </w:pPr>
            <w:r>
              <w:t xml:space="preserve">4</w:t>
            </w:r>
          </w:p>
        </w:tc>
        <w:tc>
          <w:tcPr/>
          <w:p>
            <w:pPr>
              <w:pStyle w:val="Compact"/>
            </w:pPr>
            <w:r>
              <w:rPr>
                <w:rFonts w:hint="eastAsia"/>
              </w:rPr>
              <w:t xml:space="preserve">东山精密（002384）</w:t>
            </w:r>
          </w:p>
        </w:tc>
        <w:tc>
          <w:tcPr/>
          <w:p>
            <w:pPr>
              <w:pStyle w:val="Compact"/>
              <w:jc w:val="right"/>
            </w:pPr>
            <w:r>
              <w:rPr>
                <w:rFonts w:hint="eastAsia"/>
              </w:rPr>
              <w:t xml:space="preserve">-63.43亿</w:t>
            </w:r>
          </w:p>
        </w:tc>
      </w:tr>
      <w:tr>
        <w:tc>
          <w:tcPr/>
          <w:p>
            <w:pPr>
              <w:pStyle w:val="Compact"/>
              <w:jc w:val="right"/>
            </w:pPr>
            <w:r>
              <w:t xml:space="preserve">5</w:t>
            </w:r>
          </w:p>
        </w:tc>
        <w:tc>
          <w:tcPr/>
          <w:p>
            <w:pPr>
              <w:pStyle w:val="Compact"/>
            </w:pPr>
            <w:r>
              <w:rPr>
                <w:rFonts w:hint="eastAsia"/>
              </w:rPr>
              <w:t xml:space="preserve">宁德时代（300750）</w:t>
            </w:r>
          </w:p>
        </w:tc>
        <w:tc>
          <w:tcPr/>
          <w:p>
            <w:pPr>
              <w:pStyle w:val="Compact"/>
              <w:jc w:val="right"/>
            </w:pPr>
            <w:r>
              <w:rPr>
                <w:rFonts w:hint="eastAsia"/>
              </w:rPr>
              <w:t xml:space="preserve">-62.91亿</w:t>
            </w:r>
          </w:p>
        </w:tc>
      </w:tr>
    </w:tbl>
    <w:bookmarkEnd w:id="19"/>
    <w:bookmarkStart w:id="20" w:name="流出top10个股610"/>
    <w:p>
      <w:pPr>
        <w:pStyle w:val="Heading3"/>
      </w:pPr>
      <w:r>
        <w:t xml:space="preserve">💰📉🟢 </w:t>
      </w:r>
      <w:r>
        <w:rPr>
          <w:rFonts w:hint="eastAsia"/>
        </w:rPr>
        <w:t xml:space="preserve">流出TOP10个股（6—10）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新易盛（300502）</w:t>
            </w:r>
          </w:p>
        </w:tc>
        <w:tc>
          <w:tcPr/>
          <w:p>
            <w:pPr>
              <w:pStyle w:val="Compact"/>
              <w:jc w:val="right"/>
            </w:pPr>
            <w:r>
              <w:rPr>
                <w:rFonts w:hint="eastAsia"/>
              </w:rPr>
              <w:t xml:space="preserve">-62.90亿</w:t>
            </w:r>
          </w:p>
        </w:tc>
      </w:tr>
      <w:tr>
        <w:tc>
          <w:tcPr/>
          <w:p>
            <w:pPr>
              <w:pStyle w:val="Compact"/>
              <w:jc w:val="right"/>
            </w:pPr>
            <w:r>
              <w:t xml:space="preserve">7</w:t>
            </w:r>
          </w:p>
        </w:tc>
        <w:tc>
          <w:tcPr/>
          <w:p>
            <w:pPr>
              <w:pStyle w:val="Compact"/>
            </w:pPr>
            <w:r>
              <w:rPr>
                <w:rFonts w:hint="eastAsia"/>
              </w:rPr>
              <w:t xml:space="preserve">亨通光电（600487）</w:t>
            </w:r>
          </w:p>
        </w:tc>
        <w:tc>
          <w:tcPr/>
          <w:p>
            <w:pPr>
              <w:pStyle w:val="Compact"/>
              <w:jc w:val="right"/>
            </w:pPr>
            <w:r>
              <w:rPr>
                <w:rFonts w:hint="eastAsia"/>
              </w:rPr>
              <w:t xml:space="preserve">-51.93亿</w:t>
            </w:r>
          </w:p>
        </w:tc>
      </w:tr>
      <w:tr>
        <w:tc>
          <w:tcPr/>
          <w:p>
            <w:pPr>
              <w:pStyle w:val="Compact"/>
              <w:jc w:val="right"/>
            </w:pPr>
            <w:r>
              <w:t xml:space="preserve">8</w:t>
            </w:r>
          </w:p>
        </w:tc>
        <w:tc>
          <w:tcPr/>
          <w:p>
            <w:pPr>
              <w:pStyle w:val="Compact"/>
            </w:pPr>
            <w:r>
              <w:rPr>
                <w:rFonts w:hint="eastAsia"/>
              </w:rPr>
              <w:t xml:space="preserve">华工科技（000988）</w:t>
            </w:r>
          </w:p>
        </w:tc>
        <w:tc>
          <w:tcPr/>
          <w:p>
            <w:pPr>
              <w:pStyle w:val="Compact"/>
              <w:jc w:val="right"/>
            </w:pPr>
            <w:r>
              <w:rPr>
                <w:rFonts w:hint="eastAsia"/>
              </w:rPr>
              <w:t xml:space="preserve">-45.24亿</w:t>
            </w:r>
          </w:p>
        </w:tc>
      </w:tr>
      <w:tr>
        <w:tc>
          <w:tcPr/>
          <w:p>
            <w:pPr>
              <w:pStyle w:val="Compact"/>
              <w:jc w:val="right"/>
            </w:pPr>
            <w:r>
              <w:t xml:space="preserve">9</w:t>
            </w:r>
          </w:p>
        </w:tc>
        <w:tc>
          <w:tcPr/>
          <w:p>
            <w:pPr>
              <w:pStyle w:val="Compact"/>
            </w:pPr>
            <w:r>
              <w:rPr>
                <w:rFonts w:hint="eastAsia"/>
              </w:rPr>
              <w:t xml:space="preserve">源杰科技（688498）</w:t>
            </w:r>
          </w:p>
        </w:tc>
        <w:tc>
          <w:tcPr/>
          <w:p>
            <w:pPr>
              <w:pStyle w:val="Compact"/>
              <w:jc w:val="right"/>
            </w:pPr>
            <w:r>
              <w:rPr>
                <w:rFonts w:hint="eastAsia"/>
              </w:rPr>
              <w:t xml:space="preserve">-42.82亿</w:t>
            </w:r>
          </w:p>
        </w:tc>
      </w:tr>
      <w:tr>
        <w:tc>
          <w:tcPr/>
          <w:p>
            <w:pPr>
              <w:pStyle w:val="Compact"/>
              <w:jc w:val="right"/>
            </w:pPr>
            <w:r>
              <w:t xml:space="preserve">10</w:t>
            </w:r>
          </w:p>
        </w:tc>
        <w:tc>
          <w:tcPr/>
          <w:p>
            <w:pPr>
              <w:pStyle w:val="Compact"/>
            </w:pPr>
            <w:r>
              <w:rPr>
                <w:rFonts w:hint="eastAsia"/>
              </w:rPr>
              <w:t xml:space="preserve">兆易创新（603986）</w:t>
            </w:r>
          </w:p>
        </w:tc>
        <w:tc>
          <w:tcPr/>
          <w:p>
            <w:pPr>
              <w:pStyle w:val="Compact"/>
              <w:jc w:val="right"/>
            </w:pPr>
            <w:r>
              <w:rPr>
                <w:rFonts w:hint="eastAsia"/>
              </w:rPr>
              <w:t xml:space="preserve">-39.28亿</w:t>
            </w:r>
          </w:p>
        </w:tc>
      </w:tr>
    </w:tbl>
    <w:bookmarkEnd w:id="20"/>
    <w:bookmarkStart w:id="21" w:name="流入top10板块15"/>
    <w:p>
      <w:pPr>
        <w:pStyle w:val="Heading3"/>
      </w:pPr>
      <w:r>
        <w:t xml:space="preserve">💰📈🔴 </w:t>
      </w:r>
      <w:r>
        <w:rPr>
          <w:rFonts w:hint="eastAsia"/>
        </w:rPr>
        <w:t xml:space="preserve">流入TOP10板块（1—5）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+51.01亿元</w:t>
            </w:r>
          </w:p>
        </w:tc>
      </w:tr>
      <w:tr>
        <w:tc>
          <w:tcPr/>
          <w:p>
            <w:pPr>
              <w:pStyle w:val="Compact"/>
              <w:jc w:val="right"/>
            </w:pPr>
            <w:r>
              <w:t xml:space="preserve">2</w:t>
            </w:r>
          </w:p>
        </w:tc>
        <w:tc>
          <w:tcPr/>
          <w:p>
            <w:pPr>
              <w:pStyle w:val="Compact"/>
            </w:pPr>
            <w:r>
              <w:rPr>
                <w:rFonts w:hint="eastAsia"/>
              </w:rPr>
              <w:t xml:space="preserve">元件</w:t>
            </w:r>
          </w:p>
        </w:tc>
        <w:tc>
          <w:tcPr/>
          <w:p>
            <w:pPr>
              <w:pStyle w:val="Compact"/>
              <w:jc w:val="right"/>
            </w:pPr>
            <w:r>
              <w:rPr>
                <w:rFonts w:hint="eastAsia"/>
              </w:rPr>
              <w:t xml:space="preserve">+49.63亿元</w:t>
            </w:r>
          </w:p>
        </w:tc>
      </w:tr>
      <w:tr>
        <w:tc>
          <w:tcPr/>
          <w:p>
            <w:pPr>
              <w:pStyle w:val="Compact"/>
              <w:jc w:val="right"/>
            </w:pPr>
            <w:r>
              <w:t xml:space="preserve">3</w:t>
            </w:r>
          </w:p>
        </w:tc>
        <w:tc>
          <w:tcPr/>
          <w:p>
            <w:pPr>
              <w:pStyle w:val="Compact"/>
            </w:pPr>
            <w:r>
              <w:rPr>
                <w:rFonts w:hint="eastAsia"/>
              </w:rPr>
              <w:t xml:space="preserve">电力</w:t>
            </w:r>
          </w:p>
        </w:tc>
        <w:tc>
          <w:tcPr/>
          <w:p>
            <w:pPr>
              <w:pStyle w:val="Compact"/>
              <w:jc w:val="right"/>
            </w:pPr>
            <w:r>
              <w:rPr>
                <w:rFonts w:hint="eastAsia"/>
              </w:rPr>
              <w:t xml:space="preserve">+13.15亿元</w:t>
            </w:r>
          </w:p>
        </w:tc>
      </w:tr>
      <w:tr>
        <w:tc>
          <w:tcPr/>
          <w:p>
            <w:pPr>
              <w:pStyle w:val="Compact"/>
              <w:jc w:val="right"/>
            </w:pPr>
            <w:r>
              <w:t xml:space="preserve">4</w:t>
            </w:r>
          </w:p>
        </w:tc>
        <w:tc>
          <w:tcPr/>
          <w:p>
            <w:pPr>
              <w:pStyle w:val="Compact"/>
            </w:pPr>
            <w:r>
              <w:rPr>
                <w:rFonts w:hint="eastAsia"/>
              </w:rPr>
              <w:t xml:space="preserve">玻璃玻纤</w:t>
            </w:r>
          </w:p>
        </w:tc>
        <w:tc>
          <w:tcPr/>
          <w:p>
            <w:pPr>
              <w:pStyle w:val="Compact"/>
              <w:jc w:val="right"/>
            </w:pPr>
            <w:r>
              <w:rPr>
                <w:rFonts w:hint="eastAsia"/>
              </w:rPr>
              <w:t xml:space="preserve">+12.08亿元</w:t>
            </w:r>
          </w:p>
        </w:tc>
      </w:tr>
      <w:tr>
        <w:tc>
          <w:tcPr/>
          <w:p>
            <w:pPr>
              <w:pStyle w:val="Compact"/>
              <w:jc w:val="right"/>
            </w:pPr>
            <w:r>
              <w:t xml:space="preserve">5</w:t>
            </w:r>
          </w:p>
        </w:tc>
        <w:tc>
          <w:tcPr/>
          <w:p>
            <w:pPr>
              <w:pStyle w:val="Compact"/>
            </w:pPr>
            <w:r>
              <w:rPr>
                <w:rFonts w:hint="eastAsia"/>
              </w:rPr>
              <w:t xml:space="preserve">航运港口</w:t>
            </w:r>
          </w:p>
        </w:tc>
        <w:tc>
          <w:tcPr/>
          <w:p>
            <w:pPr>
              <w:pStyle w:val="Compact"/>
              <w:jc w:val="right"/>
            </w:pPr>
            <w:r>
              <w:rPr>
                <w:rFonts w:hint="eastAsia"/>
              </w:rPr>
              <w:t xml:space="preserve">+11.31亿元</w:t>
            </w:r>
          </w:p>
        </w:tc>
      </w:tr>
    </w:tbl>
    <w:bookmarkEnd w:id="21"/>
    <w:bookmarkStart w:id="22" w:name="流入top10板块610"/>
    <w:p>
      <w:pPr>
        <w:pStyle w:val="Heading3"/>
      </w:pPr>
      <w:r>
        <w:t xml:space="preserve">💰📈🔴 </w:t>
      </w:r>
      <w:r>
        <w:rPr>
          <w:rFonts w:hint="eastAsia"/>
        </w:rPr>
        <w:t xml:space="preserve">流入TOP10板块（6—10）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贵金属</w:t>
            </w:r>
          </w:p>
        </w:tc>
        <w:tc>
          <w:tcPr/>
          <w:p>
            <w:pPr>
              <w:pStyle w:val="Compact"/>
              <w:jc w:val="right"/>
            </w:pPr>
            <w:r>
              <w:rPr>
                <w:rFonts w:hint="eastAsia"/>
              </w:rPr>
              <w:t xml:space="preserve">+9.02亿元</w:t>
            </w:r>
          </w:p>
        </w:tc>
      </w:tr>
      <w:tr>
        <w:tc>
          <w:tcPr/>
          <w:p>
            <w:pPr>
              <w:pStyle w:val="Compact"/>
              <w:jc w:val="right"/>
            </w:pPr>
            <w:r>
              <w:t xml:space="preserve">7</w:t>
            </w:r>
          </w:p>
        </w:tc>
        <w:tc>
          <w:tcPr/>
          <w:p>
            <w:pPr>
              <w:pStyle w:val="Compact"/>
            </w:pPr>
            <w:r>
              <w:rPr>
                <w:rFonts w:hint="eastAsia"/>
              </w:rPr>
              <w:t xml:space="preserve">工业金属</w:t>
            </w:r>
          </w:p>
        </w:tc>
        <w:tc>
          <w:tcPr/>
          <w:p>
            <w:pPr>
              <w:pStyle w:val="Compact"/>
              <w:jc w:val="right"/>
            </w:pPr>
            <w:r>
              <w:rPr>
                <w:rFonts w:hint="eastAsia"/>
              </w:rPr>
              <w:t xml:space="preserve">+8.88亿元</w:t>
            </w:r>
          </w:p>
        </w:tc>
      </w:tr>
      <w:tr>
        <w:tc>
          <w:tcPr/>
          <w:p>
            <w:pPr>
              <w:pStyle w:val="Compact"/>
              <w:jc w:val="right"/>
            </w:pPr>
            <w:r>
              <w:t xml:space="preserve">8</w:t>
            </w:r>
          </w:p>
        </w:tc>
        <w:tc>
          <w:tcPr/>
          <w:p>
            <w:pPr>
              <w:pStyle w:val="Compact"/>
            </w:pPr>
            <w:r>
              <w:rPr>
                <w:rFonts w:hint="eastAsia"/>
              </w:rPr>
              <w:t xml:space="preserve">航海装备Ⅱ</w:t>
            </w:r>
          </w:p>
        </w:tc>
        <w:tc>
          <w:tcPr/>
          <w:p>
            <w:pPr>
              <w:pStyle w:val="Compact"/>
              <w:jc w:val="right"/>
            </w:pPr>
            <w:r>
              <w:rPr>
                <w:rFonts w:hint="eastAsia"/>
              </w:rPr>
              <w:t xml:space="preserve">+8.58亿元</w:t>
            </w:r>
          </w:p>
        </w:tc>
      </w:tr>
      <w:tr>
        <w:tc>
          <w:tcPr/>
          <w:p>
            <w:pPr>
              <w:pStyle w:val="Compact"/>
              <w:jc w:val="right"/>
            </w:pPr>
            <w:r>
              <w:t xml:space="preserve">9</w:t>
            </w:r>
          </w:p>
        </w:tc>
        <w:tc>
          <w:tcPr/>
          <w:p>
            <w:pPr>
              <w:pStyle w:val="Compact"/>
            </w:pPr>
            <w:r>
              <w:rPr>
                <w:rFonts w:hint="eastAsia"/>
              </w:rPr>
              <w:t xml:space="preserve">自动化设备</w:t>
            </w:r>
          </w:p>
        </w:tc>
        <w:tc>
          <w:tcPr/>
          <w:p>
            <w:pPr>
              <w:pStyle w:val="Compact"/>
              <w:jc w:val="right"/>
            </w:pPr>
            <w:r>
              <w:rPr>
                <w:rFonts w:hint="eastAsia"/>
              </w:rPr>
              <w:t xml:space="preserve">+7.80亿元</w:t>
            </w:r>
          </w:p>
        </w:tc>
      </w:tr>
      <w:tr>
        <w:tc>
          <w:tcPr/>
          <w:p>
            <w:pPr>
              <w:pStyle w:val="Compact"/>
              <w:jc w:val="right"/>
            </w:pPr>
            <w:r>
              <w:t xml:space="preserve">10</w:t>
            </w:r>
          </w:p>
        </w:tc>
        <w:tc>
          <w:tcPr/>
          <w:p>
            <w:pPr>
              <w:pStyle w:val="Compact"/>
            </w:pPr>
            <w:r>
              <w:rPr>
                <w:rFonts w:hint="eastAsia"/>
              </w:rPr>
              <w:t xml:space="preserve">非金属材料Ⅱ</w:t>
            </w:r>
          </w:p>
        </w:tc>
        <w:tc>
          <w:tcPr/>
          <w:p>
            <w:pPr>
              <w:pStyle w:val="Compact"/>
              <w:jc w:val="right"/>
            </w:pPr>
            <w:r>
              <w:rPr>
                <w:rFonts w:hint="eastAsia"/>
              </w:rPr>
              <w:t xml:space="preserve">+6.84亿元</w:t>
            </w:r>
          </w:p>
        </w:tc>
      </w:tr>
    </w:tbl>
    <w:bookmarkEnd w:id="22"/>
    <w:bookmarkStart w:id="23" w:name="流入top10个股15"/>
    <w:p>
      <w:pPr>
        <w:pStyle w:val="Heading3"/>
      </w:pPr>
      <w:r>
        <w:t xml:space="preserve">💰📈🔴 </w:t>
      </w:r>
      <w:r>
        <w:rPr>
          <w:rFonts w:hint="eastAsia"/>
        </w:rPr>
        <w:t xml:space="preserve">流入TOP10个股（1—5）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+113.22亿</w:t>
            </w:r>
          </w:p>
        </w:tc>
      </w:tr>
      <w:tr>
        <w:tc>
          <w:tcPr/>
          <w:p>
            <w:pPr>
              <w:pStyle w:val="Compact"/>
              <w:jc w:val="right"/>
            </w:pPr>
            <w:r>
              <w:t xml:space="preserve">2</w:t>
            </w:r>
          </w:p>
        </w:tc>
        <w:tc>
          <w:tcPr/>
          <w:p>
            <w:pPr>
              <w:pStyle w:val="Compact"/>
            </w:pPr>
            <w:r>
              <w:rPr>
                <w:rFonts w:hint="eastAsia"/>
              </w:rPr>
              <w:t xml:space="preserve">东山精密（002384）</w:t>
            </w:r>
          </w:p>
        </w:tc>
        <w:tc>
          <w:tcPr/>
          <w:p>
            <w:pPr>
              <w:pStyle w:val="Compact"/>
              <w:jc w:val="right"/>
            </w:pPr>
            <w:r>
              <w:rPr>
                <w:rFonts w:hint="eastAsia"/>
              </w:rPr>
              <w:t xml:space="preserve">+81.55亿</w:t>
            </w:r>
          </w:p>
        </w:tc>
      </w:tr>
      <w:tr>
        <w:tc>
          <w:tcPr/>
          <w:p>
            <w:pPr>
              <w:pStyle w:val="Compact"/>
              <w:jc w:val="right"/>
            </w:pPr>
            <w:r>
              <w:t xml:space="preserve">3</w:t>
            </w:r>
          </w:p>
        </w:tc>
        <w:tc>
          <w:tcPr/>
          <w:p>
            <w:pPr>
              <w:pStyle w:val="Compact"/>
            </w:pPr>
            <w:r>
              <w:rPr>
                <w:rFonts w:hint="eastAsia"/>
              </w:rPr>
              <w:t xml:space="preserve">华工科技（000988）</w:t>
            </w:r>
          </w:p>
        </w:tc>
        <w:tc>
          <w:tcPr/>
          <w:p>
            <w:pPr>
              <w:pStyle w:val="Compact"/>
              <w:jc w:val="right"/>
            </w:pPr>
            <w:r>
              <w:rPr>
                <w:rFonts w:hint="eastAsia"/>
              </w:rPr>
              <w:t xml:space="preserve">+70.99亿</w:t>
            </w:r>
          </w:p>
        </w:tc>
      </w:tr>
      <w:tr>
        <w:tc>
          <w:tcPr/>
          <w:p>
            <w:pPr>
              <w:pStyle w:val="Compact"/>
              <w:jc w:val="right"/>
            </w:pPr>
            <w:r>
              <w:t xml:space="preserve">4</w:t>
            </w:r>
          </w:p>
        </w:tc>
        <w:tc>
          <w:tcPr/>
          <w:p>
            <w:pPr>
              <w:pStyle w:val="Compact"/>
            </w:pPr>
            <w:r>
              <w:rPr>
                <w:rFonts w:hint="eastAsia"/>
              </w:rPr>
              <w:t xml:space="preserve">宁德时代（300750）</w:t>
            </w:r>
          </w:p>
        </w:tc>
        <w:tc>
          <w:tcPr/>
          <w:p>
            <w:pPr>
              <w:pStyle w:val="Compact"/>
              <w:jc w:val="right"/>
            </w:pPr>
            <w:r>
              <w:rPr>
                <w:rFonts w:hint="eastAsia"/>
              </w:rPr>
              <w:t xml:space="preserve">+68.89亿</w:t>
            </w:r>
          </w:p>
        </w:tc>
      </w:tr>
      <w:tr>
        <w:tc>
          <w:tcPr/>
          <w:p>
            <w:pPr>
              <w:pStyle w:val="Compact"/>
              <w:jc w:val="right"/>
            </w:pPr>
            <w:r>
              <w:t xml:space="preserve">5</w:t>
            </w:r>
          </w:p>
        </w:tc>
        <w:tc>
          <w:tcPr/>
          <w:p>
            <w:pPr>
              <w:pStyle w:val="Compact"/>
            </w:pPr>
            <w:r>
              <w:rPr>
                <w:rFonts w:hint="eastAsia"/>
              </w:rPr>
              <w:t xml:space="preserve">寒武纪（688256）</w:t>
            </w:r>
          </w:p>
        </w:tc>
        <w:tc>
          <w:tcPr/>
          <w:p>
            <w:pPr>
              <w:pStyle w:val="Compact"/>
              <w:jc w:val="right"/>
            </w:pPr>
            <w:r>
              <w:rPr>
                <w:rFonts w:hint="eastAsia"/>
              </w:rPr>
              <w:t xml:space="preserve">+66.26亿</w:t>
            </w:r>
          </w:p>
        </w:tc>
      </w:tr>
    </w:tbl>
    <w:bookmarkEnd w:id="23"/>
    <w:bookmarkStart w:id="24" w:name="流入top10个股610"/>
    <w:p>
      <w:pPr>
        <w:pStyle w:val="Heading3"/>
      </w:pPr>
      <w:r>
        <w:t xml:space="preserve">💰📈🔴 </w:t>
      </w:r>
      <w:r>
        <w:rPr>
          <w:rFonts w:hint="eastAsia"/>
        </w:rPr>
        <w:t xml:space="preserve">流入TOP10个股（6—10）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亨通光电（600487）</w:t>
            </w:r>
          </w:p>
        </w:tc>
        <w:tc>
          <w:tcPr/>
          <w:p>
            <w:pPr>
              <w:pStyle w:val="Compact"/>
              <w:jc w:val="right"/>
            </w:pPr>
            <w:r>
              <w:rPr>
                <w:rFonts w:hint="eastAsia"/>
              </w:rPr>
              <w:t xml:space="preserve">+64.94亿</w:t>
            </w:r>
          </w:p>
        </w:tc>
      </w:tr>
      <w:tr>
        <w:tc>
          <w:tcPr/>
          <w:p>
            <w:pPr>
              <w:pStyle w:val="Compact"/>
              <w:jc w:val="right"/>
            </w:pPr>
            <w:r>
              <w:t xml:space="preserve">7</w:t>
            </w:r>
          </w:p>
        </w:tc>
        <w:tc>
          <w:tcPr/>
          <w:p>
            <w:pPr>
              <w:pStyle w:val="Compact"/>
            </w:pPr>
            <w:r>
              <w:rPr>
                <w:rFonts w:hint="eastAsia"/>
              </w:rPr>
              <w:t xml:space="preserve">新易盛（300502）</w:t>
            </w:r>
          </w:p>
        </w:tc>
        <w:tc>
          <w:tcPr/>
          <w:p>
            <w:pPr>
              <w:pStyle w:val="Compact"/>
              <w:jc w:val="right"/>
            </w:pPr>
            <w:r>
              <w:rPr>
                <w:rFonts w:hint="eastAsia"/>
              </w:rPr>
              <w:t xml:space="preserve">+64.27亿</w:t>
            </w:r>
          </w:p>
        </w:tc>
      </w:tr>
      <w:tr>
        <w:tc>
          <w:tcPr/>
          <w:p>
            <w:pPr>
              <w:pStyle w:val="Compact"/>
              <w:jc w:val="right"/>
            </w:pPr>
            <w:r>
              <w:t xml:space="preserve">8</w:t>
            </w:r>
          </w:p>
        </w:tc>
        <w:tc>
          <w:tcPr/>
          <w:p>
            <w:pPr>
              <w:pStyle w:val="Compact"/>
            </w:pPr>
            <w:r>
              <w:rPr>
                <w:rFonts w:hint="eastAsia"/>
              </w:rPr>
              <w:t xml:space="preserve">长鑫科技（688825）</w:t>
            </w:r>
          </w:p>
        </w:tc>
        <w:tc>
          <w:tcPr/>
          <w:p>
            <w:pPr>
              <w:pStyle w:val="Compact"/>
              <w:jc w:val="right"/>
            </w:pPr>
            <w:r>
              <w:rPr>
                <w:rFonts w:hint="eastAsia"/>
              </w:rPr>
              <w:t xml:space="preserve">+51.19亿</w:t>
            </w:r>
          </w:p>
        </w:tc>
      </w:tr>
      <w:tr>
        <w:tc>
          <w:tcPr/>
          <w:p>
            <w:pPr>
              <w:pStyle w:val="Compact"/>
              <w:jc w:val="right"/>
            </w:pPr>
            <w:r>
              <w:t xml:space="preserve">9</w:t>
            </w:r>
          </w:p>
        </w:tc>
        <w:tc>
          <w:tcPr/>
          <w:p>
            <w:pPr>
              <w:pStyle w:val="Compact"/>
            </w:pPr>
            <w:r>
              <w:rPr>
                <w:rFonts w:hint="eastAsia"/>
              </w:rPr>
              <w:t xml:space="preserve">长飞光纤（601869）</w:t>
            </w:r>
          </w:p>
        </w:tc>
        <w:tc>
          <w:tcPr/>
          <w:p>
            <w:pPr>
              <w:pStyle w:val="Compact"/>
              <w:jc w:val="right"/>
            </w:pPr>
            <w:r>
              <w:rPr>
                <w:rFonts w:hint="eastAsia"/>
              </w:rPr>
              <w:t xml:space="preserve">+46.90亿</w:t>
            </w:r>
          </w:p>
        </w:tc>
      </w:tr>
      <w:tr>
        <w:tc>
          <w:tcPr/>
          <w:p>
            <w:pPr>
              <w:pStyle w:val="Compact"/>
              <w:jc w:val="right"/>
            </w:pPr>
            <w:r>
              <w:t xml:space="preserve">10</w:t>
            </w:r>
          </w:p>
        </w:tc>
        <w:tc>
          <w:tcPr/>
          <w:p>
            <w:pPr>
              <w:pStyle w:val="Compact"/>
            </w:pPr>
            <w:r>
              <w:rPr>
                <w:rFonts w:hint="eastAsia"/>
              </w:rPr>
              <w:t xml:space="preserve">源杰科技（688498）</w:t>
            </w:r>
          </w:p>
        </w:tc>
        <w:tc>
          <w:tcPr/>
          <w:p>
            <w:pPr>
              <w:pStyle w:val="Compact"/>
              <w:jc w:val="right"/>
            </w:pPr>
            <w:r>
              <w:rPr>
                <w:rFonts w:hint="eastAsia"/>
              </w:rPr>
              <w:t xml:space="preserve">+43.05亿</w:t>
            </w:r>
          </w:p>
        </w:tc>
      </w:tr>
    </w:tbl>
    <w:bookmarkEnd w:id="24"/>
    <w:bookmarkStart w:id="25" w:name="资金榜使用提示"/>
    <w:p>
      <w:pPr>
        <w:pStyle w:val="Heading3"/>
      </w:pPr>
      <w:r>
        <w:t xml:space="preserve">⚠️ </w:t>
      </w:r>
      <w:r>
        <w:rPr>
          <w:rFonts w:hint="eastAsia"/>
        </w:rPr>
        <w:t xml:space="preserve">资金榜使用提示</w:t>
      </w:r>
    </w:p>
    <w:p>
      <w:pPr>
        <w:pStyle w:val="Compact"/>
        <w:numPr>
          <w:ilvl w:val="0"/>
          <w:numId w:val="1005"/>
        </w:numPr>
      </w:pPr>
      <w:r>
        <w:rPr>
          <w:rFonts w:hint="eastAsia"/>
        </w:rPr>
        <w:t xml:space="preserve">中际旭创、东山精密、寒武纪、宁德时代、亨通光电、新易盛、长鑫科技、华工科技和源杰科技同时出现在流入与流出榜，反映巨量双向成交，不能把流入榜金额直接理解为净增量。</w:t>
      </w:r>
    </w:p>
    <w:p>
      <w:pPr>
        <w:pStyle w:val="Compact"/>
        <w:numPr>
          <w:ilvl w:val="0"/>
          <w:numId w:val="1005"/>
        </w:numPr>
      </w:pPr>
      <w:r>
        <w:rPr>
          <w:rFonts w:hint="eastAsia"/>
        </w:rPr>
        <w:t xml:space="preserve">通信设备与元件获得板块级净流入，但半导体净流出65.48亿元，科技资金正在内部迁徙。</w:t>
      </w:r>
    </w:p>
    <w:p>
      <w:pPr>
        <w:pStyle w:val="Compact"/>
        <w:numPr>
          <w:ilvl w:val="0"/>
          <w:numId w:val="1005"/>
        </w:numPr>
      </w:pPr>
      <w:r>
        <w:rPr>
          <w:rFonts w:hint="eastAsia"/>
        </w:rPr>
        <w:t xml:space="preserve">房地产开发净流出9.85亿元，盘前城市更新逻辑没有转化为开发板块资金承接。</w:t>
      </w:r>
    </w:p>
    <w:p>
      <w:pPr>
        <w:pStyle w:val="Compact"/>
        <w:numPr>
          <w:ilvl w:val="0"/>
          <w:numId w:val="1005"/>
        </w:numPr>
      </w:pPr>
      <w:r>
        <w:t xml:space="preserve">💡 </w:t>
      </w:r>
      <w:r>
        <w:rPr>
          <w:rFonts w:hint="eastAsia"/>
        </w:rPr>
        <w:t xml:space="preserve">真正可持续的方向必须同时满足板块净流入、核心股趋势有效和次日承接，单日资金排名不是买点。</w:t>
      </w:r>
    </w:p>
    <w:p>
      <w:r>
        <w:pict>
          <v:rect style="width:0;height:1.5pt" o:hralign="center" o:hrstd="t" o:hr="t"/>
        </w:pict>
      </w:r>
    </w:p>
    <w:bookmarkEnd w:id="25"/>
    <w:bookmarkEnd w:id="26"/>
    <w:bookmarkStart w:id="28" w:name="五领跌板块top5与资金流出预警"/>
    <w:p>
      <w:pPr>
        <w:pStyle w:val="Heading2"/>
      </w:pPr>
      <w:r>
        <w:t xml:space="preserve">📉🟢 </w:t>
      </w:r>
      <w:r>
        <w:rPr>
          <w:rFonts w:hint="eastAsia"/>
        </w:rPr>
        <w:t xml:space="preserve">五、领跌板块TOP5与资金流出预警</w:t>
      </w:r>
    </w:p>
    <w:p>
      <w:pPr>
        <w:pStyle w:val="FirstParagraph"/>
      </w:pPr>
      <w:r>
        <w:rPr>
          <w:rFonts w:hint="eastAsia"/>
        </w:rPr>
        <w:t xml:space="preserve">采集结果未提供领跌板块的完整结构化收盘跌幅，以下仅按收盘资讯中明确列出的弱势方向排序展示，具体跌幅标记为数据源未返回。</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领跌方向</w:t>
            </w:r>
          </w:p>
        </w:tc>
        <w:tc>
          <w:tcPr/>
          <w:p>
            <w:pPr>
              <w:pStyle w:val="Compact"/>
              <w:jc w:val="right"/>
            </w:pPr>
            <w:r>
              <w:rPr>
                <w:rFonts w:hint="eastAsia"/>
              </w:rPr>
              <w:t xml:space="preserve">收盘跌幅</w:t>
            </w:r>
          </w:p>
        </w:tc>
        <w:tc>
          <w:tcPr/>
          <w:p>
            <w:pPr>
              <w:pStyle w:val="Compact"/>
            </w:pPr>
            <w:r>
              <w:rPr>
                <w:rFonts w:hint="eastAsia"/>
              </w:rPr>
              <w:t xml:space="preserve">对应资金信号</w:t>
            </w:r>
          </w:p>
        </w:tc>
      </w:tr>
      <w:tr>
        <w:tc>
          <w:tcPr/>
          <w:p>
            <w:pPr>
              <w:pStyle w:val="Compact"/>
              <w:jc w:val="right"/>
            </w:pPr>
            <w:r>
              <w:t xml:space="preserve">1</w:t>
            </w:r>
          </w:p>
        </w:tc>
        <w:tc>
          <w:tcPr/>
          <w:p>
            <w:pPr>
              <w:pStyle w:val="Compact"/>
            </w:pPr>
            <w:r>
              <w:rPr>
                <w:rFonts w:hint="eastAsia"/>
              </w:rPr>
              <w:t xml:space="preserve">游戏</w:t>
            </w:r>
          </w:p>
        </w:tc>
        <w:tc>
          <w:tcPr/>
          <w:p>
            <w:pPr>
              <w:pStyle w:val="Compact"/>
              <w:jc w:val="right"/>
            </w:pPr>
            <w:r>
              <w:rPr>
                <w:rFonts w:hint="eastAsia"/>
              </w:rPr>
              <w:t xml:space="preserve">数据源缺失，不估算</w:t>
            </w:r>
          </w:p>
        </w:tc>
        <w:tc>
          <w:tcPr/>
          <w:p>
            <w:pPr>
              <w:pStyle w:val="Compact"/>
            </w:pPr>
            <w:r>
              <w:rPr>
                <w:rFonts w:hint="eastAsia"/>
              </w:rPr>
              <w:t xml:space="preserve">游戏Ⅱ净流出13.45亿元</w:t>
            </w:r>
          </w:p>
        </w:tc>
      </w:tr>
      <w:tr>
        <w:tc>
          <w:tcPr/>
          <w:p>
            <w:pPr>
              <w:pStyle w:val="Compact"/>
              <w:jc w:val="right"/>
            </w:pPr>
            <w:r>
              <w:t xml:space="preserve">2</w:t>
            </w:r>
          </w:p>
        </w:tc>
        <w:tc>
          <w:tcPr/>
          <w:p>
            <w:pPr>
              <w:pStyle w:val="Compact"/>
            </w:pPr>
            <w:r>
              <w:rPr>
                <w:rFonts w:hint="eastAsia"/>
              </w:rPr>
              <w:t xml:space="preserve">传媒/数字媒体</w:t>
            </w:r>
          </w:p>
        </w:tc>
        <w:tc>
          <w:tcPr/>
          <w:p>
            <w:pPr>
              <w:pStyle w:val="Compact"/>
              <w:jc w:val="right"/>
            </w:pPr>
            <w:r>
              <w:rPr>
                <w:rFonts w:hint="eastAsia"/>
              </w:rPr>
              <w:t xml:space="preserve">数据源缺失，不估算</w:t>
            </w:r>
          </w:p>
        </w:tc>
        <w:tc>
          <w:tcPr/>
          <w:p>
            <w:pPr>
              <w:pStyle w:val="Compact"/>
            </w:pPr>
            <w:r>
              <w:rPr>
                <w:rFonts w:hint="eastAsia"/>
              </w:rPr>
              <w:t xml:space="preserve">数字媒体净流出13.84亿元</w:t>
            </w:r>
          </w:p>
        </w:tc>
      </w:tr>
      <w:tr>
        <w:tc>
          <w:tcPr/>
          <w:p>
            <w:pPr>
              <w:pStyle w:val="Compact"/>
              <w:jc w:val="right"/>
            </w:pPr>
            <w:r>
              <w:t xml:space="preserve">3</w:t>
            </w:r>
          </w:p>
        </w:tc>
        <w:tc>
          <w:tcPr/>
          <w:p>
            <w:pPr>
              <w:pStyle w:val="Compact"/>
            </w:pPr>
            <w:r>
              <w:rPr>
                <w:rFonts w:hint="eastAsia"/>
              </w:rPr>
              <w:t xml:space="preserve">广告营销</w:t>
            </w:r>
          </w:p>
        </w:tc>
        <w:tc>
          <w:tcPr/>
          <w:p>
            <w:pPr>
              <w:pStyle w:val="Compact"/>
              <w:jc w:val="right"/>
            </w:pPr>
            <w:r>
              <w:rPr>
                <w:rFonts w:hint="eastAsia"/>
              </w:rPr>
              <w:t xml:space="preserve">数据源缺失，不估算</w:t>
            </w:r>
          </w:p>
        </w:tc>
        <w:tc>
          <w:tcPr/>
          <w:p>
            <w:pPr>
              <w:pStyle w:val="Compact"/>
            </w:pPr>
            <w:r>
              <w:rPr>
                <w:rFonts w:hint="eastAsia"/>
              </w:rPr>
              <w:t xml:space="preserve">净流出11.36亿元</w:t>
            </w:r>
          </w:p>
        </w:tc>
      </w:tr>
      <w:tr>
        <w:tc>
          <w:tcPr/>
          <w:p>
            <w:pPr>
              <w:pStyle w:val="Compact"/>
              <w:jc w:val="right"/>
            </w:pPr>
            <w:r>
              <w:t xml:space="preserve">4</w:t>
            </w:r>
          </w:p>
        </w:tc>
        <w:tc>
          <w:tcPr/>
          <w:p>
            <w:pPr>
              <w:pStyle w:val="Compact"/>
            </w:pPr>
            <w:r>
              <w:rPr>
                <w:rFonts w:hint="eastAsia"/>
              </w:rPr>
              <w:t xml:space="preserve">房地产服务/开发</w:t>
            </w:r>
          </w:p>
        </w:tc>
        <w:tc>
          <w:tcPr/>
          <w:p>
            <w:pPr>
              <w:pStyle w:val="Compact"/>
              <w:jc w:val="right"/>
            </w:pPr>
            <w:r>
              <w:rPr>
                <w:rFonts w:hint="eastAsia"/>
              </w:rPr>
              <w:t xml:space="preserve">数据源缺失，不估算</w:t>
            </w:r>
          </w:p>
        </w:tc>
        <w:tc>
          <w:tcPr/>
          <w:p>
            <w:pPr>
              <w:pStyle w:val="Compact"/>
            </w:pPr>
            <w:r>
              <w:rPr>
                <w:rFonts w:hint="eastAsia"/>
              </w:rPr>
              <w:t xml:space="preserve">房地产开发净流出9.85亿元</w:t>
            </w:r>
          </w:p>
        </w:tc>
      </w:tr>
      <w:tr>
        <w:tc>
          <w:tcPr/>
          <w:p>
            <w:pPr>
              <w:pStyle w:val="Compact"/>
              <w:jc w:val="right"/>
            </w:pPr>
            <w:r>
              <w:t xml:space="preserve">5</w:t>
            </w:r>
          </w:p>
        </w:tc>
        <w:tc>
          <w:tcPr/>
          <w:p>
            <w:pPr>
              <w:pStyle w:val="Compact"/>
            </w:pPr>
            <w:r>
              <w:rPr>
                <w:rFonts w:hint="eastAsia"/>
              </w:rPr>
              <w:t xml:space="preserve">医疗美容/医疗保健</w:t>
            </w:r>
          </w:p>
        </w:tc>
        <w:tc>
          <w:tcPr/>
          <w:p>
            <w:pPr>
              <w:pStyle w:val="Compact"/>
              <w:jc w:val="right"/>
            </w:pPr>
            <w:r>
              <w:rPr>
                <w:rFonts w:hint="eastAsia"/>
              </w:rPr>
              <w:t xml:space="preserve">数据源缺失，不估算</w:t>
            </w:r>
          </w:p>
        </w:tc>
        <w:tc>
          <w:tcPr/>
          <w:p>
            <w:pPr>
              <w:pStyle w:val="Compact"/>
            </w:pPr>
            <w:r>
              <w:rPr>
                <w:rFonts w:hint="eastAsia"/>
              </w:rPr>
              <w:t xml:space="preserve">医疗器械净流出8.92亿元</w:t>
            </w:r>
          </w:p>
        </w:tc>
      </w:tr>
    </w:tbl>
    <w:bookmarkStart w:id="27" w:name="资金流出预警"/>
    <w:p>
      <w:pPr>
        <w:pStyle w:val="Heading3"/>
      </w:pPr>
      <w:r>
        <w:t xml:space="preserve">⚠️ </w:t>
      </w:r>
      <w:r>
        <w:rPr>
          <w:rFonts w:hint="eastAsia"/>
        </w:rPr>
        <w:t xml:space="preserve">资金流出预警</w:t>
      </w:r>
    </w:p>
    <w:p>
      <w:pPr>
        <w:pStyle w:val="Compact"/>
        <w:numPr>
          <w:ilvl w:val="0"/>
          <w:numId w:val="1006"/>
        </w:numPr>
      </w:pPr>
      <w:r>
        <w:rPr>
          <w:rFonts w:hint="eastAsia"/>
          <w:b/>
          <w:bCs/>
        </w:rPr>
        <w:t xml:space="preserve">半导体是首要风险区。</w:t>
      </w:r>
    </w:p>
    <w:p>
      <w:pPr>
        <w:pStyle w:val="Compact"/>
        <w:numPr>
          <w:ilvl w:val="1"/>
          <w:numId w:val="1007"/>
        </w:numPr>
      </w:pPr>
      <w:r>
        <w:rPr>
          <w:rFonts w:hint="eastAsia"/>
        </w:rPr>
        <w:t xml:space="preserve">板块净流出65.48亿元，居流出榜首。</w:t>
      </w:r>
    </w:p>
    <w:p>
      <w:pPr>
        <w:pStyle w:val="Compact"/>
        <w:numPr>
          <w:ilvl w:val="1"/>
          <w:numId w:val="1007"/>
        </w:numPr>
      </w:pPr>
      <w:r>
        <w:rPr>
          <w:rFonts w:hint="eastAsia"/>
        </w:rPr>
        <w:t xml:space="preserve">科创50下跌0.6874%，半导体ETF下跌0.5061%，芯片ETF下跌0.5425%。</w:t>
      </w:r>
    </w:p>
    <w:p>
      <w:pPr>
        <w:pStyle w:val="Compact"/>
        <w:numPr>
          <w:ilvl w:val="1"/>
          <w:numId w:val="1007"/>
        </w:numPr>
      </w:pPr>
      <w:r>
        <w:rPr>
          <w:rFonts w:hint="eastAsia"/>
        </w:rPr>
        <w:t xml:space="preserve">大港股份虽然涨停，但其开板10次，不能代表半导体板块完成修复。</w:t>
      </w:r>
    </w:p>
    <w:p>
      <w:pPr>
        <w:pStyle w:val="Compact"/>
        <w:numPr>
          <w:ilvl w:val="0"/>
          <w:numId w:val="1006"/>
        </w:numPr>
      </w:pPr>
      <w:r>
        <w:rPr>
          <w:rFonts w:hint="eastAsia"/>
          <w:b/>
          <w:bCs/>
        </w:rPr>
        <w:t xml:space="preserve">计算机、软件、传媒形成共振流出。</w:t>
      </w:r>
    </w:p>
    <w:p>
      <w:pPr>
        <w:pStyle w:val="Compact"/>
        <w:numPr>
          <w:ilvl w:val="1"/>
          <w:numId w:val="1008"/>
        </w:numPr>
      </w:pPr>
      <w:r>
        <w:rPr>
          <w:rFonts w:hint="eastAsia"/>
        </w:rPr>
        <w:t xml:space="preserve">IT服务Ⅱ、计算机设备、数字媒体、游戏Ⅱ、软件开发和广告营销全部进入流出TOP10。</w:t>
      </w:r>
    </w:p>
    <w:p>
      <w:pPr>
        <w:pStyle w:val="Compact"/>
        <w:numPr>
          <w:ilvl w:val="1"/>
          <w:numId w:val="1008"/>
        </w:numPr>
      </w:pPr>
      <w:r>
        <w:rPr>
          <w:rFonts w:hint="eastAsia"/>
        </w:rPr>
        <w:t xml:space="preserve">竞业达、出版传媒、三人行分别跌停，亏钱效应已经落到具体高关注方向。</w:t>
      </w:r>
    </w:p>
    <w:p>
      <w:pPr>
        <w:pStyle w:val="Compact"/>
        <w:numPr>
          <w:ilvl w:val="0"/>
          <w:numId w:val="1006"/>
        </w:numPr>
      </w:pPr>
      <w:r>
        <w:rPr>
          <w:rFonts w:hint="eastAsia"/>
          <w:b/>
          <w:bCs/>
        </w:rPr>
        <w:t xml:space="preserve">医药内部没有形成一致性。</w:t>
      </w:r>
    </w:p>
    <w:p>
      <w:pPr>
        <w:pStyle w:val="Compact"/>
        <w:numPr>
          <w:ilvl w:val="1"/>
          <w:numId w:val="1009"/>
        </w:numPr>
      </w:pPr>
      <w:r>
        <w:rPr>
          <w:rFonts w:hint="eastAsia"/>
        </w:rPr>
        <w:t xml:space="preserve">化学制药净流出18.36亿元，医疗器械净流出8.92亿元。</w:t>
      </w:r>
    </w:p>
    <w:p>
      <w:pPr>
        <w:pStyle w:val="Compact"/>
        <w:numPr>
          <w:ilvl w:val="1"/>
          <w:numId w:val="1009"/>
        </w:numPr>
      </w:pPr>
      <w:r>
        <w:rPr>
          <w:rFonts w:hint="eastAsia"/>
        </w:rPr>
        <w:t xml:space="preserve">精华制药2板属于个股前排，不应外推为医药板块全面转强。</w:t>
      </w:r>
    </w:p>
    <w:p>
      <w:pPr>
        <w:pStyle w:val="Compact"/>
        <w:numPr>
          <w:ilvl w:val="0"/>
          <w:numId w:val="1006"/>
        </w:numPr>
      </w:pPr>
      <w:r>
        <w:rPr>
          <w:rFonts w:hint="eastAsia"/>
          <w:b/>
          <w:bCs/>
        </w:rPr>
        <w:t xml:space="preserve">房地产政策预期继续弱于资金现实。</w:t>
      </w:r>
    </w:p>
    <w:p>
      <w:pPr>
        <w:pStyle w:val="Compact"/>
        <w:numPr>
          <w:ilvl w:val="1"/>
          <w:numId w:val="1010"/>
        </w:numPr>
      </w:pPr>
      <w:r>
        <w:rPr>
          <w:rFonts w:hint="eastAsia"/>
        </w:rPr>
        <w:t xml:space="preserve">房地产开发净流出9.85亿元。</w:t>
      </w:r>
    </w:p>
    <w:p>
      <w:pPr>
        <w:pStyle w:val="Compact"/>
        <w:numPr>
          <w:ilvl w:val="1"/>
          <w:numId w:val="1010"/>
        </w:numPr>
      </w:pPr>
      <w:r>
        <w:rPr>
          <w:rFonts w:hint="eastAsia"/>
        </w:rPr>
        <w:t xml:space="preserve">昨日涨停股我爱我家收跌9.30%，房地产服务方向存在明显负反馈。</w:t>
      </w:r>
    </w:p>
    <w:p>
      <w:pPr>
        <w:pStyle w:val="Compact"/>
        <w:numPr>
          <w:ilvl w:val="0"/>
          <w:numId w:val="1006"/>
        </w:numPr>
      </w:pPr>
      <w:r>
        <w:rPr>
          <w:rFonts w:hint="eastAsia"/>
          <w:b/>
          <w:bCs/>
        </w:rPr>
        <w:t xml:space="preserve">高成交科技股仍处激烈换手。</w:t>
      </w:r>
    </w:p>
    <w:p>
      <w:pPr>
        <w:pStyle w:val="Compact"/>
        <w:numPr>
          <w:ilvl w:val="1"/>
          <w:numId w:val="1011"/>
        </w:numPr>
      </w:pPr>
      <w:r>
        <w:rPr>
          <w:rFonts w:hint="eastAsia"/>
        </w:rPr>
        <w:t xml:space="preserve">中际旭创流入113.22亿、流出109.51亿，全天成交184.21亿元。</w:t>
      </w:r>
    </w:p>
    <w:p>
      <w:pPr>
        <w:pStyle w:val="Compact"/>
        <w:numPr>
          <w:ilvl w:val="1"/>
          <w:numId w:val="1011"/>
        </w:numPr>
      </w:pPr>
      <w:r>
        <w:t xml:space="preserve">💡 </w:t>
      </w:r>
      <w:r>
        <w:rPr>
          <w:rFonts w:hint="eastAsia"/>
        </w:rPr>
        <w:t xml:space="preserve">巨量换手不等于趋势确认，必须结合MA60、前高和次日缩量承接判断。</w:t>
      </w:r>
    </w:p>
    <w:p>
      <w:r>
        <w:pict>
          <v:rect style="width:0;height:1.5pt" o:hralign="center" o:hrstd="t" o:hr="t"/>
        </w:pict>
      </w:r>
    </w:p>
    <w:bookmarkEnd w:id="27"/>
    <w:bookmarkEnd w:id="28"/>
    <w:bookmarkStart w:id="31" w:name="六市场情绪综合判断"/>
    <w:p>
      <w:pPr>
        <w:pStyle w:val="Heading2"/>
      </w:pPr>
      <w:r>
        <w:t xml:space="preserve">🌡️ </w:t>
      </w:r>
      <w:r>
        <w:rPr>
          <w:rFonts w:hint="eastAsia"/>
        </w:rPr>
        <w:t xml:space="preserve">六、市场情绪综合判断</w:t>
      </w:r>
    </w:p>
    <w:bookmarkStart w:id="29" w:name="情绪周期退潮局部主线加速"/>
    <w:p>
      <w:pPr>
        <w:pStyle w:val="Heading3"/>
      </w:pPr>
      <w:r>
        <w:t xml:space="preserve">📉🟢 </w:t>
      </w:r>
      <w:r>
        <w:rPr>
          <w:rFonts w:hint="eastAsia"/>
        </w:rPr>
        <w:t xml:space="preserve">情绪周期：退潮，局部主线加速</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收盘数据</w:t>
            </w:r>
          </w:p>
        </w:tc>
        <w:tc>
          <w:tcPr/>
          <w:p>
            <w:pPr>
              <w:pStyle w:val="Compact"/>
            </w:pPr>
            <w:r>
              <w:rPr>
                <w:rFonts w:hint="eastAsia"/>
              </w:rPr>
              <w:t xml:space="preserve">周期含义</w:t>
            </w:r>
          </w:p>
        </w:tc>
      </w:tr>
      <w:tr>
        <w:tc>
          <w:tcPr/>
          <w:p>
            <w:pPr>
              <w:pStyle w:val="Compact"/>
            </w:pPr>
            <w:r>
              <w:rPr>
                <w:rFonts w:hint="eastAsia"/>
              </w:rPr>
              <w:t xml:space="preserve">涨停数</w:t>
            </w:r>
          </w:p>
        </w:tc>
        <w:tc>
          <w:tcPr/>
          <w:p>
            <w:pPr>
              <w:pStyle w:val="Compact"/>
              <w:jc w:val="right"/>
            </w:pPr>
            <w:r>
              <w:rPr>
                <w:rFonts w:hint="eastAsia"/>
              </w:rPr>
              <w:t xml:space="preserve">49家</w:t>
            </w:r>
          </w:p>
        </w:tc>
        <w:tc>
          <w:tcPr/>
          <w:p>
            <w:pPr>
              <w:pStyle w:val="Compact"/>
            </w:pPr>
            <w:r>
              <w:rPr>
                <w:rFonts w:hint="eastAsia"/>
              </w:rPr>
              <w:t xml:space="preserve">落在回暖区间</w:t>
            </w:r>
          </w:p>
        </w:tc>
      </w:tr>
      <w:tr>
        <w:tc>
          <w:tcPr/>
          <w:p>
            <w:pPr>
              <w:pStyle w:val="Compact"/>
            </w:pPr>
            <w:r>
              <w:rPr>
                <w:rFonts w:hint="eastAsia"/>
              </w:rPr>
              <w:t xml:space="preserve">炸板率</w:t>
            </w:r>
          </w:p>
        </w:tc>
        <w:tc>
          <w:tcPr/>
          <w:p>
            <w:pPr>
              <w:pStyle w:val="Compact"/>
              <w:jc w:val="right"/>
            </w:pPr>
            <w:r>
              <w:t xml:space="preserve">36.0%</w:t>
            </w:r>
          </w:p>
        </w:tc>
        <w:tc>
          <w:tcPr/>
          <w:p>
            <w:pPr>
              <w:pStyle w:val="Compact"/>
            </w:pPr>
            <w:r>
              <w:rPr>
                <w:rFonts w:hint="eastAsia"/>
              </w:rPr>
              <w:t xml:space="preserve">超过35%，符合退潮信号</w:t>
            </w:r>
          </w:p>
        </w:tc>
      </w:tr>
      <w:tr>
        <w:tc>
          <w:tcPr/>
          <w:p>
            <w:pPr>
              <w:pStyle w:val="Compact"/>
            </w:pPr>
            <w:r>
              <w:rPr>
                <w:rFonts w:hint="eastAsia"/>
              </w:rPr>
              <w:t xml:space="preserve">跌停数</w:t>
            </w:r>
          </w:p>
        </w:tc>
        <w:tc>
          <w:tcPr/>
          <w:p>
            <w:pPr>
              <w:pStyle w:val="Compact"/>
              <w:jc w:val="right"/>
            </w:pPr>
            <w:r>
              <w:rPr>
                <w:rFonts w:hint="eastAsia"/>
              </w:rPr>
              <w:t xml:space="preserve">7家</w:t>
            </w:r>
          </w:p>
        </w:tc>
        <w:tc>
          <w:tcPr/>
          <w:p>
            <w:pPr>
              <w:pStyle w:val="Compact"/>
            </w:pPr>
            <w:r>
              <w:rPr>
                <w:rFonts w:hint="eastAsia"/>
              </w:rPr>
              <w:t xml:space="preserve">恐慌未到冰点规模</w:t>
            </w:r>
          </w:p>
        </w:tc>
      </w:tr>
      <w:tr>
        <w:tc>
          <w:tcPr/>
          <w:p>
            <w:pPr>
              <w:pStyle w:val="Compact"/>
            </w:pPr>
            <w:r>
              <w:rPr>
                <w:rFonts w:hint="eastAsia"/>
              </w:rPr>
              <w:t xml:space="preserve">最高连板</w:t>
            </w:r>
          </w:p>
        </w:tc>
        <w:tc>
          <w:tcPr/>
          <w:p>
            <w:pPr>
              <w:pStyle w:val="Compact"/>
              <w:jc w:val="right"/>
            </w:pPr>
            <w:r>
              <w:rPr>
                <w:rFonts w:hint="eastAsia"/>
              </w:rPr>
              <w:t xml:space="preserve">5板</w:t>
            </w:r>
          </w:p>
        </w:tc>
        <w:tc>
          <w:tcPr/>
          <w:p>
            <w:pPr>
              <w:pStyle w:val="Compact"/>
            </w:pPr>
            <w:r>
              <w:rPr>
                <w:rFonts w:hint="eastAsia"/>
              </w:rPr>
              <w:t xml:space="preserve">高度仍在，但5板至3板断层</w:t>
            </w:r>
          </w:p>
        </w:tc>
      </w:tr>
      <w:tr>
        <w:tc>
          <w:tcPr/>
          <w:p>
            <w:pPr>
              <w:pStyle w:val="Compact"/>
            </w:pPr>
            <w:r>
              <w:rPr>
                <w:rFonts w:hint="eastAsia"/>
              </w:rPr>
              <w:t xml:space="preserve">涨跌比</w:t>
            </w:r>
          </w:p>
        </w:tc>
        <w:tc>
          <w:tcPr/>
          <w:p>
            <w:pPr>
              <w:pStyle w:val="Compact"/>
              <w:jc w:val="right"/>
            </w:pPr>
            <w:r>
              <w:t xml:space="preserve">0.493</w:t>
            </w:r>
          </w:p>
        </w:tc>
        <w:tc>
          <w:tcPr/>
          <w:p>
            <w:pPr>
              <w:pStyle w:val="Compact"/>
            </w:pPr>
            <w:r>
              <w:rPr>
                <w:rFonts w:hint="eastAsia"/>
              </w:rPr>
              <w:t xml:space="preserve">赚钱效应偏弱</w:t>
            </w:r>
          </w:p>
        </w:tc>
      </w:tr>
    </w:tbl>
    <w:p>
      <w:pPr>
        <w:pStyle w:val="Compact"/>
        <w:numPr>
          <w:ilvl w:val="0"/>
          <w:numId w:val="1012"/>
        </w:numPr>
      </w:pPr>
      <w:r>
        <w:rPr>
          <w:rFonts w:hint="eastAsia"/>
        </w:rPr>
        <w:t xml:space="preserve">前一交易日涨停74家，本日降至49家，涨停数量骤降超过30%，符合退潮标准。</w:t>
      </w:r>
    </w:p>
    <w:p>
      <w:pPr>
        <w:pStyle w:val="Compact"/>
        <w:numPr>
          <w:ilvl w:val="0"/>
          <w:numId w:val="1012"/>
        </w:numPr>
      </w:pPr>
      <w:r>
        <w:rPr>
          <w:rFonts w:hint="eastAsia"/>
        </w:rPr>
        <w:t xml:space="preserve">昨日涨停股73只中，上涨36只、下跌37只，平均涨幅1.11%；强弱数量接近，但尾部大面明显。</w:t>
      </w:r>
    </w:p>
    <w:p>
      <w:pPr>
        <w:pStyle w:val="Compact"/>
        <w:numPr>
          <w:ilvl w:val="0"/>
          <w:numId w:val="1012"/>
        </w:numPr>
      </w:pPr>
      <w:r>
        <w:rPr>
          <w:rFonts w:hint="eastAsia"/>
        </w:rPr>
        <w:t xml:space="preserve">亏损样本达到23只，出版方向出现5个大亏样本，亏钱效应处于扩散状态。</w:t>
      </w:r>
    </w:p>
    <w:p>
      <w:pPr>
        <w:pStyle w:val="Compact"/>
        <w:numPr>
          <w:ilvl w:val="0"/>
          <w:numId w:val="1012"/>
        </w:numPr>
      </w:pPr>
      <w:r>
        <w:rPr>
          <w:rFonts w:hint="eastAsia"/>
        </w:rPr>
        <w:t xml:space="preserve">连板梯队为1板33只、2板10只、3板4只、5板1只，5板与3板之间断层。</w:t>
      </w:r>
    </w:p>
    <w:p>
      <w:pPr>
        <w:pStyle w:val="Compact"/>
        <w:numPr>
          <w:ilvl w:val="0"/>
          <w:numId w:val="1012"/>
        </w:numPr>
      </w:pPr>
      <w:r>
        <w:rPr>
          <w:rFonts w:hint="eastAsia"/>
          <w:b/>
          <w:bCs/>
        </w:rPr>
        <w:t xml:space="preserve">综合结论：情绪周期定性为退潮，而不是正常或回暖。</w:t>
      </w:r>
      <w:r>
        <w:t xml:space="preserve"> </w:t>
      </w:r>
      <w:r>
        <w:rPr>
          <w:rFonts w:hint="eastAsia"/>
        </w:rPr>
        <w:t xml:space="preserve">局部农业、零售、农化处于加速阶段，不代表全市场情绪转强。</w:t>
      </w:r>
    </w:p>
    <w:bookmarkEnd w:id="29"/>
    <w:bookmarkStart w:id="30" w:name="行为金融信号"/>
    <w:p>
      <w:pPr>
        <w:pStyle w:val="Heading3"/>
      </w:pPr>
      <w:r>
        <w:t xml:space="preserve">🧠 </w:t>
      </w:r>
      <w:r>
        <w:rPr>
          <w:rFonts w:hint="eastAsia"/>
        </w:rPr>
        <w:t xml:space="preserve">行为金融信号</w:t>
      </w:r>
    </w:p>
    <w:p>
      <w:pPr>
        <w:pStyle w:val="FirstParagraph"/>
      </w:pPr>
      <w:r>
        <w:rPr>
          <w:rStyle w:val="VerbatimChar"/>
        </w:rPr>
        <w:t xml:space="preserve">derived.behavioral_finance_signals.risk_score = 5</w:t>
      </w:r>
      <w:r>
        <w:rPr>
          <w:rFonts w:hint="eastAsia"/>
        </w:rPr>
        <w:t xml:space="preserve">，立场为“控制仓位，优先低吸核心中军”。</w:t>
      </w:r>
    </w:p>
    <w:p>
      <w:pPr>
        <w:pStyle w:val="Compact"/>
        <w:numPr>
          <w:ilvl w:val="0"/>
          <w:numId w:val="1013"/>
        </w:numPr>
      </w:pPr>
      <w:r>
        <w:t xml:space="preserve">⚠️</w:t>
      </w:r>
      <w:r>
        <w:t xml:space="preserve"> </w:t>
      </w:r>
      <w:r>
        <w:rPr>
          <w:rFonts w:hint="eastAsia"/>
          <w:b/>
          <w:bCs/>
        </w:rPr>
        <w:t xml:space="preserve">高位分歧与后悔厌恶：</w:t>
      </w:r>
      <w:r>
        <w:t xml:space="preserve"> </w:t>
      </w:r>
      <w:r>
        <w:rPr>
          <w:rFonts w:hint="eastAsia"/>
        </w:rPr>
        <w:t xml:space="preserve">炸板率36.0%，追涨失败后的集中兑现风险上升。</w:t>
      </w:r>
    </w:p>
    <w:p>
      <w:pPr>
        <w:pStyle w:val="Compact"/>
        <w:numPr>
          <w:ilvl w:val="0"/>
          <w:numId w:val="1013"/>
        </w:numPr>
      </w:pPr>
      <w:r>
        <w:t xml:space="preserve">⚠️</w:t>
      </w:r>
      <w:r>
        <w:t xml:space="preserve"> </w:t>
      </w:r>
      <w:r>
        <w:rPr>
          <w:rFonts w:hint="eastAsia"/>
          <w:b/>
          <w:bCs/>
        </w:rPr>
        <w:t xml:space="preserve">注意力偏差：</w:t>
      </w:r>
      <w:r>
        <w:t xml:space="preserve"> </w:t>
      </w:r>
      <w:r>
        <w:rPr>
          <w:rFonts w:hint="eastAsia"/>
        </w:rPr>
        <w:t xml:space="preserve">华脉科技3板、百大集团5板、通信政策催化容易吸引资金在一致阶段追价。</w:t>
      </w:r>
    </w:p>
    <w:p>
      <w:pPr>
        <w:pStyle w:val="Compact"/>
        <w:numPr>
          <w:ilvl w:val="0"/>
          <w:numId w:val="1013"/>
        </w:numPr>
      </w:pPr>
      <w:r>
        <w:t xml:space="preserve">⚠️</w:t>
      </w:r>
      <w:r>
        <w:t xml:space="preserve"> </w:t>
      </w:r>
      <w:r>
        <w:rPr>
          <w:rFonts w:hint="eastAsia"/>
          <w:b/>
          <w:bCs/>
        </w:rPr>
        <w:t xml:space="preserve">FOMO风险：</w:t>
      </w:r>
      <w:r>
        <w:t xml:space="preserve"> </w:t>
      </w:r>
      <w:r>
        <w:rPr>
          <w:rFonts w:hint="eastAsia"/>
        </w:rPr>
        <w:t xml:space="preserve">红棉股份、金正大、瑞尔特等连续涨停后，买入动机容易从交易计划变成“害怕错过”。</w:t>
      </w:r>
    </w:p>
    <w:p>
      <w:pPr>
        <w:pStyle w:val="Compact"/>
        <w:numPr>
          <w:ilvl w:val="0"/>
          <w:numId w:val="1013"/>
        </w:numPr>
      </w:pPr>
      <w:r>
        <w:t xml:space="preserve">⚠️</w:t>
      </w:r>
      <w:r>
        <w:t xml:space="preserve"> </w:t>
      </w:r>
      <w:r>
        <w:rPr>
          <w:rFonts w:hint="eastAsia"/>
          <w:b/>
          <w:bCs/>
        </w:rPr>
        <w:t xml:space="preserve">锚定偏差：</w:t>
      </w:r>
      <w:r>
        <w:t xml:space="preserve"> </w:t>
      </w:r>
      <w:r>
        <w:rPr>
          <w:rFonts w:hint="eastAsia"/>
        </w:rPr>
        <w:t xml:space="preserve">不能因为中际旭创、新易盛历史高点更高，就把当日巨量交易自动认定为趋势修复。</w:t>
      </w:r>
    </w:p>
    <w:p>
      <w:pPr>
        <w:pStyle w:val="Compact"/>
        <w:numPr>
          <w:ilvl w:val="0"/>
          <w:numId w:val="1013"/>
        </w:numPr>
      </w:pPr>
      <w:r>
        <w:t xml:space="preserve">⚠️</w:t>
      </w:r>
      <w:r>
        <w:t xml:space="preserve"> </w:t>
      </w:r>
      <w:r>
        <w:rPr>
          <w:rFonts w:hint="eastAsia"/>
          <w:b/>
          <w:bCs/>
        </w:rPr>
        <w:t xml:space="preserve">估值拥挤：</w:t>
      </w:r>
      <w:r>
        <w:t xml:space="preserve"> </w:t>
      </w:r>
      <w:r>
        <w:rPr>
          <w:rFonts w:hint="eastAsia"/>
        </w:rPr>
        <w:t xml:space="preserve">重点股样本中PE不低于80倍的有4只，估值与换手拥挤信号为中等级。</w:t>
      </w:r>
    </w:p>
    <w:p>
      <w:pPr>
        <w:pStyle w:val="Compact"/>
        <w:numPr>
          <w:ilvl w:val="0"/>
          <w:numId w:val="1013"/>
        </w:numPr>
      </w:pPr>
      <w:r>
        <w:t xml:space="preserve">💡</w:t>
      </w:r>
      <w:r>
        <w:t xml:space="preserve"> </w:t>
      </w:r>
      <w:r>
        <w:rPr>
          <w:rFonts w:hint="eastAsia"/>
          <w:b/>
          <w:bCs/>
        </w:rPr>
        <w:t xml:space="preserve">动作：</w:t>
      </w:r>
      <w:r>
        <w:t xml:space="preserve"> </w:t>
      </w:r>
      <w:r>
        <w:rPr>
          <w:rFonts w:hint="eastAsia"/>
        </w:rPr>
        <w:t xml:space="preserve">不参与高开加速，只接受缩量回踩不破后的再放量确认。</w:t>
      </w:r>
    </w:p>
    <w:p>
      <w:r>
        <w:pict>
          <v:rect style="width:0;height:1.5pt" o:hralign="center" o:hrstd="t" o:hr="t"/>
        </w:pict>
      </w:r>
    </w:p>
    <w:bookmarkEnd w:id="30"/>
    <w:bookmarkEnd w:id="31"/>
    <w:bookmarkStart w:id="36" w:name="七涨停事由聚类与关键涨停股"/>
    <w:p>
      <w:pPr>
        <w:pStyle w:val="Heading2"/>
      </w:pPr>
      <w:r>
        <w:t xml:space="preserve">🧩 </w:t>
      </w:r>
      <w:r>
        <w:rPr>
          <w:rFonts w:hint="eastAsia"/>
        </w:rPr>
        <w:t xml:space="preserve">七、涨停事由聚类与关键涨停股</w:t>
      </w:r>
    </w:p>
    <w:bookmarkStart w:id="32" w:name="严格池与事由覆盖"/>
    <w:p>
      <w:pPr>
        <w:pStyle w:val="Heading3"/>
      </w:pPr>
      <w:r>
        <w:t xml:space="preserve">📌 </w:t>
      </w:r>
      <w:r>
        <w:rPr>
          <w:rFonts w:hint="eastAsia"/>
        </w:rPr>
        <w:t xml:space="preserve">严格池与事由覆盖</w:t>
      </w:r>
    </w:p>
    <w:p>
      <w:pPr>
        <w:pStyle w:val="Compact"/>
        <w:numPr>
          <w:ilvl w:val="0"/>
          <w:numId w:val="1014"/>
        </w:numPr>
      </w:pPr>
      <w:r>
        <w:rPr>
          <w:rStyle w:val="VerbatimChar"/>
        </w:rPr>
        <w:t xml:space="preserve">derived.limit_reason_analysis</w:t>
      </w:r>
      <w:r>
        <w:rPr>
          <w:rFonts w:hint="eastAsia"/>
        </w:rPr>
        <w:t xml:space="preserve">可用，事由主源为同花顺涨停池，备用源未启用。</w:t>
      </w:r>
    </w:p>
    <w:p>
      <w:pPr>
        <w:pStyle w:val="Compact"/>
        <w:numPr>
          <w:ilvl w:val="0"/>
          <w:numId w:val="1014"/>
        </w:numPr>
      </w:pPr>
      <w:r>
        <w:rPr>
          <w:rFonts w:hint="eastAsia"/>
        </w:rPr>
        <w:t xml:space="preserve">该模块缓存时点为午盘，记录全市场涨停42家、严格池41家，41家全部命中事由，命中率100.0%。</w:t>
      </w:r>
    </w:p>
    <w:p>
      <w:pPr>
        <w:pStyle w:val="Compact"/>
        <w:numPr>
          <w:ilvl w:val="0"/>
          <w:numId w:val="1014"/>
        </w:numPr>
      </w:pPr>
      <w:r>
        <w:rPr>
          <w:rFonts w:hint="eastAsia"/>
        </w:rPr>
        <w:t xml:space="preserve">收盘最终全市场涨停49家、严格涨停池48家，因此事由模块没有覆盖午后新增涨停股。</w:t>
      </w:r>
    </w:p>
    <w:p>
      <w:pPr>
        <w:pStyle w:val="Compact"/>
        <w:numPr>
          <w:ilvl w:val="0"/>
          <w:numId w:val="1014"/>
        </w:numPr>
      </w:pPr>
      <w:r>
        <w:rPr>
          <w:rFonts w:hint="eastAsia"/>
        </w:rPr>
        <w:t xml:space="preserve">以下聚类只基于午盘严格池，不将午后新增标的事由交由模型猜测。</w:t>
      </w:r>
    </w:p>
    <w:p>
      <w:pPr>
        <w:pStyle w:val="Compact"/>
        <w:numPr>
          <w:ilvl w:val="0"/>
          <w:numId w:val="1014"/>
        </w:numPr>
      </w:pPr>
      <w:r>
        <w:rPr>
          <w:rFonts w:hint="eastAsia"/>
        </w:rPr>
        <w:t xml:space="preserve">多标签聚类中，同一股票可以进入多个主题，各组数量不可相加为严格池总数。</w:t>
      </w:r>
    </w:p>
    <w:bookmarkEnd w:id="32"/>
    <w:bookmarkStart w:id="33" w:name="事由聚类主线"/>
    <w:p>
      <w:pPr>
        <w:pStyle w:val="Heading3"/>
      </w:pPr>
      <w:r>
        <w:t xml:space="preserve">🧩 </w:t>
      </w:r>
      <w:r>
        <w:rPr>
          <w:rFonts w:hint="eastAsia"/>
        </w:rPr>
        <w:t xml:space="preserve">事由聚类主线</w:t>
      </w:r>
    </w:p>
    <w:tbl>
      <w:tblPr>
        <w:tblStyle w:val="Table"/>
        <w:tblW w:type="pct" w:w="5000"/>
        <w:tblLayout w:type="fixed"/>
        <w:tblLook w:firstRow="1" w:lastRow="0" w:firstColumn="0" w:lastColumn="0" w:noHBand="0" w:noVBand="0" w:val="0020"/>
      </w:tblPr>
      <w:tblGrid>
        <w:gridCol w:w="1485"/>
        <w:gridCol w:w="1980"/>
        <w:gridCol w:w="1485"/>
        <w:gridCol w:w="1485"/>
        <w:gridCol w:w="1485"/>
      </w:tblGrid>
      <w:tr>
        <w:trPr>
          <w:tblHeader w:val="on"/>
        </w:trPr>
        <w:tc>
          <w:tcPr/>
          <w:p>
            <w:pPr>
              <w:pStyle w:val="Compact"/>
            </w:pPr>
            <w:r>
              <w:rPr>
                <w:rFonts w:hint="eastAsia"/>
              </w:rPr>
              <w:t xml:space="preserve">聚类</w:t>
            </w:r>
          </w:p>
        </w:tc>
        <w:tc>
          <w:tcPr/>
          <w:p>
            <w:pPr>
              <w:pStyle w:val="Compact"/>
              <w:jc w:val="right"/>
            </w:pPr>
            <w:r>
              <w:rPr>
                <w:rFonts w:hint="eastAsia"/>
              </w:rPr>
              <w:t xml:space="preserve">命中数</w:t>
            </w:r>
          </w:p>
        </w:tc>
        <w:tc>
          <w:tcPr/>
          <w:p>
            <w:pPr>
              <w:pStyle w:val="Compact"/>
            </w:pPr>
            <w:r>
              <w:rPr>
                <w:rFonts w:hint="eastAsia"/>
              </w:rPr>
              <w:t xml:space="preserve">代表股</w:t>
            </w:r>
          </w:p>
        </w:tc>
        <w:tc>
          <w:tcPr/>
          <w:p>
            <w:pPr>
              <w:pStyle w:val="Compact"/>
            </w:pPr>
            <w:r>
              <w:rPr>
                <w:rFonts w:hint="eastAsia"/>
              </w:rPr>
              <w:t xml:space="preserve">资金交叉验证</w:t>
            </w:r>
          </w:p>
        </w:tc>
        <w:tc>
          <w:tcPr/>
          <w:p>
            <w:pPr>
              <w:pStyle w:val="Compact"/>
            </w:pPr>
            <w:r>
              <w:rPr>
                <w:rFonts w:hint="eastAsia"/>
              </w:rPr>
              <w:t xml:space="preserve">评级与行动</w:t>
            </w:r>
          </w:p>
        </w:tc>
      </w:tr>
      <w:tr>
        <w:tc>
          <w:tcPr/>
          <w:p>
            <w:pPr>
              <w:pStyle w:val="Compact"/>
            </w:pPr>
            <w:r>
              <w:rPr>
                <w:rFonts w:hint="eastAsia"/>
              </w:rPr>
              <w:t xml:space="preserve">AI算力/通信/CPO</w:t>
            </w:r>
          </w:p>
        </w:tc>
        <w:tc>
          <w:tcPr/>
          <w:p>
            <w:pPr>
              <w:pStyle w:val="Compact"/>
              <w:jc w:val="right"/>
            </w:pPr>
            <w:r>
              <w:t xml:space="preserve">2</w:t>
            </w:r>
          </w:p>
        </w:tc>
        <w:tc>
          <w:tcPr/>
          <w:p>
            <w:pPr>
              <w:pStyle w:val="Compact"/>
            </w:pPr>
            <w:r>
              <w:rPr>
                <w:rFonts w:hint="eastAsia"/>
              </w:rPr>
              <w:t xml:space="preserve">华脉科技、奥士康</w:t>
            </w:r>
          </w:p>
        </w:tc>
        <w:tc>
          <w:tcPr/>
          <w:p>
            <w:pPr>
              <w:pStyle w:val="Compact"/>
            </w:pPr>
            <w:r>
              <w:rPr>
                <w:rFonts w:hint="eastAsia"/>
              </w:rPr>
              <w:t xml:space="preserve">通信设备净流入51.01亿元</w:t>
            </w:r>
          </w:p>
        </w:tc>
        <w:tc>
          <w:tcPr/>
          <w:p>
            <w:pPr>
              <w:pStyle w:val="Compact"/>
            </w:pPr>
            <w:r>
              <w:rPr>
                <w:rFonts w:hint="eastAsia"/>
              </w:rPr>
              <w:t xml:space="preserve">B+；等梯队与连续流入确认</w:t>
            </w:r>
          </w:p>
        </w:tc>
      </w:tr>
      <w:tr>
        <w:tc>
          <w:tcPr/>
          <w:p>
            <w:pPr>
              <w:pStyle w:val="Compact"/>
            </w:pPr>
            <w:r>
              <w:rPr>
                <w:rFonts w:hint="eastAsia"/>
              </w:rPr>
              <w:t xml:space="preserve">半导体/电子材料</w:t>
            </w:r>
          </w:p>
        </w:tc>
        <w:tc>
          <w:tcPr/>
          <w:p>
            <w:pPr>
              <w:pStyle w:val="Compact"/>
              <w:jc w:val="right"/>
            </w:pPr>
            <w:r>
              <w:t xml:space="preserve">3</w:t>
            </w:r>
          </w:p>
        </w:tc>
        <w:tc>
          <w:tcPr/>
          <w:p>
            <w:pPr>
              <w:pStyle w:val="Compact"/>
            </w:pPr>
            <w:r>
              <w:rPr>
                <w:rFonts w:hint="eastAsia"/>
              </w:rPr>
              <w:t xml:space="preserve">国机精工、奥士康、安德利</w:t>
            </w:r>
          </w:p>
        </w:tc>
        <w:tc>
          <w:tcPr/>
          <w:p>
            <w:pPr>
              <w:pStyle w:val="Compact"/>
            </w:pPr>
            <w:r>
              <w:rPr>
                <w:rFonts w:hint="eastAsia"/>
              </w:rPr>
              <w:t xml:space="preserve">半导体净流出65.48亿元</w:t>
            </w:r>
          </w:p>
        </w:tc>
        <w:tc>
          <w:tcPr/>
          <w:p>
            <w:pPr>
              <w:pStyle w:val="Compact"/>
            </w:pPr>
            <w:r>
              <w:rPr>
                <w:rFonts w:hint="eastAsia"/>
              </w:rPr>
              <w:t xml:space="preserve">C+；只观察前排</w:t>
            </w:r>
          </w:p>
        </w:tc>
      </w:tr>
      <w:tr>
        <w:tc>
          <w:tcPr/>
          <w:p>
            <w:pPr>
              <w:pStyle w:val="Compact"/>
            </w:pPr>
            <w:r>
              <w:rPr>
                <w:rFonts w:hint="eastAsia"/>
              </w:rPr>
              <w:t xml:space="preserve">创新药/mRNA/医疗</w:t>
            </w:r>
          </w:p>
        </w:tc>
        <w:tc>
          <w:tcPr/>
          <w:p>
            <w:pPr>
              <w:pStyle w:val="Compact"/>
              <w:jc w:val="right"/>
            </w:pPr>
            <w:r>
              <w:t xml:space="preserve">1</w:t>
            </w:r>
          </w:p>
        </w:tc>
        <w:tc>
          <w:tcPr/>
          <w:p>
            <w:pPr>
              <w:pStyle w:val="Compact"/>
            </w:pPr>
            <w:r>
              <w:rPr>
                <w:rFonts w:hint="eastAsia"/>
              </w:rPr>
              <w:t xml:space="preserve">精华制药</w:t>
            </w:r>
          </w:p>
        </w:tc>
        <w:tc>
          <w:tcPr/>
          <w:p>
            <w:pPr>
              <w:pStyle w:val="Compact"/>
            </w:pPr>
            <w:r>
              <w:rPr>
                <w:rFonts w:hint="eastAsia"/>
              </w:rPr>
              <w:t xml:space="preserve">医疗器械净流出8.92亿元</w:t>
            </w:r>
          </w:p>
        </w:tc>
        <w:tc>
          <w:tcPr/>
          <w:p>
            <w:pPr>
              <w:pStyle w:val="Compact"/>
            </w:pPr>
            <w:r>
              <w:rPr>
                <w:rFonts w:hint="eastAsia"/>
              </w:rPr>
              <w:t xml:space="preserve">C+；不外推为板块机会</w:t>
            </w:r>
          </w:p>
        </w:tc>
      </w:tr>
    </w:tbl>
    <w:bookmarkEnd w:id="33"/>
    <w:bookmarkStart w:id="34" w:name="关键涨停股16"/>
    <w:p>
      <w:pPr>
        <w:pStyle w:val="Heading3"/>
      </w:pPr>
      <w:r>
        <w:t xml:space="preserve">🔍 </w:t>
      </w:r>
      <w:r>
        <w:rPr>
          <w:rFonts w:hint="eastAsia"/>
        </w:rPr>
        <w:t xml:space="preserve">关键涨停股（1—6）</w:t>
      </w:r>
    </w:p>
    <w:p>
      <w:pPr>
        <w:pStyle w:val="Compact"/>
        <w:numPr>
          <w:ilvl w:val="0"/>
          <w:numId w:val="1015"/>
        </w:numPr>
      </w:pPr>
      <w:r>
        <w:rPr>
          <w:rFonts w:hint="eastAsia"/>
          <w:b/>
          <w:bCs/>
        </w:rPr>
        <w:t xml:space="preserve">百大集团（600865）｜5板</w:t>
      </w:r>
    </w:p>
    <w:p>
      <w:pPr>
        <w:pStyle w:val="Compact"/>
        <w:numPr>
          <w:ilvl w:val="1"/>
          <w:numId w:val="1016"/>
        </w:numPr>
      </w:pPr>
      <w:r>
        <w:rPr>
          <w:rFonts w:hint="eastAsia"/>
        </w:rPr>
        <w:t xml:space="preserve">核心事由：商业零售、恒隆租约、物业租赁。</w:t>
      </w:r>
    </w:p>
    <w:p>
      <w:pPr>
        <w:pStyle w:val="Compact"/>
        <w:numPr>
          <w:ilvl w:val="1"/>
          <w:numId w:val="1016"/>
        </w:numPr>
      </w:pPr>
      <w:r>
        <w:rPr>
          <w:rFonts w:hint="eastAsia"/>
        </w:rPr>
        <w:t xml:space="preserve">风险：市场最高板与情绪锚，防一致高开后的集中兑现。</w:t>
      </w:r>
    </w:p>
    <w:p>
      <w:pPr>
        <w:pStyle w:val="Compact"/>
        <w:numPr>
          <w:ilvl w:val="0"/>
          <w:numId w:val="1015"/>
        </w:numPr>
      </w:pPr>
      <w:r>
        <w:rPr>
          <w:rFonts w:hint="eastAsia"/>
          <w:b/>
          <w:bCs/>
        </w:rPr>
        <w:t xml:space="preserve">华脉科技（603042）｜3板</w:t>
      </w:r>
    </w:p>
    <w:p>
      <w:pPr>
        <w:pStyle w:val="Compact"/>
        <w:numPr>
          <w:ilvl w:val="1"/>
          <w:numId w:val="1017"/>
        </w:numPr>
      </w:pPr>
      <w:r>
        <w:rPr>
          <w:rFonts w:hint="eastAsia"/>
        </w:rPr>
        <w:t xml:space="preserve">核心事由：股权转让、光通信、6G布局。</w:t>
      </w:r>
    </w:p>
    <w:p>
      <w:pPr>
        <w:pStyle w:val="Compact"/>
        <w:numPr>
          <w:ilvl w:val="1"/>
          <w:numId w:val="1017"/>
        </w:numPr>
      </w:pPr>
      <w:r>
        <w:rPr>
          <w:rFonts w:hint="eastAsia"/>
        </w:rPr>
        <w:t xml:space="preserve">风险：PE为负值口径、2025年净利润同比-531.98%、ROE</w:t>
      </w:r>
      <w:r>
        <w:t xml:space="preserve"> </w:t>
      </w:r>
      <w:r>
        <w:rPr>
          <w:rFonts w:hint="eastAsia"/>
        </w:rPr>
        <w:t xml:space="preserve">-7.25%，题材强于业绩。</w:t>
      </w:r>
    </w:p>
    <w:p>
      <w:pPr>
        <w:pStyle w:val="Compact"/>
        <w:numPr>
          <w:ilvl w:val="0"/>
          <w:numId w:val="1015"/>
        </w:numPr>
      </w:pPr>
      <w:r>
        <w:rPr>
          <w:rFonts w:hint="eastAsia"/>
          <w:b/>
          <w:bCs/>
        </w:rPr>
        <w:t xml:space="preserve">中百集团（000759）｜3板</w:t>
      </w:r>
    </w:p>
    <w:p>
      <w:pPr>
        <w:pStyle w:val="Compact"/>
        <w:numPr>
          <w:ilvl w:val="1"/>
          <w:numId w:val="1018"/>
        </w:numPr>
      </w:pPr>
      <w:r>
        <w:rPr>
          <w:rFonts w:hint="eastAsia"/>
        </w:rPr>
        <w:t xml:space="preserve">核心事由：商业零售、硬折扣、本地生活。</w:t>
      </w:r>
    </w:p>
    <w:p>
      <w:pPr>
        <w:pStyle w:val="Compact"/>
        <w:numPr>
          <w:ilvl w:val="1"/>
          <w:numId w:val="1018"/>
        </w:numPr>
      </w:pPr>
      <w:r>
        <w:rPr>
          <w:rFonts w:hint="eastAsia"/>
        </w:rPr>
        <w:t xml:space="preserve">风险：换手率28.37%，龙虎榜净买入-4097.6万元，高位筹码分歧明显。</w:t>
      </w:r>
    </w:p>
    <w:p>
      <w:pPr>
        <w:pStyle w:val="Compact"/>
        <w:numPr>
          <w:ilvl w:val="0"/>
          <w:numId w:val="1015"/>
        </w:numPr>
      </w:pPr>
      <w:r>
        <w:rPr>
          <w:rFonts w:hint="eastAsia"/>
          <w:b/>
          <w:bCs/>
        </w:rPr>
        <w:t xml:space="preserve">金正大（002470）｜3板</w:t>
      </w:r>
    </w:p>
    <w:p>
      <w:pPr>
        <w:pStyle w:val="Compact"/>
        <w:numPr>
          <w:ilvl w:val="1"/>
          <w:numId w:val="1019"/>
        </w:numPr>
      </w:pPr>
      <w:r>
        <w:rPr>
          <w:rFonts w:hint="eastAsia"/>
        </w:rPr>
        <w:t xml:space="preserve">核心事由：复合肥、磷化工、缓控释肥。</w:t>
      </w:r>
    </w:p>
    <w:p>
      <w:pPr>
        <w:pStyle w:val="Compact"/>
        <w:numPr>
          <w:ilvl w:val="1"/>
          <w:numId w:val="1019"/>
        </w:numPr>
      </w:pPr>
      <w:r>
        <w:rPr>
          <w:rFonts w:hint="eastAsia"/>
        </w:rPr>
        <w:t xml:space="preserve">风险：2026年中报净利润同比-551.3%、ROE</w:t>
      </w:r>
      <w:r>
        <w:t xml:space="preserve"> </w:t>
      </w:r>
      <w:r>
        <w:rPr>
          <w:rFonts w:hint="eastAsia"/>
        </w:rPr>
        <w:t xml:space="preserve">-26.59%，基本面与情绪走势背离。</w:t>
      </w:r>
    </w:p>
    <w:p>
      <w:pPr>
        <w:pStyle w:val="Compact"/>
        <w:numPr>
          <w:ilvl w:val="0"/>
          <w:numId w:val="1015"/>
        </w:numPr>
      </w:pPr>
      <w:r>
        <w:rPr>
          <w:rFonts w:hint="eastAsia"/>
          <w:b/>
          <w:bCs/>
        </w:rPr>
        <w:t xml:space="preserve">精华制药（002349）｜2板</w:t>
      </w:r>
    </w:p>
    <w:p>
      <w:pPr>
        <w:pStyle w:val="Compact"/>
        <w:numPr>
          <w:ilvl w:val="1"/>
          <w:numId w:val="1020"/>
        </w:numPr>
      </w:pPr>
      <w:r>
        <w:rPr>
          <w:rFonts w:hint="eastAsia"/>
        </w:rPr>
        <w:t xml:space="preserve">核心事由：创新药、中药、原料药。</w:t>
      </w:r>
    </w:p>
    <w:p>
      <w:pPr>
        <w:pStyle w:val="Compact"/>
        <w:numPr>
          <w:ilvl w:val="1"/>
          <w:numId w:val="1020"/>
        </w:numPr>
      </w:pPr>
      <w:r>
        <w:rPr>
          <w:rFonts w:hint="eastAsia"/>
        </w:rPr>
        <w:t xml:space="preserve">风险：化学制药净流出18.36亿元，个股上涨与板块资金背离。</w:t>
      </w:r>
    </w:p>
    <w:p>
      <w:pPr>
        <w:pStyle w:val="Compact"/>
        <w:numPr>
          <w:ilvl w:val="0"/>
          <w:numId w:val="1015"/>
        </w:numPr>
      </w:pPr>
      <w:r>
        <w:rPr>
          <w:rFonts w:hint="eastAsia"/>
          <w:b/>
          <w:bCs/>
        </w:rPr>
        <w:t xml:space="preserve">泸天化（000912）｜2板</w:t>
      </w:r>
    </w:p>
    <w:p>
      <w:pPr>
        <w:pStyle w:val="Compact"/>
        <w:numPr>
          <w:ilvl w:val="1"/>
          <w:numId w:val="1021"/>
        </w:numPr>
      </w:pPr>
      <w:r>
        <w:rPr>
          <w:rFonts w:hint="eastAsia"/>
        </w:rPr>
        <w:t xml:space="preserve">核心事由：尿素、化肥、精细化工。</w:t>
      </w:r>
    </w:p>
    <w:p>
      <w:pPr>
        <w:pStyle w:val="Compact"/>
        <w:numPr>
          <w:ilvl w:val="1"/>
          <w:numId w:val="1021"/>
        </w:numPr>
      </w:pPr>
      <w:r>
        <w:rPr>
          <w:rFonts w:hint="eastAsia"/>
        </w:rPr>
        <w:t xml:space="preserve">风险：2026年中报净利润同比-76.68%、营收同比-8.034%，PE</w:t>
      </w:r>
      <w:r>
        <w:t xml:space="preserve"> </w:t>
      </w:r>
      <w:r>
        <w:rPr>
          <w:rFonts w:hint="eastAsia"/>
        </w:rPr>
        <w:t xml:space="preserve">1405.5倍。</w:t>
      </w:r>
    </w:p>
    <w:bookmarkEnd w:id="34"/>
    <w:bookmarkStart w:id="35" w:name="关键涨停股712"/>
    <w:p>
      <w:pPr>
        <w:pStyle w:val="Heading3"/>
      </w:pPr>
      <w:r>
        <w:t xml:space="preserve">🔍 </w:t>
      </w:r>
      <w:r>
        <w:rPr>
          <w:rFonts w:hint="eastAsia"/>
        </w:rPr>
        <w:t xml:space="preserve">关键涨停股（7—12）</w:t>
      </w:r>
    </w:p>
    <w:p>
      <w:pPr>
        <w:pStyle w:val="Compact"/>
        <w:numPr>
          <w:ilvl w:val="0"/>
          <w:numId w:val="1022"/>
        </w:numPr>
      </w:pPr>
      <w:r>
        <w:rPr>
          <w:rFonts w:hint="eastAsia"/>
          <w:b/>
          <w:bCs/>
        </w:rPr>
        <w:t xml:space="preserve">云煤能源（600792）｜2板</w:t>
      </w:r>
    </w:p>
    <w:p>
      <w:pPr>
        <w:pStyle w:val="Compact"/>
        <w:numPr>
          <w:ilvl w:val="1"/>
          <w:numId w:val="1023"/>
        </w:numPr>
      </w:pPr>
      <w:r>
        <w:rPr>
          <w:rFonts w:hint="eastAsia"/>
        </w:rPr>
        <w:t xml:space="preserve">核心事由：焦炭主业、焦炭增产、钢企直供。</w:t>
      </w:r>
    </w:p>
    <w:p>
      <w:pPr>
        <w:pStyle w:val="Compact"/>
        <w:numPr>
          <w:ilvl w:val="1"/>
          <w:numId w:val="1023"/>
        </w:numPr>
      </w:pPr>
      <w:r>
        <w:rPr>
          <w:rFonts w:hint="eastAsia"/>
        </w:rPr>
        <w:t xml:space="preserve">风险：煤炭板块已经领涨，次日高开加速后的兑现压力上升。</w:t>
      </w:r>
    </w:p>
    <w:p>
      <w:pPr>
        <w:pStyle w:val="Compact"/>
        <w:numPr>
          <w:ilvl w:val="0"/>
          <w:numId w:val="1022"/>
        </w:numPr>
      </w:pPr>
      <w:r>
        <w:rPr>
          <w:rFonts w:hint="eastAsia"/>
          <w:b/>
          <w:bCs/>
        </w:rPr>
        <w:t xml:space="preserve">中粮科技（000930）｜2板</w:t>
      </w:r>
    </w:p>
    <w:p>
      <w:pPr>
        <w:pStyle w:val="Compact"/>
        <w:numPr>
          <w:ilvl w:val="1"/>
          <w:numId w:val="1024"/>
        </w:numPr>
      </w:pPr>
      <w:r>
        <w:rPr>
          <w:rFonts w:hint="eastAsia"/>
        </w:rPr>
        <w:t xml:space="preserve">核心事由：功能糖、淀粉糖、燃料乙醇。</w:t>
      </w:r>
    </w:p>
    <w:p>
      <w:pPr>
        <w:pStyle w:val="Compact"/>
        <w:numPr>
          <w:ilvl w:val="1"/>
          <w:numId w:val="1024"/>
        </w:numPr>
      </w:pPr>
      <w:r>
        <w:rPr>
          <w:rFonts w:hint="eastAsia"/>
        </w:rPr>
        <w:t xml:space="preserve">风险：农业方向进入加速阶段，只看分歧承接，不追秒板。</w:t>
      </w:r>
    </w:p>
    <w:p>
      <w:pPr>
        <w:pStyle w:val="Compact"/>
        <w:numPr>
          <w:ilvl w:val="0"/>
          <w:numId w:val="1022"/>
        </w:numPr>
      </w:pPr>
      <w:r>
        <w:rPr>
          <w:rFonts w:hint="eastAsia"/>
          <w:b/>
          <w:bCs/>
        </w:rPr>
        <w:t xml:space="preserve">华康股份（605077）｜2板</w:t>
      </w:r>
    </w:p>
    <w:p>
      <w:pPr>
        <w:pStyle w:val="Compact"/>
        <w:numPr>
          <w:ilvl w:val="1"/>
          <w:numId w:val="1025"/>
        </w:numPr>
      </w:pPr>
      <w:r>
        <w:rPr>
          <w:rFonts w:hint="eastAsia"/>
        </w:rPr>
        <w:t xml:space="preserve">核心事由：糖醇、玉米加工、食品配料。</w:t>
      </w:r>
    </w:p>
    <w:p>
      <w:pPr>
        <w:pStyle w:val="Compact"/>
        <w:numPr>
          <w:ilvl w:val="1"/>
          <w:numId w:val="1025"/>
        </w:numPr>
      </w:pPr>
      <w:r>
        <w:rPr>
          <w:rFonts w:hint="eastAsia"/>
        </w:rPr>
        <w:t xml:space="preserve">风险：当日开板4次，龙虎榜净买入-2654.5万元，筹码稳定性不足。</w:t>
      </w:r>
    </w:p>
    <w:p>
      <w:pPr>
        <w:pStyle w:val="Compact"/>
        <w:numPr>
          <w:ilvl w:val="0"/>
          <w:numId w:val="1022"/>
        </w:numPr>
      </w:pPr>
      <w:r>
        <w:rPr>
          <w:rFonts w:hint="eastAsia"/>
          <w:b/>
          <w:bCs/>
        </w:rPr>
        <w:t xml:space="preserve">众泰汽车（000980）｜2板</w:t>
      </w:r>
    </w:p>
    <w:p>
      <w:pPr>
        <w:pStyle w:val="Compact"/>
        <w:numPr>
          <w:ilvl w:val="1"/>
          <w:numId w:val="1026"/>
        </w:numPr>
      </w:pPr>
      <w:r>
        <w:rPr>
          <w:rFonts w:hint="eastAsia"/>
        </w:rPr>
        <w:t xml:space="preserve">核心事由：自研车型、新能源整车、海外布局。</w:t>
      </w:r>
    </w:p>
    <w:p>
      <w:pPr>
        <w:pStyle w:val="Compact"/>
        <w:numPr>
          <w:ilvl w:val="1"/>
          <w:numId w:val="1026"/>
        </w:numPr>
      </w:pPr>
      <w:r>
        <w:rPr>
          <w:rFonts w:hint="eastAsia"/>
        </w:rPr>
        <w:t xml:space="preserve">风险：PB</w:t>
      </w:r>
      <w:r>
        <w:t xml:space="preserve"> </w:t>
      </w:r>
      <w:r>
        <w:rPr>
          <w:rFonts w:hint="eastAsia"/>
        </w:rPr>
        <w:t xml:space="preserve">52.21倍、ROE</w:t>
      </w:r>
      <w:r>
        <w:t xml:space="preserve"> </w:t>
      </w:r>
      <w:r>
        <w:rPr>
          <w:rFonts w:hint="eastAsia"/>
        </w:rPr>
        <w:t xml:space="preserve">-210.22%，基本面风险显著。</w:t>
      </w:r>
    </w:p>
    <w:p>
      <w:pPr>
        <w:pStyle w:val="Compact"/>
        <w:numPr>
          <w:ilvl w:val="0"/>
          <w:numId w:val="1022"/>
        </w:numPr>
      </w:pPr>
      <w:r>
        <w:rPr>
          <w:rFonts w:hint="eastAsia"/>
          <w:b/>
          <w:bCs/>
        </w:rPr>
        <w:t xml:space="preserve">瑞尔特（002790）｜2板</w:t>
      </w:r>
    </w:p>
    <w:p>
      <w:pPr>
        <w:pStyle w:val="Compact"/>
        <w:numPr>
          <w:ilvl w:val="1"/>
          <w:numId w:val="1027"/>
        </w:numPr>
      </w:pPr>
      <w:r>
        <w:rPr>
          <w:rFonts w:hint="eastAsia"/>
        </w:rPr>
        <w:t xml:space="preserve">核心事由：智能卫浴、适老卫浴、冲水组件。</w:t>
      </w:r>
    </w:p>
    <w:p>
      <w:pPr>
        <w:pStyle w:val="Compact"/>
        <w:numPr>
          <w:ilvl w:val="1"/>
          <w:numId w:val="1027"/>
        </w:numPr>
      </w:pPr>
      <w:r>
        <w:rPr>
          <w:rFonts w:hint="eastAsia"/>
        </w:rPr>
        <w:t xml:space="preserve">风险：2026年中报净利润同比仍显著承压，且家居用品板块出现海鸥住工跌停。</w:t>
      </w:r>
    </w:p>
    <w:p>
      <w:pPr>
        <w:pStyle w:val="Compact"/>
        <w:numPr>
          <w:ilvl w:val="0"/>
          <w:numId w:val="1022"/>
        </w:numPr>
      </w:pPr>
      <w:r>
        <w:rPr>
          <w:rFonts w:hint="eastAsia"/>
          <w:b/>
          <w:bCs/>
        </w:rPr>
        <w:t xml:space="preserve">深华发A（000020）｜事由模块记录2板</w:t>
      </w:r>
    </w:p>
    <w:p>
      <w:pPr>
        <w:pStyle w:val="Compact"/>
        <w:numPr>
          <w:ilvl w:val="1"/>
          <w:numId w:val="1028"/>
        </w:numPr>
      </w:pPr>
      <w:r>
        <w:rPr>
          <w:rFonts w:hint="eastAsia"/>
        </w:rPr>
        <w:t xml:space="preserve">核心事由：定制显示器、深圳旧改、物业经营。</w:t>
      </w:r>
    </w:p>
    <w:p>
      <w:pPr>
        <w:pStyle w:val="Compact"/>
        <w:numPr>
          <w:ilvl w:val="1"/>
          <w:numId w:val="1028"/>
        </w:numPr>
      </w:pPr>
      <w:r>
        <w:rPr>
          <w:rFonts w:hint="eastAsia"/>
        </w:rPr>
        <w:t xml:space="preserve">风险：收盘未封住涨停，报14.90元、上涨8.76%，属于事由缓存与最终封板状态不一致的高风险样本。</w:t>
      </w:r>
    </w:p>
    <w:p>
      <w:r>
        <w:pict>
          <v:rect style="width:0;height:1.5pt" o:hralign="center" o:hrstd="t" o:hr="t"/>
        </w:pict>
      </w:r>
    </w:p>
    <w:bookmarkEnd w:id="35"/>
    <w:bookmarkEnd w:id="36"/>
    <w:bookmarkStart w:id="41" w:name="八明日展望"/>
    <w:p>
      <w:pPr>
        <w:pStyle w:val="Heading2"/>
      </w:pPr>
      <w:r>
        <w:t xml:space="preserve">🔭 </w:t>
      </w:r>
      <w:r>
        <w:rPr>
          <w:rFonts w:hint="eastAsia"/>
        </w:rPr>
        <w:t xml:space="preserve">八、明日展望</w:t>
      </w:r>
    </w:p>
    <w:bookmarkStart w:id="37" w:name="基准情景指数震荡主线继续分化"/>
    <w:p>
      <w:pPr>
        <w:pStyle w:val="Heading3"/>
      </w:pPr>
      <w:r>
        <w:t xml:space="preserve">🧭 </w:t>
      </w:r>
      <w:r>
        <w:rPr>
          <w:rFonts w:hint="eastAsia"/>
        </w:rPr>
        <w:t xml:space="preserve">基准情景：指数震荡，主线继续分化</w:t>
      </w:r>
    </w:p>
    <w:p>
      <w:pPr>
        <w:pStyle w:val="Compact"/>
        <w:numPr>
          <w:ilvl w:val="0"/>
          <w:numId w:val="1029"/>
        </w:numPr>
      </w:pPr>
      <w:r>
        <w:rPr>
          <w:rFonts w:hint="eastAsia"/>
        </w:rPr>
        <w:t xml:space="preserve">上证指数和沪深300相对强势，但全市场涨跌比只有0.493，权重托底尚未转化为广泛赚钱效应。</w:t>
      </w:r>
    </w:p>
    <w:p>
      <w:pPr>
        <w:pStyle w:val="Compact"/>
        <w:numPr>
          <w:ilvl w:val="0"/>
          <w:numId w:val="1029"/>
        </w:numPr>
      </w:pPr>
      <w:r>
        <w:rPr>
          <w:rFonts w:hint="eastAsia"/>
        </w:rPr>
        <w:t xml:space="preserve">成交额缩量5.32%，宽基ETF连续净申购未确认，指数直接向上突破缺少增量条件。</w:t>
      </w:r>
    </w:p>
    <w:p>
      <w:pPr>
        <w:pStyle w:val="Compact"/>
        <w:numPr>
          <w:ilvl w:val="0"/>
          <w:numId w:val="1029"/>
        </w:numPr>
      </w:pPr>
      <w:r>
        <w:rPr>
          <w:rFonts w:hint="eastAsia"/>
        </w:rPr>
        <w:t xml:space="preserve">农业、零售、农化处于加速阶段，通信设备存在资金支持，但炸板率36.0%意味着追涨赔率偏低。</w:t>
      </w:r>
    </w:p>
    <w:p>
      <w:pPr>
        <w:pStyle w:val="Compact"/>
        <w:numPr>
          <w:ilvl w:val="0"/>
          <w:numId w:val="1029"/>
        </w:numPr>
      </w:pPr>
      <w:r>
        <w:t xml:space="preserve">💡 </w:t>
      </w:r>
      <w:r>
        <w:rPr>
          <w:rFonts w:hint="eastAsia"/>
        </w:rPr>
        <w:t xml:space="preserve">明日优先观察“退潮后的修复质量”，而不是预设新一轮主升。</w:t>
      </w:r>
    </w:p>
    <w:bookmarkEnd w:id="37"/>
    <w:bookmarkStart w:id="38" w:name="转强条件"/>
    <w:p>
      <w:pPr>
        <w:pStyle w:val="Heading3"/>
      </w:pPr>
      <w:r>
        <w:t xml:space="preserve">📈🔴 </w:t>
      </w:r>
      <w:r>
        <w:rPr>
          <w:rFonts w:hint="eastAsia"/>
        </w:rPr>
        <w:t xml:space="preserve">转强条件</w:t>
      </w:r>
    </w:p>
    <w:p>
      <w:pPr>
        <w:pStyle w:val="Compact"/>
        <w:numPr>
          <w:ilvl w:val="0"/>
          <w:numId w:val="1030"/>
        </w:numPr>
      </w:pPr>
      <w:r>
        <w:rPr>
          <w:rFonts w:hint="eastAsia"/>
        </w:rPr>
        <w:t xml:space="preserve">涨跌比回到1以上。</w:t>
      </w:r>
    </w:p>
    <w:p>
      <w:pPr>
        <w:pStyle w:val="Compact"/>
        <w:numPr>
          <w:ilvl w:val="0"/>
          <w:numId w:val="1030"/>
        </w:numPr>
      </w:pPr>
      <w:r>
        <w:rPr>
          <w:rFonts w:hint="eastAsia"/>
        </w:rPr>
        <w:t xml:space="preserve">炸板率降至30%以下，封板率回到70%以上。</w:t>
      </w:r>
    </w:p>
    <w:p>
      <w:pPr>
        <w:pStyle w:val="Compact"/>
        <w:numPr>
          <w:ilvl w:val="0"/>
          <w:numId w:val="1030"/>
        </w:numPr>
      </w:pPr>
      <w:r>
        <w:rPr>
          <w:rFonts w:hint="eastAsia"/>
        </w:rPr>
        <w:t xml:space="preserve">全天成交额重新高于19782.20亿元。</w:t>
      </w:r>
    </w:p>
    <w:p>
      <w:pPr>
        <w:pStyle w:val="Compact"/>
        <w:numPr>
          <w:ilvl w:val="0"/>
          <w:numId w:val="1030"/>
        </w:numPr>
      </w:pPr>
      <w:r>
        <w:rPr>
          <w:rFonts w:hint="eastAsia"/>
        </w:rPr>
        <w:t xml:space="preserve">通信设备、航运港口等方向继续获得板块级资金净流入。</w:t>
      </w:r>
    </w:p>
    <w:p>
      <w:pPr>
        <w:pStyle w:val="Compact"/>
        <w:numPr>
          <w:ilvl w:val="0"/>
          <w:numId w:val="1030"/>
        </w:numPr>
      </w:pPr>
      <w:r>
        <w:rPr>
          <w:rFonts w:hint="eastAsia"/>
        </w:rPr>
        <w:t xml:space="preserve">百大集团、华脉科技等高标分歧后能够稳定承接，而非高开低走带动负反馈。</w:t>
      </w:r>
    </w:p>
    <w:bookmarkEnd w:id="38"/>
    <w:bookmarkStart w:id="39" w:name="转弱条件"/>
    <w:p>
      <w:pPr>
        <w:pStyle w:val="Heading3"/>
      </w:pPr>
      <w:r>
        <w:t xml:space="preserve">📉🟢 </w:t>
      </w:r>
      <w:r>
        <w:rPr>
          <w:rFonts w:hint="eastAsia"/>
        </w:rPr>
        <w:t xml:space="preserve">转弱条件</w:t>
      </w:r>
    </w:p>
    <w:p>
      <w:pPr>
        <w:pStyle w:val="Compact"/>
        <w:numPr>
          <w:ilvl w:val="0"/>
          <w:numId w:val="1031"/>
        </w:numPr>
      </w:pPr>
      <w:r>
        <w:rPr>
          <w:rFonts w:hint="eastAsia"/>
        </w:rPr>
        <w:t xml:space="preserve">5板百大集团或3板梯队出现快速跌停式反馈。</w:t>
      </w:r>
    </w:p>
    <w:p>
      <w:pPr>
        <w:pStyle w:val="Compact"/>
        <w:numPr>
          <w:ilvl w:val="0"/>
          <w:numId w:val="1031"/>
        </w:numPr>
      </w:pPr>
      <w:r>
        <w:rPr>
          <w:rFonts w:hint="eastAsia"/>
        </w:rPr>
        <w:t xml:space="preserve">涨停数量继续显著下降，连板高度断层进一步扩大。</w:t>
      </w:r>
    </w:p>
    <w:p>
      <w:pPr>
        <w:pStyle w:val="Compact"/>
        <w:numPr>
          <w:ilvl w:val="0"/>
          <w:numId w:val="1031"/>
        </w:numPr>
      </w:pPr>
      <w:r>
        <w:rPr>
          <w:rFonts w:hint="eastAsia"/>
        </w:rPr>
        <w:t xml:space="preserve">半导体、计算机、传媒的流出向通信设备和元件扩散。</w:t>
      </w:r>
    </w:p>
    <w:p>
      <w:pPr>
        <w:pStyle w:val="Compact"/>
        <w:numPr>
          <w:ilvl w:val="0"/>
          <w:numId w:val="1031"/>
        </w:numPr>
      </w:pPr>
      <w:r>
        <w:rPr>
          <w:rFonts w:hint="eastAsia"/>
        </w:rPr>
        <w:t xml:space="preserve">上涨家数继续低于1800家且跌停数量增加。</w:t>
      </w:r>
    </w:p>
    <w:p>
      <w:pPr>
        <w:pStyle w:val="Compact"/>
        <w:numPr>
          <w:ilvl w:val="0"/>
          <w:numId w:val="1031"/>
        </w:numPr>
      </w:pPr>
      <w:r>
        <w:rPr>
          <w:rFonts w:hint="eastAsia"/>
        </w:rPr>
        <w:t xml:space="preserve">成交额进一步缩减，指数红盘但个股亏损继续扩散。</w:t>
      </w:r>
    </w:p>
    <w:bookmarkEnd w:id="39"/>
    <w:bookmarkStart w:id="40" w:name="明日总策略"/>
    <w:p>
      <w:pPr>
        <w:pStyle w:val="Heading3"/>
      </w:pPr>
      <w:r>
        <w:t xml:space="preserve">💡 </w:t>
      </w:r>
      <w:r>
        <w:rPr>
          <w:rFonts w:hint="eastAsia"/>
        </w:rPr>
        <w:t xml:space="preserve">明日总策略</w:t>
      </w:r>
    </w:p>
    <w:p>
      <w:pPr>
        <w:pStyle w:val="Compact"/>
        <w:numPr>
          <w:ilvl w:val="0"/>
          <w:numId w:val="1032"/>
        </w:numPr>
      </w:pPr>
      <w:r>
        <w:rPr>
          <w:rFonts w:hint="eastAsia"/>
        </w:rPr>
        <w:t xml:space="preserve">不打板，不追一致性高开。</w:t>
      </w:r>
    </w:p>
    <w:p>
      <w:pPr>
        <w:pStyle w:val="Compact"/>
        <w:numPr>
          <w:ilvl w:val="0"/>
          <w:numId w:val="1032"/>
        </w:numPr>
      </w:pPr>
      <w:r>
        <w:rPr>
          <w:rFonts w:hint="eastAsia"/>
        </w:rPr>
        <w:t xml:space="preserve">优先选择主线中军的缩量回踩，不参与无中军、无资金验证的题材扩散。</w:t>
      </w:r>
    </w:p>
    <w:p>
      <w:pPr>
        <w:pStyle w:val="Compact"/>
        <w:numPr>
          <w:ilvl w:val="0"/>
          <w:numId w:val="1032"/>
        </w:numPr>
      </w:pPr>
      <w:r>
        <w:rPr>
          <w:rFonts w:hint="eastAsia"/>
        </w:rPr>
        <w:t xml:space="preserve">已有高位盈利仓遇冲高优先兑现。</w:t>
      </w:r>
    </w:p>
    <w:p>
      <w:pPr>
        <w:pStyle w:val="Compact"/>
        <w:numPr>
          <w:ilvl w:val="0"/>
          <w:numId w:val="1032"/>
        </w:numPr>
      </w:pPr>
      <w:r>
        <w:rPr>
          <w:rFonts w:hint="eastAsia"/>
        </w:rPr>
        <w:t xml:space="preserve">无有效右侧买点时保持现金，不为交易而交易。</w:t>
      </w:r>
    </w:p>
    <w:p>
      <w:r>
        <w:pict>
          <v:rect style="width:0;height:1.5pt" o:hralign="center" o:hrstd="t" o:hr="t"/>
        </w:pict>
      </w:r>
    </w:p>
    <w:bookmarkEnd w:id="40"/>
    <w:bookmarkEnd w:id="41"/>
    <w:bookmarkStart w:id="42" w:name="九市场风格仪表盘"/>
    <w:p>
      <w:pPr>
        <w:pStyle w:val="Heading2"/>
      </w:pPr>
      <w:r>
        <w:t xml:space="preserve">🎨 </w:t>
      </w:r>
      <w:r>
        <w:rPr>
          <w:rFonts w:hint="eastAsia"/>
        </w:rPr>
        <w:t xml:space="preserve">九、市场风格仪表盘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pPr>
            <w:r>
              <w:rPr>
                <w:rFonts w:hint="eastAsia"/>
              </w:rPr>
              <w:t xml:space="preserve">收盘状态</w:t>
            </w:r>
          </w:p>
        </w:tc>
        <w:tc>
          <w:tcPr/>
          <w:p>
            <w:pPr>
              <w:pStyle w:val="Compact"/>
            </w:pPr>
            <w:r>
              <w:rPr>
                <w:rFonts w:hint="eastAsia"/>
              </w:rPr>
              <w:t xml:space="preserve">核心依据</w:t>
            </w:r>
          </w:p>
        </w:tc>
      </w:tr>
      <w:tr>
        <w:tc>
          <w:tcPr/>
          <w:p>
            <w:pPr>
              <w:pStyle w:val="Compact"/>
            </w:pPr>
            <w:r>
              <w:rPr>
                <w:rFonts w:hint="eastAsia"/>
              </w:rPr>
              <w:t xml:space="preserve">大盘/小盘</w:t>
            </w:r>
          </w:p>
        </w:tc>
        <w:tc>
          <w:tcPr/>
          <w:p>
            <w:pPr>
              <w:pStyle w:val="Compact"/>
            </w:pPr>
            <w:r>
              <w:rPr>
                <w:rFonts w:hint="eastAsia"/>
              </w:rPr>
              <w:t xml:space="preserve">偏权重</w:t>
            </w:r>
          </w:p>
        </w:tc>
        <w:tc>
          <w:tcPr/>
          <w:p>
            <w:pPr>
              <w:pStyle w:val="Compact"/>
            </w:pPr>
            <w:r>
              <w:rPr>
                <w:rFonts w:hint="eastAsia"/>
              </w:rPr>
              <w:t xml:space="preserve">沪深300+0.3041%，涨跌比0.493</w:t>
            </w:r>
          </w:p>
        </w:tc>
      </w:tr>
      <w:tr>
        <w:tc>
          <w:tcPr/>
          <w:p>
            <w:pPr>
              <w:pStyle w:val="Compact"/>
            </w:pPr>
            <w:r>
              <w:rPr>
                <w:rFonts w:hint="eastAsia"/>
              </w:rPr>
              <w:t xml:space="preserve">成长/价值</w:t>
            </w:r>
          </w:p>
        </w:tc>
        <w:tc>
          <w:tcPr/>
          <w:p>
            <w:pPr>
              <w:pStyle w:val="Compact"/>
            </w:pPr>
            <w:r>
              <w:rPr>
                <w:rFonts w:hint="eastAsia"/>
              </w:rPr>
              <w:t xml:space="preserve">偏价值/权重</w:t>
            </w:r>
          </w:p>
        </w:tc>
        <w:tc>
          <w:tcPr/>
          <w:p>
            <w:pPr>
              <w:pStyle w:val="Compact"/>
            </w:pPr>
            <w:r>
              <w:rPr>
                <w:rFonts w:hint="eastAsia"/>
              </w:rPr>
              <w:t xml:space="preserve">科创50-0.6874%，红利ETF+1.5090%</w:t>
            </w:r>
          </w:p>
        </w:tc>
      </w:tr>
      <w:tr>
        <w:tc>
          <w:tcPr/>
          <w:p>
            <w:pPr>
              <w:pStyle w:val="Compact"/>
            </w:pPr>
            <w:r>
              <w:rPr>
                <w:rFonts w:hint="eastAsia"/>
              </w:rPr>
              <w:t xml:space="preserve">高位/低位</w:t>
            </w:r>
          </w:p>
        </w:tc>
        <w:tc>
          <w:tcPr/>
          <w:p>
            <w:pPr>
              <w:pStyle w:val="Compact"/>
            </w:pPr>
            <w:r>
              <w:rPr>
                <w:rFonts w:hint="eastAsia"/>
              </w:rPr>
              <w:t xml:space="preserve">高位退潮、高切低</w:t>
            </w:r>
          </w:p>
        </w:tc>
        <w:tc>
          <w:tcPr/>
          <w:p>
            <w:pPr>
              <w:pStyle w:val="Compact"/>
            </w:pPr>
            <w:r>
              <w:rPr>
                <w:rFonts w:hint="eastAsia"/>
              </w:rPr>
              <w:t xml:space="preserve">炸板率36.0%，高标梯队断层</w:t>
            </w:r>
          </w:p>
        </w:tc>
      </w:tr>
      <w:tr>
        <w:tc>
          <w:tcPr/>
          <w:p>
            <w:pPr>
              <w:pStyle w:val="Compact"/>
            </w:pPr>
            <w:r>
              <w:rPr>
                <w:rFonts w:hint="eastAsia"/>
              </w:rPr>
              <w:t xml:space="preserve">题材/机构</w:t>
            </w:r>
          </w:p>
        </w:tc>
        <w:tc>
          <w:tcPr/>
          <w:p>
            <w:pPr>
              <w:pStyle w:val="Compact"/>
            </w:pPr>
            <w:r>
              <w:rPr>
                <w:rFonts w:hint="eastAsia"/>
              </w:rPr>
              <w:t xml:space="preserve">机构成交核心主导</w:t>
            </w:r>
          </w:p>
        </w:tc>
        <w:tc>
          <w:tcPr/>
          <w:p>
            <w:pPr>
              <w:pStyle w:val="Compact"/>
            </w:pPr>
            <w:r>
              <w:rPr>
                <w:rFonts w:hint="eastAsia"/>
              </w:rPr>
              <w:t xml:space="preserve">成交额前十集中于科技与新能源核心</w:t>
            </w:r>
          </w:p>
        </w:tc>
      </w:tr>
      <w:tr>
        <w:tc>
          <w:tcPr/>
          <w:p>
            <w:pPr>
              <w:pStyle w:val="Compact"/>
            </w:pPr>
            <w:r>
              <w:rPr>
                <w:rFonts w:hint="eastAsia"/>
              </w:rPr>
              <w:t xml:space="preserve">进攻/防守</w:t>
            </w:r>
          </w:p>
        </w:tc>
        <w:tc>
          <w:tcPr/>
          <w:p>
            <w:pPr>
              <w:pStyle w:val="Compact"/>
            </w:pPr>
            <w:r>
              <w:rPr>
                <w:rFonts w:hint="eastAsia"/>
              </w:rPr>
              <w:t xml:space="preserve">防守占优</w:t>
            </w:r>
          </w:p>
        </w:tc>
        <w:tc>
          <w:tcPr/>
          <w:p>
            <w:pPr>
              <w:pStyle w:val="Compact"/>
            </w:pPr>
            <w:r>
              <w:rPr>
                <w:rFonts w:hint="eastAsia"/>
              </w:rPr>
              <w:t xml:space="preserve">煤炭、航运、贵金属、电力走强</w:t>
            </w:r>
          </w:p>
        </w:tc>
      </w:tr>
    </w:tbl>
    <w:p>
      <w:pPr>
        <w:pStyle w:val="Compact"/>
        <w:numPr>
          <w:ilvl w:val="0"/>
          <w:numId w:val="1033"/>
        </w:numPr>
      </w:pPr>
      <w:r>
        <w:rPr>
          <w:rFonts w:hint="eastAsia"/>
        </w:rPr>
        <w:t xml:space="preserve">固定ETF池中，红利ETF上涨1.5090%，明显强于科创50ETF、半导体ETF和芯片ETF。</w:t>
      </w:r>
    </w:p>
    <w:p>
      <w:pPr>
        <w:pStyle w:val="Compact"/>
        <w:numPr>
          <w:ilvl w:val="0"/>
          <w:numId w:val="1033"/>
        </w:numPr>
      </w:pPr>
      <w:r>
        <w:rPr>
          <w:rFonts w:hint="eastAsia"/>
        </w:rPr>
        <w:t xml:space="preserve">证券ETF收平，未形成权重全面进攻。</w:t>
      </w:r>
    </w:p>
    <w:p>
      <w:pPr>
        <w:pStyle w:val="Compact"/>
        <w:numPr>
          <w:ilvl w:val="0"/>
          <w:numId w:val="1033"/>
        </w:numPr>
      </w:pPr>
      <w:r>
        <w:rPr>
          <w:rFonts w:hint="eastAsia"/>
        </w:rPr>
        <w:t xml:space="preserve">科创50ETF成交39.1939亿元、创业板ETF成交37.1104亿元，但价格均收跌，交易活跃没有转化为趋势优势。</w:t>
      </w:r>
    </w:p>
    <w:p>
      <w:pPr>
        <w:pStyle w:val="Compact"/>
        <w:numPr>
          <w:ilvl w:val="0"/>
          <w:numId w:val="1033"/>
        </w:numPr>
      </w:pPr>
      <w:r>
        <w:rPr>
          <w:rFonts w:hint="eastAsia"/>
        </w:rPr>
        <w:t xml:space="preserve">TickFlow全市场概览因成交额和市场宽度校验失败而停用，不采用其零值快照。</w:t>
      </w:r>
    </w:p>
    <w:p>
      <w:pPr>
        <w:pStyle w:val="Compact"/>
        <w:numPr>
          <w:ilvl w:val="0"/>
          <w:numId w:val="1033"/>
        </w:numPr>
      </w:pPr>
      <w:r>
        <w:rPr>
          <w:rFonts w:hint="eastAsia"/>
        </w:rPr>
        <w:t xml:space="preserve">TickFlow重点股趋势宽度仅覆盖16只样本，其中高于MA20的比例56.2%、高于MA60的比例43.8%；该数据仅代表重点股样本，严禁外推为全A股市场宽度。</w:t>
      </w:r>
    </w:p>
    <w:p>
      <w:r>
        <w:pict>
          <v:rect style="width:0;height:1.5pt" o:hralign="center" o:hrstd="t" o:hr="t"/>
        </w:pict>
      </w:r>
    </w:p>
    <w:bookmarkEnd w:id="42"/>
    <w:bookmarkStart w:id="46" w:name="十成交额核心股top20本次结构化到10条"/>
    <w:p>
      <w:pPr>
        <w:pStyle w:val="Heading2"/>
      </w:pPr>
      <w:r>
        <w:t xml:space="preserve">💰 </w:t>
      </w:r>
      <w:r>
        <w:rPr>
          <w:rFonts w:hint="eastAsia"/>
        </w:rPr>
        <w:t xml:space="preserve">十、成交额核心股TOP20：本次结构化到10条</w:t>
      </w:r>
    </w:p>
    <w:p>
      <w:pPr>
        <w:pStyle w:val="FirstParagraph"/>
      </w:pPr>
      <w:r>
        <w:rPr>
          <w:rFonts w:hint="eastAsia"/>
          <w:b/>
          <w:bCs/>
        </w:rPr>
        <w:t xml:space="preserve">上游接口本次仅返回前10条，以下完整列示，不以占位符凑TOP20。</w:t>
      </w:r>
    </w:p>
    <w:bookmarkStart w:id="43" w:name="成交额核心股15"/>
    <w:p>
      <w:pPr>
        <w:pStyle w:val="Heading3"/>
      </w:pPr>
      <w:r>
        <w:t xml:space="preserve">💰 </w:t>
      </w:r>
      <w:r>
        <w:rPr>
          <w:rFonts w:hint="eastAsia"/>
        </w:rPr>
        <w:t xml:space="preserve">成交额核心股（1—5）</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r>
      <w:tr>
        <w:tc>
          <w:tcPr/>
          <w:p>
            <w:pPr>
              <w:pStyle w:val="Compact"/>
              <w:jc w:val="right"/>
            </w:pPr>
            <w:r>
              <w:t xml:space="preserve">1</w:t>
            </w:r>
          </w:p>
        </w:tc>
        <w:tc>
          <w:tcPr/>
          <w:p>
            <w:pPr>
              <w:pStyle w:val="Compact"/>
            </w:pPr>
            <w:r>
              <w:rPr>
                <w:rFonts w:hint="eastAsia"/>
              </w:rPr>
              <w:t xml:space="preserve">中际旭创</w:t>
            </w:r>
          </w:p>
        </w:tc>
        <w:tc>
          <w:tcPr/>
          <w:p>
            <w:pPr>
              <w:pStyle w:val="Compact"/>
              <w:jc w:val="right"/>
            </w:pPr>
            <w:r>
              <w:rPr>
                <w:rFonts w:hint="eastAsia"/>
              </w:rPr>
              <w:t xml:space="preserve">184.21亿元</w:t>
            </w:r>
          </w:p>
        </w:tc>
        <w:tc>
          <w:tcPr/>
          <w:p>
            <w:pPr>
              <w:pStyle w:val="Compact"/>
              <w:jc w:val="right"/>
            </w:pPr>
            <w:r>
              <w:rPr>
                <w:rFonts w:hint="eastAsia"/>
              </w:rPr>
              <w:t xml:space="preserve">908.90元</w:t>
            </w:r>
          </w:p>
        </w:tc>
        <w:tc>
          <w:tcPr/>
          <w:p>
            <w:pPr>
              <w:pStyle w:val="Compact"/>
              <w:jc w:val="right"/>
            </w:pPr>
            <w:r>
              <w:t xml:space="preserve">📈🔴 +0.72%</w:t>
            </w:r>
          </w:p>
        </w:tc>
      </w:tr>
      <w:tr>
        <w:tc>
          <w:tcPr/>
          <w:p>
            <w:pPr>
              <w:pStyle w:val="Compact"/>
              <w:jc w:val="right"/>
            </w:pPr>
            <w:r>
              <w:t xml:space="preserve">2</w:t>
            </w:r>
          </w:p>
        </w:tc>
        <w:tc>
          <w:tcPr/>
          <w:p>
            <w:pPr>
              <w:pStyle w:val="Compact"/>
            </w:pPr>
            <w:r>
              <w:rPr>
                <w:rFonts w:hint="eastAsia"/>
              </w:rPr>
              <w:t xml:space="preserve">东山精密</w:t>
            </w:r>
          </w:p>
        </w:tc>
        <w:tc>
          <w:tcPr/>
          <w:p>
            <w:pPr>
              <w:pStyle w:val="Compact"/>
              <w:jc w:val="right"/>
            </w:pPr>
            <w:r>
              <w:rPr>
                <w:rFonts w:hint="eastAsia"/>
              </w:rPr>
              <w:t xml:space="preserve">161.60亿元</w:t>
            </w:r>
          </w:p>
        </w:tc>
        <w:tc>
          <w:tcPr/>
          <w:p>
            <w:pPr>
              <w:pStyle w:val="Compact"/>
              <w:jc w:val="right"/>
            </w:pPr>
            <w:r>
              <w:rPr>
                <w:rFonts w:hint="eastAsia"/>
              </w:rPr>
              <w:t xml:space="preserve">196.06元</w:t>
            </w:r>
          </w:p>
        </w:tc>
        <w:tc>
          <w:tcPr/>
          <w:p>
            <w:pPr>
              <w:pStyle w:val="Compact"/>
              <w:jc w:val="right"/>
            </w:pPr>
            <w:r>
              <w:t xml:space="preserve">📈🔴 +5.17%</w:t>
            </w:r>
          </w:p>
        </w:tc>
      </w:tr>
      <w:tr>
        <w:tc>
          <w:tcPr/>
          <w:p>
            <w:pPr>
              <w:pStyle w:val="Compact"/>
              <w:jc w:val="right"/>
            </w:pPr>
            <w:r>
              <w:t xml:space="preserve">3</w:t>
            </w:r>
          </w:p>
        </w:tc>
        <w:tc>
          <w:tcPr/>
          <w:p>
            <w:pPr>
              <w:pStyle w:val="Compact"/>
            </w:pPr>
            <w:r>
              <w:rPr>
                <w:rFonts w:hint="eastAsia"/>
              </w:rPr>
              <w:t xml:space="preserve">亨通光电</w:t>
            </w:r>
          </w:p>
        </w:tc>
        <w:tc>
          <w:tcPr/>
          <w:p>
            <w:pPr>
              <w:pStyle w:val="Compact"/>
              <w:jc w:val="right"/>
            </w:pPr>
            <w:r>
              <w:rPr>
                <w:rFonts w:hint="eastAsia"/>
              </w:rPr>
              <w:t xml:space="preserve">144.93亿元</w:t>
            </w:r>
          </w:p>
        </w:tc>
        <w:tc>
          <w:tcPr/>
          <w:p>
            <w:pPr>
              <w:pStyle w:val="Compact"/>
              <w:jc w:val="right"/>
            </w:pPr>
            <w:r>
              <w:rPr>
                <w:rFonts w:hint="eastAsia"/>
              </w:rPr>
              <w:t xml:space="preserve">66.62元</w:t>
            </w:r>
          </w:p>
        </w:tc>
        <w:tc>
          <w:tcPr/>
          <w:p>
            <w:pPr>
              <w:pStyle w:val="Compact"/>
              <w:jc w:val="right"/>
            </w:pPr>
            <w:r>
              <w:t xml:space="preserve">📈🔴 +5.56%</w:t>
            </w:r>
          </w:p>
        </w:tc>
      </w:tr>
      <w:tr>
        <w:tc>
          <w:tcPr/>
          <w:p>
            <w:pPr>
              <w:pStyle w:val="Compact"/>
              <w:jc w:val="right"/>
            </w:pPr>
            <w:r>
              <w:t xml:space="preserve">4</w:t>
            </w:r>
          </w:p>
        </w:tc>
        <w:tc>
          <w:tcPr/>
          <w:p>
            <w:pPr>
              <w:pStyle w:val="Compact"/>
            </w:pPr>
            <w:r>
              <w:rPr>
                <w:rFonts w:hint="eastAsia"/>
              </w:rPr>
              <w:t xml:space="preserve">宁德时代</w:t>
            </w:r>
          </w:p>
        </w:tc>
        <w:tc>
          <w:tcPr/>
          <w:p>
            <w:pPr>
              <w:pStyle w:val="Compact"/>
              <w:jc w:val="right"/>
            </w:pPr>
            <w:r>
              <w:rPr>
                <w:rFonts w:hint="eastAsia"/>
              </w:rPr>
              <w:t xml:space="preserve">129.57亿元</w:t>
            </w:r>
          </w:p>
        </w:tc>
        <w:tc>
          <w:tcPr/>
          <w:p>
            <w:pPr>
              <w:pStyle w:val="Compact"/>
              <w:jc w:val="right"/>
            </w:pPr>
            <w:r>
              <w:rPr>
                <w:rFonts w:hint="eastAsia"/>
              </w:rPr>
              <w:t xml:space="preserve">336.84元</w:t>
            </w:r>
          </w:p>
        </w:tc>
        <w:tc>
          <w:tcPr/>
          <w:p>
            <w:pPr>
              <w:pStyle w:val="Compact"/>
              <w:jc w:val="right"/>
            </w:pPr>
            <w:r>
              <w:t xml:space="preserve">📈🔴 +0.40%</w:t>
            </w:r>
          </w:p>
        </w:tc>
      </w:tr>
      <w:tr>
        <w:tc>
          <w:tcPr/>
          <w:p>
            <w:pPr>
              <w:pStyle w:val="Compact"/>
              <w:jc w:val="right"/>
            </w:pPr>
            <w:r>
              <w:t xml:space="preserve">5</w:t>
            </w:r>
          </w:p>
        </w:tc>
        <w:tc>
          <w:tcPr/>
          <w:p>
            <w:pPr>
              <w:pStyle w:val="Compact"/>
            </w:pPr>
            <w:r>
              <w:rPr>
                <w:rFonts w:hint="eastAsia"/>
              </w:rPr>
              <w:t xml:space="preserve">新易盛</w:t>
            </w:r>
          </w:p>
        </w:tc>
        <w:tc>
          <w:tcPr/>
          <w:p>
            <w:pPr>
              <w:pStyle w:val="Compact"/>
              <w:jc w:val="right"/>
            </w:pPr>
            <w:r>
              <w:rPr>
                <w:rFonts w:hint="eastAsia"/>
              </w:rPr>
              <w:t xml:space="preserve">120.25亿元</w:t>
            </w:r>
          </w:p>
        </w:tc>
        <w:tc>
          <w:tcPr/>
          <w:p>
            <w:pPr>
              <w:pStyle w:val="Compact"/>
              <w:jc w:val="right"/>
            </w:pPr>
            <w:r>
              <w:rPr>
                <w:rFonts w:hint="eastAsia"/>
              </w:rPr>
              <w:t xml:space="preserve">414.80元</w:t>
            </w:r>
          </w:p>
        </w:tc>
        <w:tc>
          <w:tcPr/>
          <w:p>
            <w:pPr>
              <w:pStyle w:val="Compact"/>
              <w:jc w:val="right"/>
            </w:pPr>
            <w:r>
              <w:t xml:space="preserve">📉🟢 -0.38%</w:t>
            </w:r>
          </w:p>
        </w:tc>
      </w:tr>
    </w:tbl>
    <w:bookmarkEnd w:id="43"/>
    <w:bookmarkStart w:id="44" w:name="成交额核心股610"/>
    <w:p>
      <w:pPr>
        <w:pStyle w:val="Heading3"/>
      </w:pPr>
      <w:r>
        <w:t xml:space="preserve">💰 </w:t>
      </w:r>
      <w:r>
        <w:rPr>
          <w:rFonts w:hint="eastAsia"/>
        </w:rPr>
        <w:t xml:space="preserve">成交额核心股（6—10）</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r>
      <w:tr>
        <w:tc>
          <w:tcPr/>
          <w:p>
            <w:pPr>
              <w:pStyle w:val="Compact"/>
              <w:jc w:val="right"/>
            </w:pPr>
            <w:r>
              <w:t xml:space="preserve">6</w:t>
            </w:r>
          </w:p>
        </w:tc>
        <w:tc>
          <w:tcPr/>
          <w:p>
            <w:pPr>
              <w:pStyle w:val="Compact"/>
            </w:pPr>
            <w:r>
              <w:rPr>
                <w:rFonts w:hint="eastAsia"/>
              </w:rPr>
              <w:t xml:space="preserve">华工科技</w:t>
            </w:r>
          </w:p>
        </w:tc>
        <w:tc>
          <w:tcPr/>
          <w:p>
            <w:pPr>
              <w:pStyle w:val="Compact"/>
              <w:jc w:val="right"/>
            </w:pPr>
            <w:r>
              <w:rPr>
                <w:rFonts w:hint="eastAsia"/>
              </w:rPr>
              <w:t xml:space="preserve">111.16亿元</w:t>
            </w:r>
          </w:p>
        </w:tc>
        <w:tc>
          <w:tcPr/>
          <w:p>
            <w:pPr>
              <w:pStyle w:val="Compact"/>
              <w:jc w:val="right"/>
            </w:pPr>
            <w:r>
              <w:rPr>
                <w:rFonts w:hint="eastAsia"/>
              </w:rPr>
              <w:t xml:space="preserve">108.79元</w:t>
            </w:r>
          </w:p>
        </w:tc>
        <w:tc>
          <w:tcPr/>
          <w:p>
            <w:pPr>
              <w:pStyle w:val="Compact"/>
              <w:jc w:val="right"/>
            </w:pPr>
            <w:r>
              <w:t xml:space="preserve">📈🔴 +8.22%</w:t>
            </w:r>
          </w:p>
        </w:tc>
      </w:tr>
      <w:tr>
        <w:tc>
          <w:tcPr/>
          <w:p>
            <w:pPr>
              <w:pStyle w:val="Compact"/>
              <w:jc w:val="right"/>
            </w:pPr>
            <w:r>
              <w:t xml:space="preserve">7</w:t>
            </w:r>
          </w:p>
        </w:tc>
        <w:tc>
          <w:tcPr/>
          <w:p>
            <w:pPr>
              <w:pStyle w:val="Compact"/>
            </w:pPr>
            <w:r>
              <w:rPr>
                <w:rFonts w:hint="eastAsia"/>
              </w:rPr>
              <w:t xml:space="preserve">长鑫科技</w:t>
            </w:r>
          </w:p>
        </w:tc>
        <w:tc>
          <w:tcPr/>
          <w:p>
            <w:pPr>
              <w:pStyle w:val="Compact"/>
              <w:jc w:val="right"/>
            </w:pPr>
            <w:r>
              <w:rPr>
                <w:rFonts w:hint="eastAsia"/>
              </w:rPr>
              <w:t xml:space="preserve">102.77亿元</w:t>
            </w:r>
          </w:p>
        </w:tc>
        <w:tc>
          <w:tcPr/>
          <w:p>
            <w:pPr>
              <w:pStyle w:val="Compact"/>
              <w:jc w:val="right"/>
            </w:pPr>
            <w:r>
              <w:rPr>
                <w:rFonts w:hint="eastAsia"/>
              </w:rPr>
              <w:t xml:space="preserve">56.87元</w:t>
            </w:r>
          </w:p>
        </w:tc>
        <w:tc>
          <w:tcPr/>
          <w:p>
            <w:pPr>
              <w:pStyle w:val="Compact"/>
              <w:jc w:val="right"/>
            </w:pPr>
            <w:r>
              <w:t xml:space="preserve">📉🟢 -2.60%</w:t>
            </w:r>
          </w:p>
        </w:tc>
      </w:tr>
      <w:tr>
        <w:tc>
          <w:tcPr/>
          <w:p>
            <w:pPr>
              <w:pStyle w:val="Compact"/>
              <w:jc w:val="right"/>
            </w:pPr>
            <w:r>
              <w:t xml:space="preserve">8</w:t>
            </w:r>
          </w:p>
        </w:tc>
        <w:tc>
          <w:tcPr/>
          <w:p>
            <w:pPr>
              <w:pStyle w:val="Compact"/>
            </w:pPr>
            <w:r>
              <w:rPr>
                <w:rFonts w:hint="eastAsia"/>
              </w:rPr>
              <w:t xml:space="preserve">中天科技</w:t>
            </w:r>
          </w:p>
        </w:tc>
        <w:tc>
          <w:tcPr/>
          <w:p>
            <w:pPr>
              <w:pStyle w:val="Compact"/>
              <w:jc w:val="right"/>
            </w:pPr>
            <w:r>
              <w:rPr>
                <w:rFonts w:hint="eastAsia"/>
              </w:rPr>
              <w:t xml:space="preserve">89.96亿元</w:t>
            </w:r>
          </w:p>
        </w:tc>
        <w:tc>
          <w:tcPr/>
          <w:p>
            <w:pPr>
              <w:pStyle w:val="Compact"/>
              <w:jc w:val="right"/>
            </w:pPr>
            <w:r>
              <w:rPr>
                <w:rFonts w:hint="eastAsia"/>
              </w:rPr>
              <w:t xml:space="preserve">34.12元</w:t>
            </w:r>
          </w:p>
        </w:tc>
        <w:tc>
          <w:tcPr/>
          <w:p>
            <w:pPr>
              <w:pStyle w:val="Compact"/>
              <w:jc w:val="right"/>
            </w:pPr>
            <w:r>
              <w:t xml:space="preserve">📈🔴 +4.95%</w:t>
            </w:r>
          </w:p>
        </w:tc>
      </w:tr>
      <w:tr>
        <w:tc>
          <w:tcPr/>
          <w:p>
            <w:pPr>
              <w:pStyle w:val="Compact"/>
              <w:jc w:val="right"/>
            </w:pPr>
            <w:r>
              <w:t xml:space="preserve">9</w:t>
            </w:r>
          </w:p>
        </w:tc>
        <w:tc>
          <w:tcPr/>
          <w:p>
            <w:pPr>
              <w:pStyle w:val="Compact"/>
            </w:pPr>
            <w:r>
              <w:rPr>
                <w:rFonts w:hint="eastAsia"/>
              </w:rPr>
              <w:t xml:space="preserve">长飞光纤</w:t>
            </w:r>
          </w:p>
        </w:tc>
        <w:tc>
          <w:tcPr/>
          <w:p>
            <w:pPr>
              <w:pStyle w:val="Compact"/>
              <w:jc w:val="right"/>
            </w:pPr>
            <w:r>
              <w:rPr>
                <w:rFonts w:hint="eastAsia"/>
              </w:rPr>
              <w:t xml:space="preserve">88.86亿元</w:t>
            </w:r>
          </w:p>
        </w:tc>
        <w:tc>
          <w:tcPr/>
          <w:p>
            <w:pPr>
              <w:pStyle w:val="Compact"/>
              <w:jc w:val="right"/>
            </w:pPr>
            <w:r>
              <w:rPr>
                <w:rFonts w:hint="eastAsia"/>
              </w:rPr>
              <w:t xml:space="preserve">442.03元</w:t>
            </w:r>
          </w:p>
        </w:tc>
        <w:tc>
          <w:tcPr/>
          <w:p>
            <w:pPr>
              <w:pStyle w:val="Compact"/>
              <w:jc w:val="right"/>
            </w:pPr>
            <w:r>
              <w:t xml:space="preserve">📈🔴 +6.04%</w:t>
            </w:r>
          </w:p>
        </w:tc>
      </w:tr>
      <w:tr>
        <w:tc>
          <w:tcPr/>
          <w:p>
            <w:pPr>
              <w:pStyle w:val="Compact"/>
              <w:jc w:val="right"/>
            </w:pPr>
            <w:r>
              <w:t xml:space="preserve">10</w:t>
            </w:r>
          </w:p>
        </w:tc>
        <w:tc>
          <w:tcPr/>
          <w:p>
            <w:pPr>
              <w:pStyle w:val="Compact"/>
            </w:pPr>
            <w:r>
              <w:rPr>
                <w:rFonts w:hint="eastAsia"/>
              </w:rPr>
              <w:t xml:space="preserve">兆易创新</w:t>
            </w:r>
          </w:p>
        </w:tc>
        <w:tc>
          <w:tcPr/>
          <w:p>
            <w:pPr>
              <w:pStyle w:val="Compact"/>
              <w:jc w:val="right"/>
            </w:pPr>
            <w:r>
              <w:rPr>
                <w:rFonts w:hint="eastAsia"/>
              </w:rPr>
              <w:t xml:space="preserve">88.16亿元</w:t>
            </w:r>
          </w:p>
        </w:tc>
        <w:tc>
          <w:tcPr/>
          <w:p>
            <w:pPr>
              <w:pStyle w:val="Compact"/>
              <w:jc w:val="right"/>
            </w:pPr>
            <w:r>
              <w:rPr>
                <w:rFonts w:hint="eastAsia"/>
              </w:rPr>
              <w:t xml:space="preserve">381.87元</w:t>
            </w:r>
          </w:p>
        </w:tc>
        <w:tc>
          <w:tcPr/>
          <w:p>
            <w:pPr>
              <w:pStyle w:val="Compact"/>
              <w:jc w:val="right"/>
            </w:pPr>
            <w:r>
              <w:t xml:space="preserve">📉🟢 -1.06%</w:t>
            </w:r>
          </w:p>
        </w:tc>
      </w:tr>
    </w:tbl>
    <w:bookmarkEnd w:id="44"/>
    <w:bookmarkStart w:id="45" w:name="右侧技术校验"/>
    <w:p>
      <w:pPr>
        <w:pStyle w:val="Heading3"/>
      </w:pPr>
      <w:r>
        <w:t xml:space="preserve">🧭 </w:t>
      </w:r>
      <w:r>
        <w:rPr>
          <w:rFonts w:hint="eastAsia"/>
        </w:rPr>
        <w:t xml:space="preserve">右侧技术校验</w:t>
      </w:r>
    </w:p>
    <w:p>
      <w:pPr>
        <w:pStyle w:val="FirstParagraph"/>
      </w:pPr>
      <w:r>
        <w:rPr>
          <w:rFonts w:hint="eastAsia"/>
        </w:rPr>
        <w:t xml:space="preserve">TickFlow日K截至2026年9月8日，不代表9月9日实时分时状态：</w:t>
      </w:r>
    </w:p>
    <w:p>
      <w:pPr>
        <w:pStyle w:val="Compact"/>
        <w:numPr>
          <w:ilvl w:val="0"/>
          <w:numId w:val="1034"/>
        </w:numPr>
      </w:pPr>
      <w:r>
        <w:rPr>
          <w:rFonts w:hint="eastAsia"/>
          <w:b/>
          <w:bCs/>
        </w:rPr>
        <w:t xml:space="preserve">长飞光纤：A级。</w:t>
      </w:r>
      <w:r>
        <w:t xml:space="preserve"> </w:t>
      </w:r>
      <w:r>
        <w:rPr>
          <w:rFonts w:hint="eastAsia"/>
        </w:rPr>
        <w:t xml:space="preserve">MA20为382.0135元、MA60为401.1358元，9月8日收盘416.85元，站上两条均线；60日高点580.00元，量比1.3505。行动是不追高，等待缩量回踩或站稳前高。</w:t>
      </w:r>
    </w:p>
    <w:p>
      <w:pPr>
        <w:pStyle w:val="Compact"/>
        <w:numPr>
          <w:ilvl w:val="0"/>
          <w:numId w:val="1034"/>
        </w:numPr>
      </w:pPr>
      <w:r>
        <w:rPr>
          <w:rFonts w:hint="eastAsia"/>
          <w:b/>
          <w:bCs/>
        </w:rPr>
        <w:t xml:space="preserve">中际旭创：D级。</w:t>
      </w:r>
      <w:r>
        <w:t xml:space="preserve"> </w:t>
      </w:r>
      <w:r>
        <w:rPr>
          <w:rFonts w:hint="eastAsia"/>
        </w:rPr>
        <w:t xml:space="preserve">低于MA60</w:t>
      </w:r>
      <w:r>
        <w:t xml:space="preserve"> </w:t>
      </w:r>
      <w:r>
        <w:rPr>
          <w:rFonts w:hint="eastAsia"/>
        </w:rPr>
        <w:t xml:space="preserve">1032.1482元，距60日高点-34.72%；只有重新站回MA20和MA60后才复评。</w:t>
      </w:r>
    </w:p>
    <w:p>
      <w:pPr>
        <w:pStyle w:val="Compact"/>
        <w:numPr>
          <w:ilvl w:val="0"/>
          <w:numId w:val="1034"/>
        </w:numPr>
      </w:pPr>
      <w:r>
        <w:rPr>
          <w:rFonts w:hint="eastAsia"/>
          <w:b/>
          <w:bCs/>
        </w:rPr>
        <w:t xml:space="preserve">东山精密、亨通光电、宁德时代、新易盛、华工科技、中天科技、兆易创新：D级。</w:t>
      </w:r>
      <w:r>
        <w:t xml:space="preserve"> </w:t>
      </w:r>
      <w:r>
        <w:rPr>
          <w:rFonts w:hint="eastAsia"/>
        </w:rPr>
        <w:t xml:space="preserve">日K仍处趋势破位或未站回MA60状态，当日上涨不能自动覆盖技术证伪。</w:t>
      </w:r>
    </w:p>
    <w:p>
      <w:pPr>
        <w:pStyle w:val="Compact"/>
        <w:numPr>
          <w:ilvl w:val="0"/>
          <w:numId w:val="1034"/>
        </w:numPr>
      </w:pPr>
      <w:r>
        <w:rPr>
          <w:rFonts w:hint="eastAsia"/>
          <w:b/>
          <w:bCs/>
        </w:rPr>
        <w:t xml:space="preserve">长鑫科技：数据不足，暂不评级。</w:t>
      </w:r>
      <w:r>
        <w:t xml:space="preserve"> </w:t>
      </w:r>
      <w:r>
        <w:rPr>
          <w:rFonts w:hint="eastAsia"/>
        </w:rPr>
        <w:t xml:space="preserve">仅有33个交易日历史，缺少MA60，不做趋势判断。</w:t>
      </w:r>
    </w:p>
    <w:p>
      <w:pPr>
        <w:pStyle w:val="Compact"/>
        <w:numPr>
          <w:ilvl w:val="0"/>
          <w:numId w:val="1034"/>
        </w:numPr>
      </w:pPr>
      <w:r>
        <w:t xml:space="preserve">💡 </w:t>
      </w:r>
      <w:r>
        <w:rPr>
          <w:rFonts w:hint="eastAsia"/>
        </w:rPr>
        <w:t xml:space="preserve">成交额前十中只有长飞光纤获得A级确认，说明“最活跃”与“最符合右侧趋势”并非同一概念。</w:t>
      </w:r>
    </w:p>
    <w:p>
      <w:r>
        <w:pict>
          <v:rect style="width:0;height:1.5pt" o:hralign="center" o:hrstd="t" o:hr="t"/>
        </w:pict>
      </w:r>
    </w:p>
    <w:bookmarkEnd w:id="45"/>
    <w:bookmarkEnd w:id="46"/>
    <w:bookmarkStart w:id="48" w:name="十一主线生命周期"/>
    <w:p>
      <w:pPr>
        <w:pStyle w:val="Heading2"/>
      </w:pPr>
      <w:r>
        <w:t xml:space="preserve">🔄 </w:t>
      </w:r>
      <w:r>
        <w:rPr>
          <w:rFonts w:hint="eastAsia"/>
        </w:rPr>
        <w:t xml:space="preserve">十一、主线生命周期</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主线</w:t>
            </w:r>
          </w:p>
        </w:tc>
        <w:tc>
          <w:tcPr/>
          <w:p>
            <w:pPr>
              <w:pStyle w:val="Compact"/>
            </w:pPr>
            <w:r>
              <w:rPr>
                <w:rFonts w:hint="eastAsia"/>
              </w:rPr>
              <w:t xml:space="preserve">阶段</w:t>
            </w:r>
          </w:p>
        </w:tc>
        <w:tc>
          <w:tcPr/>
          <w:p>
            <w:pPr>
              <w:pStyle w:val="Compact"/>
            </w:pPr>
            <w:r>
              <w:rPr>
                <w:rFonts w:hint="eastAsia"/>
              </w:rPr>
              <w:t xml:space="preserve">核心证据</w:t>
            </w:r>
          </w:p>
        </w:tc>
        <w:tc>
          <w:tcPr/>
          <w:p>
            <w:pPr>
              <w:pStyle w:val="Compact"/>
            </w:pPr>
            <w:r>
              <w:rPr>
                <w:rFonts w:hint="eastAsia"/>
              </w:rPr>
              <w:t xml:space="preserve">明日行动</w:t>
            </w:r>
          </w:p>
        </w:tc>
      </w:tr>
      <w:tr>
        <w:tc>
          <w:tcPr/>
          <w:p>
            <w:pPr>
              <w:pStyle w:val="Compact"/>
            </w:pPr>
            <w:r>
              <w:rPr>
                <w:rFonts w:hint="eastAsia"/>
              </w:rPr>
              <w:t xml:space="preserve">农产品加工</w:t>
            </w:r>
          </w:p>
        </w:tc>
        <w:tc>
          <w:tcPr/>
          <w:p>
            <w:pPr>
              <w:pStyle w:val="Compact"/>
            </w:pPr>
            <w:r>
              <w:rPr>
                <w:rFonts w:hint="eastAsia"/>
              </w:rPr>
              <w:t xml:space="preserve">加速/主升</w:t>
            </w:r>
          </w:p>
        </w:tc>
        <w:tc>
          <w:tcPr/>
          <w:p>
            <w:pPr>
              <w:pStyle w:val="Compact"/>
            </w:pPr>
            <w:r>
              <w:rPr>
                <w:rFonts w:hint="eastAsia"/>
              </w:rPr>
              <w:t xml:space="preserve">4只涨停，中粮科技2板</w:t>
            </w:r>
          </w:p>
        </w:tc>
        <w:tc>
          <w:tcPr/>
          <w:p>
            <w:pPr>
              <w:pStyle w:val="Compact"/>
            </w:pPr>
            <w:r>
              <w:rPr>
                <w:rFonts w:hint="eastAsia"/>
              </w:rPr>
              <w:t xml:space="preserve">只看分歧转强，不追加速</w:t>
            </w:r>
          </w:p>
        </w:tc>
      </w:tr>
      <w:tr>
        <w:tc>
          <w:tcPr/>
          <w:p>
            <w:pPr>
              <w:pStyle w:val="Compact"/>
            </w:pPr>
            <w:r>
              <w:rPr>
                <w:rFonts w:hint="eastAsia"/>
              </w:rPr>
              <w:t xml:space="preserve">一般零售</w:t>
            </w:r>
          </w:p>
        </w:tc>
        <w:tc>
          <w:tcPr/>
          <w:p>
            <w:pPr>
              <w:pStyle w:val="Compact"/>
            </w:pPr>
            <w:r>
              <w:rPr>
                <w:rFonts w:hint="eastAsia"/>
              </w:rPr>
              <w:t xml:space="preserve">加速/主升</w:t>
            </w:r>
          </w:p>
        </w:tc>
        <w:tc>
          <w:tcPr/>
          <w:p>
            <w:pPr>
              <w:pStyle w:val="Compact"/>
            </w:pPr>
            <w:r>
              <w:rPr>
                <w:rFonts w:hint="eastAsia"/>
              </w:rPr>
              <w:t xml:space="preserve">百大集团5板、中百集团3板</w:t>
            </w:r>
          </w:p>
        </w:tc>
        <w:tc>
          <w:tcPr/>
          <w:p>
            <w:pPr>
              <w:pStyle w:val="Compact"/>
            </w:pPr>
            <w:r>
              <w:rPr>
                <w:rFonts w:hint="eastAsia"/>
              </w:rPr>
              <w:t xml:space="preserve">防高标兑现，等待承接</w:t>
            </w:r>
          </w:p>
        </w:tc>
      </w:tr>
      <w:tr>
        <w:tc>
          <w:tcPr/>
          <w:p>
            <w:pPr>
              <w:pStyle w:val="Compact"/>
            </w:pPr>
            <w:r>
              <w:rPr>
                <w:rFonts w:hint="eastAsia"/>
              </w:rPr>
              <w:t xml:space="preserve">农化制品</w:t>
            </w:r>
          </w:p>
        </w:tc>
        <w:tc>
          <w:tcPr/>
          <w:p>
            <w:pPr>
              <w:pStyle w:val="Compact"/>
            </w:pPr>
            <w:r>
              <w:rPr>
                <w:rFonts w:hint="eastAsia"/>
              </w:rPr>
              <w:t xml:space="preserve">加速/主升</w:t>
            </w:r>
          </w:p>
        </w:tc>
        <w:tc>
          <w:tcPr/>
          <w:p>
            <w:pPr>
              <w:pStyle w:val="Compact"/>
            </w:pPr>
            <w:r>
              <w:rPr>
                <w:rFonts w:hint="eastAsia"/>
              </w:rPr>
              <w:t xml:space="preserve">金正大3板、泸天化2板</w:t>
            </w:r>
          </w:p>
        </w:tc>
        <w:tc>
          <w:tcPr/>
          <w:p>
            <w:pPr>
              <w:pStyle w:val="Compact"/>
            </w:pPr>
            <w:r>
              <w:rPr>
                <w:rFonts w:hint="eastAsia"/>
              </w:rPr>
              <w:t xml:space="preserve">题材强、基本面弱，控制仓位</w:t>
            </w:r>
          </w:p>
        </w:tc>
      </w:tr>
      <w:tr>
        <w:tc>
          <w:tcPr/>
          <w:p>
            <w:pPr>
              <w:pStyle w:val="Compact"/>
            </w:pPr>
            <w:r>
              <w:rPr>
                <w:rFonts w:hint="eastAsia"/>
              </w:rPr>
              <w:t xml:space="preserve">航运港口</w:t>
            </w:r>
          </w:p>
        </w:tc>
        <w:tc>
          <w:tcPr/>
          <w:p>
            <w:pPr>
              <w:pStyle w:val="Compact"/>
            </w:pPr>
            <w:r>
              <w:rPr>
                <w:rFonts w:hint="eastAsia"/>
              </w:rPr>
              <w:t xml:space="preserve">启动/扩散</w:t>
            </w:r>
          </w:p>
        </w:tc>
        <w:tc>
          <w:tcPr/>
          <w:p>
            <w:pPr>
              <w:pStyle w:val="Compact"/>
            </w:pPr>
            <w:r>
              <w:rPr>
                <w:rFonts w:hint="eastAsia"/>
              </w:rPr>
              <w:t xml:space="preserve">3只涨停，净流入11.31亿元</w:t>
            </w:r>
          </w:p>
        </w:tc>
        <w:tc>
          <w:tcPr/>
          <w:p>
            <w:pPr>
              <w:pStyle w:val="Compact"/>
            </w:pPr>
            <w:r>
              <w:rPr>
                <w:rFonts w:hint="eastAsia"/>
              </w:rPr>
              <w:t xml:space="preserve">看龙头封单与中军成交</w:t>
            </w:r>
          </w:p>
        </w:tc>
      </w:tr>
      <w:tr>
        <w:tc>
          <w:tcPr/>
          <w:p>
            <w:pPr>
              <w:pStyle w:val="Compact"/>
            </w:pPr>
            <w:r>
              <w:rPr>
                <w:rFonts w:hint="eastAsia"/>
              </w:rPr>
              <w:t xml:space="preserve">通信设备</w:t>
            </w:r>
          </w:p>
        </w:tc>
        <w:tc>
          <w:tcPr/>
          <w:p>
            <w:pPr>
              <w:pStyle w:val="Compact"/>
            </w:pPr>
            <w:r>
              <w:rPr>
                <w:rFonts w:hint="eastAsia"/>
              </w:rPr>
              <w:t xml:space="preserve">分歧中的强支线</w:t>
            </w:r>
          </w:p>
        </w:tc>
        <w:tc>
          <w:tcPr/>
          <w:p>
            <w:pPr>
              <w:pStyle w:val="Compact"/>
            </w:pPr>
            <w:r>
              <w:rPr>
                <w:rFonts w:hint="eastAsia"/>
              </w:rPr>
              <w:t xml:space="preserve">净流入51.01亿元，华脉科技3板</w:t>
            </w:r>
          </w:p>
        </w:tc>
        <w:tc>
          <w:tcPr/>
          <w:p>
            <w:pPr>
              <w:pStyle w:val="Compact"/>
            </w:pPr>
            <w:r>
              <w:rPr>
                <w:rFonts w:hint="eastAsia"/>
              </w:rPr>
              <w:t xml:space="preserve">等连续流入与趋势确认</w:t>
            </w:r>
          </w:p>
        </w:tc>
      </w:tr>
    </w:tbl>
    <w:bookmarkStart w:id="47" w:name="生命周期细化"/>
    <w:p>
      <w:pPr>
        <w:pStyle w:val="Heading3"/>
      </w:pPr>
      <w:r>
        <w:t xml:space="preserve">🧭 </w:t>
      </w:r>
      <w:r>
        <w:rPr>
          <w:rFonts w:hint="eastAsia"/>
        </w:rPr>
        <w:t xml:space="preserve">生命周期细化</w:t>
      </w:r>
    </w:p>
    <w:p>
      <w:pPr>
        <w:pStyle w:val="Compact"/>
        <w:numPr>
          <w:ilvl w:val="0"/>
          <w:numId w:val="1035"/>
        </w:numPr>
      </w:pPr>
      <w:r>
        <w:rPr>
          <w:rFonts w:hint="eastAsia"/>
          <w:b/>
          <w:bCs/>
        </w:rPr>
        <w:t xml:space="preserve">农业链：</w:t>
      </w:r>
      <w:r>
        <w:t xml:space="preserve"> </w:t>
      </w:r>
      <w:r>
        <w:rPr>
          <w:rFonts w:hint="eastAsia"/>
        </w:rPr>
        <w:t xml:space="preserve">农产品价格预期、食品价格指数和化肥价格形成催化，但已经进入连板加速阶段，买点应后移到分歧承接。</w:t>
      </w:r>
    </w:p>
    <w:p>
      <w:pPr>
        <w:pStyle w:val="Compact"/>
        <w:numPr>
          <w:ilvl w:val="0"/>
          <w:numId w:val="1035"/>
        </w:numPr>
      </w:pPr>
      <w:r>
        <w:rPr>
          <w:rFonts w:hint="eastAsia"/>
          <w:b/>
          <w:bCs/>
        </w:rPr>
        <w:t xml:space="preserve">一般零售：</w:t>
      </w:r>
      <w:r>
        <w:t xml:space="preserve"> </w:t>
      </w:r>
      <w:r>
        <w:rPr>
          <w:rFonts w:hint="eastAsia"/>
        </w:rPr>
        <w:t xml:space="preserve">梯队完整但板块资金榜未形成同步验证，情绪属性高于机构属性。</w:t>
      </w:r>
    </w:p>
    <w:p>
      <w:pPr>
        <w:pStyle w:val="Compact"/>
        <w:numPr>
          <w:ilvl w:val="0"/>
          <w:numId w:val="1035"/>
        </w:numPr>
      </w:pPr>
      <w:r>
        <w:rPr>
          <w:rFonts w:hint="eastAsia"/>
          <w:b/>
          <w:bCs/>
        </w:rPr>
        <w:t xml:space="preserve">通信设备：</w:t>
      </w:r>
      <w:r>
        <w:t xml:space="preserve"> </w:t>
      </w:r>
      <w:r>
        <w:rPr>
          <w:rFonts w:hint="eastAsia"/>
        </w:rPr>
        <w:t xml:space="preserve">政策、光博会和1.6T光通信设备预期构成催化，板块资金最强；但核心成交股中多数日K仍为D级。</w:t>
      </w:r>
    </w:p>
    <w:p>
      <w:pPr>
        <w:pStyle w:val="Compact"/>
        <w:numPr>
          <w:ilvl w:val="0"/>
          <w:numId w:val="1035"/>
        </w:numPr>
      </w:pPr>
      <w:r>
        <w:rPr>
          <w:rFonts w:hint="eastAsia"/>
          <w:b/>
          <w:bCs/>
        </w:rPr>
        <w:t xml:space="preserve">航运港口：</w:t>
      </w:r>
      <w:r>
        <w:t xml:space="preserve"> </w:t>
      </w:r>
      <w:r>
        <w:rPr>
          <w:rFonts w:hint="eastAsia"/>
        </w:rPr>
        <w:t xml:space="preserve">涨幅、涨停家数与资金流入形成初步共振，是明日最值得观察的启动方向之一。</w:t>
      </w:r>
    </w:p>
    <w:p>
      <w:pPr>
        <w:pStyle w:val="Compact"/>
        <w:numPr>
          <w:ilvl w:val="0"/>
          <w:numId w:val="1035"/>
        </w:numPr>
      </w:pPr>
      <w:r>
        <w:rPr>
          <w:rFonts w:hint="eastAsia"/>
          <w:b/>
          <w:bCs/>
        </w:rPr>
        <w:t xml:space="preserve">半导体：</w:t>
      </w:r>
      <w:r>
        <w:t xml:space="preserve"> </w:t>
      </w:r>
      <w:r>
        <w:rPr>
          <w:rFonts w:hint="eastAsia"/>
        </w:rPr>
        <w:t xml:space="preserve">涨停事由存在局部映射，但板块净流出65.48亿元，生命周期定性为退潮/分歧，不作为明日主攻方向。</w:t>
      </w:r>
    </w:p>
    <w:p>
      <w:r>
        <w:pict>
          <v:rect style="width:0;height:1.5pt" o:hralign="center" o:hrstd="t" o:hr="t"/>
        </w:pict>
      </w:r>
    </w:p>
    <w:bookmarkEnd w:id="47"/>
    <w:bookmarkEnd w:id="48"/>
    <w:bookmarkStart w:id="51" w:name="十二三表共振核心股"/>
    <w:p>
      <w:pPr>
        <w:pStyle w:val="Heading2"/>
      </w:pPr>
      <w:r>
        <w:t xml:space="preserve">🔗 </w:t>
      </w:r>
      <w:r>
        <w:rPr>
          <w:rFonts w:hint="eastAsia"/>
        </w:rPr>
        <w:t xml:space="preserve">十二、三表共振核心股</w:t>
      </w:r>
    </w:p>
    <w:p>
      <w:pPr>
        <w:pStyle w:val="FirstParagraph"/>
      </w:pPr>
      <w:r>
        <w:rPr>
          <w:rFonts w:hint="eastAsia"/>
        </w:rPr>
        <w:t xml:space="preserve">采集字段名为</w:t>
      </w:r>
      <w:r>
        <w:rPr>
          <w:rStyle w:val="VerbatimChar"/>
        </w:rPr>
        <w:t xml:space="preserve">triple_confirmed_stocks</w:t>
      </w:r>
      <w:r>
        <w:rPr>
          <w:rFonts w:hint="eastAsia"/>
        </w:rPr>
        <w:t xml:space="preserve">，但本次入选标的分数均为2，只形成“涨停池＋龙虎榜”两类信号，没有第三张独立资金表同步确认。因此，本轮没有严格意义上的三表满共振标的，以下只能作为双信号观察池。</w:t>
      </w:r>
    </w:p>
    <w:bookmarkStart w:id="49" w:name="正向龙虎榜观察"/>
    <w:p>
      <w:pPr>
        <w:pStyle w:val="Heading3"/>
      </w:pPr>
      <w:r>
        <w:t xml:space="preserve">📈🔴 </w:t>
      </w:r>
      <w:r>
        <w:rPr>
          <w:rFonts w:hint="eastAsia"/>
        </w:rPr>
        <w:t xml:space="preserve">正向龙虎榜观察</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jc w:val="right"/>
            </w:pPr>
            <w:r>
              <w:rPr>
                <w:rFonts w:hint="eastAsia"/>
              </w:rPr>
              <w:t xml:space="preserve">涨停结构</w:t>
            </w:r>
          </w:p>
        </w:tc>
        <w:tc>
          <w:tcPr/>
          <w:p>
            <w:pPr>
              <w:pStyle w:val="Compact"/>
              <w:jc w:val="right"/>
            </w:pPr>
            <w:r>
              <w:rPr>
                <w:rFonts w:hint="eastAsia"/>
              </w:rPr>
              <w:t xml:space="preserve">龙虎榜净买入</w:t>
            </w:r>
          </w:p>
        </w:tc>
        <w:tc>
          <w:tcPr/>
          <w:p>
            <w:pPr>
              <w:pStyle w:val="Compact"/>
            </w:pPr>
            <w:r>
              <w:rPr>
                <w:rFonts w:hint="eastAsia"/>
              </w:rPr>
              <w:t xml:space="preserve">结论</w:t>
            </w:r>
          </w:p>
        </w:tc>
      </w:tr>
      <w:tr>
        <w:tc>
          <w:tcPr/>
          <w:p>
            <w:pPr>
              <w:pStyle w:val="Compact"/>
            </w:pPr>
            <w:r>
              <w:rPr>
                <w:rFonts w:hint="eastAsia"/>
              </w:rPr>
              <w:t xml:space="preserve">中粮科技</w:t>
            </w:r>
          </w:p>
        </w:tc>
        <w:tc>
          <w:tcPr/>
          <w:p>
            <w:pPr>
              <w:pStyle w:val="Compact"/>
              <w:jc w:val="right"/>
            </w:pPr>
            <w:r>
              <w:rPr>
                <w:rFonts w:hint="eastAsia"/>
              </w:rPr>
              <w:t xml:space="preserve">2板</w:t>
            </w:r>
          </w:p>
        </w:tc>
        <w:tc>
          <w:tcPr/>
          <w:p>
            <w:pPr>
              <w:pStyle w:val="Compact"/>
              <w:jc w:val="right"/>
            </w:pPr>
            <w:r>
              <w:rPr>
                <w:rFonts w:hint="eastAsia"/>
              </w:rPr>
              <w:t xml:space="preserve">+14002.4万元</w:t>
            </w:r>
          </w:p>
        </w:tc>
        <w:tc>
          <w:tcPr/>
          <w:p>
            <w:pPr>
              <w:pStyle w:val="Compact"/>
            </w:pPr>
            <w:r>
              <w:rPr>
                <w:rFonts w:hint="eastAsia"/>
              </w:rPr>
              <w:t xml:space="preserve">双信号较强，等待分歧承接</w:t>
            </w:r>
          </w:p>
        </w:tc>
      </w:tr>
      <w:tr>
        <w:tc>
          <w:tcPr/>
          <w:p>
            <w:pPr>
              <w:pStyle w:val="Compact"/>
            </w:pPr>
            <w:r>
              <w:rPr>
                <w:rFonts w:hint="eastAsia"/>
              </w:rPr>
              <w:t xml:space="preserve">众泰汽车</w:t>
            </w:r>
          </w:p>
        </w:tc>
        <w:tc>
          <w:tcPr/>
          <w:p>
            <w:pPr>
              <w:pStyle w:val="Compact"/>
              <w:jc w:val="right"/>
            </w:pPr>
            <w:r>
              <w:rPr>
                <w:rFonts w:hint="eastAsia"/>
              </w:rPr>
              <w:t xml:space="preserve">2板</w:t>
            </w:r>
          </w:p>
        </w:tc>
        <w:tc>
          <w:tcPr/>
          <w:p>
            <w:pPr>
              <w:pStyle w:val="Compact"/>
              <w:jc w:val="right"/>
            </w:pPr>
            <w:r>
              <w:rPr>
                <w:rFonts w:hint="eastAsia"/>
              </w:rPr>
              <w:t xml:space="preserve">+8904.7万元</w:t>
            </w:r>
          </w:p>
        </w:tc>
        <w:tc>
          <w:tcPr/>
          <w:p>
            <w:pPr>
              <w:pStyle w:val="Compact"/>
            </w:pPr>
            <w:r>
              <w:rPr>
                <w:rFonts w:hint="eastAsia"/>
              </w:rPr>
              <w:t xml:space="preserve">情绪强，基本面风险高</w:t>
            </w:r>
          </w:p>
        </w:tc>
      </w:tr>
      <w:tr>
        <w:tc>
          <w:tcPr/>
          <w:p>
            <w:pPr>
              <w:pStyle w:val="Compact"/>
            </w:pPr>
            <w:r>
              <w:rPr>
                <w:rFonts w:hint="eastAsia"/>
              </w:rPr>
              <w:t xml:space="preserve">精艺股份</w:t>
            </w:r>
          </w:p>
        </w:tc>
        <w:tc>
          <w:tcPr/>
          <w:p>
            <w:pPr>
              <w:pStyle w:val="Compact"/>
              <w:jc w:val="right"/>
            </w:pPr>
            <w:r>
              <w:rPr>
                <w:rFonts w:hint="eastAsia"/>
              </w:rPr>
              <w:t xml:space="preserve">2板</w:t>
            </w:r>
          </w:p>
        </w:tc>
        <w:tc>
          <w:tcPr/>
          <w:p>
            <w:pPr>
              <w:pStyle w:val="Compact"/>
              <w:jc w:val="right"/>
            </w:pPr>
            <w:r>
              <w:rPr>
                <w:rFonts w:hint="eastAsia"/>
              </w:rPr>
              <w:t xml:space="preserve">+5520.7万元</w:t>
            </w:r>
          </w:p>
        </w:tc>
        <w:tc>
          <w:tcPr/>
          <w:p>
            <w:pPr>
              <w:pStyle w:val="Compact"/>
            </w:pPr>
            <w:r>
              <w:rPr>
                <w:rFonts w:hint="eastAsia"/>
              </w:rPr>
              <w:t xml:space="preserve">右侧A级，但业绩承压</w:t>
            </w:r>
          </w:p>
        </w:tc>
      </w:tr>
      <w:tr>
        <w:tc>
          <w:tcPr/>
          <w:p>
            <w:pPr>
              <w:pStyle w:val="Compact"/>
            </w:pPr>
            <w:r>
              <w:rPr>
                <w:rFonts w:hint="eastAsia"/>
              </w:rPr>
              <w:t xml:space="preserve">新农开发</w:t>
            </w:r>
          </w:p>
        </w:tc>
        <w:tc>
          <w:tcPr/>
          <w:p>
            <w:pPr>
              <w:pStyle w:val="Compact"/>
              <w:jc w:val="right"/>
            </w:pPr>
            <w:r>
              <w:rPr>
                <w:rFonts w:hint="eastAsia"/>
              </w:rPr>
              <w:t xml:space="preserve">首板</w:t>
            </w:r>
          </w:p>
        </w:tc>
        <w:tc>
          <w:tcPr/>
          <w:p>
            <w:pPr>
              <w:pStyle w:val="Compact"/>
              <w:jc w:val="right"/>
            </w:pPr>
            <w:r>
              <w:rPr>
                <w:rFonts w:hint="eastAsia"/>
              </w:rPr>
              <w:t xml:space="preserve">+2461.3万元</w:t>
            </w:r>
          </w:p>
        </w:tc>
        <w:tc>
          <w:tcPr/>
          <w:p>
            <w:pPr>
              <w:pStyle w:val="Compact"/>
            </w:pPr>
            <w:r>
              <w:rPr>
                <w:rFonts w:hint="eastAsia"/>
              </w:rPr>
              <w:t xml:space="preserve">农业扩散，观察晋级率</w:t>
            </w:r>
          </w:p>
        </w:tc>
      </w:tr>
      <w:tr>
        <w:tc>
          <w:tcPr/>
          <w:p>
            <w:pPr>
              <w:pStyle w:val="Compact"/>
            </w:pPr>
            <w:r>
              <w:rPr>
                <w:rFonts w:hint="eastAsia"/>
              </w:rPr>
              <w:t xml:space="preserve">泸天化</w:t>
            </w:r>
          </w:p>
        </w:tc>
        <w:tc>
          <w:tcPr/>
          <w:p>
            <w:pPr>
              <w:pStyle w:val="Compact"/>
              <w:jc w:val="right"/>
            </w:pPr>
            <w:r>
              <w:rPr>
                <w:rFonts w:hint="eastAsia"/>
              </w:rPr>
              <w:t xml:space="preserve">2板</w:t>
            </w:r>
          </w:p>
        </w:tc>
        <w:tc>
          <w:tcPr/>
          <w:p>
            <w:pPr>
              <w:pStyle w:val="Compact"/>
              <w:jc w:val="right"/>
            </w:pPr>
            <w:r>
              <w:rPr>
                <w:rFonts w:hint="eastAsia"/>
              </w:rPr>
              <w:t xml:space="preserve">+217.1万元</w:t>
            </w:r>
          </w:p>
        </w:tc>
        <w:tc>
          <w:tcPr/>
          <w:p>
            <w:pPr>
              <w:pStyle w:val="Compact"/>
            </w:pPr>
            <w:r>
              <w:rPr>
                <w:rFonts w:hint="eastAsia"/>
              </w:rPr>
              <w:t xml:space="preserve">净买入弱，不能视为强共振</w:t>
            </w:r>
          </w:p>
        </w:tc>
      </w:tr>
    </w:tbl>
    <w:bookmarkEnd w:id="49"/>
    <w:bookmarkStart w:id="50" w:name="负向龙虎榜观察"/>
    <w:p>
      <w:pPr>
        <w:pStyle w:val="Heading3"/>
      </w:pPr>
      <w:r>
        <w:t xml:space="preserve">📉🟢 </w:t>
      </w:r>
      <w:r>
        <w:rPr>
          <w:rFonts w:hint="eastAsia"/>
        </w:rPr>
        <w:t xml:space="preserve">负向龙虎榜观察</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jc w:val="right"/>
            </w:pPr>
            <w:r>
              <w:rPr>
                <w:rFonts w:hint="eastAsia"/>
              </w:rPr>
              <w:t xml:space="preserve">涨停结构</w:t>
            </w:r>
          </w:p>
        </w:tc>
        <w:tc>
          <w:tcPr/>
          <w:p>
            <w:pPr>
              <w:pStyle w:val="Compact"/>
              <w:jc w:val="right"/>
            </w:pPr>
            <w:r>
              <w:rPr>
                <w:rFonts w:hint="eastAsia"/>
              </w:rPr>
              <w:t xml:space="preserve">龙虎榜净买入</w:t>
            </w:r>
          </w:p>
        </w:tc>
        <w:tc>
          <w:tcPr/>
          <w:p>
            <w:pPr>
              <w:pStyle w:val="Compact"/>
            </w:pPr>
            <w:r>
              <w:rPr>
                <w:rFonts w:hint="eastAsia"/>
              </w:rPr>
              <w:t xml:space="preserve">结论</w:t>
            </w:r>
          </w:p>
        </w:tc>
      </w:tr>
      <w:tr>
        <w:tc>
          <w:tcPr/>
          <w:p>
            <w:pPr>
              <w:pStyle w:val="Compact"/>
            </w:pPr>
            <w:r>
              <w:rPr>
                <w:rFonts w:hint="eastAsia"/>
              </w:rPr>
              <w:t xml:space="preserve">红棉股份</w:t>
            </w:r>
          </w:p>
        </w:tc>
        <w:tc>
          <w:tcPr/>
          <w:p>
            <w:pPr>
              <w:pStyle w:val="Compact"/>
              <w:jc w:val="right"/>
            </w:pPr>
            <w:r>
              <w:rPr>
                <w:rFonts w:hint="eastAsia"/>
              </w:rPr>
              <w:t xml:space="preserve">2板</w:t>
            </w:r>
          </w:p>
        </w:tc>
        <w:tc>
          <w:tcPr/>
          <w:p>
            <w:pPr>
              <w:pStyle w:val="Compact"/>
              <w:jc w:val="right"/>
            </w:pPr>
            <w:r>
              <w:rPr>
                <w:rFonts w:hint="eastAsia"/>
              </w:rPr>
              <w:t xml:space="preserve">-17120.3万元</w:t>
            </w:r>
          </w:p>
        </w:tc>
        <w:tc>
          <w:tcPr/>
          <w:p>
            <w:pPr>
              <w:pStyle w:val="Compact"/>
            </w:pPr>
            <w:r>
              <w:rPr>
                <w:rFonts w:hint="eastAsia"/>
              </w:rPr>
              <w:t xml:space="preserve">封板强但席位兑现明显</w:t>
            </w:r>
          </w:p>
        </w:tc>
      </w:tr>
      <w:tr>
        <w:tc>
          <w:tcPr/>
          <w:p>
            <w:pPr>
              <w:pStyle w:val="Compact"/>
            </w:pPr>
            <w:r>
              <w:rPr>
                <w:rFonts w:hint="eastAsia"/>
              </w:rPr>
              <w:t xml:space="preserve">中百集团</w:t>
            </w:r>
          </w:p>
        </w:tc>
        <w:tc>
          <w:tcPr/>
          <w:p>
            <w:pPr>
              <w:pStyle w:val="Compact"/>
              <w:jc w:val="right"/>
            </w:pPr>
            <w:r>
              <w:rPr>
                <w:rFonts w:hint="eastAsia"/>
              </w:rPr>
              <w:t xml:space="preserve">3板</w:t>
            </w:r>
          </w:p>
        </w:tc>
        <w:tc>
          <w:tcPr/>
          <w:p>
            <w:pPr>
              <w:pStyle w:val="Compact"/>
              <w:jc w:val="right"/>
            </w:pPr>
            <w:r>
              <w:rPr>
                <w:rFonts w:hint="eastAsia"/>
              </w:rPr>
              <w:t xml:space="preserve">-4097.6万元</w:t>
            </w:r>
          </w:p>
        </w:tc>
        <w:tc>
          <w:tcPr/>
          <w:p>
            <w:pPr>
              <w:pStyle w:val="Compact"/>
            </w:pPr>
            <w:r>
              <w:rPr>
                <w:rFonts w:hint="eastAsia"/>
              </w:rPr>
              <w:t xml:space="preserve">高换手、高位分歧</w:t>
            </w:r>
          </w:p>
        </w:tc>
      </w:tr>
      <w:tr>
        <w:tc>
          <w:tcPr/>
          <w:p>
            <w:pPr>
              <w:pStyle w:val="Compact"/>
            </w:pPr>
            <w:r>
              <w:rPr>
                <w:rFonts w:hint="eastAsia"/>
              </w:rPr>
              <w:t xml:space="preserve">华康股份</w:t>
            </w:r>
          </w:p>
        </w:tc>
        <w:tc>
          <w:tcPr/>
          <w:p>
            <w:pPr>
              <w:pStyle w:val="Compact"/>
              <w:jc w:val="right"/>
            </w:pPr>
            <w:r>
              <w:rPr>
                <w:rFonts w:hint="eastAsia"/>
              </w:rPr>
              <w:t xml:space="preserve">2板</w:t>
            </w:r>
          </w:p>
        </w:tc>
        <w:tc>
          <w:tcPr/>
          <w:p>
            <w:pPr>
              <w:pStyle w:val="Compact"/>
              <w:jc w:val="right"/>
            </w:pPr>
            <w:r>
              <w:rPr>
                <w:rFonts w:hint="eastAsia"/>
              </w:rPr>
              <w:t xml:space="preserve">-2654.5万元</w:t>
            </w:r>
          </w:p>
        </w:tc>
        <w:tc>
          <w:tcPr/>
          <w:p>
            <w:pPr>
              <w:pStyle w:val="Compact"/>
            </w:pPr>
            <w:r>
              <w:rPr>
                <w:rFonts w:hint="eastAsia"/>
              </w:rPr>
              <w:t xml:space="preserve">开板4次，筹码不稳</w:t>
            </w:r>
          </w:p>
        </w:tc>
      </w:tr>
      <w:tr>
        <w:tc>
          <w:tcPr/>
          <w:p>
            <w:pPr>
              <w:pStyle w:val="Compact"/>
            </w:pPr>
            <w:r>
              <w:rPr>
                <w:rFonts w:hint="eastAsia"/>
              </w:rPr>
              <w:t xml:space="preserve">瑞尔特</w:t>
            </w:r>
          </w:p>
        </w:tc>
        <w:tc>
          <w:tcPr/>
          <w:p>
            <w:pPr>
              <w:pStyle w:val="Compact"/>
              <w:jc w:val="right"/>
            </w:pPr>
            <w:r>
              <w:rPr>
                <w:rFonts w:hint="eastAsia"/>
              </w:rPr>
              <w:t xml:space="preserve">2板</w:t>
            </w:r>
          </w:p>
        </w:tc>
        <w:tc>
          <w:tcPr/>
          <w:p>
            <w:pPr>
              <w:pStyle w:val="Compact"/>
              <w:jc w:val="right"/>
            </w:pPr>
            <w:r>
              <w:rPr>
                <w:rFonts w:hint="eastAsia"/>
              </w:rPr>
              <w:t xml:space="preserve">-1152.7万元</w:t>
            </w:r>
          </w:p>
        </w:tc>
        <w:tc>
          <w:tcPr/>
          <w:p>
            <w:pPr>
              <w:pStyle w:val="Compact"/>
            </w:pPr>
            <w:r>
              <w:rPr>
                <w:rFonts w:hint="eastAsia"/>
              </w:rPr>
              <w:t xml:space="preserve">基本面承压，不追涨</w:t>
            </w:r>
          </w:p>
        </w:tc>
      </w:tr>
    </w:tbl>
    <w:p>
      <w:pPr>
        <w:pStyle w:val="Compact"/>
        <w:numPr>
          <w:ilvl w:val="0"/>
          <w:numId w:val="1036"/>
        </w:numPr>
      </w:pPr>
      <w:r>
        <w:rPr>
          <w:rFonts w:hint="eastAsia"/>
        </w:rPr>
        <w:t xml:space="preserve">龙虎榜逐席位明细不在本轮写稿数据中，不臆造游资姓名。</w:t>
      </w:r>
    </w:p>
    <w:p>
      <w:pPr>
        <w:pStyle w:val="Compact"/>
        <w:numPr>
          <w:ilvl w:val="0"/>
          <w:numId w:val="1036"/>
        </w:numPr>
      </w:pPr>
      <w:r>
        <w:t xml:space="preserve">💡 </w:t>
      </w:r>
      <w:r>
        <w:rPr>
          <w:rFonts w:hint="eastAsia"/>
        </w:rPr>
        <w:t xml:space="preserve">只有涨停、龙虎榜、板块资金与右侧趋势同时成立，才可升级为真正高置信度候选；本轮没有满足全部条件的标的。</w:t>
      </w:r>
    </w:p>
    <w:p>
      <w:r>
        <w:pict>
          <v:rect style="width:0;height:1.5pt" o:hralign="center" o:hrstd="t" o:hr="t"/>
        </w:pict>
      </w:r>
    </w:p>
    <w:bookmarkEnd w:id="50"/>
    <w:bookmarkEnd w:id="51"/>
    <w:bookmarkStart w:id="55" w:name="十三跌停风险地图"/>
    <w:p>
      <w:pPr>
        <w:pStyle w:val="Heading2"/>
      </w:pPr>
      <w:r>
        <w:t xml:space="preserve">🗺️ </w:t>
      </w:r>
      <w:r>
        <w:rPr>
          <w:rFonts w:hint="eastAsia"/>
        </w:rPr>
        <w:t xml:space="preserve">十三、跌停风险地图</w:t>
      </w:r>
    </w:p>
    <w:bookmarkStart w:id="52" w:name="严格跌停池"/>
    <w:p>
      <w:pPr>
        <w:pStyle w:val="Heading3"/>
      </w:pPr>
      <w:r>
        <w:t xml:space="preserve">📉🟢 </w:t>
      </w:r>
      <w:r>
        <w:rPr>
          <w:rFonts w:hint="eastAsia"/>
        </w:rPr>
        <w:t xml:space="preserve">严格跌停池</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jc w:val="right"/>
            </w:pPr>
            <w:r>
              <w:rPr>
                <w:rFonts w:hint="eastAsia"/>
              </w:rPr>
              <w:t xml:space="preserve">跌幅</w:t>
            </w:r>
          </w:p>
        </w:tc>
        <w:tc>
          <w:tcPr/>
          <w:p>
            <w:pPr>
              <w:pStyle w:val="Compact"/>
              <w:jc w:val="right"/>
            </w:pPr>
            <w:r>
              <w:rPr>
                <w:rFonts w:hint="eastAsia"/>
              </w:rPr>
              <w:t xml:space="preserve">换手率</w:t>
            </w:r>
          </w:p>
        </w:tc>
        <w:tc>
          <w:tcPr/>
          <w:p>
            <w:pPr>
              <w:pStyle w:val="Compact"/>
            </w:pPr>
            <w:r>
              <w:rPr>
                <w:rFonts w:hint="eastAsia"/>
              </w:rPr>
              <w:t xml:space="preserve">风险特征</w:t>
            </w:r>
          </w:p>
        </w:tc>
      </w:tr>
      <w:tr>
        <w:tc>
          <w:tcPr/>
          <w:p>
            <w:pPr>
              <w:pStyle w:val="Compact"/>
            </w:pPr>
            <w:r>
              <w:rPr>
                <w:rFonts w:hint="eastAsia"/>
              </w:rPr>
              <w:t xml:space="preserve">翠微股份</w:t>
            </w:r>
          </w:p>
        </w:tc>
        <w:tc>
          <w:tcPr/>
          <w:p>
            <w:pPr>
              <w:pStyle w:val="Compact"/>
            </w:pPr>
            <w:r>
              <w:rPr>
                <w:rFonts w:hint="eastAsia"/>
              </w:rPr>
              <w:t xml:space="preserve">多元金融</w:t>
            </w:r>
          </w:p>
        </w:tc>
        <w:tc>
          <w:tcPr/>
          <w:p>
            <w:pPr>
              <w:pStyle w:val="Compact"/>
              <w:jc w:val="right"/>
            </w:pPr>
            <w:r>
              <w:t xml:space="preserve">-10.02%</w:t>
            </w:r>
          </w:p>
        </w:tc>
        <w:tc>
          <w:tcPr/>
          <w:p>
            <w:pPr>
              <w:pStyle w:val="Compact"/>
              <w:jc w:val="right"/>
            </w:pPr>
            <w:r>
              <w:t xml:space="preserve">13.22%</w:t>
            </w:r>
          </w:p>
        </w:tc>
        <w:tc>
          <w:tcPr/>
          <w:p>
            <w:pPr>
              <w:pStyle w:val="Compact"/>
            </w:pPr>
            <w:r>
              <w:rPr>
                <w:rFonts w:hint="eastAsia"/>
              </w:rPr>
              <w:t xml:space="preserve">全天封死，承接弱</w:t>
            </w:r>
          </w:p>
        </w:tc>
      </w:tr>
      <w:tr>
        <w:tc>
          <w:tcPr/>
          <w:p>
            <w:pPr>
              <w:pStyle w:val="Compact"/>
            </w:pPr>
            <w:r>
              <w:rPr>
                <w:rFonts w:hint="eastAsia"/>
              </w:rPr>
              <w:t xml:space="preserve">播恩集团</w:t>
            </w:r>
          </w:p>
        </w:tc>
        <w:tc>
          <w:tcPr/>
          <w:p>
            <w:pPr>
              <w:pStyle w:val="Compact"/>
            </w:pPr>
            <w:r>
              <w:rPr>
                <w:rFonts w:hint="eastAsia"/>
              </w:rPr>
              <w:t xml:space="preserve">饲料</w:t>
            </w:r>
          </w:p>
        </w:tc>
        <w:tc>
          <w:tcPr/>
          <w:p>
            <w:pPr>
              <w:pStyle w:val="Compact"/>
              <w:jc w:val="right"/>
            </w:pPr>
            <w:r>
              <w:t xml:space="preserve">-10.01%</w:t>
            </w:r>
          </w:p>
        </w:tc>
        <w:tc>
          <w:tcPr/>
          <w:p>
            <w:pPr>
              <w:pStyle w:val="Compact"/>
              <w:jc w:val="right"/>
            </w:pPr>
            <w:r>
              <w:t xml:space="preserve">16.62%</w:t>
            </w:r>
          </w:p>
        </w:tc>
        <w:tc>
          <w:tcPr/>
          <w:p>
            <w:pPr>
              <w:pStyle w:val="Compact"/>
            </w:pPr>
            <w:r>
              <w:rPr>
                <w:rFonts w:hint="eastAsia"/>
              </w:rPr>
              <w:t xml:space="preserve">尾盘封板，开板4次</w:t>
            </w:r>
          </w:p>
        </w:tc>
      </w:tr>
      <w:tr>
        <w:tc>
          <w:tcPr/>
          <w:p>
            <w:pPr>
              <w:pStyle w:val="Compact"/>
            </w:pPr>
            <w:r>
              <w:rPr>
                <w:rFonts w:hint="eastAsia"/>
              </w:rPr>
              <w:t xml:space="preserve">海鸥住工</w:t>
            </w:r>
          </w:p>
        </w:tc>
        <w:tc>
          <w:tcPr/>
          <w:p>
            <w:pPr>
              <w:pStyle w:val="Compact"/>
            </w:pPr>
            <w:r>
              <w:rPr>
                <w:rFonts w:hint="eastAsia"/>
              </w:rPr>
              <w:t xml:space="preserve">家居用品</w:t>
            </w:r>
          </w:p>
        </w:tc>
        <w:tc>
          <w:tcPr/>
          <w:p>
            <w:pPr>
              <w:pStyle w:val="Compact"/>
              <w:jc w:val="right"/>
            </w:pPr>
            <w:r>
              <w:t xml:space="preserve">-10.00%</w:t>
            </w:r>
          </w:p>
        </w:tc>
        <w:tc>
          <w:tcPr/>
          <w:p>
            <w:pPr>
              <w:pStyle w:val="Compact"/>
              <w:jc w:val="right"/>
            </w:pPr>
            <w:r>
              <w:t xml:space="preserve">20.07%</w:t>
            </w:r>
          </w:p>
        </w:tc>
        <w:tc>
          <w:tcPr/>
          <w:p>
            <w:pPr>
              <w:pStyle w:val="Compact"/>
            </w:pPr>
            <w:r>
              <w:rPr>
                <w:rFonts w:hint="eastAsia"/>
              </w:rPr>
              <w:t xml:space="preserve">高换手跌停，板块分化</w:t>
            </w:r>
          </w:p>
        </w:tc>
      </w:tr>
      <w:tr>
        <w:tc>
          <w:tcPr/>
          <w:p>
            <w:pPr>
              <w:pStyle w:val="Compact"/>
            </w:pPr>
            <w:r>
              <w:rPr>
                <w:rFonts w:hint="eastAsia"/>
              </w:rPr>
              <w:t xml:space="preserve">捷荣技术</w:t>
            </w:r>
          </w:p>
        </w:tc>
        <w:tc>
          <w:tcPr/>
          <w:p>
            <w:pPr>
              <w:pStyle w:val="Compact"/>
            </w:pPr>
            <w:r>
              <w:rPr>
                <w:rFonts w:hint="eastAsia"/>
              </w:rPr>
              <w:t xml:space="preserve">消费电子</w:t>
            </w:r>
          </w:p>
        </w:tc>
        <w:tc>
          <w:tcPr/>
          <w:p>
            <w:pPr>
              <w:pStyle w:val="Compact"/>
              <w:jc w:val="right"/>
            </w:pPr>
            <w:r>
              <w:t xml:space="preserve">-10.00%</w:t>
            </w:r>
          </w:p>
        </w:tc>
        <w:tc>
          <w:tcPr/>
          <w:p>
            <w:pPr>
              <w:pStyle w:val="Compact"/>
              <w:jc w:val="right"/>
            </w:pPr>
            <w:r>
              <w:t xml:space="preserve">4.86%</w:t>
            </w:r>
          </w:p>
        </w:tc>
        <w:tc>
          <w:tcPr/>
          <w:p>
            <w:pPr>
              <w:pStyle w:val="Compact"/>
            </w:pPr>
            <w:r>
              <w:rPr>
                <w:rFonts w:hint="eastAsia"/>
              </w:rPr>
              <w:t xml:space="preserve">早盘跌停，弱承接</w:t>
            </w:r>
          </w:p>
        </w:tc>
      </w:tr>
      <w:tr>
        <w:tc>
          <w:tcPr/>
          <w:p>
            <w:pPr>
              <w:pStyle w:val="Compact"/>
            </w:pPr>
            <w:r>
              <w:rPr>
                <w:rFonts w:hint="eastAsia"/>
              </w:rPr>
              <w:t xml:space="preserve">竞业达</w:t>
            </w:r>
          </w:p>
        </w:tc>
        <w:tc>
          <w:tcPr/>
          <w:p>
            <w:pPr>
              <w:pStyle w:val="Compact"/>
            </w:pPr>
            <w:r>
              <w:rPr>
                <w:rFonts w:hint="eastAsia"/>
              </w:rPr>
              <w:t xml:space="preserve">IT服务Ⅱ</w:t>
            </w:r>
          </w:p>
        </w:tc>
        <w:tc>
          <w:tcPr/>
          <w:p>
            <w:pPr>
              <w:pStyle w:val="Compact"/>
              <w:jc w:val="right"/>
            </w:pPr>
            <w:r>
              <w:t xml:space="preserve">-9.99%</w:t>
            </w:r>
          </w:p>
        </w:tc>
        <w:tc>
          <w:tcPr/>
          <w:p>
            <w:pPr>
              <w:pStyle w:val="Compact"/>
              <w:jc w:val="right"/>
            </w:pPr>
            <w:r>
              <w:t xml:space="preserve">18.15%</w:t>
            </w:r>
          </w:p>
        </w:tc>
        <w:tc>
          <w:tcPr/>
          <w:p>
            <w:pPr>
              <w:pStyle w:val="Compact"/>
            </w:pPr>
            <w:r>
              <w:rPr>
                <w:rFonts w:hint="eastAsia"/>
              </w:rPr>
              <w:t xml:space="preserve">与IT服务资金流出共振</w:t>
            </w:r>
          </w:p>
        </w:tc>
      </w:tr>
    </w:tbl>
    <w:bookmarkEnd w:id="52"/>
    <w:bookmarkStart w:id="53" w:name="其余跌停股"/>
    <w:p>
      <w:pPr>
        <w:pStyle w:val="Heading3"/>
      </w:pPr>
      <w:r>
        <w:t xml:space="preserve">📉🟢 </w:t>
      </w:r>
      <w:r>
        <w:rPr>
          <w:rFonts w:hint="eastAsia"/>
        </w:rPr>
        <w:t xml:space="preserve">其余跌停股</w:t>
      </w:r>
    </w:p>
    <w:p>
      <w:pPr>
        <w:pStyle w:val="Compact"/>
        <w:numPr>
          <w:ilvl w:val="0"/>
          <w:numId w:val="1037"/>
        </w:numPr>
      </w:pPr>
      <w:r>
        <w:rPr>
          <w:rFonts w:hint="eastAsia"/>
          <w:b/>
          <w:bCs/>
        </w:rPr>
        <w:t xml:space="preserve">出版传媒：</w:t>
      </w:r>
      <w:r>
        <w:t xml:space="preserve"> </w:t>
      </w:r>
      <w:r>
        <w:rPr>
          <w:rFonts w:hint="eastAsia"/>
        </w:rPr>
        <w:t xml:space="preserve">跌9.98%，换手率8.74%，开板14次；出版方向亏钱效应集中。</w:t>
      </w:r>
    </w:p>
    <w:p>
      <w:pPr>
        <w:pStyle w:val="Compact"/>
        <w:numPr>
          <w:ilvl w:val="0"/>
          <w:numId w:val="1037"/>
        </w:numPr>
      </w:pPr>
      <w:r>
        <w:rPr>
          <w:rFonts w:hint="eastAsia"/>
          <w:b/>
          <w:bCs/>
        </w:rPr>
        <w:t xml:space="preserve">三人行：</w:t>
      </w:r>
      <w:r>
        <w:t xml:space="preserve"> </w:t>
      </w:r>
      <w:r>
        <w:rPr>
          <w:rFonts w:hint="eastAsia"/>
        </w:rPr>
        <w:t xml:space="preserve">跌9.99%，换手率3.53%，广告营销净流出11.36亿元。</w:t>
      </w:r>
    </w:p>
    <w:p>
      <w:pPr>
        <w:pStyle w:val="Compact"/>
        <w:numPr>
          <w:ilvl w:val="0"/>
          <w:numId w:val="1037"/>
        </w:numPr>
      </w:pPr>
      <w:r>
        <w:rPr>
          <w:rFonts w:hint="eastAsia"/>
        </w:rPr>
        <w:t xml:space="preserve">风险事件分类未识别到减持、解禁、业绩预警、监管、退市或20厘米跌停等明确归因，因此7只跌停股均暂列“其他”，禁止模型自行补充跌停原因。</w:t>
      </w:r>
    </w:p>
    <w:bookmarkEnd w:id="53"/>
    <w:bookmarkStart w:id="54" w:name="亏钱效应扩散"/>
    <w:p>
      <w:pPr>
        <w:pStyle w:val="Heading3"/>
      </w:pPr>
      <w:r>
        <w:t xml:space="preserve">⚠️ </w:t>
      </w:r>
      <w:r>
        <w:rPr>
          <w:rFonts w:hint="eastAsia"/>
        </w:rPr>
        <w:t xml:space="preserve">亏钱效应扩散</w:t>
      </w:r>
    </w:p>
    <w:p>
      <w:pPr>
        <w:pStyle w:val="Compact"/>
        <w:numPr>
          <w:ilvl w:val="0"/>
          <w:numId w:val="1038"/>
        </w:numPr>
      </w:pPr>
      <w:r>
        <w:rPr>
          <w:rFonts w:hint="eastAsia"/>
        </w:rPr>
        <w:t xml:space="preserve">大亏样本23只，风险等级高。</w:t>
      </w:r>
    </w:p>
    <w:p>
      <w:pPr>
        <w:pStyle w:val="Compact"/>
        <w:numPr>
          <w:ilvl w:val="0"/>
          <w:numId w:val="1038"/>
        </w:numPr>
      </w:pPr>
      <w:r>
        <w:rPr>
          <w:rFonts w:hint="eastAsia"/>
        </w:rPr>
        <w:t xml:space="preserve">出版方向出现5个大亏样本，是当前最集中的风险板块。</w:t>
      </w:r>
    </w:p>
    <w:p>
      <w:pPr>
        <w:pStyle w:val="Compact"/>
        <w:numPr>
          <w:ilvl w:val="0"/>
          <w:numId w:val="1038"/>
        </w:numPr>
      </w:pPr>
      <w:r>
        <w:rPr>
          <w:rFonts w:hint="eastAsia"/>
        </w:rPr>
        <w:t xml:space="preserve">我爱我家下跌9.30%、爱仕达下跌9.08%、读者传媒下跌7.82%、欧福蛋业下跌7.32%。</w:t>
      </w:r>
    </w:p>
    <w:p>
      <w:pPr>
        <w:pStyle w:val="Compact"/>
        <w:numPr>
          <w:ilvl w:val="0"/>
          <w:numId w:val="1038"/>
        </w:numPr>
      </w:pPr>
      <w:r>
        <w:rPr>
          <w:rFonts w:hint="eastAsia"/>
        </w:rPr>
        <w:t xml:space="preserve">澳洋健康触板后收跌4.13%，换手率36.67%；亚盛集团触板后收涨8.14%，换手率40.55%，高振幅高换手说明接力风险仍高。</w:t>
      </w:r>
    </w:p>
    <w:p>
      <w:pPr>
        <w:pStyle w:val="Compact"/>
        <w:numPr>
          <w:ilvl w:val="0"/>
          <w:numId w:val="1038"/>
        </w:numPr>
      </w:pPr>
      <w:r>
        <w:t xml:space="preserve">💡 </w:t>
      </w:r>
      <w:r>
        <w:rPr>
          <w:rFonts w:hint="eastAsia"/>
        </w:rPr>
        <w:t xml:space="preserve">明日若跌停股继续增加或昨日涨停大亏样本扩散，应优先降低仓位，而不是抄底弱势题材。</w:t>
      </w:r>
    </w:p>
    <w:p>
      <w:r>
        <w:pict>
          <v:rect style="width:0;height:1.5pt" o:hralign="center" o:hrstd="t" o:hr="t"/>
        </w:pict>
      </w:r>
    </w:p>
    <w:bookmarkEnd w:id="54"/>
    <w:bookmarkEnd w:id="55"/>
    <w:bookmarkStart w:id="59" w:name="十四策略复盘评分"/>
    <w:p>
      <w:pPr>
        <w:pStyle w:val="Heading2"/>
      </w:pPr>
      <w:r>
        <w:t xml:space="preserve">📝 </w:t>
      </w:r>
      <w:r>
        <w:rPr>
          <w:rFonts w:hint="eastAsia"/>
        </w:rPr>
        <w:t xml:space="preserve">十四、策略复盘评分</w:t>
      </w:r>
    </w:p>
    <w:bookmarkStart w:id="56" w:name="全天综合评分510"/>
    <w:p>
      <w:pPr>
        <w:pStyle w:val="Heading3"/>
      </w:pPr>
      <w:r>
        <w:t xml:space="preserve">🎯 </w:t>
      </w:r>
      <w:r>
        <w:rPr>
          <w:rFonts w:hint="eastAsia"/>
        </w:rPr>
        <w:t xml:space="preserve">全天综合评分：5/10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项目</w:t>
            </w:r>
          </w:p>
        </w:tc>
        <w:tc>
          <w:tcPr/>
          <w:p>
            <w:pPr>
              <w:pStyle w:val="Compact"/>
              <w:jc w:val="right"/>
            </w:pPr>
            <w:r>
              <w:rPr>
                <w:rFonts w:hint="eastAsia"/>
              </w:rPr>
              <w:t xml:space="preserve">得分</w:t>
            </w:r>
          </w:p>
        </w:tc>
        <w:tc>
          <w:tcPr/>
          <w:p>
            <w:pPr>
              <w:pStyle w:val="Compact"/>
            </w:pPr>
            <w:r>
              <w:rPr>
                <w:rFonts w:hint="eastAsia"/>
              </w:rPr>
              <w:t xml:space="preserve">复盘结论</w:t>
            </w:r>
          </w:p>
        </w:tc>
      </w:tr>
      <w:tr>
        <w:tc>
          <w:tcPr/>
          <w:p>
            <w:pPr>
              <w:pStyle w:val="Compact"/>
            </w:pPr>
            <w:r>
              <w:rPr>
                <w:rFonts w:hint="eastAsia"/>
              </w:rPr>
              <w:t xml:space="preserve">风格判断</w:t>
            </w:r>
          </w:p>
        </w:tc>
        <w:tc>
          <w:tcPr/>
          <w:p>
            <w:pPr>
              <w:pStyle w:val="Compact"/>
              <w:jc w:val="right"/>
            </w:pPr>
            <w:r>
              <w:t xml:space="preserve">2/2</w:t>
            </w:r>
          </w:p>
        </w:tc>
        <w:tc>
          <w:tcPr/>
          <w:p>
            <w:pPr>
              <w:pStyle w:val="Compact"/>
            </w:pPr>
            <w:r>
              <w:rPr>
                <w:rFonts w:hint="eastAsia"/>
              </w:rPr>
              <w:t xml:space="preserve">权重、价值强于成长得到验证</w:t>
            </w:r>
          </w:p>
        </w:tc>
      </w:tr>
      <w:tr>
        <w:tc>
          <w:tcPr/>
          <w:p>
            <w:pPr>
              <w:pStyle w:val="Compact"/>
            </w:pPr>
            <w:r>
              <w:rPr>
                <w:rFonts w:hint="eastAsia"/>
              </w:rPr>
              <w:t xml:space="preserve">周期方向</w:t>
            </w:r>
          </w:p>
        </w:tc>
        <w:tc>
          <w:tcPr/>
          <w:p>
            <w:pPr>
              <w:pStyle w:val="Compact"/>
              <w:jc w:val="right"/>
            </w:pPr>
            <w:r>
              <w:t xml:space="preserve">1/2</w:t>
            </w:r>
          </w:p>
        </w:tc>
        <w:tc>
          <w:tcPr/>
          <w:p>
            <w:pPr>
              <w:pStyle w:val="Compact"/>
            </w:pPr>
            <w:r>
              <w:rPr>
                <w:rFonts w:hint="eastAsia"/>
              </w:rPr>
              <w:t xml:space="preserve">煤炭、航运强于预期，资源判断部分命中</w:t>
            </w:r>
          </w:p>
        </w:tc>
      </w:tr>
      <w:tr>
        <w:tc>
          <w:tcPr/>
          <w:p>
            <w:pPr>
              <w:pStyle w:val="Compact"/>
            </w:pPr>
            <w:r>
              <w:rPr>
                <w:rFonts w:hint="eastAsia"/>
              </w:rPr>
              <w:t xml:space="preserve">科技判断</w:t>
            </w:r>
          </w:p>
        </w:tc>
        <w:tc>
          <w:tcPr/>
          <w:p>
            <w:pPr>
              <w:pStyle w:val="Compact"/>
              <w:jc w:val="right"/>
            </w:pPr>
            <w:r>
              <w:t xml:space="preserve">1/2</w:t>
            </w:r>
          </w:p>
        </w:tc>
        <w:tc>
          <w:tcPr/>
          <w:p>
            <w:pPr>
              <w:pStyle w:val="Compact"/>
            </w:pPr>
            <w:r>
              <w:rPr>
                <w:rFonts w:hint="eastAsia"/>
              </w:rPr>
              <w:t xml:space="preserve">通信强、半导体弱的分化成立</w:t>
            </w:r>
          </w:p>
        </w:tc>
      </w:tr>
      <w:tr>
        <w:tc>
          <w:tcPr/>
          <w:p>
            <w:pPr>
              <w:pStyle w:val="Compact"/>
            </w:pPr>
            <w:r>
              <w:rPr>
                <w:rFonts w:hint="eastAsia"/>
              </w:rPr>
              <w:t xml:space="preserve">个股执行</w:t>
            </w:r>
          </w:p>
        </w:tc>
        <w:tc>
          <w:tcPr/>
          <w:p>
            <w:pPr>
              <w:pStyle w:val="Compact"/>
              <w:jc w:val="right"/>
            </w:pPr>
            <w:r>
              <w:t xml:space="preserve">0/2</w:t>
            </w:r>
          </w:p>
        </w:tc>
        <w:tc>
          <w:tcPr/>
          <w:p>
            <w:pPr>
              <w:pStyle w:val="Compact"/>
            </w:pPr>
            <w:r>
              <w:rPr>
                <w:rFonts w:hint="eastAsia"/>
              </w:rPr>
              <w:t xml:space="preserve">盘前重点股没有形成可直接执行的突破买点</w:t>
            </w:r>
          </w:p>
        </w:tc>
      </w:tr>
      <w:tr>
        <w:tc>
          <w:tcPr/>
          <w:p>
            <w:pPr>
              <w:pStyle w:val="Compact"/>
            </w:pPr>
            <w:r>
              <w:rPr>
                <w:rFonts w:hint="eastAsia"/>
              </w:rPr>
              <w:t xml:space="preserve">风控纪律</w:t>
            </w:r>
          </w:p>
        </w:tc>
        <w:tc>
          <w:tcPr/>
          <w:p>
            <w:pPr>
              <w:pStyle w:val="Compact"/>
              <w:jc w:val="right"/>
            </w:pPr>
            <w:r>
              <w:t xml:space="preserve">1/2</w:t>
            </w:r>
          </w:p>
        </w:tc>
        <w:tc>
          <w:tcPr/>
          <w:p>
            <w:pPr>
              <w:pStyle w:val="Compact"/>
            </w:pPr>
            <w:r>
              <w:rPr>
                <w:rFonts w:hint="eastAsia"/>
              </w:rPr>
              <w:t xml:space="preserve">不追高正确，但午盘仓位仍需更保守</w:t>
            </w:r>
          </w:p>
        </w:tc>
      </w:tr>
    </w:tbl>
    <w:bookmarkEnd w:id="56"/>
    <w:bookmarkStart w:id="57" w:name="正确部分"/>
    <w:p>
      <w:pPr>
        <w:pStyle w:val="Heading3"/>
      </w:pPr>
      <w:r>
        <w:t xml:space="preserve">✅ </w:t>
      </w:r>
      <w:r>
        <w:rPr>
          <w:rFonts w:hint="eastAsia"/>
        </w:rPr>
        <w:t xml:space="preserve">正确部分</w:t>
      </w:r>
    </w:p>
    <w:p>
      <w:pPr>
        <w:pStyle w:val="Compact"/>
        <w:numPr>
          <w:ilvl w:val="0"/>
          <w:numId w:val="1039"/>
        </w:numPr>
      </w:pPr>
      <w:r>
        <w:rPr>
          <w:rFonts w:hint="eastAsia"/>
        </w:rPr>
        <w:t xml:space="preserve">盘前判断权重和价值相对占优，沪深300上涨0.3041%，强于创业板和科创50。</w:t>
      </w:r>
    </w:p>
    <w:p>
      <w:pPr>
        <w:pStyle w:val="Compact"/>
        <w:numPr>
          <w:ilvl w:val="0"/>
          <w:numId w:val="1039"/>
        </w:numPr>
      </w:pPr>
      <w:r>
        <w:rPr>
          <w:rFonts w:hint="eastAsia"/>
        </w:rPr>
        <w:t xml:space="preserve">盘前要求科技内部择强，收盘通信设备净流入51.01亿元、半导体净流出65.48亿元，分化得到验证。</w:t>
      </w:r>
    </w:p>
    <w:p>
      <w:pPr>
        <w:pStyle w:val="Compact"/>
        <w:numPr>
          <w:ilvl w:val="0"/>
          <w:numId w:val="1039"/>
        </w:numPr>
      </w:pPr>
      <w:r>
        <w:rPr>
          <w:rFonts w:hint="eastAsia"/>
        </w:rPr>
        <w:t xml:space="preserve">午盘提出高位退潮、禁止追涨，收盘炸板率仍为36.0%，纪律正确。</w:t>
      </w:r>
    </w:p>
    <w:p>
      <w:pPr>
        <w:pStyle w:val="Compact"/>
        <w:numPr>
          <w:ilvl w:val="0"/>
          <w:numId w:val="1039"/>
        </w:numPr>
      </w:pPr>
      <w:r>
        <w:rPr>
          <w:rFonts w:hint="eastAsia"/>
        </w:rPr>
        <w:t xml:space="preserve">对房地产开发保持谨慎是正确的，收盘该板块净流出9.85亿元。</w:t>
      </w:r>
    </w:p>
    <w:bookmarkEnd w:id="57"/>
    <w:bookmarkStart w:id="58" w:name="偏差与改进"/>
    <w:p>
      <w:pPr>
        <w:pStyle w:val="Heading3"/>
      </w:pPr>
      <w:r>
        <w:t xml:space="preserve">❌ </w:t>
      </w:r>
      <w:r>
        <w:rPr>
          <w:rFonts w:hint="eastAsia"/>
        </w:rPr>
        <w:t xml:space="preserve">偏差与改进</w:t>
      </w:r>
    </w:p>
    <w:p>
      <w:pPr>
        <w:pStyle w:val="Compact"/>
        <w:numPr>
          <w:ilvl w:val="0"/>
          <w:numId w:val="1040"/>
        </w:numPr>
      </w:pPr>
      <w:r>
        <w:rPr>
          <w:rFonts w:hint="eastAsia"/>
        </w:rPr>
        <w:t xml:space="preserve">盘前低估通信设备与光通信日内强度，华工科技上涨8.22%、长飞光纤上涨6.04%、华脉科技3板。</w:t>
      </w:r>
    </w:p>
    <w:p>
      <w:pPr>
        <w:pStyle w:val="Compact"/>
        <w:numPr>
          <w:ilvl w:val="0"/>
          <w:numId w:val="1040"/>
        </w:numPr>
      </w:pPr>
      <w:r>
        <w:rPr>
          <w:rFonts w:hint="eastAsia"/>
        </w:rPr>
        <w:t xml:space="preserve">午盘将通信成交核心大面积判定为D级是基于9月8日日K，收盘虽出现价格修复，但没有完成MA60与前高确认，不能事后强行改判为买点。</w:t>
      </w:r>
    </w:p>
    <w:p>
      <w:pPr>
        <w:pStyle w:val="Compact"/>
        <w:numPr>
          <w:ilvl w:val="0"/>
          <w:numId w:val="1040"/>
        </w:numPr>
      </w:pPr>
      <w:r>
        <w:rPr>
          <w:rFonts w:hint="eastAsia"/>
        </w:rPr>
        <w:t xml:space="preserve">午盘实际仓位建议20%—30%，面对收盘涨跌比0.493、炸板率36.0%和成交额缩量5.32%，均衡仓位应进一步下修。</w:t>
      </w:r>
    </w:p>
    <w:p>
      <w:pPr>
        <w:pStyle w:val="Compact"/>
        <w:numPr>
          <w:ilvl w:val="0"/>
          <w:numId w:val="1040"/>
        </w:numPr>
      </w:pPr>
      <w:r>
        <w:t xml:space="preserve">💡 </w:t>
      </w:r>
      <w:r>
        <w:rPr>
          <w:rFonts w:hint="eastAsia"/>
        </w:rPr>
        <w:t xml:space="preserve">明日应提高“板块资金连续性＋中军右侧趋势”的权重，降低对单日涨停数量的依赖。</w:t>
      </w:r>
    </w:p>
    <w:p>
      <w:r>
        <w:pict>
          <v:rect style="width:0;height:1.5pt" o:hralign="center" o:hrstd="t" o:hr="t"/>
        </w:pict>
      </w:r>
    </w:p>
    <w:bookmarkEnd w:id="58"/>
    <w:bookmarkEnd w:id="59"/>
    <w:bookmarkStart w:id="65" w:name="十五明日投资方向排序"/>
    <w:p>
      <w:pPr>
        <w:pStyle w:val="Heading2"/>
      </w:pPr>
      <w:r>
        <w:t xml:space="preserve">🧭 </w:t>
      </w:r>
      <w:r>
        <w:rPr>
          <w:rFonts w:hint="eastAsia"/>
        </w:rPr>
        <w:t xml:space="preserve">十五、明日投资方向排序</w:t>
      </w:r>
    </w:p>
    <w:bookmarkStart w:id="60" w:name="第一梯队航运港口b启动观察"/>
    <w:p>
      <w:pPr>
        <w:pStyle w:val="Heading3"/>
      </w:pPr>
      <w:r>
        <w:t xml:space="preserve">🥇 </w:t>
      </w:r>
      <w:r>
        <w:rPr>
          <w:rFonts w:hint="eastAsia"/>
        </w:rPr>
        <w:t xml:space="preserve">第一梯队：航运港口——B+，启动观察</w:t>
      </w:r>
    </w:p>
    <w:p>
      <w:pPr>
        <w:pStyle w:val="Compact"/>
        <w:numPr>
          <w:ilvl w:val="0"/>
          <w:numId w:val="1041"/>
        </w:numPr>
      </w:pPr>
      <w:r>
        <w:rPr>
          <w:rFonts w:hint="eastAsia"/>
        </w:rPr>
        <w:t xml:space="preserve">板块上涨2.87%，主力净流入11.31亿元。</w:t>
      </w:r>
    </w:p>
    <w:p>
      <w:pPr>
        <w:pStyle w:val="Compact"/>
        <w:numPr>
          <w:ilvl w:val="0"/>
          <w:numId w:val="1041"/>
        </w:numPr>
      </w:pPr>
      <w:r>
        <w:rPr>
          <w:rFonts w:hint="eastAsia"/>
        </w:rPr>
        <w:t xml:space="preserve">海通发展、南京港、招商轮船形成3只涨停集群。</w:t>
      </w:r>
    </w:p>
    <w:p>
      <w:pPr>
        <w:pStyle w:val="Compact"/>
        <w:numPr>
          <w:ilvl w:val="0"/>
          <w:numId w:val="1041"/>
        </w:numPr>
      </w:pPr>
      <w:r>
        <w:rPr>
          <w:rFonts w:hint="eastAsia"/>
        </w:rPr>
        <w:t xml:space="preserve">海通发展5天3板，招商轮船开板8次，板块强度与分歧同时存在。</w:t>
      </w:r>
    </w:p>
    <w:p>
      <w:pPr>
        <w:pStyle w:val="Compact"/>
        <w:numPr>
          <w:ilvl w:val="0"/>
          <w:numId w:val="1041"/>
        </w:numPr>
      </w:pPr>
      <w:r>
        <w:t xml:space="preserve">💡 </w:t>
      </w:r>
      <w:r>
        <w:rPr>
          <w:rFonts w:hint="eastAsia"/>
        </w:rPr>
        <w:t xml:space="preserve">行动：只观察龙头分歧承接和中军成交持续性；不追一致性高开。</w:t>
      </w:r>
    </w:p>
    <w:p>
      <w:pPr>
        <w:pStyle w:val="Compact"/>
        <w:numPr>
          <w:ilvl w:val="0"/>
          <w:numId w:val="1041"/>
        </w:numPr>
      </w:pPr>
      <w:r>
        <w:t xml:space="preserve">⚠️ </w:t>
      </w:r>
      <w:r>
        <w:rPr>
          <w:rFonts w:hint="eastAsia"/>
        </w:rPr>
        <w:t xml:space="preserve">证伪：板块资金转负、涨停集群降至1只或核心股高开低走。</w:t>
      </w:r>
    </w:p>
    <w:bookmarkEnd w:id="60"/>
    <w:bookmarkStart w:id="61" w:name="第二梯队通信设备b强资金弱趋势一致性"/>
    <w:p>
      <w:pPr>
        <w:pStyle w:val="Heading3"/>
      </w:pPr>
      <w:r>
        <w:t xml:space="preserve">🥈 </w:t>
      </w:r>
      <w:r>
        <w:rPr>
          <w:rFonts w:hint="eastAsia"/>
        </w:rPr>
        <w:t xml:space="preserve">第二梯队：通信设备——B+，强资金、弱趋势一致性</w:t>
      </w:r>
    </w:p>
    <w:p>
      <w:pPr>
        <w:pStyle w:val="Compact"/>
        <w:numPr>
          <w:ilvl w:val="0"/>
          <w:numId w:val="1042"/>
        </w:numPr>
      </w:pPr>
      <w:r>
        <w:rPr>
          <w:rFonts w:hint="eastAsia"/>
        </w:rPr>
        <w:t xml:space="preserve">板块主力净流入51.01亿元，位居流入榜首。</w:t>
      </w:r>
    </w:p>
    <w:p>
      <w:pPr>
        <w:pStyle w:val="Compact"/>
        <w:numPr>
          <w:ilvl w:val="0"/>
          <w:numId w:val="1042"/>
        </w:numPr>
      </w:pPr>
      <w:r>
        <w:rPr>
          <w:rFonts w:hint="eastAsia"/>
        </w:rPr>
        <w:t xml:space="preserve">工信部规划、光博会和1.6T光通信设备构成催化。</w:t>
      </w:r>
    </w:p>
    <w:p>
      <w:pPr>
        <w:pStyle w:val="Compact"/>
        <w:numPr>
          <w:ilvl w:val="0"/>
          <w:numId w:val="1042"/>
        </w:numPr>
      </w:pPr>
      <w:r>
        <w:rPr>
          <w:rFonts w:hint="eastAsia"/>
        </w:rPr>
        <w:t xml:space="preserve">长飞光纤为TickFlow</w:t>
      </w:r>
      <w:r>
        <w:t xml:space="preserve"> </w:t>
      </w:r>
      <w:r>
        <w:rPr>
          <w:rFonts w:hint="eastAsia"/>
        </w:rPr>
        <w:t xml:space="preserve">A级，但中际旭创、华工科技、亨通光电、中天科技仍为D级。</w:t>
      </w:r>
    </w:p>
    <w:p>
      <w:pPr>
        <w:pStyle w:val="Compact"/>
        <w:numPr>
          <w:ilvl w:val="0"/>
          <w:numId w:val="1042"/>
        </w:numPr>
      </w:pPr>
      <w:r>
        <w:t xml:space="preserve">💡 </w:t>
      </w:r>
      <w:r>
        <w:rPr>
          <w:rFonts w:hint="eastAsia"/>
        </w:rPr>
        <w:t xml:space="preserve">行动：首选A级中军缩量回踩，不追华脉科技等连板加速。</w:t>
      </w:r>
    </w:p>
    <w:p>
      <w:pPr>
        <w:pStyle w:val="Compact"/>
        <w:numPr>
          <w:ilvl w:val="0"/>
          <w:numId w:val="1042"/>
        </w:numPr>
      </w:pPr>
      <w:r>
        <w:t xml:space="preserve">⚠️ </w:t>
      </w:r>
      <w:r>
        <w:rPr>
          <w:rFonts w:hint="eastAsia"/>
        </w:rPr>
        <w:t xml:space="preserve">证伪：板块净流入不能延续，或科技流出从半导体扩散至通信。</w:t>
      </w:r>
    </w:p>
    <w:bookmarkEnd w:id="61"/>
    <w:bookmarkStart w:id="62" w:name="第三梯队煤炭贵金属与电力b防守配置"/>
    <w:p>
      <w:pPr>
        <w:pStyle w:val="Heading3"/>
      </w:pPr>
      <w:r>
        <w:t xml:space="preserve">🥉 </w:t>
      </w:r>
      <w:r>
        <w:rPr>
          <w:rFonts w:hint="eastAsia"/>
        </w:rPr>
        <w:t xml:space="preserve">第三梯队：煤炭、贵金属与电力——B，防守配置</w:t>
      </w:r>
    </w:p>
    <w:p>
      <w:pPr>
        <w:pStyle w:val="Compact"/>
        <w:numPr>
          <w:ilvl w:val="0"/>
          <w:numId w:val="1043"/>
        </w:numPr>
      </w:pPr>
      <w:r>
        <w:rPr>
          <w:rFonts w:hint="eastAsia"/>
        </w:rPr>
        <w:t xml:space="preserve">煤炭开采加工上涨3.35%，贵金属上涨2.09%，电力上涨0.98%。</w:t>
      </w:r>
    </w:p>
    <w:p>
      <w:pPr>
        <w:pStyle w:val="Compact"/>
        <w:numPr>
          <w:ilvl w:val="0"/>
          <w:numId w:val="1043"/>
        </w:numPr>
      </w:pPr>
      <w:r>
        <w:rPr>
          <w:rFonts w:hint="eastAsia"/>
        </w:rPr>
        <w:t xml:space="preserve">电力净流入13.15亿元、贵金属净流入9.02亿元。</w:t>
      </w:r>
    </w:p>
    <w:p>
      <w:pPr>
        <w:pStyle w:val="Compact"/>
        <w:numPr>
          <w:ilvl w:val="0"/>
          <w:numId w:val="1043"/>
        </w:numPr>
      </w:pPr>
      <w:r>
        <w:rPr>
          <w:rFonts w:hint="eastAsia"/>
        </w:rPr>
        <w:t xml:space="preserve">红利ETF上涨1.5090%，与价值防守风格一致。</w:t>
      </w:r>
    </w:p>
    <w:p>
      <w:pPr>
        <w:pStyle w:val="Compact"/>
        <w:numPr>
          <w:ilvl w:val="0"/>
          <w:numId w:val="1043"/>
        </w:numPr>
      </w:pPr>
      <w:r>
        <w:t xml:space="preserve">💡 </w:t>
      </w:r>
      <w:r>
        <w:rPr>
          <w:rFonts w:hint="eastAsia"/>
        </w:rPr>
        <w:t xml:space="preserve">行动：只等趋势核心回踩，不追板块首日大涨后的高开。</w:t>
      </w:r>
    </w:p>
    <w:p>
      <w:pPr>
        <w:pStyle w:val="Compact"/>
        <w:numPr>
          <w:ilvl w:val="0"/>
          <w:numId w:val="1043"/>
        </w:numPr>
      </w:pPr>
      <w:r>
        <w:t xml:space="preserve">⚠️ </w:t>
      </w:r>
      <w:r>
        <w:rPr>
          <w:rFonts w:hint="eastAsia"/>
        </w:rPr>
        <w:t xml:space="preserve">证伪：指数放量转向成长，或商品价格与板块股价出现背离。</w:t>
      </w:r>
    </w:p>
    <w:bookmarkEnd w:id="62"/>
    <w:bookmarkStart w:id="63" w:name="第四梯队农业农化一般零售c只看分歧"/>
    <w:p>
      <w:pPr>
        <w:pStyle w:val="Heading3"/>
      </w:pPr>
      <w:r>
        <w:t xml:space="preserve">👀 </w:t>
      </w:r>
      <w:r>
        <w:rPr>
          <w:rFonts w:hint="eastAsia"/>
        </w:rPr>
        <w:t xml:space="preserve">第四梯队：农业、农化、一般零售——C+，只看分歧</w:t>
      </w:r>
    </w:p>
    <w:p>
      <w:pPr>
        <w:pStyle w:val="Compact"/>
        <w:numPr>
          <w:ilvl w:val="0"/>
          <w:numId w:val="1044"/>
        </w:numPr>
      </w:pPr>
      <w:r>
        <w:rPr>
          <w:rFonts w:hint="eastAsia"/>
        </w:rPr>
        <w:t xml:space="preserve">农产品加工、农化制品和一般零售均进入加速/主升阶段。</w:t>
      </w:r>
    </w:p>
    <w:p>
      <w:pPr>
        <w:pStyle w:val="Compact"/>
        <w:numPr>
          <w:ilvl w:val="0"/>
          <w:numId w:val="1044"/>
        </w:numPr>
      </w:pPr>
      <w:r>
        <w:rPr>
          <w:rFonts w:hint="eastAsia"/>
        </w:rPr>
        <w:t xml:space="preserve">百大集团5板、金正大3板、中百集团3板，情绪高度已经较高。</w:t>
      </w:r>
    </w:p>
    <w:p>
      <w:pPr>
        <w:pStyle w:val="Compact"/>
        <w:numPr>
          <w:ilvl w:val="0"/>
          <w:numId w:val="1044"/>
        </w:numPr>
      </w:pPr>
      <w:r>
        <w:rPr>
          <w:rFonts w:hint="eastAsia"/>
        </w:rPr>
        <w:t xml:space="preserve">金正大、泸天化等基本面与股价加速存在背离。</w:t>
      </w:r>
    </w:p>
    <w:p>
      <w:pPr>
        <w:pStyle w:val="Compact"/>
        <w:numPr>
          <w:ilvl w:val="0"/>
          <w:numId w:val="1044"/>
        </w:numPr>
      </w:pPr>
      <w:r>
        <w:t xml:space="preserve">💡 </w:t>
      </w:r>
      <w:r>
        <w:rPr>
          <w:rFonts w:hint="eastAsia"/>
        </w:rPr>
        <w:t xml:space="preserve">行动：只观察分歧转强，不打板、不接秒板。</w:t>
      </w:r>
    </w:p>
    <w:p>
      <w:pPr>
        <w:pStyle w:val="Compact"/>
        <w:numPr>
          <w:ilvl w:val="0"/>
          <w:numId w:val="1044"/>
        </w:numPr>
      </w:pPr>
      <w:r>
        <w:t xml:space="preserve">⚠️ </w:t>
      </w:r>
      <w:r>
        <w:rPr>
          <w:rFonts w:hint="eastAsia"/>
        </w:rPr>
        <w:t xml:space="preserve">证伪：高标断板后跌停、板块大面扩散或龙虎榜持续净卖出。</w:t>
      </w:r>
    </w:p>
    <w:bookmarkEnd w:id="63"/>
    <w:bookmarkStart w:id="64" w:name="回避方向半导体软件传媒房地产开发"/>
    <w:p>
      <w:pPr>
        <w:pStyle w:val="Heading3"/>
      </w:pPr>
      <w:r>
        <w:t xml:space="preserve">📉🟢 </w:t>
      </w:r>
      <w:r>
        <w:rPr>
          <w:rFonts w:hint="eastAsia"/>
        </w:rPr>
        <w:t xml:space="preserve">回避方向：半导体、软件、传媒、房地产开发</w:t>
      </w:r>
    </w:p>
    <w:p>
      <w:pPr>
        <w:pStyle w:val="Compact"/>
        <w:numPr>
          <w:ilvl w:val="0"/>
          <w:numId w:val="1045"/>
        </w:numPr>
      </w:pPr>
      <w:r>
        <w:rPr>
          <w:rFonts w:hint="eastAsia"/>
        </w:rPr>
        <w:t xml:space="preserve">半导体净流出65.48亿元。</w:t>
      </w:r>
    </w:p>
    <w:p>
      <w:pPr>
        <w:pStyle w:val="Compact"/>
        <w:numPr>
          <w:ilvl w:val="0"/>
          <w:numId w:val="1045"/>
        </w:numPr>
      </w:pPr>
      <w:r>
        <w:rPr>
          <w:rFonts w:hint="eastAsia"/>
        </w:rPr>
        <w:t xml:space="preserve">IT服务、计算机设备、软件开发、数字媒体、游戏和广告营销同步流出。</w:t>
      </w:r>
    </w:p>
    <w:p>
      <w:pPr>
        <w:pStyle w:val="Compact"/>
        <w:numPr>
          <w:ilvl w:val="0"/>
          <w:numId w:val="1045"/>
        </w:numPr>
      </w:pPr>
      <w:r>
        <w:rPr>
          <w:rFonts w:hint="eastAsia"/>
        </w:rPr>
        <w:t xml:space="preserve">房地产开发净流出9.85亿元。</w:t>
      </w:r>
    </w:p>
    <w:p>
      <w:pPr>
        <w:pStyle w:val="Compact"/>
        <w:numPr>
          <w:ilvl w:val="0"/>
          <w:numId w:val="1045"/>
        </w:numPr>
      </w:pPr>
      <w:r>
        <w:t xml:space="preserve">💡 </w:t>
      </w:r>
      <w:r>
        <w:rPr>
          <w:rFonts w:hint="eastAsia"/>
        </w:rPr>
        <w:t xml:space="preserve">在板块资金回流、核心股站回趋势线之前，不参与无量反抽。</w:t>
      </w:r>
    </w:p>
    <w:p>
      <w:r>
        <w:pict>
          <v:rect style="width:0;height:1.5pt" o:hralign="center" o:hrstd="t" o:hr="t"/>
        </w:pict>
      </w:r>
    </w:p>
    <w:bookmarkEnd w:id="64"/>
    <w:bookmarkEnd w:id="65"/>
    <w:bookmarkStart w:id="69" w:name="十六明日仓位模型"/>
    <w:p>
      <w:pPr>
        <w:pStyle w:val="Heading2"/>
      </w:pPr>
      <w:r>
        <w:t xml:space="preserve">💡 </w:t>
      </w:r>
      <w:r>
        <w:rPr>
          <w:rFonts w:hint="eastAsia"/>
        </w:rPr>
        <w:t xml:space="preserve">十六、明日仓位模型</w:t>
      </w:r>
    </w:p>
    <w:bookmarkStart w:id="66" w:name="建议总仓位1030硬上限50"/>
    <w:p>
      <w:pPr>
        <w:pStyle w:val="Heading3"/>
      </w:pPr>
      <w:r>
        <w:t xml:space="preserve">💡 </w:t>
      </w:r>
      <w:r>
        <w:rPr>
          <w:rFonts w:hint="eastAsia"/>
        </w:rPr>
        <w:t xml:space="preserve">建议总仓位：10%—30%，硬上限50%</w:t>
      </w:r>
    </w:p>
    <w:p>
      <w:pPr>
        <w:pStyle w:val="FirstParagraph"/>
      </w:pPr>
      <w:r>
        <w:rPr>
          <w:rFonts w:hint="eastAsia"/>
        </w:rPr>
        <w:t xml:space="preserve">模型依据：</w:t>
      </w:r>
    </w:p>
    <w:p>
      <w:pPr>
        <w:pStyle w:val="Compact"/>
        <w:numPr>
          <w:ilvl w:val="0"/>
          <w:numId w:val="1046"/>
        </w:numPr>
      </w:pPr>
      <w:r>
        <w:rPr>
          <w:rFonts w:hint="eastAsia"/>
        </w:rPr>
        <w:t xml:space="preserve">基础仓位上限50%。</w:t>
      </w:r>
    </w:p>
    <w:p>
      <w:pPr>
        <w:pStyle w:val="Compact"/>
        <w:numPr>
          <w:ilvl w:val="0"/>
          <w:numId w:val="1046"/>
        </w:numPr>
      </w:pPr>
      <w:r>
        <w:rPr>
          <w:rFonts w:hint="eastAsia"/>
        </w:rPr>
        <w:t xml:space="preserve">涨跌比0.493，扣减15分。</w:t>
      </w:r>
    </w:p>
    <w:p>
      <w:pPr>
        <w:pStyle w:val="Compact"/>
        <w:numPr>
          <w:ilvl w:val="0"/>
          <w:numId w:val="1046"/>
        </w:numPr>
      </w:pPr>
      <w:r>
        <w:rPr>
          <w:rFonts w:hint="eastAsia"/>
        </w:rPr>
        <w:t xml:space="preserve">炸板率36.0%，扣减15分。</w:t>
      </w:r>
    </w:p>
    <w:p>
      <w:pPr>
        <w:pStyle w:val="Compact"/>
        <w:numPr>
          <w:ilvl w:val="0"/>
          <w:numId w:val="1046"/>
        </w:numPr>
      </w:pPr>
      <w:r>
        <w:rPr>
          <w:rFonts w:hint="eastAsia"/>
        </w:rPr>
        <w:t xml:space="preserve">跌停7家，不加分、不额外扣分。</w:t>
      </w:r>
    </w:p>
    <w:p>
      <w:pPr>
        <w:pStyle w:val="Compact"/>
        <w:numPr>
          <w:ilvl w:val="0"/>
          <w:numId w:val="1046"/>
        </w:numPr>
      </w:pPr>
      <w:r>
        <w:rPr>
          <w:rFonts w:hint="eastAsia"/>
        </w:rPr>
        <w:t xml:space="preserve">全天成交额18730.67亿元，较昨日减少1051.53亿元、下降5.32%，扣减4分。</w:t>
      </w:r>
    </w:p>
    <w:p>
      <w:pPr>
        <w:pStyle w:val="Compact"/>
        <w:numPr>
          <w:ilvl w:val="0"/>
          <w:numId w:val="1046"/>
        </w:numPr>
      </w:pPr>
      <w:r>
        <w:rPr>
          <w:rFonts w:hint="eastAsia"/>
        </w:rPr>
        <w:t xml:space="preserve">联合信号未确认，不能因QVIX降温主动扩大仓位。</w:t>
      </w:r>
    </w:p>
    <w:p>
      <w:pPr>
        <w:pStyle w:val="Compact"/>
        <w:numPr>
          <w:ilvl w:val="0"/>
          <w:numId w:val="1046"/>
        </w:numPr>
      </w:pPr>
      <w:r>
        <w:rPr>
          <w:rFonts w:hint="eastAsia"/>
        </w:rPr>
        <w:t xml:space="preserve">行为金融风险分5，高位分歧与估值拥挤并存。</w:t>
      </w:r>
    </w:p>
    <w:bookmarkEnd w:id="66"/>
    <w:bookmarkStart w:id="67" w:name="分层执行"/>
    <w:p>
      <w:pPr>
        <w:pStyle w:val="Heading3"/>
      </w:pPr>
      <w:r>
        <w:t xml:space="preserve">💡 </w:t>
      </w:r>
      <w:r>
        <w:rPr>
          <w:rFonts w:hint="eastAsia"/>
        </w:rPr>
        <w:t xml:space="preserve">分层执行</w:t>
      </w:r>
    </w:p>
    <w:p>
      <w:pPr>
        <w:pStyle w:val="Compact"/>
        <w:numPr>
          <w:ilvl w:val="0"/>
          <w:numId w:val="1047"/>
        </w:numPr>
      </w:pPr>
      <w:r>
        <w:rPr>
          <w:rFonts w:hint="eastAsia"/>
          <w:b/>
          <w:bCs/>
        </w:rPr>
        <w:t xml:space="preserve">保守账户：0%—10%。</w:t>
      </w:r>
    </w:p>
    <w:p>
      <w:pPr>
        <w:pStyle w:val="Compact"/>
        <w:numPr>
          <w:ilvl w:val="1"/>
          <w:numId w:val="1048"/>
        </w:numPr>
      </w:pPr>
      <w:r>
        <w:rPr>
          <w:rFonts w:hint="eastAsia"/>
        </w:rPr>
        <w:t xml:space="preserve">不开追涨仓。</w:t>
      </w:r>
    </w:p>
    <w:p>
      <w:pPr>
        <w:pStyle w:val="Compact"/>
        <w:numPr>
          <w:ilvl w:val="1"/>
          <w:numId w:val="1048"/>
        </w:numPr>
      </w:pPr>
      <w:r>
        <w:rPr>
          <w:rFonts w:hint="eastAsia"/>
        </w:rPr>
        <w:t xml:space="preserve">只处理已有弱势持仓，等待情绪修复。</w:t>
      </w:r>
    </w:p>
    <w:p>
      <w:pPr>
        <w:pStyle w:val="Compact"/>
        <w:numPr>
          <w:ilvl w:val="0"/>
          <w:numId w:val="1047"/>
        </w:numPr>
      </w:pPr>
      <w:r>
        <w:rPr>
          <w:rFonts w:hint="eastAsia"/>
          <w:b/>
          <w:bCs/>
        </w:rPr>
        <w:t xml:space="preserve">均衡账户：10%—30%。</w:t>
      </w:r>
    </w:p>
    <w:p>
      <w:pPr>
        <w:pStyle w:val="Compact"/>
        <w:numPr>
          <w:ilvl w:val="1"/>
          <w:numId w:val="1049"/>
        </w:numPr>
      </w:pPr>
      <w:r>
        <w:rPr>
          <w:rFonts w:hint="eastAsia"/>
        </w:rPr>
        <w:t xml:space="preserve">只保留右侧趋势未破的底仓。</w:t>
      </w:r>
    </w:p>
    <w:p>
      <w:pPr>
        <w:pStyle w:val="Compact"/>
        <w:numPr>
          <w:ilvl w:val="1"/>
          <w:numId w:val="1049"/>
        </w:numPr>
      </w:pPr>
      <w:r>
        <w:rPr>
          <w:rFonts w:hint="eastAsia"/>
        </w:rPr>
        <w:t xml:space="preserve">单一方向不超过总仓位的10%。</w:t>
      </w:r>
    </w:p>
    <w:p>
      <w:pPr>
        <w:pStyle w:val="Compact"/>
        <w:numPr>
          <w:ilvl w:val="0"/>
          <w:numId w:val="1047"/>
        </w:numPr>
      </w:pPr>
      <w:r>
        <w:rPr>
          <w:rFonts w:hint="eastAsia"/>
          <w:b/>
          <w:bCs/>
        </w:rPr>
        <w:t xml:space="preserve">激进账户：不超过40%。</w:t>
      </w:r>
    </w:p>
    <w:p>
      <w:pPr>
        <w:pStyle w:val="Compact"/>
        <w:numPr>
          <w:ilvl w:val="1"/>
          <w:numId w:val="1050"/>
        </w:numPr>
      </w:pPr>
      <w:r>
        <w:rPr>
          <w:rFonts w:hint="eastAsia"/>
        </w:rPr>
        <w:t xml:space="preserve">仅在涨跌比回到1以上、炸板率低于30%、成交额放大三项同时出现时启用。</w:t>
      </w:r>
    </w:p>
    <w:p>
      <w:pPr>
        <w:pStyle w:val="Compact"/>
        <w:numPr>
          <w:ilvl w:val="1"/>
          <w:numId w:val="1050"/>
        </w:numPr>
      </w:pPr>
      <w:r>
        <w:rPr>
          <w:rFonts w:hint="eastAsia"/>
        </w:rPr>
        <w:t xml:space="preserve">不参与连续涨停股的加速段。</w:t>
      </w:r>
    </w:p>
    <w:p>
      <w:pPr>
        <w:pStyle w:val="Compact"/>
        <w:numPr>
          <w:ilvl w:val="0"/>
          <w:numId w:val="1047"/>
        </w:numPr>
      </w:pPr>
      <w:r>
        <w:rPr>
          <w:rFonts w:hint="eastAsia"/>
          <w:b/>
          <w:bCs/>
        </w:rPr>
        <w:t xml:space="preserve">50%上限启用条件：</w:t>
      </w:r>
    </w:p>
    <w:p>
      <w:pPr>
        <w:pStyle w:val="Compact"/>
        <w:numPr>
          <w:ilvl w:val="1"/>
          <w:numId w:val="1051"/>
        </w:numPr>
      </w:pPr>
      <w:r>
        <w:rPr>
          <w:rFonts w:hint="eastAsia"/>
        </w:rPr>
        <w:t xml:space="preserve">指数放量修复；</w:t>
      </w:r>
    </w:p>
    <w:p>
      <w:pPr>
        <w:pStyle w:val="Compact"/>
        <w:numPr>
          <w:ilvl w:val="1"/>
          <w:numId w:val="1051"/>
        </w:numPr>
      </w:pPr>
      <w:r>
        <w:rPr>
          <w:rFonts w:hint="eastAsia"/>
        </w:rPr>
        <w:t xml:space="preserve">宽基ETF出现连续净申购；</w:t>
      </w:r>
    </w:p>
    <w:p>
      <w:pPr>
        <w:pStyle w:val="Compact"/>
        <w:numPr>
          <w:ilvl w:val="1"/>
          <w:numId w:val="1051"/>
        </w:numPr>
      </w:pPr>
      <w:r>
        <w:rPr>
          <w:rFonts w:hint="eastAsia"/>
        </w:rPr>
        <w:t xml:space="preserve">主线板块资金持续流入；</w:t>
      </w:r>
    </w:p>
    <w:p>
      <w:pPr>
        <w:pStyle w:val="Compact"/>
        <w:numPr>
          <w:ilvl w:val="1"/>
          <w:numId w:val="1051"/>
        </w:numPr>
      </w:pPr>
      <w:r>
        <w:rPr>
          <w:rFonts w:hint="eastAsia"/>
        </w:rPr>
        <w:t xml:space="preserve">核心中军形成A级或B级右侧确认。</w:t>
      </w:r>
    </w:p>
    <w:p>
      <w:pPr>
        <w:pStyle w:val="Compact"/>
        <w:numPr>
          <w:ilvl w:val="1"/>
          <w:numId w:val="1051"/>
        </w:numPr>
      </w:pPr>
      <w:r>
        <w:rPr>
          <w:rFonts w:hint="eastAsia"/>
        </w:rPr>
        <w:t xml:space="preserve">当前四项未同时满足。</w:t>
      </w:r>
    </w:p>
    <w:bookmarkEnd w:id="67"/>
    <w:bookmarkStart w:id="68" w:name="仓位动作"/>
    <w:p>
      <w:pPr>
        <w:pStyle w:val="Heading3"/>
      </w:pPr>
      <w:r>
        <w:t xml:space="preserve">💡 </w:t>
      </w:r>
      <w:r>
        <w:rPr>
          <w:rFonts w:hint="eastAsia"/>
        </w:rPr>
        <w:t xml:space="preserve">仓位动作</w:t>
      </w:r>
    </w:p>
    <w:p>
      <w:pPr>
        <w:pStyle w:val="Compact"/>
        <w:numPr>
          <w:ilvl w:val="0"/>
          <w:numId w:val="1052"/>
        </w:numPr>
      </w:pPr>
      <w:r>
        <w:rPr>
          <w:rFonts w:hint="eastAsia"/>
        </w:rPr>
        <w:t xml:space="preserve">底仓最多3成，只放在趋势有效且未明显加速的核心中军。</w:t>
      </w:r>
    </w:p>
    <w:p>
      <w:pPr>
        <w:pStyle w:val="Compact"/>
        <w:numPr>
          <w:ilvl w:val="0"/>
          <w:numId w:val="1052"/>
        </w:numPr>
      </w:pPr>
      <w:r>
        <w:rPr>
          <w:rFonts w:hint="eastAsia"/>
        </w:rPr>
        <w:t xml:space="preserve">确认后才能提高至6成—7成；当前不具备提高条件。</w:t>
      </w:r>
    </w:p>
    <w:p>
      <w:pPr>
        <w:pStyle w:val="Compact"/>
        <w:numPr>
          <w:ilvl w:val="0"/>
          <w:numId w:val="1052"/>
        </w:numPr>
      </w:pPr>
      <w:r>
        <w:rPr>
          <w:rFonts w:hint="eastAsia"/>
        </w:rPr>
        <w:t xml:space="preserve">高位盈利仓逢高兑现，拒绝因卖飞产生报复性买回。</w:t>
      </w:r>
    </w:p>
    <w:p>
      <w:pPr>
        <w:pStyle w:val="Compact"/>
        <w:numPr>
          <w:ilvl w:val="0"/>
          <w:numId w:val="1052"/>
        </w:numPr>
      </w:pPr>
      <w:r>
        <w:rPr>
          <w:rFonts w:hint="eastAsia"/>
        </w:rPr>
        <w:t xml:space="preserve">趋势破位立即减仓，不用基本面故事替代止损纪律。</w:t>
      </w:r>
    </w:p>
    <w:p>
      <w:r>
        <w:pict>
          <v:rect style="width:0;height:1.5pt" o:hralign="center" o:hrstd="t" o:hr="t"/>
        </w:pict>
      </w:r>
    </w:p>
    <w:bookmarkEnd w:id="68"/>
    <w:bookmarkEnd w:id="69"/>
    <w:bookmarkStart w:id="72" w:name="十七明日风险日历与回避清单"/>
    <w:p>
      <w:pPr>
        <w:pStyle w:val="Heading2"/>
      </w:pPr>
      <w:r>
        <w:t xml:space="preserve">⚠️ </w:t>
      </w:r>
      <w:r>
        <w:rPr>
          <w:rFonts w:hint="eastAsia"/>
        </w:rPr>
        <w:t xml:space="preserve">十七、明日风险日历与回避清单</w:t>
      </w:r>
    </w:p>
    <w:bookmarkStart w:id="70" w:name="风险日历"/>
    <w:p>
      <w:pPr>
        <w:pStyle w:val="Heading3"/>
      </w:pPr>
      <w:r>
        <w:t xml:space="preserve">📅 </w:t>
      </w:r>
      <w:r>
        <w:rPr>
          <w:rFonts w:hint="eastAsia"/>
        </w:rPr>
        <w:t xml:space="preserve">风险日历</w:t>
      </w:r>
    </w:p>
    <w:p>
      <w:pPr>
        <w:pStyle w:val="Compact"/>
        <w:numPr>
          <w:ilvl w:val="0"/>
          <w:numId w:val="1053"/>
        </w:numPr>
      </w:pPr>
      <w:r>
        <w:rPr>
          <w:rFonts w:hint="eastAsia"/>
        </w:rPr>
        <w:t xml:space="preserve">采集器分类结果未识别到明确的解禁、减持、业绩预警、问询函、处罚、减值、停牌、回购增持或重组事件。</w:t>
      </w:r>
    </w:p>
    <w:p>
      <w:pPr>
        <w:pStyle w:val="Compact"/>
        <w:numPr>
          <w:ilvl w:val="0"/>
          <w:numId w:val="1053"/>
        </w:numPr>
      </w:pPr>
      <w:r>
        <w:rPr>
          <w:rFonts w:hint="eastAsia"/>
        </w:rPr>
        <w:t xml:space="preserve">上述结果只代表本轮结构化采集没有形成有效事件，不等于市场不存在相关公告。</w:t>
      </w:r>
    </w:p>
    <w:p>
      <w:pPr>
        <w:pStyle w:val="Compact"/>
        <w:numPr>
          <w:ilvl w:val="0"/>
          <w:numId w:val="1053"/>
        </w:numPr>
      </w:pPr>
      <w:r>
        <w:rPr>
          <w:rFonts w:hint="eastAsia"/>
        </w:rPr>
        <w:t xml:space="preserve">明日具体国内外宏观数据发布时间和央行会议安排未形成可核实清单，按数据源缺失披露。</w:t>
      </w:r>
    </w:p>
    <w:p>
      <w:pPr>
        <w:pStyle w:val="Compact"/>
        <w:numPr>
          <w:ilvl w:val="0"/>
          <w:numId w:val="1053"/>
        </w:numPr>
      </w:pPr>
      <w:r>
        <w:rPr>
          <w:rFonts w:hint="eastAsia"/>
        </w:rPr>
        <w:t xml:space="preserve">光博会仍在进行，通信方向需关注正式订单、产品发布和客户验证，不按展会新闻追涨。</w:t>
      </w:r>
    </w:p>
    <w:p>
      <w:pPr>
        <w:pStyle w:val="Compact"/>
        <w:numPr>
          <w:ilvl w:val="0"/>
          <w:numId w:val="1053"/>
        </w:numPr>
      </w:pPr>
      <w:r>
        <w:rPr>
          <w:rFonts w:hint="eastAsia"/>
        </w:rPr>
        <w:t xml:space="preserve">地缘冲突与能源价格仍可能扰动煤炭、航运、油气和下游成本，但采集结果没有提供明日新增事件时点。</w:t>
      </w:r>
    </w:p>
    <w:bookmarkEnd w:id="70"/>
    <w:bookmarkStart w:id="71" w:name="回避清单"/>
    <w:p>
      <w:pPr>
        <w:pStyle w:val="Heading3"/>
      </w:pPr>
      <w:r>
        <w:t xml:space="preserve">🚫 </w:t>
      </w:r>
      <w:r>
        <w:rPr>
          <w:rFonts w:hint="eastAsia"/>
        </w:rPr>
        <w:t xml:space="preserve">回避清单</w:t>
      </w:r>
    </w:p>
    <w:p>
      <w:pPr>
        <w:pStyle w:val="Compact"/>
        <w:numPr>
          <w:ilvl w:val="0"/>
          <w:numId w:val="1054"/>
        </w:numPr>
      </w:pPr>
      <w:r>
        <w:rPr>
          <w:rFonts w:hint="eastAsia"/>
        </w:rPr>
        <w:t xml:space="preserve">百大集团、华脉科技、金正大、中百集团等高位连板股的一致性高开。</w:t>
      </w:r>
    </w:p>
    <w:p>
      <w:pPr>
        <w:pStyle w:val="Compact"/>
        <w:numPr>
          <w:ilvl w:val="0"/>
          <w:numId w:val="1054"/>
        </w:numPr>
      </w:pPr>
      <w:r>
        <w:rPr>
          <w:rFonts w:hint="eastAsia"/>
        </w:rPr>
        <w:t xml:space="preserve">半导体、软件、计算机、数字媒体、游戏和广告营销的无量反抽。</w:t>
      </w:r>
    </w:p>
    <w:p>
      <w:pPr>
        <w:pStyle w:val="Compact"/>
        <w:numPr>
          <w:ilvl w:val="0"/>
          <w:numId w:val="1054"/>
        </w:numPr>
      </w:pPr>
      <w:r>
        <w:rPr>
          <w:rFonts w:hint="eastAsia"/>
        </w:rPr>
        <w:t xml:space="preserve">中际旭创、东山精密、亨通光电、宁德时代、新易盛、华工科技、中天科技、兆易创新等TickFlow</w:t>
      </w:r>
      <w:r>
        <w:t xml:space="preserve"> </w:t>
      </w:r>
      <w:r>
        <w:rPr>
          <w:rFonts w:hint="eastAsia"/>
        </w:rPr>
        <w:t xml:space="preserve">D级标的的冲高追价。</w:t>
      </w:r>
    </w:p>
    <w:p>
      <w:pPr>
        <w:pStyle w:val="Compact"/>
        <w:numPr>
          <w:ilvl w:val="0"/>
          <w:numId w:val="1054"/>
        </w:numPr>
      </w:pPr>
      <w:r>
        <w:rPr>
          <w:rFonts w:hint="eastAsia"/>
        </w:rPr>
        <w:t xml:space="preserve">长鑫科技因MA60历史不足，不做趋势判断。</w:t>
      </w:r>
    </w:p>
    <w:p>
      <w:pPr>
        <w:pStyle w:val="Compact"/>
        <w:numPr>
          <w:ilvl w:val="0"/>
          <w:numId w:val="1054"/>
        </w:numPr>
      </w:pPr>
      <w:r>
        <w:rPr>
          <w:rFonts w:hint="eastAsia"/>
        </w:rPr>
        <w:t xml:space="preserve">金正大、泸天化、众泰汽车、华脉科技等基本面与题材强度明显背离的标的。</w:t>
      </w:r>
    </w:p>
    <w:p>
      <w:pPr>
        <w:pStyle w:val="Compact"/>
        <w:numPr>
          <w:ilvl w:val="0"/>
          <w:numId w:val="1054"/>
        </w:numPr>
      </w:pPr>
      <w:r>
        <w:rPr>
          <w:rFonts w:hint="eastAsia"/>
        </w:rPr>
        <w:t xml:space="preserve">出版、房地产服务、IT服务、消费电子等亏钱效应集中方向。</w:t>
      </w:r>
    </w:p>
    <w:p>
      <w:pPr>
        <w:pStyle w:val="Compact"/>
        <w:numPr>
          <w:ilvl w:val="0"/>
          <w:numId w:val="1054"/>
        </w:numPr>
      </w:pPr>
      <w:r>
        <w:rPr>
          <w:rFonts w:hint="eastAsia"/>
        </w:rPr>
        <w:t xml:space="preserve">大港股份、悦心健康、招商轮船等反复开板标的的情绪追涨。</w:t>
      </w:r>
    </w:p>
    <w:p>
      <w:pPr>
        <w:pStyle w:val="Compact"/>
        <w:numPr>
          <w:ilvl w:val="0"/>
          <w:numId w:val="1054"/>
        </w:numPr>
      </w:pPr>
      <w:r>
        <w:rPr>
          <w:rFonts w:hint="eastAsia"/>
        </w:rPr>
        <w:t xml:space="preserve">仅来自妙想选股池、尚未经过情绪、主线、资金和右侧趋势复核的候选股。</w:t>
      </w:r>
    </w:p>
    <w:p>
      <w:pPr>
        <w:pStyle w:val="Compact"/>
        <w:numPr>
          <w:ilvl w:val="0"/>
          <w:numId w:val="1054"/>
        </w:numPr>
      </w:pPr>
      <w:r>
        <w:rPr>
          <w:rFonts w:hint="eastAsia"/>
        </w:rPr>
        <w:t xml:space="preserve">任何因为“今日没买到通信或农业”而产生的次日补涨冲动。</w:t>
      </w:r>
    </w:p>
    <w:p>
      <w:pPr>
        <w:pStyle w:val="Compact"/>
        <w:numPr>
          <w:ilvl w:val="0"/>
          <w:numId w:val="1054"/>
        </w:numPr>
      </w:pPr>
      <w:r>
        <w:rPr>
          <w:rFonts w:hint="eastAsia"/>
        </w:rPr>
        <w:t xml:space="preserve">任何跌破趋势线后以摊低成本为目的的补仓行为。</w:t>
      </w:r>
    </w:p>
    <w:p>
      <w:r>
        <w:pict>
          <v:rect style="width:0;height:1.5pt" o:hralign="center" o:hrstd="t" o:hr="t"/>
        </w:pict>
      </w:r>
    </w:p>
    <w:bookmarkEnd w:id="71"/>
    <w:bookmarkEnd w:id="72"/>
    <w:bookmarkStart w:id="80" w:name="十八复盘动作清单"/>
    <w:p>
      <w:pPr>
        <w:pStyle w:val="Heading2"/>
      </w:pPr>
      <w:r>
        <w:t xml:space="preserve">✅ </w:t>
      </w:r>
      <w:r>
        <w:rPr>
          <w:rFonts w:hint="eastAsia"/>
        </w:rPr>
        <w:t xml:space="preserve">十八、复盘动作清单</w:t>
      </w:r>
    </w:p>
    <w:bookmarkStart w:id="73" w:name="整体情绪"/>
    <w:p>
      <w:pPr>
        <w:pStyle w:val="Heading3"/>
      </w:pPr>
      <w:r>
        <w:t xml:space="preserve">🌡️ 1. </w:t>
      </w:r>
      <w:r>
        <w:rPr>
          <w:rFonts w:hint="eastAsia"/>
        </w:rPr>
        <w:t xml:space="preserve">整体情绪</w:t>
      </w:r>
    </w:p>
    <w:p>
      <w:pPr>
        <w:pStyle w:val="Compact"/>
        <w:numPr>
          <w:ilvl w:val="0"/>
          <w:numId w:val="1055"/>
        </w:numPr>
      </w:pPr>
      <w:r>
        <w:rPr>
          <w:rFonts w:hint="eastAsia"/>
        </w:rPr>
        <w:t xml:space="preserve">情绪周期：退潮。</w:t>
      </w:r>
    </w:p>
    <w:p>
      <w:pPr>
        <w:pStyle w:val="Compact"/>
        <w:numPr>
          <w:ilvl w:val="0"/>
          <w:numId w:val="1055"/>
        </w:numPr>
      </w:pPr>
      <w:r>
        <w:rPr>
          <w:rFonts w:hint="eastAsia"/>
        </w:rPr>
        <w:t xml:space="preserve">涨跌比0.493，炸板率36.0%，亏钱效应扩散。</w:t>
      </w:r>
    </w:p>
    <w:p>
      <w:pPr>
        <w:pStyle w:val="Compact"/>
        <w:numPr>
          <w:ilvl w:val="0"/>
          <w:numId w:val="1055"/>
        </w:numPr>
      </w:pPr>
      <w:r>
        <w:rPr>
          <w:rFonts w:hint="eastAsia"/>
        </w:rPr>
        <w:t xml:space="preserve">明日先看修复强度，不预设反包。</w:t>
      </w:r>
    </w:p>
    <w:bookmarkEnd w:id="73"/>
    <w:bookmarkStart w:id="74" w:name="连板梯队"/>
    <w:p>
      <w:pPr>
        <w:pStyle w:val="Heading3"/>
      </w:pPr>
      <w:r>
        <w:t xml:space="preserve">🪜 2. </w:t>
      </w:r>
      <w:r>
        <w:rPr>
          <w:rFonts w:hint="eastAsia"/>
        </w:rPr>
        <w:t xml:space="preserve">连板梯队</w:t>
      </w:r>
    </w:p>
    <w:p>
      <w:pPr>
        <w:pStyle w:val="Compact"/>
        <w:numPr>
          <w:ilvl w:val="0"/>
          <w:numId w:val="1056"/>
        </w:numPr>
      </w:pPr>
      <w:r>
        <w:rPr>
          <w:rFonts w:hint="eastAsia"/>
        </w:rPr>
        <w:t xml:space="preserve">5板：百大集团1只。</w:t>
      </w:r>
    </w:p>
    <w:p>
      <w:pPr>
        <w:pStyle w:val="Compact"/>
        <w:numPr>
          <w:ilvl w:val="0"/>
          <w:numId w:val="1056"/>
        </w:numPr>
      </w:pPr>
      <w:r>
        <w:rPr>
          <w:rFonts w:hint="eastAsia"/>
        </w:rPr>
        <w:t xml:space="preserve">3板：华脉科技、金正大、中百集团、桂林旅游4只。</w:t>
      </w:r>
    </w:p>
    <w:p>
      <w:pPr>
        <w:pStyle w:val="Compact"/>
        <w:numPr>
          <w:ilvl w:val="0"/>
          <w:numId w:val="1056"/>
        </w:numPr>
      </w:pPr>
      <w:r>
        <w:rPr>
          <w:rFonts w:hint="eastAsia"/>
        </w:rPr>
        <w:t xml:space="preserve">2板：10只。</w:t>
      </w:r>
    </w:p>
    <w:p>
      <w:pPr>
        <w:pStyle w:val="Compact"/>
        <w:numPr>
          <w:ilvl w:val="0"/>
          <w:numId w:val="1056"/>
        </w:numPr>
      </w:pPr>
      <w:r>
        <w:rPr>
          <w:rFonts w:hint="eastAsia"/>
        </w:rPr>
        <w:t xml:space="preserve">1板：33只。</w:t>
      </w:r>
    </w:p>
    <w:p>
      <w:pPr>
        <w:pStyle w:val="Compact"/>
        <w:numPr>
          <w:ilvl w:val="0"/>
          <w:numId w:val="1056"/>
        </w:numPr>
      </w:pPr>
      <w:r>
        <w:rPr>
          <w:rFonts w:hint="eastAsia"/>
        </w:rPr>
        <w:t xml:space="preserve">5板与3板之间存在断层，接力意愿弱。</w:t>
      </w:r>
    </w:p>
    <w:bookmarkEnd w:id="74"/>
    <w:bookmarkStart w:id="75" w:name="强势板块"/>
    <w:p>
      <w:pPr>
        <w:pStyle w:val="Heading3"/>
      </w:pPr>
      <w:r>
        <w:t xml:space="preserve">🔥 3. </w:t>
      </w:r>
      <w:r>
        <w:rPr>
          <w:rFonts w:hint="eastAsia"/>
        </w:rPr>
        <w:t xml:space="preserve">强势板块</w:t>
      </w:r>
    </w:p>
    <w:p>
      <w:pPr>
        <w:pStyle w:val="Compact"/>
        <w:numPr>
          <w:ilvl w:val="0"/>
          <w:numId w:val="1057"/>
        </w:numPr>
      </w:pPr>
      <w:r>
        <w:rPr>
          <w:rFonts w:hint="eastAsia"/>
        </w:rPr>
        <w:t xml:space="preserve">防守强度：煤炭、航运、贵金属、电力。</w:t>
      </w:r>
    </w:p>
    <w:p>
      <w:pPr>
        <w:pStyle w:val="Compact"/>
        <w:numPr>
          <w:ilvl w:val="0"/>
          <w:numId w:val="1057"/>
        </w:numPr>
      </w:pPr>
      <w:r>
        <w:rPr>
          <w:rFonts w:hint="eastAsia"/>
        </w:rPr>
        <w:t xml:space="preserve">资金强度：通信设备、元件。</w:t>
      </w:r>
    </w:p>
    <w:p>
      <w:pPr>
        <w:pStyle w:val="Compact"/>
        <w:numPr>
          <w:ilvl w:val="0"/>
          <w:numId w:val="1057"/>
        </w:numPr>
      </w:pPr>
      <w:r>
        <w:rPr>
          <w:rFonts w:hint="eastAsia"/>
        </w:rPr>
        <w:t xml:space="preserve">情绪强度：农业、农化、一般零售。</w:t>
      </w:r>
    </w:p>
    <w:p>
      <w:pPr>
        <w:pStyle w:val="Compact"/>
        <w:numPr>
          <w:ilvl w:val="0"/>
          <w:numId w:val="1057"/>
        </w:numPr>
      </w:pPr>
      <w:r>
        <w:rPr>
          <w:rFonts w:hint="eastAsia"/>
        </w:rPr>
        <w:t xml:space="preserve">优先级：航运港口、通信设备、周期防守；农业与零售只等分歧。</w:t>
      </w:r>
    </w:p>
    <w:bookmarkEnd w:id="75"/>
    <w:bookmarkStart w:id="76" w:name="资金性质"/>
    <w:p>
      <w:pPr>
        <w:pStyle w:val="Heading3"/>
      </w:pPr>
      <w:r>
        <w:t xml:space="preserve">💰 4. </w:t>
      </w:r>
      <w:r>
        <w:rPr>
          <w:rFonts w:hint="eastAsia"/>
        </w:rPr>
        <w:t xml:space="preserve">资金性质</w:t>
      </w:r>
    </w:p>
    <w:p>
      <w:pPr>
        <w:pStyle w:val="Compact"/>
        <w:numPr>
          <w:ilvl w:val="0"/>
          <w:numId w:val="1058"/>
        </w:numPr>
      </w:pPr>
      <w:r>
        <w:rPr>
          <w:rFonts w:hint="eastAsia"/>
        </w:rPr>
        <w:t xml:space="preserve">板块级增量集中在通信设备、元件、电力、航运港口。</w:t>
      </w:r>
    </w:p>
    <w:p>
      <w:pPr>
        <w:pStyle w:val="Compact"/>
        <w:numPr>
          <w:ilvl w:val="0"/>
          <w:numId w:val="1058"/>
        </w:numPr>
      </w:pPr>
      <w:r>
        <w:rPr>
          <w:rFonts w:hint="eastAsia"/>
        </w:rPr>
        <w:t xml:space="preserve">高成交科技股普遍同时进入流入与流出榜，属于巨量双向换手。</w:t>
      </w:r>
    </w:p>
    <w:p>
      <w:pPr>
        <w:pStyle w:val="Compact"/>
        <w:numPr>
          <w:ilvl w:val="0"/>
          <w:numId w:val="1058"/>
        </w:numPr>
      </w:pPr>
      <w:r>
        <w:rPr>
          <w:rFonts w:hint="eastAsia"/>
        </w:rPr>
        <w:t xml:space="preserve">宽基ETF连续净申购未确认，市场缺少全面增量证据。</w:t>
      </w:r>
    </w:p>
    <w:bookmarkEnd w:id="76"/>
    <w:bookmarkStart w:id="77" w:name="亏钱效应"/>
    <w:p>
      <w:pPr>
        <w:pStyle w:val="Heading3"/>
      </w:pPr>
      <w:r>
        <w:t xml:space="preserve">📉🟢 5. </w:t>
      </w:r>
      <w:r>
        <w:rPr>
          <w:rFonts w:hint="eastAsia"/>
        </w:rPr>
        <w:t xml:space="preserve">亏钱效应</w:t>
      </w:r>
    </w:p>
    <w:p>
      <w:pPr>
        <w:pStyle w:val="Compact"/>
        <w:numPr>
          <w:ilvl w:val="0"/>
          <w:numId w:val="1059"/>
        </w:numPr>
      </w:pPr>
      <w:r>
        <w:rPr>
          <w:rFonts w:hint="eastAsia"/>
        </w:rPr>
        <w:t xml:space="preserve">严格跌停7家，大亏样本23只。</w:t>
      </w:r>
    </w:p>
    <w:p>
      <w:pPr>
        <w:pStyle w:val="Compact"/>
        <w:numPr>
          <w:ilvl w:val="0"/>
          <w:numId w:val="1059"/>
        </w:numPr>
      </w:pPr>
      <w:r>
        <w:rPr>
          <w:rFonts w:hint="eastAsia"/>
        </w:rPr>
        <w:t xml:space="preserve">出版方向风险最集中。</w:t>
      </w:r>
    </w:p>
    <w:p>
      <w:pPr>
        <w:pStyle w:val="Compact"/>
        <w:numPr>
          <w:ilvl w:val="0"/>
          <w:numId w:val="1059"/>
        </w:numPr>
      </w:pPr>
      <w:r>
        <w:rPr>
          <w:rFonts w:hint="eastAsia"/>
        </w:rPr>
        <w:t xml:space="preserve">昨日高位股爱仕达下跌9.08%，高位接力负反馈仍在。</w:t>
      </w:r>
    </w:p>
    <w:bookmarkEnd w:id="77"/>
    <w:bookmarkStart w:id="78" w:name="重点票"/>
    <w:p>
      <w:pPr>
        <w:pStyle w:val="Heading3"/>
      </w:pPr>
      <w:r>
        <w:t xml:space="preserve">🎯 6. </w:t>
      </w:r>
      <w:r>
        <w:rPr>
          <w:rFonts w:hint="eastAsia"/>
        </w:rPr>
        <w:t xml:space="preserve">重点票</w:t>
      </w:r>
    </w:p>
    <w:p>
      <w:pPr>
        <w:pStyle w:val="Compact"/>
        <w:numPr>
          <w:ilvl w:val="0"/>
          <w:numId w:val="1060"/>
        </w:numPr>
      </w:pPr>
      <w:r>
        <w:rPr>
          <w:rFonts w:hint="eastAsia"/>
          <w:b/>
          <w:bCs/>
        </w:rPr>
        <w:t xml:space="preserve">长飞光纤：A级。</w:t>
      </w:r>
      <w:r>
        <w:t xml:space="preserve"> </w:t>
      </w:r>
      <w:r>
        <w:rPr>
          <w:rFonts w:hint="eastAsia"/>
        </w:rPr>
        <w:t xml:space="preserve">不追高，等缩量回踩或站稳前高。</w:t>
      </w:r>
    </w:p>
    <w:p>
      <w:pPr>
        <w:pStyle w:val="Compact"/>
        <w:numPr>
          <w:ilvl w:val="0"/>
          <w:numId w:val="1060"/>
        </w:numPr>
      </w:pPr>
      <w:r>
        <w:rPr>
          <w:rFonts w:hint="eastAsia"/>
          <w:b/>
          <w:bCs/>
        </w:rPr>
        <w:t xml:space="preserve">中粮科技：双信号观察。</w:t>
      </w:r>
      <w:r>
        <w:t xml:space="preserve"> </w:t>
      </w:r>
      <w:r>
        <w:rPr>
          <w:rFonts w:hint="eastAsia"/>
        </w:rPr>
        <w:t xml:space="preserve">只看分歧承接。</w:t>
      </w:r>
    </w:p>
    <w:p>
      <w:pPr>
        <w:pStyle w:val="Compact"/>
        <w:numPr>
          <w:ilvl w:val="0"/>
          <w:numId w:val="1060"/>
        </w:numPr>
      </w:pPr>
      <w:r>
        <w:rPr>
          <w:rFonts w:hint="eastAsia"/>
          <w:b/>
          <w:bCs/>
        </w:rPr>
        <w:t xml:space="preserve">海通发展：航运启动核心。</w:t>
      </w:r>
      <w:r>
        <w:t xml:space="preserve"> </w:t>
      </w:r>
      <w:r>
        <w:rPr>
          <w:rFonts w:hint="eastAsia"/>
        </w:rPr>
        <w:t xml:space="preserve">看封单和板块中军成交。</w:t>
      </w:r>
    </w:p>
    <w:p>
      <w:pPr>
        <w:pStyle w:val="Compact"/>
        <w:numPr>
          <w:ilvl w:val="0"/>
          <w:numId w:val="1060"/>
        </w:numPr>
      </w:pPr>
      <w:r>
        <w:rPr>
          <w:rFonts w:hint="eastAsia"/>
          <w:b/>
          <w:bCs/>
        </w:rPr>
        <w:t xml:space="preserve">百大集团：情绪锚。</w:t>
      </w:r>
      <w:r>
        <w:t xml:space="preserve"> </w:t>
      </w:r>
      <w:r>
        <w:rPr>
          <w:rFonts w:hint="eastAsia"/>
        </w:rPr>
        <w:t xml:space="preserve">只用于观察市场高度，不作为追涨标的。</w:t>
      </w:r>
    </w:p>
    <w:p>
      <w:pPr>
        <w:pStyle w:val="Compact"/>
        <w:numPr>
          <w:ilvl w:val="0"/>
          <w:numId w:val="1060"/>
        </w:numPr>
      </w:pPr>
      <w:r>
        <w:rPr>
          <w:rFonts w:hint="eastAsia"/>
          <w:b/>
          <w:bCs/>
        </w:rPr>
        <w:t xml:space="preserve">中际旭创等D级成交核心：</w:t>
      </w:r>
      <w:r>
        <w:t xml:space="preserve"> </w:t>
      </w:r>
      <w:r>
        <w:rPr>
          <w:rFonts w:hint="eastAsia"/>
        </w:rPr>
        <w:t xml:space="preserve">回避冲高追价，重新站回MA20和MA60后再评。</w:t>
      </w:r>
    </w:p>
    <w:p>
      <w:pPr>
        <w:pStyle w:val="Compact"/>
        <w:numPr>
          <w:ilvl w:val="0"/>
          <w:numId w:val="1060"/>
        </w:numPr>
      </w:pPr>
      <w:r>
        <w:rPr>
          <w:rFonts w:hint="eastAsia"/>
          <w:b/>
          <w:bCs/>
        </w:rPr>
        <w:t xml:space="preserve">长鑫科技：</w:t>
      </w:r>
      <w:r>
        <w:t xml:space="preserve"> </w:t>
      </w:r>
      <w:r>
        <w:rPr>
          <w:rFonts w:hint="eastAsia"/>
        </w:rPr>
        <w:t xml:space="preserve">数据不足，不判断趋势。</w:t>
      </w:r>
    </w:p>
    <w:bookmarkEnd w:id="78"/>
    <w:bookmarkStart w:id="79" w:name="次日计划"/>
    <w:p>
      <w:pPr>
        <w:pStyle w:val="Heading3"/>
      </w:pPr>
      <w:r>
        <w:t xml:space="preserve">💡 7. </w:t>
      </w:r>
      <w:r>
        <w:rPr>
          <w:rFonts w:hint="eastAsia"/>
        </w:rPr>
        <w:t xml:space="preserve">次日计划</w:t>
      </w:r>
    </w:p>
    <w:p>
      <w:pPr>
        <w:pStyle w:val="Compact"/>
        <w:numPr>
          <w:ilvl w:val="0"/>
          <w:numId w:val="1061"/>
        </w:numPr>
      </w:pPr>
      <w:r>
        <w:rPr>
          <w:rFonts w:hint="eastAsia"/>
        </w:rPr>
        <w:t xml:space="preserve">竞价先看百大集团、华脉科技和金正大的高标反馈。</w:t>
      </w:r>
    </w:p>
    <w:p>
      <w:pPr>
        <w:pStyle w:val="Compact"/>
        <w:numPr>
          <w:ilvl w:val="0"/>
          <w:numId w:val="1061"/>
        </w:numPr>
      </w:pPr>
      <w:r>
        <w:rPr>
          <w:rFonts w:hint="eastAsia"/>
        </w:rPr>
        <w:t xml:space="preserve">开盘后看涨跌比能否回到1以上。</w:t>
      </w:r>
    </w:p>
    <w:p>
      <w:pPr>
        <w:pStyle w:val="Compact"/>
        <w:numPr>
          <w:ilvl w:val="0"/>
          <w:numId w:val="1061"/>
        </w:numPr>
      </w:pPr>
      <w:r>
        <w:rPr>
          <w:rFonts w:hint="eastAsia"/>
        </w:rPr>
        <w:t xml:space="preserve">观察通信设备、航运港口是否继续净流入。</w:t>
      </w:r>
    </w:p>
    <w:p>
      <w:pPr>
        <w:pStyle w:val="Compact"/>
        <w:numPr>
          <w:ilvl w:val="0"/>
          <w:numId w:val="1061"/>
        </w:numPr>
      </w:pPr>
      <w:r>
        <w:rPr>
          <w:rFonts w:hint="eastAsia"/>
        </w:rPr>
        <w:t xml:space="preserve">只接受核心中军缩量回踩不破后的再放量。</w:t>
      </w:r>
    </w:p>
    <w:p>
      <w:pPr>
        <w:pStyle w:val="Compact"/>
        <w:numPr>
          <w:ilvl w:val="0"/>
          <w:numId w:val="1061"/>
        </w:numPr>
      </w:pPr>
      <w:r>
        <w:rPr>
          <w:rFonts w:hint="eastAsia"/>
        </w:rPr>
        <w:t xml:space="preserve">炸板率未降至30%以下，不提高仓位。</w:t>
      </w:r>
    </w:p>
    <w:p>
      <w:pPr>
        <w:pStyle w:val="Compact"/>
        <w:numPr>
          <w:ilvl w:val="0"/>
          <w:numId w:val="1061"/>
        </w:numPr>
      </w:pPr>
      <w:r>
        <w:rPr>
          <w:rFonts w:hint="eastAsia"/>
        </w:rPr>
        <w:t xml:space="preserve">成交额未重新高于19782.20亿元，不按增量行情交易。</w:t>
      </w:r>
    </w:p>
    <w:p>
      <w:pPr>
        <w:pStyle w:val="Compact"/>
        <w:numPr>
          <w:ilvl w:val="0"/>
          <w:numId w:val="1061"/>
        </w:numPr>
      </w:pPr>
      <w:r>
        <w:rPr>
          <w:rFonts w:hint="eastAsia"/>
        </w:rPr>
        <w:t xml:space="preserve">无右侧确认就保持现金，不打板、不追涨、不频繁交易。</w:t>
      </w:r>
    </w:p>
    <w:p>
      <w:r>
        <w:pict>
          <v:rect style="width:0;height:1.5pt" o:hralign="center" o:hrstd="t" o:hr="t"/>
        </w:pict>
      </w:r>
    </w:p>
    <w:p>
      <w:pPr>
        <w:pStyle w:val="BlockText"/>
      </w:pPr>
      <w:r>
        <w:t xml:space="preserve">📊 </w:t>
      </w:r>
      <w:r>
        <w:rPr>
          <w:rFonts w:hint="eastAsia"/>
        </w:rPr>
        <w:t xml:space="preserve">生成时间：2026-09-09</w:t>
      </w:r>
      <w:r>
        <w:t xml:space="preserve"> 17:05:59</w:t>
      </w:r>
      <w:r>
        <w:t xml:space="preserve"> </w:t>
      </w:r>
      <w:r>
        <w:t xml:space="preserve">🦞 </w:t>
      </w:r>
      <w:r>
        <w:rPr>
          <w:rFonts w:hint="eastAsia"/>
        </w:rPr>
        <w:t xml:space="preserve">by：奇迹早知道</w:t>
      </w:r>
      <w:r>
        <w:t xml:space="preserve"> v4.1</w:t>
      </w:r>
      <w:r>
        <w:t xml:space="preserve"> </w:t>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t xml:space="preserve"> </w:t>
      </w:r>
      <w:r>
        <w:t xml:space="preserve">🔴 </w:t>
      </w:r>
      <w:r>
        <w:rPr>
          <w:rFonts w:hint="eastAsia"/>
        </w:rPr>
        <w:t xml:space="preserve">分析+写稿模型：GPT-5.6</w:t>
      </w:r>
      <w:r>
        <w:t xml:space="preserve"> Sol (openai-codex)</w:t>
      </w:r>
      <w:r>
        <w:t xml:space="preserve"> </w:t>
      </w:r>
      <w:r>
        <w:t xml:space="preserve">📄 </w:t>
      </w:r>
      <w:r>
        <w:rPr>
          <w:rFonts w:hint="eastAsia"/>
        </w:rPr>
        <w:t xml:space="preserve">文档生成：pandoc</w:t>
      </w:r>
      <w:r>
        <w:t xml:space="preserve"> (markdown → docx)</w:t>
      </w:r>
    </w:p>
    <w:bookmarkEnd w:id="79"/>
    <w:bookmarkEnd w:id="80"/>
    <w:bookmarkEnd w:id="8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2026-09-09T10:28:29Z</dcterms:created>
  <dcterms:modified xsi:type="dcterms:W3CDTF">2026-09-09T10:28:29Z</dcterms:modified>
</cp:coreProperties>
</file>

<file path=docProps/custom.xml><?xml version="1.0" encoding="utf-8"?>
<Properties xmlns="http://schemas.openxmlformats.org/officeDocument/2006/custom-properties" xmlns:vt="http://schemas.openxmlformats.org/officeDocument/2006/docPropsVTypes"/>
</file>