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0" w:name="奇迹早知道2026年9月8日全天复盘"/>
    <w:p>
      <w:pPr>
        <w:pStyle w:val="Heading1"/>
      </w:pPr>
      <w:r>
        <w:t xml:space="preserve">🌆 </w:t>
      </w:r>
      <w:r>
        <w:rPr>
          <w:rFonts w:hint="eastAsia"/>
        </w:rPr>
        <w:t xml:space="preserve">奇迹早知道｜2026年9月8日全天复盘</w:t>
      </w:r>
    </w:p>
    <w:bookmarkStart w:id="11" w:name="全天行情概览"/>
    <w:p>
      <w:pPr>
        <w:pStyle w:val="Heading2"/>
      </w:pPr>
      <w:r>
        <w:t xml:space="preserve">📊 ① </w:t>
      </w:r>
      <w:r>
        <w:rPr>
          <w:rFonts w:hint="eastAsia"/>
        </w:rPr>
        <w:t xml:space="preserve">全天行情概览</w:t>
      </w:r>
    </w:p>
    <w:bookmarkStart w:id="9" w:name="主要指数"/>
    <w:p>
      <w:pPr>
        <w:pStyle w:val="Heading3"/>
      </w:pPr>
      <w:r>
        <w:t xml:space="preserve">📈 </w:t>
      </w:r>
      <w:r>
        <w:rPr>
          <w:rFonts w:hint="eastAsia"/>
        </w:rPr>
        <w:t xml:space="preserve">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3940.5509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+0.1997%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9155.66亿元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13703.208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-0.5206%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10447.68亿元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3359.716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-1.1465%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4737.07亿元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1590.9954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-1.5187%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787.14亿元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4558.7371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-0.3560%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4920.87亿元</w:t>
            </w:r>
          </w:p>
        </w:tc>
      </w:tr>
    </w:tbl>
    <w:bookmarkEnd w:id="9"/>
    <w:bookmarkStart w:id="10" w:name="市场广度与量能"/>
    <w:p>
      <w:pPr>
        <w:pStyle w:val="Heading3"/>
      </w:pPr>
      <w:r>
        <w:t xml:space="preserve">📈 </w:t>
      </w:r>
      <w:r>
        <w:rPr>
          <w:rFonts w:hint="eastAsia"/>
        </w:rPr>
        <w:t xml:space="preserve">市场广度与量能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上涨3417家、下跌2026家、平盘106家，涨跌比为1.687:1。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涨停74家、跌停0家；严格涨停池73家，全天炸板37家。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炸板率33.6%、封板率66.4%，赚钱效应存在，但接力质量明显弱于午盘。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全市场成交额19782.20亿元，昨日19642.35亿元，增加139.84亿元，增幅0.71%。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量能状态为“接近昨日”，未形成足以支持全面趋势扩张的显著放量。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全天结论：指数呈现沪强深弱、价值强于成长的分化结构。个股普涨与双创回落同时出现，属于高位科技兑现、农业农化和资源周期接力的存量高低切换，而不是全市场同步主升。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与下午对比"/>
    <w:p>
      <w:pPr>
        <w:pStyle w:val="Heading2"/>
      </w:pPr>
      <w:r>
        <w:t xml:space="preserve">🕒 ② </w:t>
      </w:r>
      <w:r>
        <w:rPr>
          <w:rFonts w:hint="eastAsia"/>
        </w:rPr>
        <w:t xml:space="preserve">上午与下午对比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+0.3634%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+0.1997%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午后涨幅收窄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+0.0518%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-0.5206%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午后由红转绿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-0.1524%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-1.1465%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午后跌幅扩大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-0.4211%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-1.5187%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科技抛压加重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3463 / 1948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3417 / 2026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广度小幅降温</w:t>
            </w:r>
          </w:p>
        </w:tc>
      </w:tr>
    </w:tbl>
    <w:bookmarkStart w:id="12" w:name="上午特征"/>
    <w:p>
      <w:pPr>
        <w:pStyle w:val="Heading3"/>
      </w:pPr>
      <w:r>
        <w:t xml:space="preserve">🌤️ </w:t>
      </w:r>
      <w:r>
        <w:rPr>
          <w:rFonts w:hint="eastAsia"/>
        </w:rPr>
        <w:t xml:space="preserve">上午特征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农化、种植、农产品加工快速扩散，通信设备和元件仍有资金承接。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午盘涨停72家、跌停0家，炸板率17.4%，封板率82.6%，接力状态相对健康。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沪指强于双创，价值和低位题材已开始替代前一日科技成长。</w:t>
      </w:r>
    </w:p>
    <w:bookmarkEnd w:id="12"/>
    <w:bookmarkStart w:id="13" w:name="下午特征"/>
    <w:p>
      <w:pPr>
        <w:pStyle w:val="Heading3"/>
      </w:pPr>
      <w:r>
        <w:t xml:space="preserve">🌆 </w:t>
      </w:r>
      <w:r>
        <w:rPr>
          <w:rFonts w:hint="eastAsia"/>
        </w:rPr>
        <w:t xml:space="preserve">下午特征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油气、医疗服务继续增强，但CPO、半导体、消费电子和电池方向承压。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全天涨停增至74家，但炸板率升至33.6%，说明新增机会有限，开板和兑现显著增加。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深证成指由上涨转为下跌，创业板与科创50跌幅扩大，科技成长成为午后主要拖累。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中际旭创、新易盛、天孚通信等高成交核心出现巨额双向交易，体现高位筹码交换，而非一致性回流。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节奏判断：上午是低位题材扩散，下午是科技兑现加剧、周期资源承接。指数没有失控，但短线情绪由发酵转入高位分歧。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领涨板块top10与龙头"/>
    <w:p>
      <w:pPr>
        <w:pStyle w:val="Heading2"/>
      </w:pPr>
      <w:r>
        <w:t xml:space="preserve">🚀 ③ </w:t>
      </w:r>
      <w:r>
        <w:rPr>
          <w:rFonts w:hint="eastAsia"/>
        </w:rPr>
        <w:t xml:space="preserve">领涨板块TOP10与龙头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领涨股及涨幅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石油石化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+2.70%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</w:t>
            </w:r>
            <w:r>
              <w:t xml:space="preserve"> 🔴 +8.61%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+2.23%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亚泰集团</w:t>
            </w:r>
            <w:r>
              <w:t xml:space="preserve"> 🔴 +10.11%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钢铁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抚顺特钢</w:t>
            </w:r>
            <w:r>
              <w:t xml:space="preserve"> 🔴 +5.30%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世联行</w:t>
            </w:r>
            <w:r>
              <w:t xml:space="preserve"> 🔴 +10.17%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有色金属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+1.68%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精艺股份</w:t>
            </w:r>
            <w:r>
              <w:t xml:space="preserve"> 🔴 +10.03%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领涨股及涨幅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+1.63%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欧福蛋业</w:t>
            </w:r>
            <w:r>
              <w:t xml:space="preserve"> 🔴 +29.91%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基础化工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+1.58%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三元生物</w:t>
            </w:r>
            <w:r>
              <w:t xml:space="preserve"> 🔴 +13.92%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合众思壮</w:t>
            </w:r>
            <w:r>
              <w:t xml:space="preserve"> 🔴 +10.00%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奥浦迈</w:t>
            </w:r>
            <w:r>
              <w:t xml:space="preserve"> 🔴 +18.94%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祥龙电业</w:t>
            </w:r>
            <w:r>
              <w:t xml:space="preserve"> 🔴 +10.02%</w:t>
            </w:r>
          </w:p>
        </w:tc>
      </w:tr>
    </w:tbl>
    <w:bookmarkStart w:id="15" w:name="强势结构拆解"/>
    <w:p>
      <w:pPr>
        <w:pStyle w:val="Heading3"/>
      </w:pPr>
      <w:r>
        <w:t xml:space="preserve">🔍 </w:t>
      </w:r>
      <w:r>
        <w:rPr>
          <w:rFonts w:hint="eastAsia"/>
        </w:rPr>
        <w:t xml:space="preserve">强势结构拆解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农业农化：</w:t>
      </w:r>
      <w:r>
        <w:rPr>
          <w:rFonts w:hint="eastAsia"/>
        </w:rPr>
        <w:t xml:space="preserve">农化制品出现8只涨停，华泰口径主力净流入29.56亿元，是涨停扩散和资金流入共振最明确的方向。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资源周期：</w:t>
      </w:r>
      <w:r>
        <w:rPr>
          <w:rFonts w:hint="eastAsia"/>
        </w:rPr>
        <w:t xml:space="preserve">工业金属净流入46.11亿元居板块流入首位，钢铁净流入11.50亿元、贵金属净流入10.76亿元。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油气链：</w:t>
      </w:r>
      <w:r>
        <w:rPr>
          <w:rFonts w:hint="eastAsia"/>
        </w:rPr>
        <w:t xml:space="preserve">石油石化涨幅居首，石油加工贸易净流入7.60亿元，午后强度明显提升。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医疗服务：</w:t>
      </w:r>
      <w:r>
        <w:rPr>
          <w:rFonts w:hint="eastAsia"/>
        </w:rPr>
        <w:t xml:space="preserve">净流入14.29亿元，澳洋健康2板，奥浦迈涨停，属于午后新增承接方向。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地产：</w:t>
      </w:r>
      <w:r>
        <w:rPr>
          <w:rFonts w:hint="eastAsia"/>
        </w:rPr>
        <w:t xml:space="preserve">行业涨幅居前且多股涨停，但未进入华泰流入TOP10，持续性仍需次日资金确认。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2" w:name="资金流向四张榜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</w:t>
      </w:r>
    </w:p>
    <w:p>
      <w:pPr>
        <w:pStyle w:val="BlockText"/>
      </w:pPr>
      <w:r>
        <w:rPr>
          <w:rFonts w:hint="eastAsia"/>
        </w:rPr>
        <w:t xml:space="preserve">口径：交易日2026-09-08，截至15:00，全天，申万二级行业；来源：华泰。个股买入榜与卖出榜是上游分别统计的双向金额，同一股票可同时出现，不得直接理解为最终净额。</w:t>
      </w:r>
    </w:p>
    <w:bookmarkStart w:id="1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锂电池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-19.22亿元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消费电子零部件及组装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化学制剂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非银金融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-6.80亿元</w:t>
            </w:r>
          </w:p>
        </w:tc>
      </w:tr>
    </w:tbl>
    <w:bookmarkEnd w:id="17"/>
    <w:bookmarkStart w:id="1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中际旭创（300308）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-153.06亿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宁德时代（300750）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-104.50亿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寒武纪（688256）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-88.58亿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新易盛（300502）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-86.60亿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长鑫科技（688825）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-69.97亿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源杰科技（688498）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XD剑桥科（603083）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兆易创新（603986）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兴森科技（002436）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天孚通信（300394）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-52.23亿</w:t>
            </w:r>
          </w:p>
        </w:tc>
      </w:tr>
    </w:tbl>
    <w:bookmarkEnd w:id="18"/>
    <w:bookmarkStart w:id="1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钢铁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+10.76亿元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建筑装饰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军工装备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石油加工贸易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+7.60亿元</w:t>
            </w:r>
          </w:p>
        </w:tc>
      </w:tr>
    </w:tbl>
    <w:bookmarkEnd w:id="19"/>
    <w:bookmarkStart w:id="2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摩尔线程-U（688795）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中际旭创（300308）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兴森科技（002436）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北方铜业（000737）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杭电股份（603618）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紫金矿业（601899）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兆易创新（603986）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洛阳钼业（603993）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大族激光（002008）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长光华芯（688048）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+5.69亿</w:t>
            </w:r>
          </w:p>
        </w:tc>
      </w:tr>
    </w:tbl>
    <w:bookmarkEnd w:id="20"/>
    <w:bookmarkStart w:id="21" w:name="资金迁移结论"/>
    <w:p>
      <w:pPr>
        <w:pStyle w:val="Heading3"/>
      </w:pPr>
      <w:r>
        <w:t xml:space="preserve">📌 </w:t>
      </w:r>
      <w:r>
        <w:rPr>
          <w:rFonts w:hint="eastAsia"/>
        </w:rPr>
        <w:t xml:space="preserve">资金迁移结论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资金由9月7日的通信、元件、半导体集中流入，切换至工业金属、农化、医疗服务和钢铁。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半导体由前一日净流入97.98亿元转为今日净流出41.78亿元，是最明确的风格反转信号。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中际旭创、兴森科技和兆易创新同时进入流入与流出榜，反映交易拥挤和激烈换手，不能只取流入数据单边看多。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北方铜业、紫金矿业、洛阳钼业共同进入流入榜，工业金属具备板块与个股资金交叉验证。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领跌板块top5与资金流出预警"/>
    <w:p>
      <w:pPr>
        <w:pStyle w:val="Heading2"/>
      </w:pPr>
      <w:r>
        <w:t xml:space="preserve">📉 ⑤ </w:t>
      </w:r>
      <w:r>
        <w:rPr>
          <w:rFonts w:hint="eastAsia"/>
        </w:rPr>
        <w:t xml:space="preserve">领跌板块TOP5与资金流出预警</w:t>
      </w:r>
    </w:p>
    <w:p>
      <w:pPr>
        <w:pStyle w:val="BlockText"/>
      </w:pPr>
      <w:r>
        <w:rPr>
          <w:rFonts w:hint="eastAsia"/>
        </w:rPr>
        <w:t xml:space="preserve">全市场行业跌幅TOP5的统一结构化排名未返回，以下按收盘新闻确认的弱势方向与华泰主力净流出规模排序；当前结构化数据源未返回具体板块跌幅，不补数。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半导体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主力净流出41.78亿元，居全部板块首位。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半导体设备同步净流出8.39亿元。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科创50下跌1.5187%，半导体ETF下跌1.3972%，板块与指数形成负向共振。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计算机设备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主力净流出37.72亿元。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科技高位兑现从芯片扩散至计算机硬件，次日不做未经确认的抢反弹。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电力设备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主力净流出26.60亿元。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宁德时代下跌3.65%，成交174.45亿元，并出现104.50亿元卖出金额。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电池及锂电池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电池净流出20.08亿元，锂电池净流出19.22亿元。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两个相邻口径同时大额流出，说明新能源链尚未出现资金止跌确认。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消费电子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消费电子净流出9.53亿元，零部件及组装净流出9.41亿元。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局部涨停不能替代板块整体资金方向，继续按弱势分支处理。</w:t>
      </w:r>
    </w:p>
    <w:p>
      <w:pPr>
        <w:pStyle w:val="FirstParagraph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预警结论：科技成长不是普遍低吸区。半导体、计算机设备、新能源和消费电子只有在板块资金回流、核心股重新站稳趋势线后才可复评。</w:t>
      </w:r>
    </w:p>
    <w:p>
      <w:r>
        <w:pict>
          <v:rect style="width:0;height:1.5pt" o:hralign="center" o:hrstd="t" o:hr="t"/>
        </w:pict>
      </w:r>
    </w:p>
    <w:bookmarkEnd w:id="23"/>
    <w:bookmarkStart w:id="27" w:name="市场情绪综合判断"/>
    <w:p>
      <w:pPr>
        <w:pStyle w:val="Heading2"/>
      </w:pPr>
      <w:r>
        <w:t xml:space="preserve">🌡️ ⑥ </w:t>
      </w:r>
      <w:r>
        <w:rPr>
          <w:rFonts w:hint="eastAsia"/>
        </w:rPr>
        <w:t xml:space="preserve">市场情绪综合判断</w:t>
      </w:r>
    </w:p>
    <w:bookmarkStart w:id="24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位于正常区间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高于正常区间，接近退潮警戒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极端亏钱效应受控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最高连板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正常区间下沿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1.687:1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偏热但未全面过热</w:t>
            </w:r>
          </w:p>
        </w:tc>
      </w:tr>
    </w:tbl>
    <w:bookmarkEnd w:id="24"/>
    <w:bookmarkStart w:id="25" w:name="周期定性正常周期后段发酵转高位分歧"/>
    <w:p>
      <w:pPr>
        <w:pStyle w:val="Heading3"/>
      </w:pPr>
      <w:r>
        <w:t xml:space="preserve">🌡️ </w:t>
      </w:r>
      <w:r>
        <w:rPr>
          <w:rFonts w:hint="eastAsia"/>
        </w:rPr>
        <w:t xml:space="preserve">周期定性：正常周期后段，发酵转高位分歧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74只涨停和0只跌停说明市场未进入冰点或系统性退潮。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炸板率33.6%、封板率66.4%，较午盘17.4%和82.6%明显恶化，午后接力意愿下降。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连板梯队为1板55只、2板12只、3板3只、4板3只，最高高度4板，梯队仍在但高位容量有限。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昨日涨停股93只中60只上涨、33只下跌，平均涨幅2.89%；断板反馈没有形成普遍核按钮。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综合判断为</w:t>
      </w:r>
      <w:r>
        <w:rPr>
          <w:rFonts w:hint="eastAsia"/>
          <w:b/>
          <w:bCs/>
        </w:rPr>
        <w:t xml:space="preserve">正常偏暖基础上的高位分歧</w:t>
      </w:r>
      <w:r>
        <w:rPr>
          <w:rFonts w:hint="eastAsia"/>
        </w:rPr>
        <w:t xml:space="preserve">，不是全面退潮，但次日不适合追一致性加速。</w:t>
      </w:r>
    </w:p>
    <w:bookmarkEnd w:id="25"/>
    <w:bookmarkStart w:id="26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风险分为2，主要信号为“核心票估值/换手拥挤”。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FOMO追涨：</w:t>
      </w:r>
      <w:r>
        <w:rPr>
          <w:rFonts w:hint="eastAsia"/>
        </w:rPr>
        <w:t xml:space="preserve">农业、出版和高位连板形成强注意力吸引，但炸板率已升至33.6%，追涨胜率下降。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锚定偏差：</w:t>
      </w:r>
      <w:r>
        <w:rPr>
          <w:rFonts w:hint="eastAsia"/>
        </w:rPr>
        <w:t xml:space="preserve">不能因为科技在9月7日强势，就预设半导体和CPO必然快速反包。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确认偏误：</w:t>
      </w:r>
      <w:r>
        <w:rPr>
          <w:rFonts w:hint="eastAsia"/>
        </w:rPr>
        <w:t xml:space="preserve">同一科技股同时出现在流入、流出榜，不能只引用有利的一侧。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处置效应：</w:t>
      </w:r>
      <w:r>
        <w:rPr>
          <w:rFonts w:hint="eastAsia"/>
        </w:rPr>
        <w:t xml:space="preserve">高位盈利仓应按计划兑现，不能因“0只跌停”放弃止盈纪律。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羊群拥挤：</w:t>
      </w:r>
      <w:r>
        <w:rPr>
          <w:rFonts w:hint="eastAsia"/>
        </w:rPr>
        <w:t xml:space="preserve">重点股样本中高PE不低于80倍的股票有4只，需防估值与情绪同时压缩。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涨停事由聚类与关键涨停股"/>
    <w:p>
      <w:pPr>
        <w:pStyle w:val="Heading2"/>
      </w:pPr>
      <w:r>
        <w:t xml:space="preserve">🎯 ⑦ </w:t>
      </w:r>
      <w:r>
        <w:rPr>
          <w:rFonts w:hint="eastAsia"/>
        </w:rPr>
        <w:t xml:space="preserve">涨停事由聚类与关键涨停股</w:t>
      </w:r>
    </w:p>
    <w:bookmarkStart w:id="28" w:name="涨停事由数据质量"/>
    <w:p>
      <w:pPr>
        <w:pStyle w:val="Heading3"/>
      </w:pPr>
      <w:r>
        <w:t xml:space="preserve">📋 </w:t>
      </w:r>
      <w:r>
        <w:rPr>
          <w:rFonts w:hint="eastAsia"/>
        </w:rPr>
        <w:t xml:space="preserve">涨停事由数据质量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全市场涨停74家，严格涨停池73家。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事由成功匹配72家，命中率98.6%。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涨停事由主源为同花顺涨停池，主源可用，未启用备用源。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以下为多标签聚类，同一股票可进入多个主题，</w:t>
      </w:r>
      <w:r>
        <w:rPr>
          <w:rFonts w:hint="eastAsia"/>
          <w:b/>
          <w:bCs/>
        </w:rPr>
        <w:t xml:space="preserve">各组数量不可相加为严格涨停池总数</w:t>
      </w:r>
      <w:r>
        <w:t xml:space="preserve">。</w:t>
      </w:r>
    </w:p>
    <w:bookmarkEnd w:id="28"/>
    <w:bookmarkStart w:id="29" w:name="事由聚类主线"/>
    <w:p>
      <w:pPr>
        <w:pStyle w:val="Heading3"/>
      </w:pPr>
      <w:r>
        <w:t xml:space="preserve">🧩 </w:t>
      </w:r>
      <w:r>
        <w:rPr>
          <w:rFonts w:hint="eastAsia"/>
        </w:rPr>
        <w:t xml:space="preserve">事由聚类主线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AI算力／通信／CPO：10次多标签命中，最高2板，评级B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代表股：华盛昌、集泰股份、中京电子。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资金交叉验证不足，且半导体、计算机设备出现大额净流出。</w:t>
      </w:r>
    </w:p>
    <w:p>
      <w:pPr>
        <w:pStyle w:val="Compact"/>
        <w:numPr>
          <w:ilvl w:val="1"/>
          <w:numId w:val="1016"/>
        </w:numPr>
      </w:pPr>
      <w:r>
        <w:t xml:space="preserve">💡 </w:t>
      </w:r>
      <w:r>
        <w:rPr>
          <w:rFonts w:hint="eastAsia"/>
        </w:rPr>
        <w:t xml:space="preserve">行动：只观察前排能否独立走强，不外推为科技板块全面修复。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创新药／mRNA／医疗：3次多标签命中，最高2板，评级B+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代表股：澳洋健康、精华制药、亚泰集团。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医疗服务主力净流入14.29亿元，存在资金支持。</w:t>
      </w:r>
    </w:p>
    <w:p>
      <w:pPr>
        <w:pStyle w:val="Compact"/>
        <w:numPr>
          <w:ilvl w:val="1"/>
          <w:numId w:val="1017"/>
        </w:numPr>
      </w:pPr>
      <w:r>
        <w:t xml:space="preserve">💡 </w:t>
      </w:r>
      <w:r>
        <w:rPr>
          <w:rFonts w:hint="eastAsia"/>
        </w:rPr>
        <w:t xml:space="preserve">行动：等待连续流入和梯队确认，不追单日午后脉冲。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半导体／电子材料：3次多标签命中，最高2板，评级C+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代表股：中京电子、和顺石油、祥龙电业。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半导体净流出41.78亿元、半导体设备净流出8.39亿元，涨停与资金明显背离。</w:t>
      </w:r>
    </w:p>
    <w:p>
      <w:pPr>
        <w:pStyle w:val="Compact"/>
        <w:numPr>
          <w:ilvl w:val="1"/>
          <w:numId w:val="1018"/>
        </w:numPr>
      </w:pPr>
      <w:r>
        <w:t xml:space="preserve">💡 </w:t>
      </w:r>
      <w:r>
        <w:rPr>
          <w:rFonts w:hint="eastAsia"/>
        </w:rPr>
        <w:t xml:space="preserve">行动：只观察个股独立性，禁止当作板块买入结论。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机器人／高端装备：2次多标签命中，最高4板，评级B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代表股：爱仕达、中曼石油。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暂无资金四榜的直接板块流入验证。</w:t>
      </w:r>
    </w:p>
    <w:p>
      <w:pPr>
        <w:pStyle w:val="Compact"/>
        <w:numPr>
          <w:ilvl w:val="1"/>
          <w:numId w:val="1019"/>
        </w:numPr>
      </w:pPr>
      <w:r>
        <w:t xml:space="preserve">💡 </w:t>
      </w:r>
      <w:r>
        <w:rPr>
          <w:rFonts w:hint="eastAsia"/>
        </w:rPr>
        <w:t xml:space="preserve">行动：等待分歧承接与右侧趋势确认，不追高位一致。</w:t>
      </w:r>
    </w:p>
    <w:bookmarkEnd w:id="29"/>
    <w:bookmarkStart w:id="30" w:name="关键涨停股"/>
    <w:p>
      <w:pPr>
        <w:pStyle w:val="Heading3"/>
      </w:pPr>
      <w:r>
        <w:t xml:space="preserve">🔑 </w:t>
      </w:r>
      <w:r>
        <w:rPr>
          <w:rFonts w:hint="eastAsia"/>
        </w:rPr>
        <w:t xml:space="preserve">关键涨停股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爱仕达（4板）</w:t>
      </w:r>
      <w:r>
        <w:rPr>
          <w:rFonts w:hint="eastAsia"/>
        </w:rPr>
        <w:t xml:space="preserve">：核心催化：人形机器人、工业机器人、炊具小家电；主要风险：高位一致性兑现，且2026年中报净利润同比下降2914%，基本面不支持情绪外推。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亚盛集团（4板）</w:t>
      </w:r>
      <w:r>
        <w:rPr>
          <w:rFonts w:hint="eastAsia"/>
        </w:rPr>
        <w:t xml:space="preserve">：核心催化：玉米制种、现代农业、甘肃国资；主要风险：高位农业拥挤及估值偏高。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百大集团（4板）</w:t>
      </w:r>
      <w:r>
        <w:rPr>
          <w:rFonts w:hint="eastAsia"/>
        </w:rPr>
        <w:t xml:space="preserve">：核心催化：商业零售、物业租赁；主要风险：公司提示股价累计上涨46.48%，存在情绪过热及基本面偏离风险。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海欣食品（3板）</w:t>
      </w:r>
      <w:r>
        <w:rPr>
          <w:rFonts w:hint="eastAsia"/>
        </w:rPr>
        <w:t xml:space="preserve">：核心催化：速冻食品、渠道拓展、海峡两岸；主要风险：换手率19.39%，2026年中报ROE仍为-1.44%。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敦煌种业（3板）</w:t>
      </w:r>
      <w:r>
        <w:rPr>
          <w:rFonts w:hint="eastAsia"/>
        </w:rPr>
        <w:t xml:space="preserve">：核心催化：中报增长、玉米种业、育种研发；主要风险：农业线一致性加速后的分歧。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中国出版（3板）</w:t>
      </w:r>
      <w:r>
        <w:rPr>
          <w:rFonts w:hint="eastAsia"/>
        </w:rPr>
        <w:t xml:space="preserve">：核心催化：AI应用、图书出版、中国出版集团；主要风险：出版板块能否维持3家以上涨停仍待次日验证。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华盛昌（2板）</w:t>
      </w:r>
      <w:r>
        <w:rPr>
          <w:rFonts w:hint="eastAsia"/>
        </w:rPr>
        <w:t xml:space="preserve">：核心催化：光通信测试、CPO、订单与中报增长；主要风险：全天开板27次、封单0.0770亿元，分歧极大。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集泰股份（2板）</w:t>
      </w:r>
      <w:r>
        <w:rPr>
          <w:rFonts w:hint="eastAsia"/>
        </w:rPr>
        <w:t xml:space="preserve">：核心催化：液冷硅油、新能源胶、胶粘剂涂料；主要风险：换手率35.75%、开板9次，拥挤风险高。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中京电子（2板）</w:t>
      </w:r>
      <w:r>
        <w:rPr>
          <w:rFonts w:hint="eastAsia"/>
        </w:rPr>
        <w:t xml:space="preserve">：核心催化：高阶HDI、存储算力、高端PCB，龙虎榜净买入35424.7万元；主要风险：TickFlow评级为D。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澳洋健康（2板）</w:t>
      </w:r>
      <w:r>
        <w:rPr>
          <w:rFonts w:hint="eastAsia"/>
        </w:rPr>
        <w:t xml:space="preserve">：核心催化：脑机接口、医疗服务、国企改革，医疗服务资金支持；主要风险：二板加速阶段追高风险。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上海电影（2板）</w:t>
      </w:r>
      <w:r>
        <w:rPr>
          <w:rFonts w:hint="eastAsia"/>
        </w:rPr>
        <w:t xml:space="preserve">：核心催化：AI影视、IP商业化、院线经营，龙虎榜净买入10437.8万元；主要风险：出版传媒线持续性仍需验证。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金正大（2板）</w:t>
      </w:r>
      <w:r>
        <w:rPr>
          <w:rFonts w:hint="eastAsia"/>
        </w:rPr>
        <w:t xml:space="preserve">：核心催化：复合肥、磷化工、缓控释肥，龙虎榜净买入20538.9万元且与农化主线共振；主要风险：农业农化一致性加速后的分歧兑现。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明日展望"/>
    <w:p>
      <w:pPr>
        <w:pStyle w:val="Heading2"/>
      </w:pPr>
      <w:r>
        <w:t xml:space="preserve">🔭 ⑧ </w:t>
      </w:r>
      <w:r>
        <w:rPr>
          <w:rFonts w:hint="eastAsia"/>
        </w:rPr>
        <w:t xml:space="preserve">明日展望</w:t>
      </w:r>
    </w:p>
    <w:bookmarkStart w:id="32" w:name="正向条件"/>
    <w:p>
      <w:pPr>
        <w:pStyle w:val="Heading3"/>
      </w:pPr>
      <w:r>
        <w:t xml:space="preserve">📈 </w:t>
      </w:r>
      <w:r>
        <w:rPr>
          <w:rFonts w:hint="eastAsia"/>
        </w:rPr>
        <w:t xml:space="preserve">正向条件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涨跌比保持1以上，跌停继续维持低位。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炸板率由33.6%回落至30%以下，封板率重新回到70%以上。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工业金属、农化制品、医疗服务至少两个方向继续保持主力净流入。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双创指数止跌，科技核心不再出现大额流出与放量滞涨。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4板和3板梯队至少保留一条清晰晋级链，且断板股不出现亏钱效应扩散。</w:t>
      </w:r>
    </w:p>
    <w:bookmarkEnd w:id="32"/>
    <w:bookmarkStart w:id="33" w:name="负向条件"/>
    <w:p>
      <w:pPr>
        <w:pStyle w:val="Heading3"/>
      </w:pPr>
      <w:r>
        <w:t xml:space="preserve">📉 </w:t>
      </w:r>
      <w:r>
        <w:rPr>
          <w:rFonts w:hint="eastAsia"/>
        </w:rPr>
        <w:t xml:space="preserve">负向条件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3只4板股集体断板，并出现明显负反馈。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农业农化从一致高开转为批量炸板，板块涨停家数快速下降。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半导体、计算机设备、电池继续大额流出，拖累双创扩大跌幅。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全市场成交额下降，同时涨跌比跌破1、炸板率维持35%以上。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前一日涨停大面股由6只继续扩散。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明日基准判断：先分歧、后筛选。主线仍看农业农化与资源周期，但只做趋势中军或分歧转强；高位连板和科技反抽均不追。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6" w:name="市场风格仪表盘"/>
    <w:p>
      <w:pPr>
        <w:pStyle w:val="Heading2"/>
      </w:pPr>
      <w:r>
        <w:t xml:space="preserve">🎛️ ⑨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沪指+0.1997%，创业板-1.1465%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偏价值／周期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工业金属、钢铁、银行流入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炸板率33.6%，科技资金流出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</w:t>
            </w:r>
            <w:r>
              <w:t xml:space="preserve"> vs </w:t>
            </w:r>
            <w:r>
              <w:rPr>
                <w:rFonts w:hint="eastAsia"/>
              </w:rPr>
              <w:t xml:space="preserve">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双线割裂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资源中军与农业连板并存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  <w:r>
              <w:t xml:space="preserve"> vs </w:t>
            </w:r>
            <w:r>
              <w:rPr>
                <w:rFonts w:hint="eastAsia"/>
              </w:rPr>
              <w:t xml:space="preserve">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进攻但降温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74只涨停、0只跌停，双创下跌</w:t>
            </w:r>
          </w:p>
        </w:tc>
      </w:tr>
    </w:tbl>
    <w:bookmarkStart w:id="35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宽基ETF份额数据最新结算日为2026年9月7日。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上证50ETF最新估算净申购6.274422亿元，连续3个区间流入。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沪深300ETF最新估算净申购12.568032亿元，连续3个区间流入。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中证500ETF最新估算净申购24.245520亿元，连续2个区间流入。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科创50ETF净赎回9.430410亿元，创业板ETF净赎回26.940480亿元，成长方向承接仍弱。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全市场成交额19782.20亿元，较昨日增加0.71%，量能接近昨日。</w:t>
      </w:r>
    </w:p>
    <w:p>
      <w:pPr>
        <w:pStyle w:val="Compact"/>
        <w:numPr>
          <w:ilvl w:val="0"/>
          <w:numId w:val="1023"/>
        </w:numPr>
      </w:pPr>
      <w:r>
        <w:t xml:space="preserve">300ETF </w:t>
      </w:r>
      <w:r>
        <w:rPr>
          <w:rFonts w:hint="eastAsia"/>
        </w:rPr>
        <w:t xml:space="preserve">QVIX截至14:56:25报17.51，较20日峰值21.35回落17.9859%，但较前收盘未下降。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derived.liquidity_panic_signal.status = not_confirmed</w:t>
      </w:r>
      <w:r>
        <w:t xml:space="preserve">。</w:t>
      </w:r>
    </w:p>
    <w:p>
      <w:pPr>
        <w:pStyle w:val="FirstParagraph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联合信号未确认。</w:t>
      </w:r>
      <w:r>
        <w:rPr>
          <w:rFonts w:hint="eastAsia"/>
        </w:rPr>
        <w:t xml:space="preserve">宽基ETF持续流入成立，但QVIX没有满足较前收盘下降的确认条件，不能写成恐慌降温已经确认，也不能据此扩大仓位。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成交额核心股top20本次结构化到10条"/>
    <w:p>
      <w:pPr>
        <w:pStyle w:val="Heading2"/>
      </w:pPr>
      <w:r>
        <w:t xml:space="preserve">💵 ⑩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  <w:b/>
          <w:bCs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262.23亿元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902.37元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+0.44%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174.45亿元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335.49元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-3.65%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155.75亿元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416.40元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146.06亿元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385.96元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+0.13%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115.66亿元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58.39元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-0.14%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114.12亿元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40.12元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+9.17%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110.22亿元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186.42元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XD剑桥科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109.45亿元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222.30元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+7.33%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108.88亿元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258.50元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-3.18%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102.48亿元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146.28元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-1.26%</w:t>
            </w:r>
          </w:p>
        </w:tc>
      </w:tr>
    </w:tbl>
    <w:bookmarkStart w:id="37" w:name="量价判断"/>
    <w:p>
      <w:pPr>
        <w:pStyle w:val="Heading3"/>
      </w:pPr>
      <w:r>
        <w:t xml:space="preserve">📌 </w:t>
      </w:r>
      <w:r>
        <w:rPr>
          <w:rFonts w:hint="eastAsia"/>
        </w:rPr>
        <w:t xml:space="preserve">量价判断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成交额前十仍被科技硬件占据，但其中5只下跌，说明高成交没有转化为普遍赚钱效应。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中际旭创卖出153.06亿元、买入13.46亿元；高成交背后卖压显著，不能用成交额排名证明趋势强化。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兴森科技上涨9.17%，但盘中触板后开板18次，且TickFlow截至9月7日评级为D。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XD剑桥科上涨7.33%，开板10次；技术评级为B，但当日涨幅较大，不构成追涨条件。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天孚通信评级A，但当日下跌3.18%；应等待缩量企稳和再次放量，而不是直接补仓。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39" w:name="主线生命周期"/>
    <w:p>
      <w:pPr>
        <w:pStyle w:val="Heading2"/>
      </w:pPr>
      <w:r>
        <w:t xml:space="preserve">🧭 ⑪ </w:t>
      </w:r>
      <w:r>
        <w:rPr>
          <w:rFonts w:hint="eastAsia"/>
        </w:rPr>
        <w:t xml:space="preserve">主线生命周期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农化制品：加速／主升，强度第一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8只行业涨停，生命周期评分19，主力净流入29.56亿元。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金正大2板，泸天化、川发龙蟒等形成扩散。</w:t>
      </w:r>
    </w:p>
    <w:p>
      <w:pPr>
        <w:pStyle w:val="Compact"/>
        <w:numPr>
          <w:ilvl w:val="1"/>
          <w:numId w:val="1026"/>
        </w:numPr>
      </w:pPr>
      <w:r>
        <w:t xml:space="preserve">💡 </w:t>
      </w:r>
      <w:r>
        <w:rPr>
          <w:rFonts w:hint="eastAsia"/>
        </w:rPr>
        <w:t xml:space="preserve">行动：只参与分歧转强，优先扬农化工、云天化等趋势中军，不追批量涨停。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出版：加速／主升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4只行业涨停，生命周期评分14。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中国出版3板、读者传媒2板、中信出版20%涨停。</w:t>
      </w:r>
    </w:p>
    <w:p>
      <w:pPr>
        <w:pStyle w:val="Compact"/>
        <w:numPr>
          <w:ilvl w:val="1"/>
          <w:numId w:val="1027"/>
        </w:numPr>
      </w:pPr>
      <w:r>
        <w:t xml:space="preserve">💡 </w:t>
      </w:r>
      <w:r>
        <w:rPr>
          <w:rFonts w:hint="eastAsia"/>
        </w:rPr>
        <w:t xml:space="preserve">行动：观察高位晋级和低位补涨能否继续共存；一致高开不参与。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工业金属：启动后强化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主力净流入46.11亿元居首。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北方铜业、紫金矿业、洛阳钼业进入个股流入榜。</w:t>
      </w:r>
    </w:p>
    <w:p>
      <w:pPr>
        <w:pStyle w:val="Compact"/>
        <w:numPr>
          <w:ilvl w:val="1"/>
          <w:numId w:val="1028"/>
        </w:numPr>
      </w:pPr>
      <w:r>
        <w:t xml:space="preserve">💡 </w:t>
      </w:r>
      <w:r>
        <w:rPr>
          <w:rFonts w:hint="eastAsia"/>
        </w:rPr>
        <w:t xml:space="preserve">行动：优先右侧趋势中军，等待回踩承接，不追日内加速。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医疗服务：午后启动／扩散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主力净流入14.29亿元，奥浦迈、澳洋健康形成前排。</w:t>
      </w:r>
    </w:p>
    <w:p>
      <w:pPr>
        <w:pStyle w:val="Compact"/>
        <w:numPr>
          <w:ilvl w:val="1"/>
          <w:numId w:val="1029"/>
        </w:numPr>
      </w:pPr>
      <w:r>
        <w:t xml:space="preserve">💡 </w:t>
      </w:r>
      <w:r>
        <w:rPr>
          <w:rFonts w:hint="eastAsia"/>
        </w:rPr>
        <w:t xml:space="preserve">行动：等待次日连续流入确认，当前只列观察方向。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科技硬件：主升后高位分歧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半导体、计算机设备、消费电子转为大额流出。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局部PCB、CPO个股仍强，但板块资金不支持全面扩散。</w:t>
      </w:r>
    </w:p>
    <w:p>
      <w:pPr>
        <w:pStyle w:val="Compact"/>
        <w:numPr>
          <w:ilvl w:val="1"/>
          <w:numId w:val="1030"/>
        </w:numPr>
      </w:pPr>
      <w:r>
        <w:t xml:space="preserve">💡 </w:t>
      </w:r>
      <w:r>
        <w:rPr>
          <w:rFonts w:hint="eastAsia"/>
        </w:rPr>
        <w:t xml:space="preserve">行动：只保留A/B级右侧观察，D级继续回避。</w:t>
      </w:r>
    </w:p>
    <w:p>
      <w:r>
        <w:pict>
          <v:rect style="width:0;height:1.5pt" o:hralign="center" o:hrstd="t" o:hr="t"/>
        </w:pict>
      </w:r>
    </w:p>
    <w:bookmarkEnd w:id="39"/>
    <w:bookmarkStart w:id="42" w:name="三表共振核心股"/>
    <w:p>
      <w:pPr>
        <w:pStyle w:val="Heading2"/>
      </w:pPr>
      <w:r>
        <w:t xml:space="preserve">🔗 ⑫ </w:t>
      </w:r>
      <w:r>
        <w:rPr>
          <w:rFonts w:hint="eastAsia"/>
        </w:rPr>
        <w:t xml:space="preserve">三表共振核心股</w:t>
      </w:r>
    </w:p>
    <w:p>
      <w:pPr>
        <w:pStyle w:val="BlockText"/>
      </w:pPr>
      <w:r>
        <w:rPr>
          <w:rFonts w:hint="eastAsia"/>
        </w:rPr>
        <w:t xml:space="preserve">本节的“共振”是涨停池、龙虎榜和题材／资金信号交叉，不等于买入评级。逐席位明细不进入正文，未引用或臆造游资姓名。</w:t>
      </w:r>
    </w:p>
    <w:bookmarkStart w:id="40" w:name="相对高确定性观察"/>
    <w:p>
      <w:pPr>
        <w:pStyle w:val="Heading3"/>
      </w:pPr>
      <w:r>
        <w:t xml:space="preserve">✅ </w:t>
      </w:r>
      <w:r>
        <w:rPr>
          <w:rFonts w:hint="eastAsia"/>
        </w:rPr>
        <w:t xml:space="preserve">相对高确定性观察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金正大</w:t>
      </w:r>
      <w:r>
        <w:rPr>
          <w:rFonts w:hint="eastAsia"/>
        </w:rPr>
        <w:t xml:space="preserve">：2板＋龙虎榜净买入20538.9万元＋农化制品净流入29.56亿元。</w:t>
      </w:r>
      <w:r>
        <w:br/>
      </w:r>
      <w:r>
        <w:t xml:space="preserve">💡 </w:t>
      </w:r>
      <w:r>
        <w:rPr>
          <w:rFonts w:hint="eastAsia"/>
        </w:rPr>
        <w:t xml:space="preserve">结论：题材、梯队、资金共振，但只等分歧承接，不追板。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中京电子</w:t>
      </w:r>
      <w:r>
        <w:rPr>
          <w:rFonts w:hint="eastAsia"/>
        </w:rPr>
        <w:t xml:space="preserve">：2板＋龙虎榜净买入35424.7万元＋高端PCB题材。</w:t>
      </w:r>
      <w:r>
        <w:br/>
      </w:r>
      <w:r>
        <w:t xml:space="preserve">⚠️ </w:t>
      </w:r>
      <w:r>
        <w:rPr>
          <w:rFonts w:hint="eastAsia"/>
        </w:rPr>
        <w:t xml:space="preserve">结论：个股强于板块，但TickFlow评级D、半导体资金流出，属于短线独立强势，不做趋势买入。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百大集团</w:t>
      </w:r>
      <w:r>
        <w:rPr>
          <w:rFonts w:hint="eastAsia"/>
        </w:rPr>
        <w:t xml:space="preserve">：4板＋龙虎榜净买入5876.4万元＋一般零售涨停集群。</w:t>
      </w:r>
      <w:r>
        <w:br/>
      </w:r>
      <w:r>
        <w:t xml:space="preserve">⚠️ </w:t>
      </w:r>
      <w:r>
        <w:rPr>
          <w:rFonts w:hint="eastAsia"/>
        </w:rPr>
        <w:t xml:space="preserve">结论：高位情绪核心，但2026年中报净利润同比下降80.32%，公司已提示非理性炒作风险，只观察。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亚盛集团</w:t>
      </w:r>
      <w:r>
        <w:rPr>
          <w:rFonts w:hint="eastAsia"/>
        </w:rPr>
        <w:t xml:space="preserve">：4板＋龙虎榜净买入3360.3万元＋种植业主线。</w:t>
      </w:r>
      <w:r>
        <w:br/>
      </w:r>
      <w:r>
        <w:t xml:space="preserve">⚠️ </w:t>
      </w:r>
      <w:r>
        <w:rPr>
          <w:rFonts w:hint="eastAsia"/>
        </w:rPr>
        <w:t xml:space="preserve">结论：情绪与题材共振，但PE</w:t>
      </w:r>
      <w:r>
        <w:t xml:space="preserve"> </w:t>
      </w:r>
      <w:r>
        <w:rPr>
          <w:rFonts w:hint="eastAsia"/>
        </w:rPr>
        <w:t xml:space="preserve">190.90倍，2025年净利润同比下降40.7420%，不追一致性。</w:t>
      </w:r>
    </w:p>
    <w:p>
      <w:pPr>
        <w:numPr>
          <w:ilvl w:val="0"/>
          <w:numId w:val="1031"/>
        </w:numPr>
      </w:pPr>
      <w:r>
        <w:rPr>
          <w:rFonts w:hint="eastAsia"/>
          <w:b/>
          <w:bCs/>
        </w:rPr>
        <w:t xml:space="preserve">中信出版</w:t>
      </w:r>
      <w:r>
        <w:rPr>
          <w:rFonts w:hint="eastAsia"/>
        </w:rPr>
        <w:t xml:space="preserve">：20%涨停＋龙虎榜净买入10927.2万元＋出版涨停集群。</w:t>
      </w:r>
      <w:r>
        <w:br/>
      </w:r>
      <w:r>
        <w:t xml:space="preserve">💡 </w:t>
      </w:r>
      <w:r>
        <w:rPr>
          <w:rFonts w:hint="eastAsia"/>
        </w:rPr>
        <w:t xml:space="preserve">结论：板块扩散明确，次日只看换手承接和出版梯队延续。</w:t>
      </w:r>
    </w:p>
    <w:bookmarkEnd w:id="40"/>
    <w:bookmarkStart w:id="41" w:name="负向或弱共振"/>
    <w:p>
      <w:pPr>
        <w:pStyle w:val="Heading3"/>
      </w:pPr>
      <w:r>
        <w:t xml:space="preserve">⚠️ </w:t>
      </w:r>
      <w:r>
        <w:rPr>
          <w:rFonts w:hint="eastAsia"/>
        </w:rPr>
        <w:t xml:space="preserve">负向或弱共振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我爱我家</w:t>
      </w:r>
      <w:r>
        <w:rPr>
          <w:rFonts w:hint="eastAsia"/>
        </w:rPr>
        <w:t xml:space="preserve">虽涨停并登榜，但龙虎榜净买入为-353.9万元，资金确认不足。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华盛昌</w:t>
      </w:r>
      <w:r>
        <w:rPr>
          <w:rFonts w:hint="eastAsia"/>
        </w:rPr>
        <w:t xml:space="preserve">虽2板，但龙虎榜净买入为-3727.1万元，且全天开板27次。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龙虎榜逐席位汇总未在当前Prompt完整提供，当前结构化数据源未返回具体机构、营业部和游资身份，不作推断。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4" w:name="跌停风险地图"/>
    <w:p>
      <w:pPr>
        <w:pStyle w:val="Heading2"/>
      </w:pPr>
      <w:r>
        <w:t xml:space="preserve">⚠️ ⑬ </w:t>
      </w:r>
      <w:r>
        <w:rPr>
          <w:rFonts w:hint="eastAsia"/>
        </w:rPr>
        <w:t xml:space="preserve">跌停风险地图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全市场跌停0家，严格跌停池0家。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高位风险、业绩减值、监管、ST退市及20%跌停分类当前均为0。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风险事件分类未采集到减持、解禁、业绩预警、问询、处罚或停牌事件。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当前风险并非跌停扩散，而是</w:t>
      </w:r>
      <w:r>
        <w:rPr>
          <w:rFonts w:hint="eastAsia"/>
          <w:b/>
          <w:bCs/>
        </w:rPr>
        <w:t xml:space="preserve">炸板率升高与前强股大幅回撤</w:t>
      </w:r>
      <w:r>
        <w:t xml:space="preserve">。</w:t>
      </w:r>
    </w:p>
    <w:bookmarkStart w:id="43" w:name="亏钱效应样本"/>
    <w:p>
      <w:pPr>
        <w:pStyle w:val="Heading3"/>
      </w:pPr>
      <w:r>
        <w:t xml:space="preserve">📉 </w:t>
      </w:r>
      <w:r>
        <w:rPr>
          <w:rFonts w:hint="eastAsia"/>
        </w:rPr>
        <w:t xml:space="preserve">亏钱效应样本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金海高科下跌6.98%，属于昨日涨停股大幅回撤。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万讯自控下跌6.82%，换手率23.58%，前强承接较弱。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则成电子下跌5.98%，元件方向出现局部亏钱效应。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播恩集团振幅15.63%，触板后回落至上涨3.67%。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威龙股份振幅10.38%，触板后回落至上涨4.36%。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厦工股份振幅10.45%，午后触板后回落至上涨3.98%。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风险等级：中。</w:t>
      </w:r>
      <w:r>
        <w:rPr>
          <w:rFonts w:hint="eastAsia"/>
        </w:rPr>
        <w:t xml:space="preserve">跌停风险受控，但炸板与高振幅回落说明追涨代价正在上升。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策略复盘评分"/>
    <w:p>
      <w:pPr>
        <w:pStyle w:val="Heading2"/>
      </w:pPr>
      <w:r>
        <w:t xml:space="preserve">📝 ⑭ </w:t>
      </w:r>
      <w:r>
        <w:rPr>
          <w:rFonts w:hint="eastAsia"/>
        </w:rPr>
        <w:t xml:space="preserve">策略复盘评分</w:t>
      </w:r>
    </w:p>
    <w:bookmarkStart w:id="45" w:name="全天综合评分610"/>
    <w:p>
      <w:pPr>
        <w:pStyle w:val="Heading3"/>
      </w:pPr>
      <w:r>
        <w:t xml:space="preserve">🎯 </w:t>
      </w:r>
      <w:r>
        <w:rPr>
          <w:rFonts w:hint="eastAsia"/>
        </w:rPr>
        <w:t xml:space="preserve">全天综合评分：6/10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评估项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实盘核对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科技分化预判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半导体转为净流出41.78亿元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高位追涨约束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CPO、PCB出现剧烈双向交易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仓位上限控制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最高50%有效，午后仍需更早降仓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盘前低估农业农化与资源切换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风险回避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新能源回避有效，资源机会覆盖不足</w:t>
            </w:r>
          </w:p>
        </w:tc>
      </w:tr>
    </w:tbl>
    <w:bookmarkEnd w:id="45"/>
    <w:bookmarkStart w:id="46" w:name="盘前策略复盘"/>
    <w:p>
      <w:pPr>
        <w:pStyle w:val="Heading3"/>
      </w:pPr>
      <w:r>
        <w:t xml:space="preserve">🔍 </w:t>
      </w:r>
      <w:r>
        <w:rPr>
          <w:rFonts w:hint="eastAsia"/>
        </w:rPr>
        <w:t xml:space="preserve">盘前策略复盘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“科技内部强弱分化、不能高开追涨”完全兑现。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“基准50%、科技兑现降至35%”方向正确；收盘双创跌幅扩大，执行上应采用35%档。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对农业农化、工业金属和油气的强度预判不足，盘前主线排序偏重科技硬件。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金融未形成全面进攻，非银金融仍净流出6.80亿元，盘前不追金融脉冲的纪律有效。</w:t>
      </w:r>
    </w:p>
    <w:bookmarkEnd w:id="46"/>
    <w:bookmarkStart w:id="47" w:name="午盘策略复盘"/>
    <w:p>
      <w:pPr>
        <w:pStyle w:val="Heading3"/>
      </w:pPr>
      <w:r>
        <w:t xml:space="preserve">🔍 </w:t>
      </w:r>
      <w:r>
        <w:rPr>
          <w:rFonts w:hint="eastAsia"/>
        </w:rPr>
        <w:t xml:space="preserve">午盘策略复盘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午盘建议基准45%、最高50%，但下午炸板率升至33.6%，应触发回落至保守区间。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午盘提示宁德时代和新能源不做逆势补仓，收盘宁德时代下跌3.65%，判断有效。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午盘提示XD剑桥科、兴森科技不追涨，收盘两者虽然保持强势，但均有多次开板，纪律仍然成立。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午盘将通信元件与农业农化并列，收盘资金进一步切向资源周期，通信主线持续性被高估。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复盘修正：明日必须把“资金是否继续留在资源与农化”置于科技反抽之前；高位题材只看分歧转强，不看一致性加速。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4" w:name="明日投资方向排序"/>
    <w:p>
      <w:pPr>
        <w:pStyle w:val="Heading2"/>
      </w:pPr>
      <w:r>
        <w:t xml:space="preserve">🧭 ⑮ </w:t>
      </w:r>
      <w:r>
        <w:rPr>
          <w:rFonts w:hint="eastAsia"/>
        </w:rPr>
        <w:t xml:space="preserve">明日投资方向排序</w:t>
      </w:r>
    </w:p>
    <w:bookmarkStart w:id="49" w:name="第一优先农化制品趋势中军"/>
    <w:p>
      <w:pPr>
        <w:pStyle w:val="Heading3"/>
      </w:pPr>
      <w:r>
        <w:t xml:space="preserve">🅰️ </w:t>
      </w:r>
      <w:r>
        <w:rPr>
          <w:rFonts w:hint="eastAsia"/>
        </w:rPr>
        <w:t xml:space="preserve">第一优先：农化制品趋势中军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板块净流入29.56亿元、8只涨停，量价和情绪共振最完整。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扬农化工：</w:t>
      </w:r>
      <w:r>
        <w:rPr>
          <w:rFonts w:hint="eastAsia"/>
        </w:rPr>
        <w:t xml:space="preserve">58.88元，涨4.99%，MA20为55.13元、MA60为54.07元，量比1.71，动态PE</w:t>
      </w:r>
      <w:r>
        <w:t xml:space="preserve"> </w:t>
      </w:r>
      <w:r>
        <w:rPr>
          <w:rFonts w:hint="eastAsia"/>
        </w:rPr>
        <w:t xml:space="preserve">15.06倍，主力净额4436.97万元。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云天化：</w:t>
      </w:r>
      <w:r>
        <w:rPr>
          <w:rFonts w:hint="eastAsia"/>
        </w:rPr>
        <w:t xml:space="preserve">31.91元，涨5.17%，MA20为30.39元、MA60为30.04元，量比1.87，动态PE</w:t>
      </w:r>
      <w:r>
        <w:t xml:space="preserve"> </w:t>
      </w:r>
      <w:r>
        <w:rPr>
          <w:rFonts w:hint="eastAsia"/>
        </w:rPr>
        <w:t xml:space="preserve">9.91倍，主力净额1.06亿元。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润丰股份：</w:t>
      </w:r>
      <w:r>
        <w:rPr>
          <w:rFonts w:hint="eastAsia"/>
        </w:rPr>
        <w:t xml:space="preserve">57.70元，涨2.85%，MA20为54.47元、MA60为51.34元，量比1.07，动态PE</w:t>
      </w:r>
      <w:r>
        <w:t xml:space="preserve"> </w:t>
      </w:r>
      <w:r>
        <w:rPr>
          <w:rFonts w:hint="eastAsia"/>
        </w:rPr>
        <w:t xml:space="preserve">20.95倍。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行动：不追涨停股；等待中军缩量回踩MA20不破，随后再放量确认。</w:t>
      </w:r>
    </w:p>
    <w:bookmarkEnd w:id="49"/>
    <w:bookmarkStart w:id="50" w:name="第二优先工业金属右侧趋势"/>
    <w:p>
      <w:pPr>
        <w:pStyle w:val="Heading3"/>
      </w:pPr>
      <w:r>
        <w:t xml:space="preserve">🅱️ </w:t>
      </w:r>
      <w:r>
        <w:rPr>
          <w:rFonts w:hint="eastAsia"/>
        </w:rPr>
        <w:t xml:space="preserve">第二优先：工业金属右侧趋势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板块净流入46.11亿元，北方铜业、紫金矿业、洛阳钼业进入个股流入榜。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云南铜业：</w:t>
      </w:r>
      <w:r>
        <w:rPr>
          <w:rFonts w:hint="eastAsia"/>
        </w:rPr>
        <w:t xml:space="preserve">18.32元，涨5.05%，MA20为16.95元、MA60为16.36元，量比1.82，动态PE</w:t>
      </w:r>
      <w:r>
        <w:t xml:space="preserve"> </w:t>
      </w:r>
      <w:r>
        <w:rPr>
          <w:rFonts w:hint="eastAsia"/>
        </w:rPr>
        <w:t xml:space="preserve">11.71倍，主力净额1.30亿元。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豪美新材：</w:t>
      </w:r>
      <w:r>
        <w:rPr>
          <w:rFonts w:hint="eastAsia"/>
        </w:rPr>
        <w:t xml:space="preserve">30.17元，涨4.87%，MA20为24.17元、MA60为22.40元，量比1.60；距离均线较远，只等回踩。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金徽股份：</w:t>
      </w:r>
      <w:r>
        <w:rPr>
          <w:rFonts w:hint="eastAsia"/>
        </w:rPr>
        <w:t xml:space="preserve">20.56元，涨3.42%，趋势条件符合，但主力净额为-531.00万元，暂列观察。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行动：优先云南铜业等有估值与资金支撑的中军；不追北方铜业炸板后的情绪反包。</w:t>
      </w:r>
    </w:p>
    <w:bookmarkEnd w:id="50"/>
    <w:bookmarkStart w:id="51" w:name="第三优先医疗服务持续性验证"/>
    <w:p>
      <w:pPr>
        <w:pStyle w:val="Heading3"/>
      </w:pPr>
      <w:r>
        <w:t xml:space="preserve">🅱️ </w:t>
      </w:r>
      <w:r>
        <w:rPr>
          <w:rFonts w:hint="eastAsia"/>
        </w:rPr>
        <w:t xml:space="preserve">第三优先：医疗服务持续性验证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板块净流入14.29亿元，午后走强。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阳光诺和收于70.23元，MA20为67.23元、MA60为59.61元，但当日主力净额为-290.74万元。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当前只具备板块资金验证，个股右侧强度仍需次日补充确认。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行动：只观察连续流入与核心股站稳，不做单日脉冲追涨。</w:t>
      </w:r>
    </w:p>
    <w:bookmarkEnd w:id="51"/>
    <w:bookmarkStart w:id="52" w:name="第四优先出版与农业高位分歧机会"/>
    <w:p>
      <w:pPr>
        <w:pStyle w:val="Heading3"/>
      </w:pPr>
      <w:r>
        <w:t xml:space="preserve">🅲 </w:t>
      </w:r>
      <w:r>
        <w:rPr>
          <w:rFonts w:hint="eastAsia"/>
        </w:rPr>
        <w:t xml:space="preserve">第四优先：出版与农业高位分歧机会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出版、种植、农产品加工均有完整涨停梯队。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高位股已进入4板和3板区域，次日盈亏比低于趋势中军。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只允许观察换手晋级，不开一致性高位追涨仓。</w:t>
      </w:r>
    </w:p>
    <w:bookmarkEnd w:id="52"/>
    <w:bookmarkStart w:id="53" w:name="第五层科技硬件反抽"/>
    <w:p>
      <w:pPr>
        <w:pStyle w:val="Heading3"/>
      </w:pPr>
      <w:r>
        <w:t xml:space="preserve">⛔ </w:t>
      </w:r>
      <w:r>
        <w:rPr>
          <w:rFonts w:hint="eastAsia"/>
        </w:rPr>
        <w:t xml:space="preserve">第五层：科技硬件反抽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半导体、计算机设备、消费电子资金均为净流出。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只有天孚通信为A，XD剑桥科、生益科技为B，其余多数成交额核心为D。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A/B级也禁止追涨；必须等待板块资金回流和个股右侧确认同时成立。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8" w:name="明日仓位模型"/>
    <w:p>
      <w:pPr>
        <w:pStyle w:val="Heading2"/>
      </w:pPr>
      <w:r>
        <w:t xml:space="preserve">💡 ⑯ </w:t>
      </w:r>
      <w:r>
        <w:rPr>
          <w:rFonts w:hint="eastAsia"/>
        </w:rPr>
        <w:t xml:space="preserve">明日仓位模型</w:t>
      </w:r>
    </w:p>
    <w:bookmarkStart w:id="55" w:name="建议基准仓位40最高50"/>
    <w:p>
      <w:pPr>
        <w:pStyle w:val="Heading3"/>
      </w:pPr>
      <w:r>
        <w:t xml:space="preserve">🎯 </w:t>
      </w:r>
      <w:r>
        <w:rPr>
          <w:rFonts w:hint="eastAsia"/>
        </w:rPr>
        <w:t xml:space="preserve">建议基准仓位：40%，最高50%</w:t>
      </w:r>
    </w:p>
    <w:p>
      <w:pPr>
        <w:pStyle w:val="FirstParagraph"/>
      </w:pPr>
      <w:r>
        <w:rPr>
          <w:rFonts w:hint="eastAsia"/>
        </w:rPr>
        <w:t xml:space="preserve">自动模型输出为进取50%、均衡42%、保守27%。结合午后炸板率恶化、联合信号未确认和科技资金流出，采用以下档位：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涨跌比跌破1或炸板率维持35%以上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主线分歧稳定、跌停风险受控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农化或工业金属继续流入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放量修复且封板率回到70%以上</w:t>
            </w:r>
          </w:p>
        </w:tc>
      </w:tr>
    </w:tbl>
    <w:bookmarkEnd w:id="55"/>
    <w:bookmarkStart w:id="56" w:name="模型依据"/>
    <w:p>
      <w:pPr>
        <w:pStyle w:val="Heading3"/>
      </w:pPr>
      <w:r>
        <w:t xml:space="preserve">📐 </w:t>
      </w:r>
      <w:r>
        <w:rPr>
          <w:rFonts w:hint="eastAsia"/>
        </w:rPr>
        <w:t xml:space="preserve">模型依据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涨跌比1.687，对仓位形成正向支持。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炸板率33.6%，模型扣减8个百分点。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跌停0家，没有新增极端风险扣分。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成交额19782.20亿元，较昨日增加0.71%，量能接近昨日，不加仓也不因缩量额外大幅扣仓。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行为金融风险分2，存在估值与情绪拥挤，不允许突破50%。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联合信号未确认，不计入仓位加分。</w:t>
      </w:r>
    </w:p>
    <w:bookmarkEnd w:id="56"/>
    <w:bookmarkStart w:id="57" w:name="分仓纪律"/>
    <w:p>
      <w:pPr>
        <w:pStyle w:val="Heading3"/>
      </w:pPr>
      <w:r>
        <w:t xml:space="preserve">💡 </w:t>
      </w:r>
      <w:r>
        <w:rPr>
          <w:rFonts w:hint="eastAsia"/>
        </w:rPr>
        <w:t xml:space="preserve">分仓纪律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底仓控制在30%。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主线分歧转强后增加10%—12%，形成40%—42%仓位。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仅当指数、成交额、封板质量和主线资金同时确认，才提高至50%。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高位连板仓不超过总仓位的10%，不参与竞价一致性追涨。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单票趋势破位立即减仓，不以题材强度替代止损。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1" w:name="明日风险日历与回避清单"/>
    <w:p>
      <w:pPr>
        <w:pStyle w:val="Heading2"/>
      </w:pPr>
      <w:r>
        <w:t xml:space="preserve">📅 ⑰ </w:t>
      </w:r>
      <w:r>
        <w:rPr>
          <w:rFonts w:hint="eastAsia"/>
        </w:rPr>
        <w:t xml:space="preserve">明日风险日历与回避清单</w:t>
      </w:r>
    </w:p>
    <w:bookmarkStart w:id="59" w:name="已核验风险事项"/>
    <w:p>
      <w:pPr>
        <w:pStyle w:val="Heading3"/>
      </w:pPr>
      <w:r>
        <w:t xml:space="preserve">⚠️ </w:t>
      </w:r>
      <w:r>
        <w:rPr>
          <w:rFonts w:hint="eastAsia"/>
        </w:rPr>
        <w:t xml:space="preserve">已核验风险事项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百大集团：</w:t>
      </w:r>
      <w:r>
        <w:rPr>
          <w:rFonts w:hint="eastAsia"/>
        </w:rPr>
        <w:t xml:space="preserve">连续4个交易日涨停，9月2日至9月8日累计上涨46.48%；公司明确提示情绪过热及后续下跌风险。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亚盛集团：</w:t>
      </w:r>
      <w:r>
        <w:rPr>
          <w:rFonts w:hint="eastAsia"/>
        </w:rPr>
        <w:t xml:space="preserve">连续4个交易日累计涨幅46.67%，静态市盈率180.56，高于农业行业静态市盈率26.54。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高位连板：</w:t>
      </w:r>
      <w:r>
        <w:rPr>
          <w:rFonts w:hint="eastAsia"/>
        </w:rPr>
        <w:t xml:space="preserve">爱仕达、百大集团、亚盛集团均为4板，海欣食品、中国出版、敦煌种业均为3板。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当前采集未发现明确的次日解禁、减持、处罚、问询或业绩预警事件；该项只代表本轮分类结果，不代表绝对不存在。</w:t>
      </w:r>
    </w:p>
    <w:bookmarkEnd w:id="59"/>
    <w:bookmarkStart w:id="60" w:name="明确回避"/>
    <w:p>
      <w:pPr>
        <w:pStyle w:val="Heading3"/>
      </w:pPr>
      <w:r>
        <w:t xml:space="preserve">🚫 </w:t>
      </w:r>
      <w:r>
        <w:rPr>
          <w:rFonts w:hint="eastAsia"/>
        </w:rPr>
        <w:t xml:space="preserve">明确回避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爱仕达、百大集团、亚盛集团的一致性高开追涨。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海欣食品3板后的加速交易，尤其是高换手继续放大时。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华盛昌、集泰股份等开板次数多、封单弱的高位博弈。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半导体、计算机设备、电池、消费电子在资金尚未回流前的无差别抄底。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中际旭创、宁德时代、新易盛、兆易创新、兴森科技、东山精密等TickFlow评级D的新增趋势仓。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长鑫科技因MA60缺失、历史不足而强行给出趋势结论。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将重点股样本趋势宽度误写成全市场趋势宽度。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把涨停74家、跌停0家简单理解为可以扩大仓位。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把高成交额或单边买入金额等同于主力最终净流入。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任何不设趋势证伪线的高位题材交易。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9" w:name="复盘动作清单"/>
    <w:p>
      <w:pPr>
        <w:pStyle w:val="Heading2"/>
      </w:pPr>
      <w:r>
        <w:t xml:space="preserve">✅ ⑱ </w:t>
      </w:r>
      <w:r>
        <w:rPr>
          <w:rFonts w:hint="eastAsia"/>
        </w:rPr>
        <w:t xml:space="preserve">复盘动作清单</w:t>
      </w:r>
    </w:p>
    <w:bookmarkStart w:id="62" w:name="整体情绪"/>
    <w:p>
      <w:pPr>
        <w:pStyle w:val="Heading3"/>
      </w:pPr>
      <w:r>
        <w:t xml:space="preserve">🌡️ 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情绪阶段：正常周期后段，发酵转高位分歧。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关键数字：涨停74家、跌停0家、炸板率33.6%、涨跌比1.687。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明日门槛：炸板率回落至30%以下，封板率恢复至70%以上。</w:t>
      </w:r>
    </w:p>
    <w:bookmarkEnd w:id="62"/>
    <w:bookmarkStart w:id="63" w:name="连板梯队"/>
    <w:p>
      <w:pPr>
        <w:pStyle w:val="Heading3"/>
      </w:pPr>
      <w:r>
        <w:t xml:space="preserve">🪜 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4板：3只，爱仕达、百大集团、亚盛集团。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3板：3只，海欣食品、中国出版、敦煌种业。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2板：12只；1板55只。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明日观察：4板至少保留1只换手晋级，3板梯队不能全部出现负反馈。</w:t>
      </w:r>
    </w:p>
    <w:bookmarkEnd w:id="63"/>
    <w:bookmarkStart w:id="64" w:name="强势板块"/>
    <w:p>
      <w:pPr>
        <w:pStyle w:val="Heading3"/>
      </w:pPr>
      <w:r>
        <w:t xml:space="preserve">🚀 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第一主线：农化制品。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第二主线：工业金属及资源周期。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第三观察：医疗服务。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高位情绪线：出版、种植、农产品加工。</w:t>
      </w:r>
    </w:p>
    <w:bookmarkEnd w:id="64"/>
    <w:bookmarkStart w:id="65" w:name="资金性质"/>
    <w:p>
      <w:pPr>
        <w:pStyle w:val="Heading3"/>
      </w:pPr>
      <w:r>
        <w:t xml:space="preserve">💰 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工业金属、农化、医疗服务为全天明确流入方向。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半导体、计算机设备、电力设备、电池为明确流出方向。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科技核心处于高成交、高换手、多空剧烈交换状态，不属于一致性机构加仓。</w:t>
      </w:r>
    </w:p>
    <w:bookmarkEnd w:id="65"/>
    <w:bookmarkStart w:id="66" w:name="亏钱效应"/>
    <w:p>
      <w:pPr>
        <w:pStyle w:val="Heading3"/>
      </w:pPr>
      <w:r>
        <w:t xml:space="preserve">📉 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跌停风险未扩散，但炸板率升至33.6%。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前强股金海高科、万讯自控、则成电子出现5%以上回撤。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播恩集团、威龙股份、厦工股份出现高振幅冲高回落。</w:t>
      </w:r>
    </w:p>
    <w:bookmarkEnd w:id="66"/>
    <w:bookmarkStart w:id="67" w:name="重点票"/>
    <w:p>
      <w:pPr>
        <w:pStyle w:val="Heading3"/>
      </w:pPr>
      <w:r>
        <w:t xml:space="preserve">🎯 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趋势中军：扬农化工、云天化、云南铜业。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分歧观察：金正大、中信出版、XD剑桥科。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高位只观察：爱仕达、百大集团、亚盛集团、海欣食品。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趋势回避：宁德时代、中际旭创、新易盛、兆易创新、兴森科技、东山精密。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长鑫科技：技术数据不足，不做评级。</w:t>
      </w:r>
    </w:p>
    <w:bookmarkEnd w:id="67"/>
    <w:bookmarkStart w:id="68" w:name="次日计划"/>
    <w:p>
      <w:pPr>
        <w:pStyle w:val="Heading3"/>
      </w:pPr>
      <w:r>
        <w:t xml:space="preserve">💡 7.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竞价先看3只4板股是否出现集体负反馈。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开盘后确认农化、工业金属是否继续净流入，不因昨日强势直接追涨。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趋势中军只做缩量回踩不破后的再次放量，不买一致性冲高。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科技反抽必须同时满足板块资金回流和A/B级右侧确认。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基准仓位40%，确认后42%，最高50%；情绪恶化降至27%。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已有高位浮盈仓逢高兑现，不把短线利润转化为被动套牢。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若主线不清、资金快速轮动或炸板率继续升高，保持现金等待。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rFonts w:hint="eastAsia"/>
          <w:b/>
          <w:bCs/>
        </w:rPr>
        <w:t xml:space="preserve">最终结论：9月8日不是全面走弱，而是科技高位兑现、农业农化与资源周期接力的结构性切换。明日最优策略不是追4板和3板，而是等待农化、工业金属趋势中军完成分歧承接；科技只看修复，不做预判式抄底。基准仓位40%，最高50%，没有主线确认则主动降仓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生成时间：2026-09-08</w:t>
      </w:r>
      <w:r>
        <w:t xml:space="preserve"> 21:36:52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8"/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2026-09-08T13:49:57Z</dcterms:created>
  <dcterms:modified xsi:type="dcterms:W3CDTF">2026-09-08T13:49:57Z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