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1" w:name="奇迹早知道全天复盘-2026-08-14"/>
    <w:p>
      <w:pPr>
        <w:pStyle w:val="Heading1"/>
      </w:pPr>
      <w:r>
        <w:t xml:space="preserve">🌙 </w:t>
      </w:r>
      <w:r>
        <w:rPr>
          <w:rFonts w:hint="eastAsia"/>
        </w:rPr>
        <w:t xml:space="preserve">奇迹早知道｜全天复盘</w:t>
      </w:r>
      <w:r>
        <w:t xml:space="preserve"> 2026-08-14</w:t>
      </w:r>
    </w:p>
    <w:bookmarkStart w:id="10" w:name="全天行情概览指数收红个股跌多涨少科技抱团强于市场宽度"/>
    <w:p>
      <w:pPr>
        <w:pStyle w:val="Heading2"/>
      </w:pPr>
      <w:r>
        <w:t xml:space="preserve">① 📊 </w:t>
      </w:r>
      <w:r>
        <w:rPr>
          <w:rFonts w:hint="eastAsia"/>
        </w:rPr>
        <w:t xml:space="preserve">全天行情概览：指数收红，个股跌多涨少，科技抱团强于市场宽度</w:t>
      </w:r>
    </w:p>
    <w:p>
      <w:pPr>
        <w:pStyle w:val="FirstParagraph"/>
      </w:pPr>
      <w:r>
        <w:rPr>
          <w:rFonts w:hint="eastAsia"/>
        </w:rPr>
        <w:t xml:space="preserve">2026-08-14全天A股呈现“指数修复、创业板领涨、个股宽度偏弱、科技核心抱团”的结构。</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3927.1764</w:t>
            </w:r>
          </w:p>
        </w:tc>
        <w:tc>
          <w:tcPr/>
          <w:p>
            <w:pPr>
              <w:pStyle w:val="Compact"/>
              <w:jc w:val="right"/>
            </w:pPr>
            <w:r>
              <w:t xml:space="preserve">📈🔴 +0.0054%</w:t>
            </w:r>
          </w:p>
        </w:tc>
        <w:tc>
          <w:tcPr/>
          <w:p>
            <w:pPr>
              <w:pStyle w:val="Compact"/>
              <w:jc w:val="right"/>
            </w:pPr>
            <w:r>
              <w:rPr>
                <w:rFonts w:hint="eastAsia"/>
              </w:rPr>
              <w:t xml:space="preserve">9903.72亿</w:t>
            </w:r>
          </w:p>
        </w:tc>
      </w:tr>
      <w:tr>
        <w:tc>
          <w:tcPr/>
          <w:p>
            <w:pPr>
              <w:pStyle w:val="Compact"/>
            </w:pPr>
            <w:r>
              <w:rPr>
                <w:rFonts w:hint="eastAsia"/>
              </w:rPr>
              <w:t xml:space="preserve">深证成指</w:t>
            </w:r>
          </w:p>
        </w:tc>
        <w:tc>
          <w:tcPr/>
          <w:p>
            <w:pPr>
              <w:pStyle w:val="Compact"/>
              <w:jc w:val="right"/>
            </w:pPr>
            <w:r>
              <w:t xml:space="preserve">14354.3060</w:t>
            </w:r>
          </w:p>
        </w:tc>
        <w:tc>
          <w:tcPr/>
          <w:p>
            <w:pPr>
              <w:pStyle w:val="Compact"/>
              <w:jc w:val="right"/>
            </w:pPr>
            <w:r>
              <w:t xml:space="preserve">📈🔴 +0.4539%</w:t>
            </w:r>
          </w:p>
        </w:tc>
        <w:tc>
          <w:tcPr/>
          <w:p>
            <w:pPr>
              <w:pStyle w:val="Compact"/>
              <w:jc w:val="right"/>
            </w:pPr>
            <w:r>
              <w:rPr>
                <w:rFonts w:hint="eastAsia"/>
              </w:rPr>
              <w:t xml:space="preserve">11524.71亿</w:t>
            </w:r>
          </w:p>
        </w:tc>
      </w:tr>
      <w:tr>
        <w:tc>
          <w:tcPr/>
          <w:p>
            <w:pPr>
              <w:pStyle w:val="Compact"/>
            </w:pPr>
            <w:r>
              <w:rPr>
                <w:rFonts w:hint="eastAsia"/>
              </w:rPr>
              <w:t xml:space="preserve">创业板指</w:t>
            </w:r>
          </w:p>
        </w:tc>
        <w:tc>
          <w:tcPr/>
          <w:p>
            <w:pPr>
              <w:pStyle w:val="Compact"/>
              <w:jc w:val="right"/>
            </w:pPr>
            <w:r>
              <w:t xml:space="preserve">3626.2960</w:t>
            </w:r>
          </w:p>
        </w:tc>
        <w:tc>
          <w:tcPr/>
          <w:p>
            <w:pPr>
              <w:pStyle w:val="Compact"/>
              <w:jc w:val="right"/>
            </w:pPr>
            <w:r>
              <w:t xml:space="preserve">📈🔴 +1.1225%</w:t>
            </w:r>
          </w:p>
        </w:tc>
        <w:tc>
          <w:tcPr/>
          <w:p>
            <w:pPr>
              <w:pStyle w:val="Compact"/>
              <w:jc w:val="right"/>
            </w:pPr>
            <w:r>
              <w:rPr>
                <w:rFonts w:hint="eastAsia"/>
              </w:rPr>
              <w:t xml:space="preserve">5533.89亿</w:t>
            </w:r>
          </w:p>
        </w:tc>
      </w:tr>
      <w:tr>
        <w:tc>
          <w:tcPr/>
          <w:p>
            <w:pPr>
              <w:pStyle w:val="Compact"/>
            </w:pPr>
            <w:r>
              <w:rPr>
                <w:rFonts w:hint="eastAsia"/>
              </w:rPr>
              <w:t xml:space="preserve">科创50</w:t>
            </w:r>
          </w:p>
        </w:tc>
        <w:tc>
          <w:tcPr/>
          <w:p>
            <w:pPr>
              <w:pStyle w:val="Compact"/>
              <w:jc w:val="right"/>
            </w:pPr>
            <w:r>
              <w:t xml:space="preserve">1717.6793</w:t>
            </w:r>
          </w:p>
        </w:tc>
        <w:tc>
          <w:tcPr/>
          <w:p>
            <w:pPr>
              <w:pStyle w:val="Compact"/>
              <w:jc w:val="right"/>
            </w:pPr>
            <w:r>
              <w:t xml:space="preserve">📉🟢 -0.0040%</w:t>
            </w:r>
          </w:p>
        </w:tc>
        <w:tc>
          <w:tcPr/>
          <w:p>
            <w:pPr>
              <w:pStyle w:val="Compact"/>
              <w:jc w:val="right"/>
            </w:pPr>
            <w:r>
              <w:rPr>
                <w:rFonts w:hint="eastAsia"/>
              </w:rPr>
              <w:t xml:space="preserve">988.91亿</w:t>
            </w:r>
          </w:p>
        </w:tc>
      </w:tr>
      <w:tr>
        <w:tc>
          <w:tcPr/>
          <w:p>
            <w:pPr>
              <w:pStyle w:val="Compact"/>
            </w:pPr>
            <w:r>
              <w:rPr>
                <w:rFonts w:hint="eastAsia"/>
              </w:rPr>
              <w:t xml:space="preserve">沪深300</w:t>
            </w:r>
          </w:p>
        </w:tc>
        <w:tc>
          <w:tcPr/>
          <w:p>
            <w:pPr>
              <w:pStyle w:val="Compact"/>
              <w:jc w:val="right"/>
            </w:pPr>
            <w:r>
              <w:t xml:space="preserve">4665.8812</w:t>
            </w:r>
          </w:p>
        </w:tc>
        <w:tc>
          <w:tcPr/>
          <w:p>
            <w:pPr>
              <w:pStyle w:val="Compact"/>
              <w:jc w:val="right"/>
            </w:pPr>
            <w:r>
              <w:t xml:space="preserve">📈🔴 +0.0414%</w:t>
            </w:r>
          </w:p>
        </w:tc>
        <w:tc>
          <w:tcPr/>
          <w:p>
            <w:pPr>
              <w:pStyle w:val="Compact"/>
              <w:jc w:val="right"/>
            </w:pPr>
            <w:r>
              <w:rPr>
                <w:rFonts w:hint="eastAsia"/>
              </w:rPr>
              <w:t xml:space="preserve">5497.70亿</w:t>
            </w:r>
          </w:p>
        </w:tc>
      </w:tr>
    </w:tbl>
    <w:bookmarkStart w:id="9" w:name="全市场宽度"/>
    <w:p>
      <w:pPr>
        <w:pStyle w:val="Heading3"/>
      </w:pPr>
      <w:r>
        <w:t xml:space="preserve">📌 </w:t>
      </w:r>
      <w:r>
        <w:rPr>
          <w:rFonts w:hint="eastAsia"/>
        </w:rPr>
        <w:t xml:space="preserve">全市场宽度</w:t>
      </w:r>
    </w:p>
    <w:p>
      <w:pPr>
        <w:pStyle w:val="Compact"/>
        <w:numPr>
          <w:ilvl w:val="0"/>
          <w:numId w:val="1001"/>
        </w:numPr>
      </w:pPr>
      <w:r>
        <w:rPr>
          <w:rFonts w:hint="eastAsia"/>
        </w:rPr>
        <w:t xml:space="preserve">上涨：2400家</w:t>
      </w:r>
    </w:p>
    <w:p>
      <w:pPr>
        <w:pStyle w:val="Compact"/>
        <w:numPr>
          <w:ilvl w:val="0"/>
          <w:numId w:val="1001"/>
        </w:numPr>
      </w:pPr>
      <w:r>
        <w:rPr>
          <w:rFonts w:hint="eastAsia"/>
        </w:rPr>
        <w:t xml:space="preserve">下跌：2970家</w:t>
      </w:r>
    </w:p>
    <w:p>
      <w:pPr>
        <w:pStyle w:val="Compact"/>
        <w:numPr>
          <w:ilvl w:val="0"/>
          <w:numId w:val="1001"/>
        </w:numPr>
      </w:pPr>
      <w:r>
        <w:rPr>
          <w:rFonts w:hint="eastAsia"/>
        </w:rPr>
        <w:t xml:space="preserve">平盘：170家</w:t>
      </w:r>
    </w:p>
    <w:p>
      <w:pPr>
        <w:pStyle w:val="Compact"/>
        <w:numPr>
          <w:ilvl w:val="0"/>
          <w:numId w:val="1001"/>
        </w:numPr>
      </w:pPr>
      <w:r>
        <w:rPr>
          <w:rFonts w:hint="eastAsia"/>
        </w:rPr>
        <w:t xml:space="preserve">涨停：64家</w:t>
      </w:r>
    </w:p>
    <w:p>
      <w:pPr>
        <w:pStyle w:val="Compact"/>
        <w:numPr>
          <w:ilvl w:val="0"/>
          <w:numId w:val="1001"/>
        </w:numPr>
      </w:pPr>
      <w:r>
        <w:rPr>
          <w:rFonts w:hint="eastAsia"/>
        </w:rPr>
        <w:t xml:space="preserve">跌停：10家</w:t>
      </w:r>
    </w:p>
    <w:p>
      <w:pPr>
        <w:pStyle w:val="Compact"/>
        <w:numPr>
          <w:ilvl w:val="0"/>
          <w:numId w:val="1001"/>
        </w:numPr>
      </w:pPr>
      <w:r>
        <w:rPr>
          <w:rFonts w:hint="eastAsia"/>
        </w:rPr>
        <w:t xml:space="preserve">涨跌比：0.808</w:t>
      </w:r>
    </w:p>
    <w:p>
      <w:pPr>
        <w:pStyle w:val="Compact"/>
        <w:numPr>
          <w:ilvl w:val="0"/>
          <w:numId w:val="1001"/>
        </w:numPr>
      </w:pPr>
      <w:r>
        <w:rPr>
          <w:rFonts w:hint="eastAsia"/>
        </w:rPr>
        <w:t xml:space="preserve">炸板：19家</w:t>
      </w:r>
    </w:p>
    <w:p>
      <w:pPr>
        <w:pStyle w:val="Compact"/>
        <w:numPr>
          <w:ilvl w:val="0"/>
          <w:numId w:val="1001"/>
        </w:numPr>
      </w:pPr>
      <w:r>
        <w:rPr>
          <w:rFonts w:hint="eastAsia"/>
        </w:rPr>
        <w:t xml:space="preserve">炸板率：23.2%</w:t>
      </w:r>
    </w:p>
    <w:p>
      <w:pPr>
        <w:pStyle w:val="Compact"/>
        <w:numPr>
          <w:ilvl w:val="0"/>
          <w:numId w:val="1001"/>
        </w:numPr>
      </w:pPr>
      <w:r>
        <w:rPr>
          <w:rFonts w:hint="eastAsia"/>
        </w:rPr>
        <w:t xml:space="preserve">封板率：76.8%</w:t>
      </w:r>
    </w:p>
    <w:p>
      <w:pPr>
        <w:pStyle w:val="Compact"/>
        <w:numPr>
          <w:ilvl w:val="0"/>
          <w:numId w:val="1001"/>
        </w:numPr>
      </w:pPr>
      <w:r>
        <w:rPr>
          <w:rFonts w:hint="eastAsia"/>
        </w:rPr>
        <w:t xml:space="preserve">连板高度：5板</w:t>
      </w:r>
    </w:p>
    <w:p>
      <w:pPr>
        <w:pStyle w:val="FirstParagraph"/>
      </w:pPr>
      <w:r>
        <w:t xml:space="preserve">💡 </w:t>
      </w:r>
      <w:r>
        <w:rPr>
          <w:rFonts w:hint="eastAsia"/>
        </w:rPr>
        <w:t xml:space="preserve">复盘结论：</w:t>
      </w:r>
    </w:p>
    <w:p>
      <w:pPr>
        <w:pStyle w:val="Compact"/>
        <w:numPr>
          <w:ilvl w:val="0"/>
          <w:numId w:val="1002"/>
        </w:numPr>
      </w:pPr>
      <w:r>
        <w:rPr>
          <w:rFonts w:hint="eastAsia"/>
        </w:rPr>
        <w:t xml:space="preserve">指数层面：创业板指+1.1225%最强，说明成长方向仍有资金承接。</w:t>
      </w:r>
    </w:p>
    <w:p>
      <w:pPr>
        <w:pStyle w:val="Compact"/>
        <w:numPr>
          <w:ilvl w:val="0"/>
          <w:numId w:val="1002"/>
        </w:numPr>
      </w:pPr>
      <w:r>
        <w:rPr>
          <w:rFonts w:hint="eastAsia"/>
        </w:rPr>
        <w:t xml:space="preserve">宽度层面：上涨2400家、下跌2970家，指数强于多数个股。</w:t>
      </w:r>
    </w:p>
    <w:p>
      <w:pPr>
        <w:pStyle w:val="Compact"/>
        <w:numPr>
          <w:ilvl w:val="0"/>
          <w:numId w:val="1002"/>
        </w:numPr>
      </w:pPr>
      <w:r>
        <w:rPr>
          <w:rFonts w:hint="eastAsia"/>
        </w:rPr>
        <w:t xml:space="preserve">情绪层面：涨停64家、跌停10家，不是冰点，但赚钱效应集中。</w:t>
      </w:r>
    </w:p>
    <w:p>
      <w:pPr>
        <w:pStyle w:val="Compact"/>
        <w:numPr>
          <w:ilvl w:val="0"/>
          <w:numId w:val="1002"/>
        </w:numPr>
      </w:pPr>
      <w:r>
        <w:rPr>
          <w:rFonts w:hint="eastAsia"/>
        </w:rPr>
        <w:t xml:space="preserve">成交层面：全市场成交额21565.76亿元，较昨日25679.77亿元减少4114.01亿元，变化幅度-16.02%，属于明显缩量。</w:t>
      </w:r>
    </w:p>
    <w:p>
      <w:r>
        <w:pict>
          <v:rect style="width:0;height:1.5pt" o:hralign="center" o:hrstd="t" o:hr="t"/>
        </w:pict>
      </w:r>
    </w:p>
    <w:bookmarkEnd w:id="9"/>
    <w:bookmarkEnd w:id="10"/>
    <w:bookmarkStart w:id="13" w:name="上午vs下午对比上午分歧下午科技硬件带动指数翻红"/>
    <w:p>
      <w:pPr>
        <w:pStyle w:val="Heading2"/>
      </w:pPr>
      <w:r>
        <w:t xml:space="preserve">② 🌓 </w:t>
      </w:r>
      <w:r>
        <w:rPr>
          <w:rFonts w:hint="eastAsia"/>
        </w:rPr>
        <w:t xml:space="preserve">上午vs下午对比：上午分歧，下午科技硬件带动指数翻红</w:t>
      </w:r>
    </w:p>
    <w:bookmarkStart w:id="11" w:name="上午结构"/>
    <w:p>
      <w:pPr>
        <w:pStyle w:val="Heading3"/>
      </w:pPr>
      <w:r>
        <w:t xml:space="preserve">📊 </w:t>
      </w:r>
      <w:r>
        <w:rPr>
          <w:rFonts w:hint="eastAsia"/>
        </w:rPr>
        <w:t xml:space="preserve">上午结构</w:t>
      </w:r>
    </w:p>
    <w:p>
      <w:pPr>
        <w:pStyle w:val="FirstParagraph"/>
      </w:pPr>
      <w:r>
        <w:rPr>
          <w:rFonts w:hint="eastAsia"/>
        </w:rPr>
        <w:t xml:space="preserve">午盘时，上证指数-0.2116%，深证成指+0.0771%，创业板指+0.6543%，科创50-0.5707%。</w:t>
      </w:r>
    </w:p>
    <w:p>
      <w:pPr>
        <w:pStyle w:val="Compact"/>
        <w:numPr>
          <w:ilvl w:val="0"/>
          <w:numId w:val="1003"/>
        </w:numPr>
      </w:pPr>
      <w:r>
        <w:rPr>
          <w:rFonts w:hint="eastAsia"/>
        </w:rPr>
        <w:t xml:space="preserve">上涨：1954家</w:t>
      </w:r>
    </w:p>
    <w:p>
      <w:pPr>
        <w:pStyle w:val="Compact"/>
        <w:numPr>
          <w:ilvl w:val="0"/>
          <w:numId w:val="1003"/>
        </w:numPr>
      </w:pPr>
      <w:r>
        <w:rPr>
          <w:rFonts w:hint="eastAsia"/>
        </w:rPr>
        <w:t xml:space="preserve">下跌：3422家</w:t>
      </w:r>
    </w:p>
    <w:p>
      <w:pPr>
        <w:pStyle w:val="Compact"/>
        <w:numPr>
          <w:ilvl w:val="0"/>
          <w:numId w:val="1003"/>
        </w:numPr>
      </w:pPr>
      <w:r>
        <w:rPr>
          <w:rFonts w:hint="eastAsia"/>
        </w:rPr>
        <w:t xml:space="preserve">涨跌比：0.571</w:t>
      </w:r>
    </w:p>
    <w:p>
      <w:pPr>
        <w:pStyle w:val="Compact"/>
        <w:numPr>
          <w:ilvl w:val="0"/>
          <w:numId w:val="1003"/>
        </w:numPr>
      </w:pPr>
      <w:r>
        <w:rPr>
          <w:rFonts w:hint="eastAsia"/>
        </w:rPr>
        <w:t xml:space="preserve">涨停：40家</w:t>
      </w:r>
    </w:p>
    <w:p>
      <w:pPr>
        <w:pStyle w:val="Compact"/>
        <w:numPr>
          <w:ilvl w:val="0"/>
          <w:numId w:val="1003"/>
        </w:numPr>
      </w:pPr>
      <w:r>
        <w:rPr>
          <w:rFonts w:hint="eastAsia"/>
        </w:rPr>
        <w:t xml:space="preserve">跌停：5家</w:t>
      </w:r>
    </w:p>
    <w:p>
      <w:pPr>
        <w:pStyle w:val="Compact"/>
        <w:numPr>
          <w:ilvl w:val="0"/>
          <w:numId w:val="1003"/>
        </w:numPr>
      </w:pPr>
      <w:r>
        <w:rPr>
          <w:rFonts w:hint="eastAsia"/>
        </w:rPr>
        <w:t xml:space="preserve">炸板率：34.4%</w:t>
      </w:r>
    </w:p>
    <w:p>
      <w:pPr>
        <w:pStyle w:val="Compact"/>
        <w:numPr>
          <w:ilvl w:val="0"/>
          <w:numId w:val="1003"/>
        </w:numPr>
      </w:pPr>
      <w:r>
        <w:rPr>
          <w:rFonts w:hint="eastAsia"/>
        </w:rPr>
        <w:t xml:space="preserve">半日成交额：13963.62亿元</w:t>
      </w:r>
    </w:p>
    <w:bookmarkEnd w:id="11"/>
    <w:bookmarkStart w:id="12" w:name="下午变化"/>
    <w:p>
      <w:pPr>
        <w:pStyle w:val="Heading3"/>
      </w:pPr>
      <w:r>
        <w:t xml:space="preserve">📈🔴 </w:t>
      </w:r>
      <w:r>
        <w:rPr>
          <w:rFonts w:hint="eastAsia"/>
        </w:rPr>
        <w:t xml:space="preserve">下午变化</w:t>
      </w:r>
    </w:p>
    <w:p>
      <w:pPr>
        <w:pStyle w:val="FirstParagraph"/>
      </w:pPr>
      <w:r>
        <w:rPr>
          <w:rFonts w:hint="eastAsia"/>
        </w:rPr>
        <w:t xml:space="preserve">收盘后，上涨家数从1954家增至2400家，下跌家数从3422家降至2970家，涨停数从40家增至64家，跌停数从5家增至10家。</w:t>
      </w:r>
    </w:p>
    <w:p>
      <w:pPr>
        <w:pStyle w:val="BodyText"/>
      </w:pPr>
      <w:r>
        <w:t xml:space="preserve">📌 </w:t>
      </w:r>
      <w:r>
        <w:rPr>
          <w:rFonts w:hint="eastAsia"/>
        </w:rPr>
        <w:t xml:space="preserve">下午改善点：</w:t>
      </w:r>
    </w:p>
    <w:p>
      <w:pPr>
        <w:pStyle w:val="Compact"/>
        <w:numPr>
          <w:ilvl w:val="0"/>
          <w:numId w:val="1004"/>
        </w:numPr>
      </w:pPr>
      <w:r>
        <w:rPr>
          <w:rFonts w:hint="eastAsia"/>
        </w:rPr>
        <w:t xml:space="preserve">创业板指由午盘+0.6543%扩大至收盘+1.1225%。</w:t>
      </w:r>
    </w:p>
    <w:p>
      <w:pPr>
        <w:pStyle w:val="Compact"/>
        <w:numPr>
          <w:ilvl w:val="0"/>
          <w:numId w:val="1004"/>
        </w:numPr>
      </w:pPr>
      <w:r>
        <w:rPr>
          <w:rFonts w:hint="eastAsia"/>
        </w:rPr>
        <w:t xml:space="preserve">上证指数由午盘-0.2116%修复至收盘+0.0054%。</w:t>
      </w:r>
    </w:p>
    <w:p>
      <w:pPr>
        <w:pStyle w:val="Compact"/>
        <w:numPr>
          <w:ilvl w:val="0"/>
          <w:numId w:val="1004"/>
        </w:numPr>
      </w:pPr>
      <w:r>
        <w:rPr>
          <w:rFonts w:hint="eastAsia"/>
        </w:rPr>
        <w:t xml:space="preserve">通信设备、CPO、光通信、算力硬件成为尾盘修复核心。</w:t>
      </w:r>
    </w:p>
    <w:p>
      <w:pPr>
        <w:pStyle w:val="FirstParagraph"/>
      </w:pPr>
      <w:r>
        <w:t xml:space="preserve">⚠️ </w:t>
      </w:r>
      <w:r>
        <w:rPr>
          <w:rFonts w:hint="eastAsia"/>
        </w:rPr>
        <w:t xml:space="preserve">下午隐忧：</w:t>
      </w:r>
    </w:p>
    <w:p>
      <w:pPr>
        <w:pStyle w:val="Compact"/>
        <w:numPr>
          <w:ilvl w:val="0"/>
          <w:numId w:val="1005"/>
        </w:numPr>
      </w:pPr>
      <w:r>
        <w:rPr>
          <w:rFonts w:hint="eastAsia"/>
        </w:rPr>
        <w:t xml:space="preserve">跌停数从5家增至10家，说明亏钱效应同步扩散。</w:t>
      </w:r>
    </w:p>
    <w:p>
      <w:pPr>
        <w:pStyle w:val="Compact"/>
        <w:numPr>
          <w:ilvl w:val="0"/>
          <w:numId w:val="1005"/>
        </w:numPr>
      </w:pPr>
      <w:r>
        <w:rPr>
          <w:rFonts w:hint="eastAsia"/>
        </w:rPr>
        <w:t xml:space="preserve">全日涨跌比0.808，仍未回到1以上。</w:t>
      </w:r>
    </w:p>
    <w:p>
      <w:pPr>
        <w:pStyle w:val="Compact"/>
        <w:numPr>
          <w:ilvl w:val="0"/>
          <w:numId w:val="1005"/>
        </w:numPr>
      </w:pPr>
      <w:r>
        <w:rPr>
          <w:rFonts w:hint="eastAsia"/>
        </w:rPr>
        <w:t xml:space="preserve">成交额较昨日缩量-16.02%，不是放量普涨。</w:t>
      </w:r>
    </w:p>
    <w:p>
      <w:pPr>
        <w:pStyle w:val="FirstParagraph"/>
      </w:pPr>
      <w:r>
        <w:t xml:space="preserve">💡 </w:t>
      </w:r>
      <w:r>
        <w:rPr>
          <w:rFonts w:hint="eastAsia"/>
        </w:rPr>
        <w:t xml:space="preserve">判断：下午是“科技硬件带动指数修复”，不是“全市场风险偏好全面恢复”。</w:t>
      </w:r>
    </w:p>
    <w:p>
      <w:r>
        <w:pict>
          <v:rect style="width:0;height:1.5pt" o:hralign="center" o:hrstd="t" o:hr="t"/>
        </w:pict>
      </w:r>
    </w:p>
    <w:bookmarkEnd w:id="12"/>
    <w:bookmarkEnd w:id="13"/>
    <w:bookmarkStart w:id="17" w:name="领涨板块top10龙头通信设备主线最清晰cpo光通信成为全天核心"/>
    <w:p>
      <w:pPr>
        <w:pStyle w:val="Heading2"/>
      </w:pPr>
      <w:r>
        <w:t xml:space="preserve">③ 📈🔴 </w:t>
      </w:r>
      <w:r>
        <w:rPr>
          <w:rFonts w:hint="eastAsia"/>
        </w:rPr>
        <w:t xml:space="preserve">领涨板块TOP10&amp;龙头：通信设备主线最清晰，CPO/光通信成为全天核心</w:t>
      </w:r>
    </w:p>
    <w:bookmarkStart w:id="14" w:name="领涨方向top1-5"/>
    <w:p>
      <w:pPr>
        <w:pStyle w:val="Heading3"/>
      </w:pPr>
      <w:r>
        <w:t xml:space="preserve">🔥 </w:t>
      </w:r>
      <w:r>
        <w:rPr>
          <w:rFonts w:hint="eastAsia"/>
        </w:rPr>
        <w:t xml:space="preserve">领涨方向TOP1-5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方向</w:t>
            </w:r>
          </w:p>
        </w:tc>
        <w:tc>
          <w:tcPr/>
          <w:p>
            <w:pPr>
              <w:pStyle w:val="Compact"/>
            </w:pPr>
            <w:r>
              <w:rPr>
                <w:rFonts w:hint="eastAsia"/>
              </w:rPr>
              <w:t xml:space="preserve">龙头/代表</w:t>
            </w:r>
          </w:p>
        </w:tc>
        <w:tc>
          <w:tcPr/>
          <w:p>
            <w:pPr>
              <w:pStyle w:val="Compact"/>
            </w:pPr>
            <w:r>
              <w:rPr>
                <w:rFonts w:hint="eastAsia"/>
              </w:rPr>
              <w:t xml:space="preserve">结构判断</w:t>
            </w:r>
          </w:p>
        </w:tc>
      </w:tr>
      <w:tr>
        <w:tc>
          <w:tcPr/>
          <w:p>
            <w:pPr>
              <w:pStyle w:val="Compact"/>
              <w:jc w:val="right"/>
            </w:pPr>
            <w:r>
              <w:t xml:space="preserve">1</w:t>
            </w:r>
          </w:p>
        </w:tc>
        <w:tc>
          <w:tcPr/>
          <w:p>
            <w:pPr>
              <w:pStyle w:val="Compact"/>
            </w:pPr>
            <w:r>
              <w:rPr>
                <w:rFonts w:hint="eastAsia"/>
              </w:rPr>
              <w:t xml:space="preserve">通信设备</w:t>
            </w:r>
          </w:p>
        </w:tc>
        <w:tc>
          <w:tcPr/>
          <w:p>
            <w:pPr>
              <w:pStyle w:val="Compact"/>
            </w:pPr>
            <w:r>
              <w:rPr>
                <w:rFonts w:hint="eastAsia"/>
              </w:rPr>
              <w:t xml:space="preserve">共进股份、亨通光电、阿莱德、剑桥科技</w:t>
            </w:r>
          </w:p>
        </w:tc>
        <w:tc>
          <w:tcPr/>
          <w:p>
            <w:pPr>
              <w:pStyle w:val="Compact"/>
            </w:pPr>
            <w:r>
              <w:rPr>
                <w:rFonts w:hint="eastAsia"/>
              </w:rPr>
              <w:t xml:space="preserve">主线最强</w:t>
            </w:r>
          </w:p>
        </w:tc>
      </w:tr>
      <w:tr>
        <w:tc>
          <w:tcPr/>
          <w:p>
            <w:pPr>
              <w:pStyle w:val="Compact"/>
              <w:jc w:val="right"/>
            </w:pPr>
            <w:r>
              <w:t xml:space="preserve">2</w:t>
            </w:r>
          </w:p>
        </w:tc>
        <w:tc>
          <w:tcPr/>
          <w:p>
            <w:pPr>
              <w:pStyle w:val="Compact"/>
            </w:pPr>
            <w:r>
              <w:rPr>
                <w:rFonts w:hint="eastAsia"/>
              </w:rPr>
              <w:t xml:space="preserve">电子化学品</w:t>
            </w:r>
          </w:p>
        </w:tc>
        <w:tc>
          <w:tcPr/>
          <w:p>
            <w:pPr>
              <w:pStyle w:val="Compact"/>
            </w:pPr>
            <w:r>
              <w:rPr>
                <w:rFonts w:hint="eastAsia"/>
              </w:rPr>
              <w:t xml:space="preserve">中石科技</w:t>
            </w:r>
          </w:p>
        </w:tc>
        <w:tc>
          <w:tcPr/>
          <w:p>
            <w:pPr>
              <w:pStyle w:val="Compact"/>
            </w:pPr>
            <w:r>
              <w:rPr>
                <w:rFonts w:hint="eastAsia"/>
              </w:rPr>
              <w:t xml:space="preserve">事件催化强</w:t>
            </w:r>
          </w:p>
        </w:tc>
      </w:tr>
      <w:tr>
        <w:tc>
          <w:tcPr/>
          <w:p>
            <w:pPr>
              <w:pStyle w:val="Compact"/>
              <w:jc w:val="right"/>
            </w:pPr>
            <w:r>
              <w:t xml:space="preserve">3</w:t>
            </w:r>
          </w:p>
        </w:tc>
        <w:tc>
          <w:tcPr/>
          <w:p>
            <w:pPr>
              <w:pStyle w:val="Compact"/>
            </w:pPr>
            <w:r>
              <w:rPr>
                <w:rFonts w:hint="eastAsia"/>
              </w:rPr>
              <w:t xml:space="preserve">小金属/稀土</w:t>
            </w:r>
          </w:p>
        </w:tc>
        <w:tc>
          <w:tcPr/>
          <w:p>
            <w:pPr>
              <w:pStyle w:val="Compact"/>
            </w:pPr>
            <w:r>
              <w:rPr>
                <w:rFonts w:hint="eastAsia"/>
              </w:rPr>
              <w:t xml:space="preserve">中国稀土、金田股份</w:t>
            </w:r>
          </w:p>
        </w:tc>
        <w:tc>
          <w:tcPr/>
          <w:p>
            <w:pPr>
              <w:pStyle w:val="Compact"/>
            </w:pPr>
            <w:r>
              <w:rPr>
                <w:rFonts w:hint="eastAsia"/>
              </w:rPr>
              <w:t xml:space="preserve">资金回流</w:t>
            </w:r>
          </w:p>
        </w:tc>
      </w:tr>
      <w:tr>
        <w:tc>
          <w:tcPr/>
          <w:p>
            <w:pPr>
              <w:pStyle w:val="Compact"/>
              <w:jc w:val="right"/>
            </w:pPr>
            <w:r>
              <w:t xml:space="preserve">4</w:t>
            </w:r>
          </w:p>
        </w:tc>
        <w:tc>
          <w:tcPr/>
          <w:p>
            <w:pPr>
              <w:pStyle w:val="Compact"/>
            </w:pPr>
            <w:r>
              <w:rPr>
                <w:rFonts w:hint="eastAsia"/>
              </w:rPr>
              <w:t xml:space="preserve">元件/PCB</w:t>
            </w:r>
          </w:p>
        </w:tc>
        <w:tc>
          <w:tcPr/>
          <w:p>
            <w:pPr>
              <w:pStyle w:val="Compact"/>
            </w:pPr>
            <w:r>
              <w:rPr>
                <w:rFonts w:hint="eastAsia"/>
              </w:rPr>
              <w:t xml:space="preserve">艾华集团、华正新材、海星股份</w:t>
            </w:r>
          </w:p>
        </w:tc>
        <w:tc>
          <w:tcPr/>
          <w:p>
            <w:pPr>
              <w:pStyle w:val="Compact"/>
            </w:pPr>
            <w:r>
              <w:rPr>
                <w:rFonts w:hint="eastAsia"/>
              </w:rPr>
              <w:t xml:space="preserve">扩散启动</w:t>
            </w:r>
          </w:p>
        </w:tc>
      </w:tr>
      <w:tr>
        <w:tc>
          <w:tcPr/>
          <w:p>
            <w:pPr>
              <w:pStyle w:val="Compact"/>
              <w:jc w:val="right"/>
            </w:pPr>
            <w:r>
              <w:t xml:space="preserve">5</w:t>
            </w:r>
          </w:p>
        </w:tc>
        <w:tc>
          <w:tcPr/>
          <w:p>
            <w:pPr>
              <w:pStyle w:val="Compact"/>
            </w:pPr>
            <w:r>
              <w:rPr>
                <w:rFonts w:hint="eastAsia"/>
              </w:rPr>
              <w:t xml:space="preserve">医药商业/医疗服务</w:t>
            </w:r>
          </w:p>
        </w:tc>
        <w:tc>
          <w:tcPr/>
          <w:p>
            <w:pPr>
              <w:pStyle w:val="Compact"/>
            </w:pPr>
            <w:r>
              <w:rPr>
                <w:rFonts w:hint="eastAsia"/>
              </w:rPr>
              <w:t xml:space="preserve">开开实业、博济医药、澳洋健康</w:t>
            </w:r>
          </w:p>
        </w:tc>
        <w:tc>
          <w:tcPr/>
          <w:p>
            <w:pPr>
              <w:pStyle w:val="Compact"/>
            </w:pPr>
            <w:r>
              <w:rPr>
                <w:rFonts w:hint="eastAsia"/>
              </w:rPr>
              <w:t xml:space="preserve">局部接力</w:t>
            </w:r>
          </w:p>
        </w:tc>
      </w:tr>
    </w:tbl>
    <w:bookmarkEnd w:id="14"/>
    <w:bookmarkStart w:id="15" w:name="领涨方向top6-10"/>
    <w:p>
      <w:pPr>
        <w:pStyle w:val="Heading3"/>
      </w:pPr>
      <w:r>
        <w:t xml:space="preserve">🔥 </w:t>
      </w:r>
      <w:r>
        <w:rPr>
          <w:rFonts w:hint="eastAsia"/>
        </w:rPr>
        <w:t xml:space="preserve">领涨方向TOP6-10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方向</w:t>
            </w:r>
          </w:p>
        </w:tc>
        <w:tc>
          <w:tcPr/>
          <w:p>
            <w:pPr>
              <w:pStyle w:val="Compact"/>
            </w:pPr>
            <w:r>
              <w:rPr>
                <w:rFonts w:hint="eastAsia"/>
              </w:rPr>
              <w:t xml:space="preserve">龙头/代表</w:t>
            </w:r>
          </w:p>
        </w:tc>
        <w:tc>
          <w:tcPr/>
          <w:p>
            <w:pPr>
              <w:pStyle w:val="Compact"/>
            </w:pPr>
            <w:r>
              <w:rPr>
                <w:rFonts w:hint="eastAsia"/>
              </w:rPr>
              <w:t xml:space="preserve">结构判断</w:t>
            </w:r>
          </w:p>
        </w:tc>
      </w:tr>
      <w:tr>
        <w:tc>
          <w:tcPr/>
          <w:p>
            <w:pPr>
              <w:pStyle w:val="Compact"/>
              <w:jc w:val="right"/>
            </w:pPr>
            <w:r>
              <w:t xml:space="preserve">6</w:t>
            </w:r>
          </w:p>
        </w:tc>
        <w:tc>
          <w:tcPr/>
          <w:p>
            <w:pPr>
              <w:pStyle w:val="Compact"/>
            </w:pPr>
            <w:r>
              <w:rPr>
                <w:rFonts w:hint="eastAsia"/>
              </w:rPr>
              <w:t xml:space="preserve">算力租赁</w:t>
            </w:r>
          </w:p>
        </w:tc>
        <w:tc>
          <w:tcPr/>
          <w:p>
            <w:pPr>
              <w:pStyle w:val="Compact"/>
            </w:pPr>
            <w:r>
              <w:rPr>
                <w:rFonts w:hint="eastAsia"/>
              </w:rPr>
              <w:t xml:space="preserve">网宿科技、数据港、利通电子</w:t>
            </w:r>
          </w:p>
        </w:tc>
        <w:tc>
          <w:tcPr/>
          <w:p>
            <w:pPr>
              <w:pStyle w:val="Compact"/>
            </w:pPr>
            <w:r>
              <w:rPr>
                <w:rFonts w:hint="eastAsia"/>
              </w:rPr>
              <w:t xml:space="preserve">情绪修复</w:t>
            </w:r>
          </w:p>
        </w:tc>
      </w:tr>
      <w:tr>
        <w:tc>
          <w:tcPr/>
          <w:p>
            <w:pPr>
              <w:pStyle w:val="Compact"/>
              <w:jc w:val="right"/>
            </w:pPr>
            <w:r>
              <w:t xml:space="preserve">7</w:t>
            </w:r>
          </w:p>
        </w:tc>
        <w:tc>
          <w:tcPr/>
          <w:p>
            <w:pPr>
              <w:pStyle w:val="Compact"/>
            </w:pPr>
            <w:r>
              <w:rPr>
                <w:rFonts w:hint="eastAsia"/>
              </w:rPr>
              <w:t xml:space="preserve">环境治理</w:t>
            </w:r>
          </w:p>
        </w:tc>
        <w:tc>
          <w:tcPr/>
          <w:p>
            <w:pPr>
              <w:pStyle w:val="Compact"/>
            </w:pPr>
            <w:r>
              <w:rPr>
                <w:rFonts w:hint="eastAsia"/>
              </w:rPr>
              <w:t xml:space="preserve">德创环保、华骐环保、祥龙电业</w:t>
            </w:r>
          </w:p>
        </w:tc>
        <w:tc>
          <w:tcPr/>
          <w:p>
            <w:pPr>
              <w:pStyle w:val="Compact"/>
            </w:pPr>
            <w:r>
              <w:rPr>
                <w:rFonts w:hint="eastAsia"/>
              </w:rPr>
              <w:t xml:space="preserve">低位扩散</w:t>
            </w:r>
          </w:p>
        </w:tc>
      </w:tr>
      <w:tr>
        <w:tc>
          <w:tcPr/>
          <w:p>
            <w:pPr>
              <w:pStyle w:val="Compact"/>
              <w:jc w:val="right"/>
            </w:pPr>
            <w:r>
              <w:t xml:space="preserve">8</w:t>
            </w:r>
          </w:p>
        </w:tc>
        <w:tc>
          <w:tcPr/>
          <w:p>
            <w:pPr>
              <w:pStyle w:val="Compact"/>
            </w:pPr>
            <w:r>
              <w:rPr>
                <w:rFonts w:hint="eastAsia"/>
              </w:rPr>
              <w:t xml:space="preserve">汽车零部</w:t>
            </w:r>
          </w:p>
        </w:tc>
        <w:tc>
          <w:tcPr/>
          <w:p>
            <w:pPr>
              <w:pStyle w:val="Compact"/>
            </w:pPr>
            <w:r>
              <w:rPr>
                <w:rFonts w:hint="eastAsia"/>
              </w:rPr>
              <w:t xml:space="preserve">坤泰股份、正裕工业、索菱股份</w:t>
            </w:r>
          </w:p>
        </w:tc>
        <w:tc>
          <w:tcPr/>
          <w:p>
            <w:pPr>
              <w:pStyle w:val="Compact"/>
            </w:pPr>
            <w:r>
              <w:rPr>
                <w:rFonts w:hint="eastAsia"/>
              </w:rPr>
              <w:t xml:space="preserve">连板支撑</w:t>
            </w:r>
          </w:p>
        </w:tc>
      </w:tr>
      <w:tr>
        <w:tc>
          <w:tcPr/>
          <w:p>
            <w:pPr>
              <w:pStyle w:val="Compact"/>
              <w:jc w:val="right"/>
            </w:pPr>
            <w:r>
              <w:t xml:space="preserve">9</w:t>
            </w:r>
          </w:p>
        </w:tc>
        <w:tc>
          <w:tcPr/>
          <w:p>
            <w:pPr>
              <w:pStyle w:val="Compact"/>
            </w:pPr>
            <w:r>
              <w:rPr>
                <w:rFonts w:hint="eastAsia"/>
              </w:rPr>
              <w:t xml:space="preserve">化学制药/中药</w:t>
            </w:r>
          </w:p>
        </w:tc>
        <w:tc>
          <w:tcPr/>
          <w:p>
            <w:pPr>
              <w:pStyle w:val="Compact"/>
            </w:pPr>
            <w:r>
              <w:rPr>
                <w:rFonts w:hint="eastAsia"/>
              </w:rPr>
              <w:t xml:space="preserve">神奇制药、华森制药</w:t>
            </w:r>
          </w:p>
        </w:tc>
        <w:tc>
          <w:tcPr/>
          <w:p>
            <w:pPr>
              <w:pStyle w:val="Compact"/>
            </w:pPr>
            <w:r>
              <w:rPr>
                <w:rFonts w:hint="eastAsia"/>
              </w:rPr>
              <w:t xml:space="preserve">局部活跃</w:t>
            </w:r>
          </w:p>
        </w:tc>
      </w:tr>
      <w:tr>
        <w:tc>
          <w:tcPr/>
          <w:p>
            <w:pPr>
              <w:pStyle w:val="Compact"/>
              <w:jc w:val="right"/>
            </w:pPr>
            <w:r>
              <w:t xml:space="preserve">10</w:t>
            </w:r>
          </w:p>
        </w:tc>
        <w:tc>
          <w:tcPr/>
          <w:p>
            <w:pPr>
              <w:pStyle w:val="Compact"/>
            </w:pPr>
            <w:r>
              <w:rPr>
                <w:rFonts w:hint="eastAsia"/>
              </w:rPr>
              <w:t xml:space="preserve">装修装饰</w:t>
            </w:r>
          </w:p>
        </w:tc>
        <w:tc>
          <w:tcPr/>
          <w:p>
            <w:pPr>
              <w:pStyle w:val="Compact"/>
            </w:pPr>
            <w:r>
              <w:rPr>
                <w:rFonts w:hint="eastAsia"/>
              </w:rPr>
              <w:t xml:space="preserve">金</w:t>
            </w:r>
            <w:r>
              <w:t xml:space="preserve"> </w:t>
            </w:r>
            <w:r>
              <w:rPr>
                <w:rFonts w:hint="eastAsia"/>
              </w:rPr>
              <w:t xml:space="preserve">螳</w:t>
            </w:r>
            <w:r>
              <w:t xml:space="preserve"> </w:t>
            </w:r>
            <w:r>
              <w:rPr>
                <w:rFonts w:hint="eastAsia"/>
              </w:rPr>
              <w:t xml:space="preserve">螂、郑中设计、中天精装</w:t>
            </w:r>
          </w:p>
        </w:tc>
        <w:tc>
          <w:tcPr/>
          <w:p>
            <w:pPr>
              <w:pStyle w:val="Compact"/>
            </w:pPr>
            <w:r>
              <w:rPr>
                <w:rFonts w:hint="eastAsia"/>
              </w:rPr>
              <w:t xml:space="preserve">题材轮动</w:t>
            </w:r>
          </w:p>
        </w:tc>
      </w:tr>
    </w:tbl>
    <w:bookmarkEnd w:id="15"/>
    <w:bookmarkStart w:id="16" w:name="龙头质量"/>
    <w:p>
      <w:pPr>
        <w:pStyle w:val="Heading3"/>
      </w:pPr>
      <w:r>
        <w:t xml:space="preserve">💡 </w:t>
      </w:r>
      <w:r>
        <w:rPr>
          <w:rFonts w:hint="eastAsia"/>
        </w:rPr>
        <w:t xml:space="preserve">龙头质量</w:t>
      </w:r>
    </w:p>
    <w:p>
      <w:pPr>
        <w:pStyle w:val="Compact"/>
        <w:numPr>
          <w:ilvl w:val="0"/>
          <w:numId w:val="1006"/>
        </w:numPr>
      </w:pPr>
      <w:r>
        <w:rPr>
          <w:rFonts w:hint="eastAsia"/>
        </w:rPr>
        <w:t xml:space="preserve">通信设备：涨停集群较完整，共进股份2连板，亨通光电以191.97亿元成交额进入核心成交榜。</w:t>
      </w:r>
    </w:p>
    <w:p>
      <w:pPr>
        <w:pStyle w:val="Compact"/>
        <w:numPr>
          <w:ilvl w:val="0"/>
          <w:numId w:val="1006"/>
        </w:numPr>
      </w:pPr>
      <w:r>
        <w:rPr>
          <w:rFonts w:hint="eastAsia"/>
        </w:rPr>
        <w:t xml:space="preserve">电子化学品：中石科技20.01%涨停，事件驱动强，但TickFlow评级为D，不能因涨停直接追。</w:t>
      </w:r>
    </w:p>
    <w:p>
      <w:pPr>
        <w:pStyle w:val="Compact"/>
        <w:numPr>
          <w:ilvl w:val="0"/>
          <w:numId w:val="1006"/>
        </w:numPr>
      </w:pPr>
      <w:r>
        <w:rPr>
          <w:rFonts w:hint="eastAsia"/>
        </w:rPr>
        <w:t xml:space="preserve">小金属：中国稀土涨停且龙虎榜净买入52165.9万元，资金确认度较高。</w:t>
      </w:r>
    </w:p>
    <w:p>
      <w:pPr>
        <w:pStyle w:val="Compact"/>
        <w:numPr>
          <w:ilvl w:val="0"/>
          <w:numId w:val="1006"/>
        </w:numPr>
      </w:pPr>
      <w:r>
        <w:rPr>
          <w:rFonts w:hint="eastAsia"/>
        </w:rPr>
        <w:t xml:space="preserve">医药：神奇制药、博济医药2连板，但医药不是全面普涨，仍偏局部强股。</w:t>
      </w:r>
    </w:p>
    <w:p>
      <w:r>
        <w:pict>
          <v:rect style="width:0;height:1.5pt" o:hralign="center" o:hrstd="t" o:hr="t"/>
        </w:pict>
      </w:r>
    </w:p>
    <w:bookmarkEnd w:id="16"/>
    <w:bookmarkEnd w:id="17"/>
    <w:bookmarkStart w:id="23" w:name="资金流向四张榜先看流出再看流入资金高度集中于通信与科技核心"/>
    <w:p>
      <w:pPr>
        <w:pStyle w:val="Heading2"/>
      </w:pPr>
      <w:r>
        <w:t xml:space="preserve">④ 💰 </w:t>
      </w:r>
      <w:r>
        <w:rPr>
          <w:rFonts w:hint="eastAsia"/>
        </w:rPr>
        <w:t xml:space="preserve">资金流向四张榜：先看流出，再看流入，资金高度集中于通信与科技核心</w:t>
      </w:r>
    </w:p>
    <w:p>
      <w:pPr>
        <w:pStyle w:val="FirstParagraph"/>
      </w:pPr>
      <w:r>
        <w:rPr>
          <w:rFonts w:hint="eastAsia"/>
        </w:rPr>
        <w:t xml:space="preserve">口径：2026-08-14</w:t>
      </w:r>
      <w:r>
        <w:t xml:space="preserve"> </w:t>
      </w:r>
      <w:r>
        <w:rPr>
          <w:rFonts w:hint="eastAsia"/>
        </w:rPr>
        <w:t xml:space="preserve">15:00，全天，申万二级行业，来源：华泰。</w:t>
      </w:r>
    </w:p>
    <w:bookmarkStart w:id="18"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电子</w:t>
            </w:r>
          </w:p>
        </w:tc>
        <w:tc>
          <w:tcPr/>
          <w:p>
            <w:pPr>
              <w:pStyle w:val="Compact"/>
              <w:jc w:val="right"/>
            </w:pPr>
            <w:r>
              <w:rPr>
                <w:rFonts w:hint="eastAsia"/>
              </w:rPr>
              <w:t xml:space="preserve">-53.78亿元</w:t>
            </w:r>
          </w:p>
        </w:tc>
      </w:tr>
      <w:tr>
        <w:tc>
          <w:tcPr/>
          <w:p>
            <w:pPr>
              <w:pStyle w:val="Compact"/>
              <w:jc w:val="right"/>
            </w:pPr>
            <w:r>
              <w:t xml:space="preserve">2</w:t>
            </w:r>
          </w:p>
        </w:tc>
        <w:tc>
          <w:tcPr/>
          <w:p>
            <w:pPr>
              <w:pStyle w:val="Compact"/>
            </w:pPr>
            <w:r>
              <w:rPr>
                <w:rFonts w:hint="eastAsia"/>
              </w:rPr>
              <w:t xml:space="preserve">公用事业</w:t>
            </w:r>
          </w:p>
        </w:tc>
        <w:tc>
          <w:tcPr/>
          <w:p>
            <w:pPr>
              <w:pStyle w:val="Compact"/>
              <w:jc w:val="right"/>
            </w:pPr>
            <w:r>
              <w:rPr>
                <w:rFonts w:hint="eastAsia"/>
              </w:rPr>
              <w:t xml:space="preserve">-45.02亿元</w:t>
            </w:r>
          </w:p>
        </w:tc>
      </w:tr>
      <w:tr>
        <w:tc>
          <w:tcPr/>
          <w:p>
            <w:pPr>
              <w:pStyle w:val="Compact"/>
              <w:jc w:val="right"/>
            </w:pPr>
            <w:r>
              <w:t xml:space="preserve">3</w:t>
            </w:r>
          </w:p>
        </w:tc>
        <w:tc>
          <w:tcPr/>
          <w:p>
            <w:pPr>
              <w:pStyle w:val="Compact"/>
            </w:pPr>
            <w:r>
              <w:rPr>
                <w:rFonts w:hint="eastAsia"/>
              </w:rPr>
              <w:t xml:space="preserve">非银金融</w:t>
            </w:r>
          </w:p>
        </w:tc>
        <w:tc>
          <w:tcPr/>
          <w:p>
            <w:pPr>
              <w:pStyle w:val="Compact"/>
              <w:jc w:val="right"/>
            </w:pPr>
            <w:r>
              <w:rPr>
                <w:rFonts w:hint="eastAsia"/>
              </w:rPr>
              <w:t xml:space="preserve">-34.59亿元</w:t>
            </w:r>
          </w:p>
        </w:tc>
      </w:tr>
      <w:tr>
        <w:tc>
          <w:tcPr/>
          <w:p>
            <w:pPr>
              <w:pStyle w:val="Compact"/>
              <w:jc w:val="right"/>
            </w:pPr>
            <w:r>
              <w:t xml:space="preserve">4</w:t>
            </w:r>
          </w:p>
        </w:tc>
        <w:tc>
          <w:tcPr/>
          <w:p>
            <w:pPr>
              <w:pStyle w:val="Compact"/>
            </w:pPr>
            <w:r>
              <w:rPr>
                <w:rFonts w:hint="eastAsia"/>
              </w:rPr>
              <w:t xml:space="preserve">医药生物</w:t>
            </w:r>
          </w:p>
        </w:tc>
        <w:tc>
          <w:tcPr/>
          <w:p>
            <w:pPr>
              <w:pStyle w:val="Compact"/>
              <w:jc w:val="right"/>
            </w:pPr>
            <w:r>
              <w:rPr>
                <w:rFonts w:hint="eastAsia"/>
              </w:rPr>
              <w:t xml:space="preserve">-32.49亿元</w:t>
            </w:r>
          </w:p>
        </w:tc>
      </w:tr>
      <w:tr>
        <w:tc>
          <w:tcPr/>
          <w:p>
            <w:pPr>
              <w:pStyle w:val="Compact"/>
              <w:jc w:val="right"/>
            </w:pPr>
            <w:r>
              <w:t xml:space="preserve">5</w:t>
            </w:r>
          </w:p>
        </w:tc>
        <w:tc>
          <w:tcPr/>
          <w:p>
            <w:pPr>
              <w:pStyle w:val="Compact"/>
            </w:pPr>
            <w:r>
              <w:rPr>
                <w:rFonts w:hint="eastAsia"/>
              </w:rPr>
              <w:t xml:space="preserve">传媒</w:t>
            </w:r>
          </w:p>
        </w:tc>
        <w:tc>
          <w:tcPr/>
          <w:p>
            <w:pPr>
              <w:pStyle w:val="Compact"/>
              <w:jc w:val="right"/>
            </w:pPr>
            <w:r>
              <w:rPr>
                <w:rFonts w:hint="eastAsia"/>
              </w:rPr>
              <w:t xml:space="preserve">-21.70亿元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基础化工</w:t>
            </w:r>
          </w:p>
        </w:tc>
        <w:tc>
          <w:tcPr/>
          <w:p>
            <w:pPr>
              <w:pStyle w:val="Compact"/>
              <w:jc w:val="right"/>
            </w:pPr>
            <w:r>
              <w:rPr>
                <w:rFonts w:hint="eastAsia"/>
              </w:rPr>
              <w:t xml:space="preserve">-14.92亿元</w:t>
            </w:r>
          </w:p>
        </w:tc>
      </w:tr>
      <w:tr>
        <w:tc>
          <w:tcPr/>
          <w:p>
            <w:pPr>
              <w:pStyle w:val="Compact"/>
              <w:jc w:val="right"/>
            </w:pPr>
            <w:r>
              <w:t xml:space="preserve">7</w:t>
            </w:r>
          </w:p>
        </w:tc>
        <w:tc>
          <w:tcPr/>
          <w:p>
            <w:pPr>
              <w:pStyle w:val="Compact"/>
            </w:pPr>
            <w:r>
              <w:rPr>
                <w:rFonts w:hint="eastAsia"/>
              </w:rPr>
              <w:t xml:space="preserve">建筑装饰</w:t>
            </w:r>
          </w:p>
        </w:tc>
        <w:tc>
          <w:tcPr/>
          <w:p>
            <w:pPr>
              <w:pStyle w:val="Compact"/>
              <w:jc w:val="right"/>
            </w:pPr>
            <w:r>
              <w:rPr>
                <w:rFonts w:hint="eastAsia"/>
              </w:rPr>
              <w:t xml:space="preserve">-10.01亿元</w:t>
            </w:r>
          </w:p>
        </w:tc>
      </w:tr>
      <w:tr>
        <w:tc>
          <w:tcPr/>
          <w:p>
            <w:pPr>
              <w:pStyle w:val="Compact"/>
              <w:jc w:val="right"/>
            </w:pPr>
            <w:r>
              <w:t xml:space="preserve">8</w:t>
            </w:r>
          </w:p>
        </w:tc>
        <w:tc>
          <w:tcPr/>
          <w:p>
            <w:pPr>
              <w:pStyle w:val="Compact"/>
            </w:pPr>
            <w:r>
              <w:rPr>
                <w:rFonts w:hint="eastAsia"/>
              </w:rPr>
              <w:t xml:space="preserve">汽车</w:t>
            </w:r>
          </w:p>
        </w:tc>
        <w:tc>
          <w:tcPr/>
          <w:p>
            <w:pPr>
              <w:pStyle w:val="Compact"/>
              <w:jc w:val="right"/>
            </w:pPr>
            <w:r>
              <w:rPr>
                <w:rFonts w:hint="eastAsia"/>
              </w:rPr>
              <w:t xml:space="preserve">-8.95亿元</w:t>
            </w:r>
          </w:p>
        </w:tc>
      </w:tr>
      <w:tr>
        <w:tc>
          <w:tcPr/>
          <w:p>
            <w:pPr>
              <w:pStyle w:val="Compact"/>
              <w:jc w:val="right"/>
            </w:pPr>
            <w:r>
              <w:t xml:space="preserve">9</w:t>
            </w:r>
          </w:p>
        </w:tc>
        <w:tc>
          <w:tcPr/>
          <w:p>
            <w:pPr>
              <w:pStyle w:val="Compact"/>
            </w:pPr>
            <w:r>
              <w:rPr>
                <w:rFonts w:hint="eastAsia"/>
              </w:rPr>
              <w:t xml:space="preserve">电力设备</w:t>
            </w:r>
          </w:p>
        </w:tc>
        <w:tc>
          <w:tcPr/>
          <w:p>
            <w:pPr>
              <w:pStyle w:val="Compact"/>
              <w:jc w:val="right"/>
            </w:pPr>
            <w:r>
              <w:rPr>
                <w:rFonts w:hint="eastAsia"/>
              </w:rPr>
              <w:t xml:space="preserve">-6.16亿元</w:t>
            </w:r>
          </w:p>
        </w:tc>
      </w:tr>
      <w:tr>
        <w:tc>
          <w:tcPr/>
          <w:p>
            <w:pPr>
              <w:pStyle w:val="Compact"/>
              <w:jc w:val="right"/>
            </w:pPr>
            <w:r>
              <w:t xml:space="preserve">10</w:t>
            </w:r>
          </w:p>
        </w:tc>
        <w:tc>
          <w:tcPr/>
          <w:p>
            <w:pPr>
              <w:pStyle w:val="Compact"/>
            </w:pPr>
            <w:r>
              <w:rPr>
                <w:rFonts w:hint="eastAsia"/>
              </w:rPr>
              <w:t xml:space="preserve">农林牧渔</w:t>
            </w:r>
          </w:p>
        </w:tc>
        <w:tc>
          <w:tcPr/>
          <w:p>
            <w:pPr>
              <w:pStyle w:val="Compact"/>
              <w:jc w:val="right"/>
            </w:pPr>
            <w:r>
              <w:rPr>
                <w:rFonts w:hint="eastAsia"/>
              </w:rPr>
              <w:t xml:space="preserve">-4.20亿元</w:t>
            </w:r>
          </w:p>
        </w:tc>
      </w:tr>
    </w:tbl>
    <w:bookmarkEnd w:id="18"/>
    <w:bookmarkStart w:id="19"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长鑫科技(688825)</w:t>
            </w:r>
          </w:p>
        </w:tc>
        <w:tc>
          <w:tcPr/>
          <w:p>
            <w:pPr>
              <w:pStyle w:val="Compact"/>
              <w:jc w:val="right"/>
            </w:pPr>
            <w:r>
              <w:rPr>
                <w:rFonts w:hint="eastAsia"/>
              </w:rPr>
              <w:t xml:space="preserve">-121.19亿</w:t>
            </w:r>
          </w:p>
        </w:tc>
      </w:tr>
      <w:tr>
        <w:tc>
          <w:tcPr/>
          <w:p>
            <w:pPr>
              <w:pStyle w:val="Compact"/>
              <w:jc w:val="right"/>
            </w:pPr>
            <w:r>
              <w:t xml:space="preserve">2</w:t>
            </w:r>
          </w:p>
        </w:tc>
        <w:tc>
          <w:tcPr/>
          <w:p>
            <w:pPr>
              <w:pStyle w:val="Compact"/>
            </w:pPr>
            <w:r>
              <w:rPr>
                <w:rFonts w:hint="eastAsia"/>
              </w:rPr>
              <w:t xml:space="preserve">中际旭创(300308)</w:t>
            </w:r>
          </w:p>
        </w:tc>
        <w:tc>
          <w:tcPr/>
          <w:p>
            <w:pPr>
              <w:pStyle w:val="Compact"/>
              <w:jc w:val="right"/>
            </w:pPr>
            <w:r>
              <w:rPr>
                <w:rFonts w:hint="eastAsia"/>
              </w:rPr>
              <w:t xml:space="preserve">-106.41亿</w:t>
            </w:r>
          </w:p>
        </w:tc>
      </w:tr>
      <w:tr>
        <w:tc>
          <w:tcPr/>
          <w:p>
            <w:pPr>
              <w:pStyle w:val="Compact"/>
              <w:jc w:val="right"/>
            </w:pPr>
            <w:r>
              <w:t xml:space="preserve">3</w:t>
            </w:r>
          </w:p>
        </w:tc>
        <w:tc>
          <w:tcPr/>
          <w:p>
            <w:pPr>
              <w:pStyle w:val="Compact"/>
            </w:pPr>
            <w:r>
              <w:rPr>
                <w:rFonts w:hint="eastAsia"/>
              </w:rPr>
              <w:t xml:space="preserve">寒武纪(688256)</w:t>
            </w:r>
          </w:p>
        </w:tc>
        <w:tc>
          <w:tcPr/>
          <w:p>
            <w:pPr>
              <w:pStyle w:val="Compact"/>
              <w:jc w:val="right"/>
            </w:pPr>
            <w:r>
              <w:rPr>
                <w:rFonts w:hint="eastAsia"/>
              </w:rPr>
              <w:t xml:space="preserve">-106.01亿</w:t>
            </w:r>
          </w:p>
        </w:tc>
      </w:tr>
      <w:tr>
        <w:tc>
          <w:tcPr/>
          <w:p>
            <w:pPr>
              <w:pStyle w:val="Compact"/>
              <w:jc w:val="right"/>
            </w:pPr>
            <w:r>
              <w:t xml:space="preserve">4</w:t>
            </w:r>
          </w:p>
        </w:tc>
        <w:tc>
          <w:tcPr/>
          <w:p>
            <w:pPr>
              <w:pStyle w:val="Compact"/>
            </w:pPr>
            <w:r>
              <w:rPr>
                <w:rFonts w:hint="eastAsia"/>
              </w:rPr>
              <w:t xml:space="preserve">兆易创新(603986)</w:t>
            </w:r>
          </w:p>
        </w:tc>
        <w:tc>
          <w:tcPr/>
          <w:p>
            <w:pPr>
              <w:pStyle w:val="Compact"/>
              <w:jc w:val="right"/>
            </w:pPr>
            <w:r>
              <w:rPr>
                <w:rFonts w:hint="eastAsia"/>
              </w:rPr>
              <w:t xml:space="preserve">-92.19亿</w:t>
            </w:r>
          </w:p>
        </w:tc>
      </w:tr>
      <w:tr>
        <w:tc>
          <w:tcPr/>
          <w:p>
            <w:pPr>
              <w:pStyle w:val="Compact"/>
              <w:jc w:val="right"/>
            </w:pPr>
            <w:r>
              <w:t xml:space="preserve">5</w:t>
            </w:r>
          </w:p>
        </w:tc>
        <w:tc>
          <w:tcPr/>
          <w:p>
            <w:pPr>
              <w:pStyle w:val="Compact"/>
            </w:pPr>
            <w:r>
              <w:rPr>
                <w:rFonts w:hint="eastAsia"/>
              </w:rPr>
              <w:t xml:space="preserve">新易盛(300502)</w:t>
            </w:r>
          </w:p>
        </w:tc>
        <w:tc>
          <w:tcPr/>
          <w:p>
            <w:pPr>
              <w:pStyle w:val="Compact"/>
              <w:jc w:val="right"/>
            </w:pPr>
            <w:r>
              <w:rPr>
                <w:rFonts w:hint="eastAsia"/>
              </w:rPr>
              <w:t xml:space="preserve">-90.81亿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天孚通信(300394)</w:t>
            </w:r>
          </w:p>
        </w:tc>
        <w:tc>
          <w:tcPr/>
          <w:p>
            <w:pPr>
              <w:pStyle w:val="Compact"/>
              <w:jc w:val="right"/>
            </w:pPr>
            <w:r>
              <w:rPr>
                <w:rFonts w:hint="eastAsia"/>
              </w:rPr>
              <w:t xml:space="preserve">-64.75亿</w:t>
            </w:r>
          </w:p>
        </w:tc>
      </w:tr>
      <w:tr>
        <w:tc>
          <w:tcPr/>
          <w:p>
            <w:pPr>
              <w:pStyle w:val="Compact"/>
              <w:jc w:val="right"/>
            </w:pPr>
            <w:r>
              <w:t xml:space="preserve">7</w:t>
            </w:r>
          </w:p>
        </w:tc>
        <w:tc>
          <w:tcPr/>
          <w:p>
            <w:pPr>
              <w:pStyle w:val="Compact"/>
            </w:pPr>
            <w:r>
              <w:rPr>
                <w:rFonts w:hint="eastAsia"/>
              </w:rPr>
              <w:t xml:space="preserve">亨通光电(600487)</w:t>
            </w:r>
          </w:p>
        </w:tc>
        <w:tc>
          <w:tcPr/>
          <w:p>
            <w:pPr>
              <w:pStyle w:val="Compact"/>
              <w:jc w:val="right"/>
            </w:pPr>
            <w:r>
              <w:rPr>
                <w:rFonts w:hint="eastAsia"/>
              </w:rPr>
              <w:t xml:space="preserve">-64.11亿</w:t>
            </w:r>
          </w:p>
        </w:tc>
      </w:tr>
      <w:tr>
        <w:tc>
          <w:tcPr/>
          <w:p>
            <w:pPr>
              <w:pStyle w:val="Compact"/>
              <w:jc w:val="right"/>
            </w:pPr>
            <w:r>
              <w:t xml:space="preserve">8</w:t>
            </w:r>
          </w:p>
        </w:tc>
        <w:tc>
          <w:tcPr/>
          <w:p>
            <w:pPr>
              <w:pStyle w:val="Compact"/>
            </w:pPr>
            <w:r>
              <w:rPr>
                <w:rFonts w:hint="eastAsia"/>
              </w:rPr>
              <w:t xml:space="preserve">紫光股份(000938)</w:t>
            </w:r>
          </w:p>
        </w:tc>
        <w:tc>
          <w:tcPr/>
          <w:p>
            <w:pPr>
              <w:pStyle w:val="Compact"/>
              <w:jc w:val="right"/>
            </w:pPr>
            <w:r>
              <w:rPr>
                <w:rFonts w:hint="eastAsia"/>
              </w:rPr>
              <w:t xml:space="preserve">-56.92亿</w:t>
            </w:r>
          </w:p>
        </w:tc>
      </w:tr>
      <w:tr>
        <w:tc>
          <w:tcPr/>
          <w:p>
            <w:pPr>
              <w:pStyle w:val="Compact"/>
              <w:jc w:val="right"/>
            </w:pPr>
            <w:r>
              <w:t xml:space="preserve">9</w:t>
            </w:r>
          </w:p>
        </w:tc>
        <w:tc>
          <w:tcPr/>
          <w:p>
            <w:pPr>
              <w:pStyle w:val="Compact"/>
            </w:pPr>
            <w:r>
              <w:rPr>
                <w:rFonts w:hint="eastAsia"/>
              </w:rPr>
              <w:t xml:space="preserve">中芯国际(688981)</w:t>
            </w:r>
          </w:p>
        </w:tc>
        <w:tc>
          <w:tcPr/>
          <w:p>
            <w:pPr>
              <w:pStyle w:val="Compact"/>
              <w:jc w:val="right"/>
            </w:pPr>
            <w:r>
              <w:rPr>
                <w:rFonts w:hint="eastAsia"/>
              </w:rPr>
              <w:t xml:space="preserve">-56.76亿</w:t>
            </w:r>
          </w:p>
        </w:tc>
      </w:tr>
      <w:tr>
        <w:tc>
          <w:tcPr/>
          <w:p>
            <w:pPr>
              <w:pStyle w:val="Compact"/>
              <w:jc w:val="right"/>
            </w:pPr>
            <w:r>
              <w:t xml:space="preserve">10</w:t>
            </w:r>
          </w:p>
        </w:tc>
        <w:tc>
          <w:tcPr/>
          <w:p>
            <w:pPr>
              <w:pStyle w:val="Compact"/>
            </w:pPr>
            <w:r>
              <w:rPr>
                <w:rFonts w:hint="eastAsia"/>
              </w:rPr>
              <w:t xml:space="preserve">华虹宏力(688347)</w:t>
            </w:r>
          </w:p>
        </w:tc>
        <w:tc>
          <w:tcPr/>
          <w:p>
            <w:pPr>
              <w:pStyle w:val="Compact"/>
              <w:jc w:val="right"/>
            </w:pPr>
            <w:r>
              <w:rPr>
                <w:rFonts w:hint="eastAsia"/>
              </w:rPr>
              <w:t xml:space="preserve">-56.64亿</w:t>
            </w:r>
          </w:p>
        </w:tc>
      </w:tr>
    </w:tbl>
    <w:bookmarkEnd w:id="19"/>
    <w:bookmarkStart w:id="20"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+62.50亿元</w:t>
            </w:r>
          </w:p>
        </w:tc>
      </w:tr>
      <w:tr>
        <w:tc>
          <w:tcPr/>
          <w:p>
            <w:pPr>
              <w:pStyle w:val="Compact"/>
              <w:jc w:val="right"/>
            </w:pPr>
            <w:r>
              <w:t xml:space="preserve">2</w:t>
            </w:r>
          </w:p>
        </w:tc>
        <w:tc>
          <w:tcPr/>
          <w:p>
            <w:pPr>
              <w:pStyle w:val="Compact"/>
            </w:pPr>
            <w:r>
              <w:rPr>
                <w:rFonts w:hint="eastAsia"/>
              </w:rPr>
              <w:t xml:space="preserve">小金属</w:t>
            </w:r>
          </w:p>
        </w:tc>
        <w:tc>
          <w:tcPr/>
          <w:p>
            <w:pPr>
              <w:pStyle w:val="Compact"/>
              <w:jc w:val="right"/>
            </w:pPr>
            <w:r>
              <w:rPr>
                <w:rFonts w:hint="eastAsia"/>
              </w:rPr>
              <w:t xml:space="preserve">+12.35亿元</w:t>
            </w:r>
          </w:p>
        </w:tc>
      </w:tr>
      <w:tr>
        <w:tc>
          <w:tcPr/>
          <w:p>
            <w:pPr>
              <w:pStyle w:val="Compact"/>
              <w:jc w:val="right"/>
            </w:pPr>
            <w:r>
              <w:t xml:space="preserve">3</w:t>
            </w:r>
          </w:p>
        </w:tc>
        <w:tc>
          <w:tcPr/>
          <w:p>
            <w:pPr>
              <w:pStyle w:val="Compact"/>
            </w:pPr>
            <w:r>
              <w:rPr>
                <w:rFonts w:hint="eastAsia"/>
              </w:rPr>
              <w:t xml:space="preserve">通信服务</w:t>
            </w:r>
          </w:p>
        </w:tc>
        <w:tc>
          <w:tcPr/>
          <w:p>
            <w:pPr>
              <w:pStyle w:val="Compact"/>
              <w:jc w:val="right"/>
            </w:pPr>
            <w:r>
              <w:rPr>
                <w:rFonts w:hint="eastAsia"/>
              </w:rPr>
              <w:t xml:space="preserve">+10.20亿元</w:t>
            </w:r>
          </w:p>
        </w:tc>
      </w:tr>
      <w:tr>
        <w:tc>
          <w:tcPr/>
          <w:p>
            <w:pPr>
              <w:pStyle w:val="Compact"/>
              <w:jc w:val="right"/>
            </w:pPr>
            <w:r>
              <w:t xml:space="preserve">4</w:t>
            </w:r>
          </w:p>
        </w:tc>
        <w:tc>
          <w:tcPr/>
          <w:p>
            <w:pPr>
              <w:pStyle w:val="Compact"/>
            </w:pPr>
            <w:r>
              <w:rPr>
                <w:rFonts w:hint="eastAsia"/>
              </w:rPr>
              <w:t xml:space="preserve">IT服务</w:t>
            </w:r>
          </w:p>
        </w:tc>
        <w:tc>
          <w:tcPr/>
          <w:p>
            <w:pPr>
              <w:pStyle w:val="Compact"/>
              <w:jc w:val="right"/>
            </w:pPr>
            <w:r>
              <w:rPr>
                <w:rFonts w:hint="eastAsia"/>
              </w:rPr>
              <w:t xml:space="preserve">+8.60亿元</w:t>
            </w:r>
          </w:p>
        </w:tc>
      </w:tr>
      <w:tr>
        <w:tc>
          <w:tcPr/>
          <w:p>
            <w:pPr>
              <w:pStyle w:val="Compact"/>
              <w:jc w:val="right"/>
            </w:pPr>
            <w:r>
              <w:t xml:space="preserve">5</w:t>
            </w:r>
          </w:p>
        </w:tc>
        <w:tc>
          <w:tcPr/>
          <w:p>
            <w:pPr>
              <w:pStyle w:val="Compact"/>
            </w:pPr>
            <w:r>
              <w:rPr>
                <w:rFonts w:hint="eastAsia"/>
              </w:rPr>
              <w:t xml:space="preserve">电子化学品</w:t>
            </w:r>
          </w:p>
        </w:tc>
        <w:tc>
          <w:tcPr/>
          <w:p>
            <w:pPr>
              <w:pStyle w:val="Compact"/>
              <w:jc w:val="right"/>
            </w:pPr>
            <w:r>
              <w:rPr>
                <w:rFonts w:hint="eastAsia"/>
              </w:rPr>
              <w:t xml:space="preserve">+2.85亿元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建筑材料</w:t>
            </w:r>
          </w:p>
        </w:tc>
        <w:tc>
          <w:tcPr/>
          <w:p>
            <w:pPr>
              <w:pStyle w:val="Compact"/>
              <w:jc w:val="right"/>
            </w:pPr>
            <w:r>
              <w:rPr>
                <w:rFonts w:hint="eastAsia"/>
              </w:rPr>
              <w:t xml:space="preserve">+2.40亿元</w:t>
            </w:r>
          </w:p>
        </w:tc>
      </w:tr>
      <w:tr>
        <w:tc>
          <w:tcPr/>
          <w:p>
            <w:pPr>
              <w:pStyle w:val="Compact"/>
              <w:jc w:val="right"/>
            </w:pPr>
            <w:r>
              <w:t xml:space="preserve">7</w:t>
            </w:r>
          </w:p>
        </w:tc>
        <w:tc>
          <w:tcPr/>
          <w:p>
            <w:pPr>
              <w:pStyle w:val="Compact"/>
            </w:pPr>
            <w:r>
              <w:rPr>
                <w:rFonts w:hint="eastAsia"/>
              </w:rPr>
              <w:t xml:space="preserve">医疗服务</w:t>
            </w:r>
          </w:p>
        </w:tc>
        <w:tc>
          <w:tcPr/>
          <w:p>
            <w:pPr>
              <w:pStyle w:val="Compact"/>
              <w:jc w:val="right"/>
            </w:pPr>
            <w:r>
              <w:rPr>
                <w:rFonts w:hint="eastAsia"/>
              </w:rPr>
              <w:t xml:space="preserve">+2.10亿元</w:t>
            </w:r>
          </w:p>
        </w:tc>
      </w:tr>
      <w:tr>
        <w:tc>
          <w:tcPr/>
          <w:p>
            <w:pPr>
              <w:pStyle w:val="Compact"/>
              <w:jc w:val="right"/>
            </w:pPr>
            <w:r>
              <w:t xml:space="preserve">8</w:t>
            </w:r>
          </w:p>
        </w:tc>
        <w:tc>
          <w:tcPr/>
          <w:p>
            <w:pPr>
              <w:pStyle w:val="Compact"/>
            </w:pPr>
            <w:r>
              <w:rPr>
                <w:rFonts w:hint="eastAsia"/>
              </w:rPr>
              <w:t xml:space="preserve">生物制品</w:t>
            </w:r>
          </w:p>
        </w:tc>
        <w:tc>
          <w:tcPr/>
          <w:p>
            <w:pPr>
              <w:pStyle w:val="Compact"/>
              <w:jc w:val="right"/>
            </w:pPr>
            <w:r>
              <w:rPr>
                <w:rFonts w:hint="eastAsia"/>
              </w:rPr>
              <w:t xml:space="preserve">+1.80亿元</w:t>
            </w:r>
          </w:p>
        </w:tc>
      </w:tr>
      <w:tr>
        <w:tc>
          <w:tcPr/>
          <w:p>
            <w:pPr>
              <w:pStyle w:val="Compact"/>
              <w:jc w:val="right"/>
            </w:pPr>
            <w:r>
              <w:t xml:space="preserve">9</w:t>
            </w:r>
          </w:p>
        </w:tc>
        <w:tc>
          <w:tcPr/>
          <w:p>
            <w:pPr>
              <w:pStyle w:val="Compact"/>
            </w:pPr>
            <w:r>
              <w:rPr>
                <w:rFonts w:hint="eastAsia"/>
              </w:rPr>
              <w:t xml:space="preserve">中药</w:t>
            </w:r>
          </w:p>
        </w:tc>
        <w:tc>
          <w:tcPr/>
          <w:p>
            <w:pPr>
              <w:pStyle w:val="Compact"/>
              <w:jc w:val="right"/>
            </w:pPr>
            <w:r>
              <w:rPr>
                <w:rFonts w:hint="eastAsia"/>
              </w:rPr>
              <w:t xml:space="preserve">+1.50亿元</w:t>
            </w:r>
          </w:p>
        </w:tc>
      </w:tr>
      <w:tr>
        <w:tc>
          <w:tcPr/>
          <w:p>
            <w:pPr>
              <w:pStyle w:val="Compact"/>
              <w:jc w:val="right"/>
            </w:pPr>
            <w:r>
              <w:t xml:space="preserve">10</w:t>
            </w:r>
          </w:p>
        </w:tc>
        <w:tc>
          <w:tcPr/>
          <w:p>
            <w:pPr>
              <w:pStyle w:val="Compact"/>
            </w:pPr>
            <w:r>
              <w:rPr>
                <w:rFonts w:hint="eastAsia"/>
              </w:rPr>
              <w:t xml:space="preserve">化学制药</w:t>
            </w:r>
          </w:p>
        </w:tc>
        <w:tc>
          <w:tcPr/>
          <w:p>
            <w:pPr>
              <w:pStyle w:val="Compact"/>
              <w:jc w:val="right"/>
            </w:pPr>
            <w:r>
              <w:rPr>
                <w:rFonts w:hint="eastAsia"/>
              </w:rPr>
              <w:t xml:space="preserve">+1.20亿元</w:t>
            </w:r>
          </w:p>
        </w:tc>
      </w:tr>
    </w:tbl>
    <w:bookmarkEnd w:id="20"/>
    <w:bookmarkStart w:id="21"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长鑫科技(688825)</w:t>
            </w:r>
          </w:p>
        </w:tc>
        <w:tc>
          <w:tcPr/>
          <w:p>
            <w:pPr>
              <w:pStyle w:val="Compact"/>
              <w:jc w:val="right"/>
            </w:pPr>
            <w:r>
              <w:rPr>
                <w:rFonts w:hint="eastAsia"/>
              </w:rPr>
              <w:t xml:space="preserve">+139.88亿</w:t>
            </w:r>
          </w:p>
        </w:tc>
      </w:tr>
      <w:tr>
        <w:tc>
          <w:tcPr/>
          <w:p>
            <w:pPr>
              <w:pStyle w:val="Compact"/>
              <w:jc w:val="right"/>
            </w:pPr>
            <w:r>
              <w:t xml:space="preserve">2</w:t>
            </w:r>
          </w:p>
        </w:tc>
        <w:tc>
          <w:tcPr/>
          <w:p>
            <w:pPr>
              <w:pStyle w:val="Compact"/>
            </w:pPr>
            <w:r>
              <w:rPr>
                <w:rFonts w:hint="eastAsia"/>
              </w:rPr>
              <w:t xml:space="preserve">中际旭创(300308)</w:t>
            </w:r>
          </w:p>
        </w:tc>
        <w:tc>
          <w:tcPr/>
          <w:p>
            <w:pPr>
              <w:pStyle w:val="Compact"/>
              <w:jc w:val="right"/>
            </w:pPr>
            <w:r>
              <w:rPr>
                <w:rFonts w:hint="eastAsia"/>
              </w:rPr>
              <w:t xml:space="preserve">+114.67亿</w:t>
            </w:r>
          </w:p>
        </w:tc>
      </w:tr>
      <w:tr>
        <w:tc>
          <w:tcPr/>
          <w:p>
            <w:pPr>
              <w:pStyle w:val="Compact"/>
              <w:jc w:val="right"/>
            </w:pPr>
            <w:r>
              <w:t xml:space="preserve">3</w:t>
            </w:r>
          </w:p>
        </w:tc>
        <w:tc>
          <w:tcPr/>
          <w:p>
            <w:pPr>
              <w:pStyle w:val="Compact"/>
            </w:pPr>
            <w:r>
              <w:rPr>
                <w:rFonts w:hint="eastAsia"/>
              </w:rPr>
              <w:t xml:space="preserve">新易盛(300502)</w:t>
            </w:r>
          </w:p>
        </w:tc>
        <w:tc>
          <w:tcPr/>
          <w:p>
            <w:pPr>
              <w:pStyle w:val="Compact"/>
              <w:jc w:val="right"/>
            </w:pPr>
            <w:r>
              <w:rPr>
                <w:rFonts w:hint="eastAsia"/>
              </w:rPr>
              <w:t xml:space="preserve">+108.93亿</w:t>
            </w:r>
          </w:p>
        </w:tc>
      </w:tr>
      <w:tr>
        <w:tc>
          <w:tcPr/>
          <w:p>
            <w:pPr>
              <w:pStyle w:val="Compact"/>
              <w:jc w:val="right"/>
            </w:pPr>
            <w:r>
              <w:t xml:space="preserve">4</w:t>
            </w:r>
          </w:p>
        </w:tc>
        <w:tc>
          <w:tcPr/>
          <w:p>
            <w:pPr>
              <w:pStyle w:val="Compact"/>
            </w:pPr>
            <w:r>
              <w:rPr>
                <w:rFonts w:hint="eastAsia"/>
              </w:rPr>
              <w:t xml:space="preserve">寒武纪(688256)</w:t>
            </w:r>
          </w:p>
        </w:tc>
        <w:tc>
          <w:tcPr/>
          <w:p>
            <w:pPr>
              <w:pStyle w:val="Compact"/>
              <w:jc w:val="right"/>
            </w:pPr>
            <w:r>
              <w:rPr>
                <w:rFonts w:hint="eastAsia"/>
              </w:rPr>
              <w:t xml:space="preserve">+106.16亿</w:t>
            </w:r>
          </w:p>
        </w:tc>
      </w:tr>
      <w:tr>
        <w:tc>
          <w:tcPr/>
          <w:p>
            <w:pPr>
              <w:pStyle w:val="Compact"/>
              <w:jc w:val="right"/>
            </w:pPr>
            <w:r>
              <w:t xml:space="preserve">5</w:t>
            </w:r>
          </w:p>
        </w:tc>
        <w:tc>
          <w:tcPr/>
          <w:p>
            <w:pPr>
              <w:pStyle w:val="Compact"/>
            </w:pPr>
            <w:r>
              <w:rPr>
                <w:rFonts w:hint="eastAsia"/>
              </w:rPr>
              <w:t xml:space="preserve">亨通光电(600487)</w:t>
            </w:r>
          </w:p>
        </w:tc>
        <w:tc>
          <w:tcPr/>
          <w:p>
            <w:pPr>
              <w:pStyle w:val="Compact"/>
              <w:jc w:val="right"/>
            </w:pPr>
            <w:r>
              <w:rPr>
                <w:rFonts w:hint="eastAsia"/>
              </w:rPr>
              <w:t xml:space="preserve">+96.14亿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兆易创新(603986)</w:t>
            </w:r>
          </w:p>
        </w:tc>
        <w:tc>
          <w:tcPr/>
          <w:p>
            <w:pPr>
              <w:pStyle w:val="Compact"/>
              <w:jc w:val="right"/>
            </w:pPr>
            <w:r>
              <w:rPr>
                <w:rFonts w:hint="eastAsia"/>
              </w:rPr>
              <w:t xml:space="preserve">+90.18亿</w:t>
            </w:r>
          </w:p>
        </w:tc>
      </w:tr>
      <w:tr>
        <w:tc>
          <w:tcPr/>
          <w:p>
            <w:pPr>
              <w:pStyle w:val="Compact"/>
              <w:jc w:val="right"/>
            </w:pPr>
            <w:r>
              <w:t xml:space="preserve">7</w:t>
            </w:r>
          </w:p>
        </w:tc>
        <w:tc>
          <w:tcPr/>
          <w:p>
            <w:pPr>
              <w:pStyle w:val="Compact"/>
            </w:pPr>
            <w:r>
              <w:rPr>
                <w:rFonts w:hint="eastAsia"/>
              </w:rPr>
              <w:t xml:space="preserve">天孚通信(300394)</w:t>
            </w:r>
          </w:p>
        </w:tc>
        <w:tc>
          <w:tcPr/>
          <w:p>
            <w:pPr>
              <w:pStyle w:val="Compact"/>
              <w:jc w:val="right"/>
            </w:pPr>
            <w:r>
              <w:rPr>
                <w:rFonts w:hint="eastAsia"/>
              </w:rPr>
              <w:t xml:space="preserve">+76.42亿</w:t>
            </w:r>
          </w:p>
        </w:tc>
      </w:tr>
      <w:tr>
        <w:tc>
          <w:tcPr/>
          <w:p>
            <w:pPr>
              <w:pStyle w:val="Compact"/>
              <w:jc w:val="right"/>
            </w:pPr>
            <w:r>
              <w:t xml:space="preserve">8</w:t>
            </w:r>
          </w:p>
        </w:tc>
        <w:tc>
          <w:tcPr/>
          <w:p>
            <w:pPr>
              <w:pStyle w:val="Compact"/>
            </w:pPr>
            <w:r>
              <w:rPr>
                <w:rFonts w:hint="eastAsia"/>
              </w:rPr>
              <w:t xml:space="preserve">中芯国际(688981)</w:t>
            </w:r>
          </w:p>
        </w:tc>
        <w:tc>
          <w:tcPr/>
          <w:p>
            <w:pPr>
              <w:pStyle w:val="Compact"/>
              <w:jc w:val="right"/>
            </w:pPr>
            <w:r>
              <w:rPr>
                <w:rFonts w:hint="eastAsia"/>
              </w:rPr>
              <w:t xml:space="preserve">+60.13亿</w:t>
            </w:r>
          </w:p>
        </w:tc>
      </w:tr>
      <w:tr>
        <w:tc>
          <w:tcPr/>
          <w:p>
            <w:pPr>
              <w:pStyle w:val="Compact"/>
              <w:jc w:val="right"/>
            </w:pPr>
            <w:r>
              <w:t xml:space="preserve">9</w:t>
            </w:r>
          </w:p>
        </w:tc>
        <w:tc>
          <w:tcPr/>
          <w:p>
            <w:pPr>
              <w:pStyle w:val="Compact"/>
            </w:pPr>
            <w:r>
              <w:rPr>
                <w:rFonts w:hint="eastAsia"/>
              </w:rPr>
              <w:t xml:space="preserve">中天科技(600522)</w:t>
            </w:r>
          </w:p>
        </w:tc>
        <w:tc>
          <w:tcPr/>
          <w:p>
            <w:pPr>
              <w:pStyle w:val="Compact"/>
              <w:jc w:val="right"/>
            </w:pPr>
            <w:r>
              <w:rPr>
                <w:rFonts w:hint="eastAsia"/>
              </w:rPr>
              <w:t xml:space="preserve">+54.77亿</w:t>
            </w:r>
          </w:p>
        </w:tc>
      </w:tr>
      <w:tr>
        <w:tc>
          <w:tcPr/>
          <w:p>
            <w:pPr>
              <w:pStyle w:val="Compact"/>
              <w:jc w:val="right"/>
            </w:pPr>
            <w:r>
              <w:t xml:space="preserve">10</w:t>
            </w:r>
          </w:p>
        </w:tc>
        <w:tc>
          <w:tcPr/>
          <w:p>
            <w:pPr>
              <w:pStyle w:val="Compact"/>
            </w:pPr>
            <w:r>
              <w:rPr>
                <w:rFonts w:hint="eastAsia"/>
              </w:rPr>
              <w:t xml:space="preserve">中国巨石(600176)</w:t>
            </w:r>
          </w:p>
        </w:tc>
        <w:tc>
          <w:tcPr/>
          <w:p>
            <w:pPr>
              <w:pStyle w:val="Compact"/>
              <w:jc w:val="right"/>
            </w:pPr>
            <w:r>
              <w:rPr>
                <w:rFonts w:hint="eastAsia"/>
              </w:rPr>
              <w:t xml:space="preserve">+54.05亿</w:t>
            </w:r>
          </w:p>
        </w:tc>
      </w:tr>
    </w:tbl>
    <w:bookmarkEnd w:id="21"/>
    <w:bookmarkStart w:id="22" w:name="资金结构判断"/>
    <w:p>
      <w:pPr>
        <w:pStyle w:val="Heading3"/>
      </w:pPr>
      <w:r>
        <w:t xml:space="preserve">💡 </w:t>
      </w:r>
      <w:r>
        <w:rPr>
          <w:rFonts w:hint="eastAsia"/>
        </w:rPr>
        <w:t xml:space="preserve">资金结构判断</w:t>
      </w:r>
    </w:p>
    <w:p>
      <w:pPr>
        <w:pStyle w:val="Compact"/>
        <w:numPr>
          <w:ilvl w:val="0"/>
          <w:numId w:val="1007"/>
        </w:numPr>
      </w:pPr>
      <w:r>
        <w:rPr>
          <w:rFonts w:hint="eastAsia"/>
        </w:rPr>
        <w:t xml:space="preserve">板块净流入最强是通信设备，+62.50亿元，远超第二名小金属+12.35亿元。</w:t>
      </w:r>
    </w:p>
    <w:p>
      <w:pPr>
        <w:pStyle w:val="Compact"/>
        <w:numPr>
          <w:ilvl w:val="0"/>
          <w:numId w:val="1007"/>
        </w:numPr>
      </w:pPr>
      <w:r>
        <w:rPr>
          <w:rFonts w:hint="eastAsia"/>
        </w:rPr>
        <w:t xml:space="preserve">个股资金高度集中在长鑫科技、中际旭创、新易盛、寒武纪、亨通光电、兆易创新等科技核心。</w:t>
      </w:r>
    </w:p>
    <w:p>
      <w:pPr>
        <w:pStyle w:val="Compact"/>
        <w:numPr>
          <w:ilvl w:val="0"/>
          <w:numId w:val="1007"/>
        </w:numPr>
      </w:pPr>
      <w:r>
        <w:rPr>
          <w:rFonts w:hint="eastAsia"/>
        </w:rPr>
        <w:t xml:space="preserve">同一批科技核心同时进入流入榜与流出榜，说明高成交、高换手、高分歧并存，不是单边一致买入。</w:t>
      </w:r>
    </w:p>
    <w:p>
      <w:pPr>
        <w:pStyle w:val="Compact"/>
        <w:numPr>
          <w:ilvl w:val="0"/>
          <w:numId w:val="1007"/>
        </w:numPr>
      </w:pPr>
      <w:r>
        <w:rPr>
          <w:rFonts w:hint="eastAsia"/>
        </w:rPr>
        <w:t xml:space="preserve">公用事业、非银金融、医药生物流出靠前，午盘已经出现的电力、券商、防御权重承接失败在全天得到延续。</w:t>
      </w:r>
    </w:p>
    <w:p>
      <w:r>
        <w:pict>
          <v:rect style="width:0;height:1.5pt" o:hralign="center" o:hrstd="t" o:hr="t"/>
        </w:pict>
      </w:r>
    </w:p>
    <w:bookmarkEnd w:id="22"/>
    <w:bookmarkEnd w:id="23"/>
    <w:bookmarkStart w:id="26" w:name="领跌板块top5资金流出预警公用事业非银金融医药生物承压明显"/>
    <w:p>
      <w:pPr>
        <w:pStyle w:val="Heading2"/>
      </w:pPr>
      <w:r>
        <w:t xml:space="preserve">⑤ 📉 </w:t>
      </w:r>
      <w:r>
        <w:rPr>
          <w:rFonts w:hint="eastAsia"/>
        </w:rPr>
        <w:t xml:space="preserve">领跌板块TOP5&amp;资金流出预警：公用事业、非银金融、医药生物承压明显</w:t>
      </w:r>
    </w:p>
    <w:bookmarkStart w:id="24" w:name="领跌流出预警top5"/>
    <w:p>
      <w:pPr>
        <w:pStyle w:val="Heading3"/>
      </w:pPr>
      <w:r>
        <w:t xml:space="preserve">⚠️ </w:t>
      </w:r>
      <w:r>
        <w:rPr>
          <w:rFonts w:hint="eastAsia"/>
        </w:rPr>
        <w:t xml:space="preserve">领跌/流出预警TOP5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风险方向</w:t>
            </w:r>
          </w:p>
        </w:tc>
        <w:tc>
          <w:tcPr/>
          <w:p>
            <w:pPr>
              <w:pStyle w:val="Compact"/>
            </w:pPr>
            <w:r>
              <w:rPr>
                <w:rFonts w:hint="eastAsia"/>
              </w:rPr>
              <w:t xml:space="preserve">资金/盘面证据</w:t>
            </w:r>
          </w:p>
        </w:tc>
        <w:tc>
          <w:tcPr/>
          <w:p>
            <w:pPr>
              <w:pStyle w:val="Compact"/>
            </w:pPr>
            <w:r>
              <w:rPr>
                <w:rFonts w:hint="eastAsia"/>
              </w:rPr>
              <w:t xml:space="preserve">预警</w:t>
            </w:r>
          </w:p>
        </w:tc>
      </w:tr>
      <w:tr>
        <w:tc>
          <w:tcPr/>
          <w:p>
            <w:pPr>
              <w:pStyle w:val="Compact"/>
              <w:jc w:val="right"/>
            </w:pPr>
            <w:r>
              <w:t xml:space="preserve">1</w:t>
            </w:r>
          </w:p>
        </w:tc>
        <w:tc>
          <w:tcPr/>
          <w:p>
            <w:pPr>
              <w:pStyle w:val="Compact"/>
            </w:pPr>
            <w:r>
              <w:rPr>
                <w:rFonts w:hint="eastAsia"/>
              </w:rPr>
              <w:t xml:space="preserve">电子</w:t>
            </w:r>
          </w:p>
        </w:tc>
        <w:tc>
          <w:tcPr/>
          <w:p>
            <w:pPr>
              <w:pStyle w:val="Compact"/>
            </w:pPr>
            <w:r>
              <w:rPr>
                <w:rFonts w:hint="eastAsia"/>
              </w:rPr>
              <w:t xml:space="preserve">主力净流出-53.78亿元</w:t>
            </w:r>
          </w:p>
        </w:tc>
        <w:tc>
          <w:tcPr/>
          <w:p>
            <w:pPr>
              <w:pStyle w:val="Compact"/>
            </w:pPr>
            <w:r>
              <w:rPr>
                <w:rFonts w:hint="eastAsia"/>
              </w:rPr>
              <w:t xml:space="preserve">高位分歧</w:t>
            </w:r>
          </w:p>
        </w:tc>
      </w:tr>
      <w:tr>
        <w:tc>
          <w:tcPr/>
          <w:p>
            <w:pPr>
              <w:pStyle w:val="Compact"/>
              <w:jc w:val="right"/>
            </w:pPr>
            <w:r>
              <w:t xml:space="preserve">2</w:t>
            </w:r>
          </w:p>
        </w:tc>
        <w:tc>
          <w:tcPr/>
          <w:p>
            <w:pPr>
              <w:pStyle w:val="Compact"/>
            </w:pPr>
            <w:r>
              <w:rPr>
                <w:rFonts w:hint="eastAsia"/>
              </w:rPr>
              <w:t xml:space="preserve">公用事业</w:t>
            </w:r>
          </w:p>
        </w:tc>
        <w:tc>
          <w:tcPr/>
          <w:p>
            <w:pPr>
              <w:pStyle w:val="Compact"/>
            </w:pPr>
            <w:r>
              <w:rPr>
                <w:rFonts w:hint="eastAsia"/>
              </w:rPr>
              <w:t xml:space="preserve">主力净流出-45.02亿元</w:t>
            </w:r>
          </w:p>
        </w:tc>
        <w:tc>
          <w:tcPr/>
          <w:p>
            <w:pPr>
              <w:pStyle w:val="Compact"/>
            </w:pPr>
            <w:r>
              <w:rPr>
                <w:rFonts w:hint="eastAsia"/>
              </w:rPr>
              <w:t xml:space="preserve">防御失效</w:t>
            </w:r>
          </w:p>
        </w:tc>
      </w:tr>
      <w:tr>
        <w:tc>
          <w:tcPr/>
          <w:p>
            <w:pPr>
              <w:pStyle w:val="Compact"/>
              <w:jc w:val="right"/>
            </w:pPr>
            <w:r>
              <w:t xml:space="preserve">3</w:t>
            </w:r>
          </w:p>
        </w:tc>
        <w:tc>
          <w:tcPr/>
          <w:p>
            <w:pPr>
              <w:pStyle w:val="Compact"/>
            </w:pPr>
            <w:r>
              <w:rPr>
                <w:rFonts w:hint="eastAsia"/>
              </w:rPr>
              <w:t xml:space="preserve">非银金融</w:t>
            </w:r>
          </w:p>
        </w:tc>
        <w:tc>
          <w:tcPr/>
          <w:p>
            <w:pPr>
              <w:pStyle w:val="Compact"/>
            </w:pPr>
            <w:r>
              <w:rPr>
                <w:rFonts w:hint="eastAsia"/>
              </w:rPr>
              <w:t xml:space="preserve">主力净流出-34.59亿元</w:t>
            </w:r>
          </w:p>
        </w:tc>
        <w:tc>
          <w:tcPr/>
          <w:p>
            <w:pPr>
              <w:pStyle w:val="Compact"/>
            </w:pPr>
            <w:r>
              <w:rPr>
                <w:rFonts w:hint="eastAsia"/>
              </w:rPr>
              <w:t xml:space="preserve">指数弹性不足</w:t>
            </w:r>
          </w:p>
        </w:tc>
      </w:tr>
      <w:tr>
        <w:tc>
          <w:tcPr/>
          <w:p>
            <w:pPr>
              <w:pStyle w:val="Compact"/>
              <w:jc w:val="right"/>
            </w:pPr>
            <w:r>
              <w:t xml:space="preserve">4</w:t>
            </w:r>
          </w:p>
        </w:tc>
        <w:tc>
          <w:tcPr/>
          <w:p>
            <w:pPr>
              <w:pStyle w:val="Compact"/>
            </w:pPr>
            <w:r>
              <w:rPr>
                <w:rFonts w:hint="eastAsia"/>
              </w:rPr>
              <w:t xml:space="preserve">医药生物</w:t>
            </w:r>
          </w:p>
        </w:tc>
        <w:tc>
          <w:tcPr/>
          <w:p>
            <w:pPr>
              <w:pStyle w:val="Compact"/>
            </w:pPr>
            <w:r>
              <w:rPr>
                <w:rFonts w:hint="eastAsia"/>
              </w:rPr>
              <w:t xml:space="preserve">主力净流出-32.49亿元</w:t>
            </w:r>
          </w:p>
        </w:tc>
        <w:tc>
          <w:tcPr/>
          <w:p>
            <w:pPr>
              <w:pStyle w:val="Compact"/>
            </w:pPr>
            <w:r>
              <w:rPr>
                <w:rFonts w:hint="eastAsia"/>
              </w:rPr>
              <w:t xml:space="preserve">局部强、整体弱</w:t>
            </w:r>
          </w:p>
        </w:tc>
      </w:tr>
      <w:tr>
        <w:tc>
          <w:tcPr/>
          <w:p>
            <w:pPr>
              <w:pStyle w:val="Compact"/>
              <w:jc w:val="right"/>
            </w:pPr>
            <w:r>
              <w:t xml:space="preserve">5</w:t>
            </w:r>
          </w:p>
        </w:tc>
        <w:tc>
          <w:tcPr/>
          <w:p>
            <w:pPr>
              <w:pStyle w:val="Compact"/>
            </w:pPr>
            <w:r>
              <w:rPr>
                <w:rFonts w:hint="eastAsia"/>
              </w:rPr>
              <w:t xml:space="preserve">传媒</w:t>
            </w:r>
          </w:p>
        </w:tc>
        <w:tc>
          <w:tcPr/>
          <w:p>
            <w:pPr>
              <w:pStyle w:val="Compact"/>
            </w:pPr>
            <w:r>
              <w:rPr>
                <w:rFonts w:hint="eastAsia"/>
              </w:rPr>
              <w:t xml:space="preserve">主力净流出-21.70亿元</w:t>
            </w:r>
          </w:p>
        </w:tc>
        <w:tc>
          <w:tcPr/>
          <w:p>
            <w:pPr>
              <w:pStyle w:val="Compact"/>
            </w:pPr>
            <w:r>
              <w:rPr>
                <w:rFonts w:hint="eastAsia"/>
              </w:rPr>
              <w:t xml:space="preserve">题材退潮</w:t>
            </w:r>
          </w:p>
        </w:tc>
      </w:tr>
    </w:tbl>
    <w:bookmarkEnd w:id="24"/>
    <w:bookmarkStart w:id="25" w:name="个股风险提示"/>
    <w:p>
      <w:pPr>
        <w:pStyle w:val="Heading3"/>
      </w:pPr>
      <w:r>
        <w:t xml:space="preserve">⚠️ </w:t>
      </w:r>
      <w:r>
        <w:rPr>
          <w:rFonts w:hint="eastAsia"/>
        </w:rPr>
        <w:t xml:space="preserve">个股风险提示</w:t>
      </w:r>
    </w:p>
    <w:p>
      <w:pPr>
        <w:pStyle w:val="Compact"/>
        <w:numPr>
          <w:ilvl w:val="0"/>
          <w:numId w:val="1008"/>
        </w:numPr>
      </w:pPr>
      <w:r>
        <w:rPr>
          <w:rFonts w:hint="eastAsia"/>
        </w:rPr>
        <w:t xml:space="preserve">长鑫科技：流入+139.88亿，同时流出-121.19亿，成交分歧极大。</w:t>
      </w:r>
    </w:p>
    <w:p>
      <w:pPr>
        <w:pStyle w:val="Compact"/>
        <w:numPr>
          <w:ilvl w:val="0"/>
          <w:numId w:val="1008"/>
        </w:numPr>
      </w:pPr>
      <w:r>
        <w:rPr>
          <w:rFonts w:hint="eastAsia"/>
        </w:rPr>
        <w:t xml:space="preserve">中际旭创：流入+114.67亿，同时流出-106.41亿，属于高关注抱团换手。</w:t>
      </w:r>
    </w:p>
    <w:p>
      <w:pPr>
        <w:pStyle w:val="Compact"/>
        <w:numPr>
          <w:ilvl w:val="0"/>
          <w:numId w:val="1008"/>
        </w:numPr>
      </w:pPr>
      <w:r>
        <w:rPr>
          <w:rFonts w:hint="eastAsia"/>
        </w:rPr>
        <w:t xml:space="preserve">寒武纪：流入+106.16亿，同时流出-106.01亿，买卖高度对冲。</w:t>
      </w:r>
    </w:p>
    <w:p>
      <w:pPr>
        <w:pStyle w:val="Compact"/>
        <w:numPr>
          <w:ilvl w:val="0"/>
          <w:numId w:val="1008"/>
        </w:numPr>
      </w:pPr>
      <w:r>
        <w:rPr>
          <w:rFonts w:hint="eastAsia"/>
        </w:rPr>
        <w:t xml:space="preserve">兆易创新：流入+90.18亿，同时流出-92.19亿，净方向并不稳。</w:t>
      </w:r>
    </w:p>
    <w:p>
      <w:pPr>
        <w:pStyle w:val="Compact"/>
        <w:numPr>
          <w:ilvl w:val="0"/>
          <w:numId w:val="1008"/>
        </w:numPr>
      </w:pPr>
      <w:r>
        <w:rPr>
          <w:rFonts w:hint="eastAsia"/>
        </w:rPr>
        <w:t xml:space="preserve">亨通光电：流入+96.14亿，同时流出-64.11亿，强势但不低位。</w:t>
      </w:r>
    </w:p>
    <w:p>
      <w:pPr>
        <w:pStyle w:val="FirstParagraph"/>
      </w:pPr>
      <w:r>
        <w:t xml:space="preserve">💡 </w:t>
      </w:r>
      <w:r>
        <w:rPr>
          <w:rFonts w:hint="eastAsia"/>
        </w:rPr>
        <w:t xml:space="preserve">预警结论：科技核心不是不能看，而是只能等分歧后的确认点；追涨高换手核心，容易买在情绪高潮处。</w:t>
      </w:r>
    </w:p>
    <w:p>
      <w:r>
        <w:pict>
          <v:rect style="width:0;height:1.5pt" o:hralign="center" o:hrstd="t" o:hr="t"/>
        </w:pict>
      </w:r>
    </w:p>
    <w:bookmarkEnd w:id="25"/>
    <w:bookmarkEnd w:id="26"/>
    <w:bookmarkStart w:id="30" w:name="市场情绪综合判断正常偏弱局部回暖但仍有退潮压力"/>
    <w:p>
      <w:pPr>
        <w:pStyle w:val="Heading2"/>
      </w:pPr>
      <w:r>
        <w:t xml:space="preserve">⑥ 🧠 </w:t>
      </w:r>
      <w:r>
        <w:rPr>
          <w:rFonts w:hint="eastAsia"/>
        </w:rPr>
        <w:t xml:space="preserve">市场情绪综合判断：正常偏弱，局部回暖但仍有退潮压力</w:t>
      </w:r>
    </w:p>
    <w:bookmarkStart w:id="27" w:name="情绪周期量化"/>
    <w:p>
      <w:pPr>
        <w:pStyle w:val="Heading3"/>
      </w:pPr>
      <w:r>
        <w:t xml:space="preserve">📊 </w:t>
      </w:r>
      <w:r>
        <w:rPr>
          <w:rFonts w:hint="eastAsia"/>
        </w:rPr>
        <w:t xml:space="preserve">情绪周期量化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周期含义</w:t>
            </w:r>
          </w:p>
        </w:tc>
      </w:tr>
      <w:tr>
        <w:tc>
          <w:tcPr/>
          <w:p>
            <w:pPr>
              <w:pStyle w:val="Compact"/>
            </w:pPr>
            <w:r>
              <w:rPr>
                <w:rFonts w:hint="eastAsia"/>
              </w:rPr>
              <w:t xml:space="preserve">涨停数</w:t>
            </w:r>
          </w:p>
        </w:tc>
        <w:tc>
          <w:tcPr/>
          <w:p>
            <w:pPr>
              <w:pStyle w:val="Compact"/>
              <w:jc w:val="right"/>
            </w:pPr>
            <w:r>
              <w:rPr>
                <w:rFonts w:hint="eastAsia"/>
              </w:rPr>
              <w:t xml:space="preserve">64家</w:t>
            </w:r>
          </w:p>
        </w:tc>
        <w:tc>
          <w:tcPr/>
          <w:p>
            <w:pPr>
              <w:pStyle w:val="Compact"/>
            </w:pPr>
            <w:r>
              <w:rPr>
                <w:rFonts w:hint="eastAsia"/>
              </w:rPr>
              <w:t xml:space="preserve">正常区间</w:t>
            </w:r>
          </w:p>
        </w:tc>
      </w:tr>
      <w:tr>
        <w:tc>
          <w:tcPr/>
          <w:p>
            <w:pPr>
              <w:pStyle w:val="Compact"/>
            </w:pPr>
            <w:r>
              <w:rPr>
                <w:rFonts w:hint="eastAsia"/>
              </w:rPr>
              <w:t xml:space="preserve">炸板率</w:t>
            </w:r>
          </w:p>
        </w:tc>
        <w:tc>
          <w:tcPr/>
          <w:p>
            <w:pPr>
              <w:pStyle w:val="Compact"/>
              <w:jc w:val="right"/>
            </w:pPr>
            <w:r>
              <w:t xml:space="preserve">23.2%</w:t>
            </w:r>
          </w:p>
        </w:tc>
        <w:tc>
          <w:tcPr/>
          <w:p>
            <w:pPr>
              <w:pStyle w:val="Compact"/>
            </w:pPr>
            <w:r>
              <w:rPr>
                <w:rFonts w:hint="eastAsia"/>
              </w:rPr>
              <w:t xml:space="preserve">正常区间</w:t>
            </w:r>
          </w:p>
        </w:tc>
      </w:tr>
      <w:tr>
        <w:tc>
          <w:tcPr/>
          <w:p>
            <w:pPr>
              <w:pStyle w:val="Compact"/>
            </w:pPr>
            <w:r>
              <w:rPr>
                <w:rFonts w:hint="eastAsia"/>
              </w:rPr>
              <w:t xml:space="preserve">跌停数</w:t>
            </w:r>
          </w:p>
        </w:tc>
        <w:tc>
          <w:tcPr/>
          <w:p>
            <w:pPr>
              <w:pStyle w:val="Compact"/>
              <w:jc w:val="right"/>
            </w:pPr>
            <w:r>
              <w:rPr>
                <w:rFonts w:hint="eastAsia"/>
              </w:rPr>
              <w:t xml:space="preserve">10家</w:t>
            </w:r>
          </w:p>
        </w:tc>
        <w:tc>
          <w:tcPr/>
          <w:p>
            <w:pPr>
              <w:pStyle w:val="Compact"/>
            </w:pPr>
            <w:r>
              <w:rPr>
                <w:rFonts w:hint="eastAsia"/>
              </w:rPr>
              <w:t xml:space="preserve">风险可控但扩散</w:t>
            </w:r>
          </w:p>
        </w:tc>
      </w:tr>
      <w:tr>
        <w:tc>
          <w:tcPr/>
          <w:p>
            <w:pPr>
              <w:pStyle w:val="Compact"/>
            </w:pPr>
            <w:r>
              <w:rPr>
                <w:rFonts w:hint="eastAsia"/>
              </w:rPr>
              <w:t xml:space="preserve">连板高度</w:t>
            </w:r>
          </w:p>
        </w:tc>
        <w:tc>
          <w:tcPr/>
          <w:p>
            <w:pPr>
              <w:pStyle w:val="Compact"/>
              <w:jc w:val="right"/>
            </w:pPr>
            <w:r>
              <w:rPr>
                <w:rFonts w:hint="eastAsia"/>
              </w:rPr>
              <w:t xml:space="preserve">5板</w:t>
            </w:r>
          </w:p>
        </w:tc>
        <w:tc>
          <w:tcPr/>
          <w:p>
            <w:pPr>
              <w:pStyle w:val="Compact"/>
            </w:pPr>
            <w:r>
              <w:rPr>
                <w:rFonts w:hint="eastAsia"/>
              </w:rPr>
              <w:t xml:space="preserve">正常区间</w:t>
            </w:r>
          </w:p>
        </w:tc>
      </w:tr>
      <w:tr>
        <w:tc>
          <w:tcPr/>
          <w:p>
            <w:pPr>
              <w:pStyle w:val="Compact"/>
            </w:pPr>
            <w:r>
              <w:rPr>
                <w:rFonts w:hint="eastAsia"/>
              </w:rPr>
              <w:t xml:space="preserve">涨跌比</w:t>
            </w:r>
          </w:p>
        </w:tc>
        <w:tc>
          <w:tcPr/>
          <w:p>
            <w:pPr>
              <w:pStyle w:val="Compact"/>
              <w:jc w:val="right"/>
            </w:pPr>
            <w:r>
              <w:t xml:space="preserve">0.808</w:t>
            </w:r>
          </w:p>
        </w:tc>
        <w:tc>
          <w:tcPr/>
          <w:p>
            <w:pPr>
              <w:pStyle w:val="Compact"/>
            </w:pPr>
            <w:r>
              <w:rPr>
                <w:rFonts w:hint="eastAsia"/>
              </w:rPr>
              <w:t xml:space="preserve">回暖下沿</w:t>
            </w:r>
          </w:p>
        </w:tc>
      </w:tr>
    </w:tbl>
    <w:bookmarkEnd w:id="27"/>
    <w:bookmarkStart w:id="28" w:name="按规则判定"/>
    <w:p>
      <w:pPr>
        <w:pStyle w:val="Heading3"/>
      </w:pPr>
      <w:r>
        <w:t xml:space="preserve">📌 </w:t>
      </w:r>
      <w:r>
        <w:rPr>
          <w:rFonts w:hint="eastAsia"/>
        </w:rPr>
        <w:t xml:space="preserve">按规则判定</w:t>
      </w:r>
    </w:p>
    <w:p>
      <w:pPr>
        <w:pStyle w:val="Compact"/>
        <w:numPr>
          <w:ilvl w:val="0"/>
          <w:numId w:val="1009"/>
        </w:numPr>
      </w:pPr>
      <w:r>
        <w:rPr>
          <w:rFonts w:hint="eastAsia"/>
        </w:rPr>
        <w:t xml:space="preserve">冰点标准：涨停&lt;30、跌停&gt;80、连板≤2、涨跌比&lt;0.4。今日不满足。</w:t>
      </w:r>
    </w:p>
    <w:p>
      <w:pPr>
        <w:pStyle w:val="Compact"/>
        <w:numPr>
          <w:ilvl w:val="0"/>
          <w:numId w:val="1009"/>
        </w:numPr>
      </w:pPr>
      <w:r>
        <w:rPr>
          <w:rFonts w:hint="eastAsia"/>
        </w:rPr>
        <w:t xml:space="preserve">回暖标准：涨停30-60、炸板15%-25%、跌停40-80、连板3-4、涨跌比0.4-0.8。今日涨停64、连板5，高于回暖上沿。</w:t>
      </w:r>
    </w:p>
    <w:p>
      <w:pPr>
        <w:pStyle w:val="Compact"/>
        <w:numPr>
          <w:ilvl w:val="0"/>
          <w:numId w:val="1009"/>
        </w:numPr>
      </w:pPr>
      <w:r>
        <w:rPr>
          <w:rFonts w:hint="eastAsia"/>
        </w:rPr>
        <w:t xml:space="preserve">正常标准：涨停60-120、炸板20%-30%、跌停20-40、连板4-6、涨跌比0.8-1.5。今日涨停64、炸板23.2%、连板5、涨跌比0.808接近正常，但跌停仅10家。</w:t>
      </w:r>
    </w:p>
    <w:p>
      <w:pPr>
        <w:pStyle w:val="Compact"/>
        <w:numPr>
          <w:ilvl w:val="0"/>
          <w:numId w:val="1009"/>
        </w:numPr>
      </w:pPr>
      <w:r>
        <w:rPr>
          <w:rFonts w:hint="eastAsia"/>
        </w:rPr>
        <w:t xml:space="preserve">退潮风险：昨日强势股表现分化，高位断层存在，亏钱效应扩散至35只大亏样本。</w:t>
      </w:r>
    </w:p>
    <w:p>
      <w:pPr>
        <w:pStyle w:val="FirstParagraph"/>
      </w:pPr>
      <w:r>
        <w:t xml:space="preserve">💡 </w:t>
      </w:r>
      <w:r>
        <w:rPr>
          <w:rFonts w:hint="eastAsia"/>
        </w:rPr>
        <w:t xml:space="preserve">结论：情绪周期定性为“正常偏弱</w:t>
      </w:r>
      <w:r>
        <w:t xml:space="preserve"> / </w:t>
      </w:r>
      <w:r>
        <w:rPr>
          <w:rFonts w:hint="eastAsia"/>
        </w:rPr>
        <w:t xml:space="preserve">分歧修复”。不是冰点，也不是过热；但由于涨跌比低于1、成交额缩量、高位股批量回撤，明日仍要防退潮。</w:t>
      </w:r>
    </w:p>
    <w:bookmarkEnd w:id="28"/>
    <w:bookmarkStart w:id="29" w:name="行为金融信号"/>
    <w:p>
      <w:pPr>
        <w:pStyle w:val="Heading3"/>
      </w:pPr>
      <w:r>
        <w:t xml:space="preserve">🧠 </w:t>
      </w:r>
      <w:r>
        <w:rPr>
          <w:rFonts w:hint="eastAsia"/>
        </w:rPr>
        <w:t xml:space="preserve">行为金融信号</w:t>
      </w:r>
    </w:p>
    <w:p>
      <w:pPr>
        <w:pStyle w:val="FirstParagraph"/>
      </w:pPr>
      <w:r>
        <w:rPr>
          <w:rFonts w:hint="eastAsia"/>
        </w:rPr>
        <w:t xml:space="preserve">derived.behavioral_finance_signals显示：</w:t>
      </w:r>
    </w:p>
    <w:p>
      <w:pPr>
        <w:pStyle w:val="Compact"/>
        <w:numPr>
          <w:ilvl w:val="0"/>
          <w:numId w:val="1010"/>
        </w:numPr>
      </w:pPr>
      <w:r>
        <w:rPr>
          <w:rFonts w:hint="eastAsia"/>
        </w:rPr>
        <w:t xml:space="preserve">风险分数：2</w:t>
      </w:r>
    </w:p>
    <w:p>
      <w:pPr>
        <w:pStyle w:val="Compact"/>
        <w:numPr>
          <w:ilvl w:val="0"/>
          <w:numId w:val="1010"/>
        </w:numPr>
      </w:pPr>
      <w:r>
        <w:rPr>
          <w:rFonts w:hint="eastAsia"/>
        </w:rPr>
        <w:t xml:space="preserve">信号：核心票估值/换手拥挤为medium</w:t>
      </w:r>
    </w:p>
    <w:p>
      <w:pPr>
        <w:pStyle w:val="Compact"/>
        <w:numPr>
          <w:ilvl w:val="0"/>
          <w:numId w:val="1010"/>
        </w:numPr>
      </w:pPr>
      <w:r>
        <w:rPr>
          <w:rFonts w:hint="eastAsia"/>
        </w:rPr>
        <w:t xml:space="preserve">证据：重点股高PE≥80共6只，高换手≥20%共2只</w:t>
      </w:r>
    </w:p>
    <w:p>
      <w:pPr>
        <w:pStyle w:val="Compact"/>
        <w:numPr>
          <w:ilvl w:val="0"/>
          <w:numId w:val="1010"/>
        </w:numPr>
      </w:pPr>
      <w:r>
        <w:rPr>
          <w:rFonts w:hint="eastAsia"/>
        </w:rPr>
        <w:t xml:space="preserve">结论：按原仓位模型执行，避免无依据扩大仓位</w:t>
      </w:r>
    </w:p>
    <w:p>
      <w:pPr>
        <w:pStyle w:val="FirstParagraph"/>
      </w:pPr>
      <w:r>
        <w:t xml:space="preserve">⚠️ </w:t>
      </w:r>
      <w:r>
        <w:rPr>
          <w:rFonts w:hint="eastAsia"/>
        </w:rPr>
        <w:t xml:space="preserve">行为金融解读：</w:t>
      </w:r>
    </w:p>
    <w:p>
      <w:pPr>
        <w:pStyle w:val="Compact"/>
        <w:numPr>
          <w:ilvl w:val="0"/>
          <w:numId w:val="1011"/>
        </w:numPr>
      </w:pPr>
      <w:r>
        <w:rPr>
          <w:rFonts w:hint="eastAsia"/>
        </w:rPr>
        <w:t xml:space="preserve">FOMO追涨风险集中在CPO、光通信、存储、算力核心。</w:t>
      </w:r>
    </w:p>
    <w:p>
      <w:pPr>
        <w:pStyle w:val="Compact"/>
        <w:numPr>
          <w:ilvl w:val="0"/>
          <w:numId w:val="1011"/>
        </w:numPr>
      </w:pPr>
      <w:r>
        <w:rPr>
          <w:rFonts w:hint="eastAsia"/>
        </w:rPr>
        <w:t xml:space="preserve">亏损厌恶正在从高位股向昨日涨停弱转强失败样本扩散。</w:t>
      </w:r>
    </w:p>
    <w:p>
      <w:pPr>
        <w:pStyle w:val="Compact"/>
        <w:numPr>
          <w:ilvl w:val="0"/>
          <w:numId w:val="1011"/>
        </w:numPr>
      </w:pPr>
      <w:r>
        <w:rPr>
          <w:rFonts w:hint="eastAsia"/>
        </w:rPr>
        <w:t xml:space="preserve">高位分歧不是结束，可能只是第一轮释放。</w:t>
      </w:r>
    </w:p>
    <w:p>
      <w:r>
        <w:pict>
          <v:rect style="width:0;height:1.5pt" o:hralign="center" o:hrstd="t" o:hr="t"/>
        </w:pict>
      </w:r>
    </w:p>
    <w:bookmarkEnd w:id="29"/>
    <w:bookmarkEnd w:id="30"/>
    <w:bookmarkStart w:id="33" w:name="明日展望通信仍是第一主线但必须看宽度与成交额是否修复"/>
    <w:p>
      <w:pPr>
        <w:pStyle w:val="Heading2"/>
      </w:pPr>
      <w:r>
        <w:t xml:space="preserve">⑦ 🔭 </w:t>
      </w:r>
      <w:r>
        <w:rPr>
          <w:rFonts w:hint="eastAsia"/>
        </w:rPr>
        <w:t xml:space="preserve">明日展望：通信仍是第一主线，但必须看宽度与成交额是否修复</w:t>
      </w:r>
    </w:p>
    <w:bookmarkStart w:id="31" w:name="明日积极条件"/>
    <w:p>
      <w:pPr>
        <w:pStyle w:val="Heading3"/>
      </w:pPr>
      <w:r>
        <w:t xml:space="preserve">📈🔴 </w:t>
      </w:r>
      <w:r>
        <w:rPr>
          <w:rFonts w:hint="eastAsia"/>
        </w:rPr>
        <w:t xml:space="preserve">明日积极条件</w:t>
      </w:r>
    </w:p>
    <w:p>
      <w:pPr>
        <w:pStyle w:val="Compact"/>
        <w:numPr>
          <w:ilvl w:val="0"/>
          <w:numId w:val="1012"/>
        </w:numPr>
      </w:pPr>
      <w:r>
        <w:rPr>
          <w:rFonts w:hint="eastAsia"/>
        </w:rPr>
        <w:t xml:space="preserve">通信设备继续保持资金流入榜前列。</w:t>
      </w:r>
    </w:p>
    <w:p>
      <w:pPr>
        <w:pStyle w:val="Compact"/>
        <w:numPr>
          <w:ilvl w:val="0"/>
          <w:numId w:val="1012"/>
        </w:numPr>
      </w:pPr>
      <w:r>
        <w:rPr>
          <w:rFonts w:hint="eastAsia"/>
        </w:rPr>
        <w:t xml:space="preserve">涨跌比从0.808回到1以上。</w:t>
      </w:r>
    </w:p>
    <w:p>
      <w:pPr>
        <w:pStyle w:val="Compact"/>
        <w:numPr>
          <w:ilvl w:val="0"/>
          <w:numId w:val="1012"/>
        </w:numPr>
      </w:pPr>
      <w:r>
        <w:rPr>
          <w:rFonts w:hint="eastAsia"/>
        </w:rPr>
        <w:t xml:space="preserve">涨停数维持60家以上，跌停数不继续增加。</w:t>
      </w:r>
    </w:p>
    <w:p>
      <w:pPr>
        <w:pStyle w:val="Compact"/>
        <w:numPr>
          <w:ilvl w:val="0"/>
          <w:numId w:val="1012"/>
        </w:numPr>
      </w:pPr>
      <w:r>
        <w:rPr>
          <w:rFonts w:hint="eastAsia"/>
        </w:rPr>
        <w:t xml:space="preserve">炸板率继续低于30%。</w:t>
      </w:r>
    </w:p>
    <w:p>
      <w:pPr>
        <w:pStyle w:val="Compact"/>
        <w:numPr>
          <w:ilvl w:val="0"/>
          <w:numId w:val="1012"/>
        </w:numPr>
      </w:pPr>
      <w:r>
        <w:rPr>
          <w:rFonts w:hint="eastAsia"/>
        </w:rPr>
        <w:t xml:space="preserve">全市场成交额不再继续缩量，至少接近21565.76亿元。</w:t>
      </w:r>
    </w:p>
    <w:p>
      <w:pPr>
        <w:pStyle w:val="Compact"/>
        <w:numPr>
          <w:ilvl w:val="0"/>
          <w:numId w:val="1012"/>
        </w:numPr>
      </w:pPr>
      <w:r>
        <w:rPr>
          <w:rFonts w:hint="eastAsia"/>
        </w:rPr>
        <w:t xml:space="preserve">创业板指继续强于沪深300，但科创50不能继续弱化。</w:t>
      </w:r>
    </w:p>
    <w:bookmarkEnd w:id="31"/>
    <w:bookmarkStart w:id="32" w:name="明日风险条件"/>
    <w:p>
      <w:pPr>
        <w:pStyle w:val="Heading3"/>
      </w:pPr>
      <w:r>
        <w:t xml:space="preserve">📉🟢 </w:t>
      </w:r>
      <w:r>
        <w:rPr>
          <w:rFonts w:hint="eastAsia"/>
        </w:rPr>
        <w:t xml:space="preserve">明日风险条件</w:t>
      </w:r>
    </w:p>
    <w:p>
      <w:pPr>
        <w:pStyle w:val="Compact"/>
        <w:numPr>
          <w:ilvl w:val="0"/>
          <w:numId w:val="1013"/>
        </w:numPr>
      </w:pPr>
      <w:r>
        <w:rPr>
          <w:rFonts w:hint="eastAsia"/>
        </w:rPr>
        <w:t xml:space="preserve">通信设备净流入从+62.50亿元明显收窄。</w:t>
      </w:r>
    </w:p>
    <w:p>
      <w:pPr>
        <w:pStyle w:val="Compact"/>
        <w:numPr>
          <w:ilvl w:val="0"/>
          <w:numId w:val="1013"/>
        </w:numPr>
      </w:pPr>
      <w:r>
        <w:rPr>
          <w:rFonts w:hint="eastAsia"/>
        </w:rPr>
        <w:t xml:space="preserve">长鑫科技、中际旭创、新易盛、寒武纪等核心股高开低走。</w:t>
      </w:r>
    </w:p>
    <w:p>
      <w:pPr>
        <w:pStyle w:val="Compact"/>
        <w:numPr>
          <w:ilvl w:val="0"/>
          <w:numId w:val="1013"/>
        </w:numPr>
      </w:pPr>
      <w:r>
        <w:rPr>
          <w:rFonts w:hint="eastAsia"/>
        </w:rPr>
        <w:t xml:space="preserve">跌停数从10家继续上升。</w:t>
      </w:r>
    </w:p>
    <w:p>
      <w:pPr>
        <w:pStyle w:val="Compact"/>
        <w:numPr>
          <w:ilvl w:val="0"/>
          <w:numId w:val="1013"/>
        </w:numPr>
      </w:pPr>
      <w:r>
        <w:rPr>
          <w:rFonts w:hint="eastAsia"/>
        </w:rPr>
        <w:t xml:space="preserve">昨日涨停表现继续弱化。</w:t>
      </w:r>
    </w:p>
    <w:p>
      <w:pPr>
        <w:pStyle w:val="Compact"/>
        <w:numPr>
          <w:ilvl w:val="0"/>
          <w:numId w:val="1013"/>
        </w:numPr>
      </w:pPr>
      <w:r>
        <w:rPr>
          <w:rFonts w:hint="eastAsia"/>
        </w:rPr>
        <w:t xml:space="preserve">公用事业、非银金融、医药生物继续流出，指数缺乏防守承接。</w:t>
      </w:r>
    </w:p>
    <w:p>
      <w:pPr>
        <w:pStyle w:val="FirstParagraph"/>
      </w:pPr>
      <w:r>
        <w:t xml:space="preserve">💡 </w:t>
      </w:r>
      <w:r>
        <w:rPr>
          <w:rFonts w:hint="eastAsia"/>
        </w:rPr>
        <w:t xml:space="preserve">明日核心观点：可继续看多通信设备和CPO主线，但只做“分歧转强”，不做“一致追高”。如果宽度不能修复到涨跌比1以上，指数红盘也不适合扩大仓位。</w:t>
      </w:r>
    </w:p>
    <w:p>
      <w:r>
        <w:pict>
          <v:rect style="width:0;height:1.5pt" o:hralign="center" o:hrstd="t" o:hr="t"/>
        </w:pict>
      </w:r>
    </w:p>
    <w:bookmarkEnd w:id="32"/>
    <w:bookmarkEnd w:id="33"/>
    <w:bookmarkStart w:id="35" w:name="市场风格仪表盘偏成长小盘机构成交额核心主导"/>
    <w:p>
      <w:pPr>
        <w:pStyle w:val="Heading2"/>
      </w:pPr>
      <w:r>
        <w:t xml:space="preserve">⑧ 🎨 </w:t>
      </w:r>
      <w:r>
        <w:rPr>
          <w:rFonts w:hint="eastAsia"/>
        </w:rPr>
        <w:t xml:space="preserve">市场风格仪表盘：偏成长/小盘，机构成交额核心主导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风格维度</w:t>
            </w:r>
          </w:p>
        </w:tc>
        <w:tc>
          <w:tcPr/>
          <w:p>
            <w:pPr>
              <w:pStyle w:val="Compact"/>
            </w:pPr>
            <w:r>
              <w:rPr>
                <w:rFonts w:hint="eastAsia"/>
              </w:rPr>
              <w:t xml:space="preserve">全天状态</w:t>
            </w:r>
          </w:p>
        </w:tc>
        <w:tc>
          <w:tcPr/>
          <w:p>
            <w:pPr>
              <w:pStyle w:val="Compact"/>
            </w:pPr>
            <w:r>
              <w:rPr>
                <w:rFonts w:hint="eastAsia"/>
              </w:rPr>
              <w:t xml:space="preserve">证据</w:t>
            </w:r>
          </w:p>
        </w:tc>
      </w:tr>
      <w:tr>
        <w:tc>
          <w:tcPr/>
          <w:p>
            <w:pPr>
              <w:pStyle w:val="Compact"/>
            </w:pPr>
            <w:r>
              <w:rPr>
                <w:rFonts w:hint="eastAsia"/>
              </w:rPr>
              <w:t xml:space="preserve">大小盘</w:t>
            </w:r>
          </w:p>
        </w:tc>
        <w:tc>
          <w:tcPr/>
          <w:p>
            <w:pPr>
              <w:pStyle w:val="Compact"/>
            </w:pPr>
            <w:r>
              <w:rPr>
                <w:rFonts w:hint="eastAsia"/>
              </w:rPr>
              <w:t xml:space="preserve">偏成长/小盘</w:t>
            </w:r>
          </w:p>
        </w:tc>
        <w:tc>
          <w:tcPr/>
          <w:p>
            <w:pPr>
              <w:pStyle w:val="Compact"/>
            </w:pPr>
            <w:r>
              <w:rPr>
                <w:rFonts w:hint="eastAsia"/>
              </w:rPr>
              <w:t xml:space="preserve">创业板指+1.1225%，沪深300+0.0414%</w:t>
            </w:r>
          </w:p>
        </w:tc>
      </w:tr>
      <w:tr>
        <w:tc>
          <w:tcPr/>
          <w:p>
            <w:pPr>
              <w:pStyle w:val="Compact"/>
            </w:pPr>
            <w:r>
              <w:rPr>
                <w:rFonts w:hint="eastAsia"/>
              </w:rPr>
              <w:t xml:space="preserve">成长/价值</w:t>
            </w:r>
          </w:p>
        </w:tc>
        <w:tc>
          <w:tcPr/>
          <w:p>
            <w:pPr>
              <w:pStyle w:val="Compact"/>
            </w:pPr>
            <w:r>
              <w:rPr>
                <w:rFonts w:hint="eastAsia"/>
              </w:rPr>
              <w:t xml:space="preserve">偏成长</w:t>
            </w:r>
          </w:p>
        </w:tc>
        <w:tc>
          <w:tcPr/>
          <w:p>
            <w:pPr>
              <w:pStyle w:val="Compact"/>
            </w:pPr>
            <w:r>
              <w:rPr>
                <w:rFonts w:hint="eastAsia"/>
              </w:rPr>
              <w:t xml:space="preserve">通信设备净流入+62.50亿元</w:t>
            </w:r>
          </w:p>
        </w:tc>
      </w:tr>
      <w:tr>
        <w:tc>
          <w:tcPr/>
          <w:p>
            <w:pPr>
              <w:pStyle w:val="Compact"/>
            </w:pPr>
            <w:r>
              <w:rPr>
                <w:rFonts w:hint="eastAsia"/>
              </w:rPr>
              <w:t xml:space="preserve">高位/低位</w:t>
            </w:r>
          </w:p>
        </w:tc>
        <w:tc>
          <w:tcPr/>
          <w:p>
            <w:pPr>
              <w:pStyle w:val="Compact"/>
            </w:pPr>
            <w:r>
              <w:rPr>
                <w:rFonts w:hint="eastAsia"/>
              </w:rPr>
              <w:t xml:space="preserve">接力相对健康但分歧</w:t>
            </w:r>
          </w:p>
        </w:tc>
        <w:tc>
          <w:tcPr/>
          <w:p>
            <w:pPr>
              <w:pStyle w:val="Compact"/>
            </w:pPr>
            <w:r>
              <w:rPr>
                <w:rFonts w:hint="eastAsia"/>
              </w:rPr>
              <w:t xml:space="preserve">炸板率23.2%，连板高度5板</w:t>
            </w:r>
          </w:p>
        </w:tc>
      </w:tr>
      <w:tr>
        <w:tc>
          <w:tcPr/>
          <w:p>
            <w:pPr>
              <w:pStyle w:val="Compact"/>
            </w:pPr>
            <w:r>
              <w:rPr>
                <w:rFonts w:hint="eastAsia"/>
              </w:rPr>
              <w:t xml:space="preserve">题材/机构</w:t>
            </w:r>
          </w:p>
        </w:tc>
        <w:tc>
          <w:tcPr/>
          <w:p>
            <w:pPr>
              <w:pStyle w:val="Compact"/>
            </w:pPr>
            <w:r>
              <w:rPr>
                <w:rFonts w:hint="eastAsia"/>
              </w:rPr>
              <w:t xml:space="preserve">机构/成交额核心主导</w:t>
            </w:r>
          </w:p>
        </w:tc>
        <w:tc>
          <w:tcPr/>
          <w:p>
            <w:pPr>
              <w:pStyle w:val="Compact"/>
            </w:pPr>
            <w:r>
              <w:rPr>
                <w:rFonts w:hint="eastAsia"/>
              </w:rPr>
              <w:t xml:space="preserve">成交额前10集中科技核心</w:t>
            </w:r>
          </w:p>
        </w:tc>
      </w:tr>
      <w:tr>
        <w:tc>
          <w:tcPr/>
          <w:p>
            <w:pPr>
              <w:pStyle w:val="Compact"/>
            </w:pPr>
            <w:r>
              <w:rPr>
                <w:rFonts w:hint="eastAsia"/>
              </w:rPr>
              <w:t xml:space="preserve">攻防状态</w:t>
            </w:r>
          </w:p>
        </w:tc>
        <w:tc>
          <w:tcPr/>
          <w:p>
            <w:pPr>
              <w:pStyle w:val="Compact"/>
            </w:pPr>
            <w:r>
              <w:rPr>
                <w:rFonts w:hint="eastAsia"/>
              </w:rPr>
              <w:t xml:space="preserve">震荡均衡</w:t>
            </w:r>
          </w:p>
        </w:tc>
        <w:tc>
          <w:tcPr/>
          <w:p>
            <w:pPr>
              <w:pStyle w:val="Compact"/>
            </w:pPr>
            <w:r>
              <w:rPr>
                <w:rFonts w:hint="eastAsia"/>
              </w:rPr>
              <w:t xml:space="preserve">指数红、宽度弱、防御流出</w:t>
            </w:r>
          </w:p>
        </w:tc>
      </w:tr>
    </w:tbl>
    <w:bookmarkStart w:id="34" w:name="宽基etf成交额恐慌联合信号"/>
    <w:p>
      <w:pPr>
        <w:pStyle w:val="Heading3"/>
      </w:pPr>
      <w:r>
        <w:t xml:space="preserve">💧 </w:t>
      </w:r>
      <w:r>
        <w:rPr>
          <w:rFonts w:hint="eastAsia"/>
        </w:rPr>
        <w:t xml:space="preserve">宽基ETF·成交额·恐慌联合信号</w:t>
      </w:r>
    </w:p>
    <w:p>
      <w:pPr>
        <w:pStyle w:val="Compact"/>
        <w:numPr>
          <w:ilvl w:val="0"/>
          <w:numId w:val="1014"/>
        </w:numPr>
      </w:pPr>
      <w:r>
        <w:rPr>
          <w:rFonts w:hint="eastAsia"/>
        </w:rPr>
        <w:t xml:space="preserve">宽基ETF最新可用日期：2026-08-13。</w:t>
      </w:r>
    </w:p>
    <w:p>
      <w:pPr>
        <w:pStyle w:val="Compact"/>
        <w:numPr>
          <w:ilvl w:val="0"/>
          <w:numId w:val="1014"/>
        </w:numPr>
      </w:pPr>
      <w:r>
        <w:rPr>
          <w:rFonts w:hint="eastAsia"/>
        </w:rPr>
        <w:t xml:space="preserve">连续流入宽基ETF数量：0。</w:t>
      </w:r>
    </w:p>
    <w:p>
      <w:pPr>
        <w:pStyle w:val="Compact"/>
        <w:numPr>
          <w:ilvl w:val="0"/>
          <w:numId w:val="1014"/>
        </w:numPr>
      </w:pPr>
      <w:r>
        <w:rPr>
          <w:rFonts w:hint="eastAsia"/>
        </w:rPr>
        <w:t xml:space="preserve">上证50ETF份额变化：-3780万份。</w:t>
      </w:r>
    </w:p>
    <w:p>
      <w:pPr>
        <w:pStyle w:val="Compact"/>
        <w:numPr>
          <w:ilvl w:val="0"/>
          <w:numId w:val="1014"/>
        </w:numPr>
      </w:pPr>
      <w:r>
        <w:rPr>
          <w:rFonts w:hint="eastAsia"/>
        </w:rPr>
        <w:t xml:space="preserve">沪深300ETF份额变化：-48960万份，估算净申购-23.138496亿元。</w:t>
      </w:r>
    </w:p>
    <w:p>
      <w:pPr>
        <w:pStyle w:val="Compact"/>
        <w:numPr>
          <w:ilvl w:val="0"/>
          <w:numId w:val="1014"/>
        </w:numPr>
      </w:pPr>
      <w:r>
        <w:rPr>
          <w:rFonts w:hint="eastAsia"/>
        </w:rPr>
        <w:t xml:space="preserve">中证500ETF份额变化：-12840万份。</w:t>
      </w:r>
    </w:p>
    <w:p>
      <w:pPr>
        <w:pStyle w:val="Compact"/>
        <w:numPr>
          <w:ilvl w:val="0"/>
          <w:numId w:val="1014"/>
        </w:numPr>
      </w:pPr>
      <w:r>
        <w:rPr>
          <w:rFonts w:hint="eastAsia"/>
        </w:rPr>
        <w:t xml:space="preserve">科创50ETF份额变化：-39000万份，估算净申购-7.0746亿元。</w:t>
      </w:r>
    </w:p>
    <w:p>
      <w:pPr>
        <w:pStyle w:val="Compact"/>
        <w:numPr>
          <w:ilvl w:val="0"/>
          <w:numId w:val="1014"/>
        </w:numPr>
      </w:pPr>
      <w:r>
        <w:rPr>
          <w:rFonts w:hint="eastAsia"/>
        </w:rPr>
        <w:t xml:space="preserve">科创板50ETF份额变化：-9600万份。</w:t>
      </w:r>
    </w:p>
    <w:p>
      <w:pPr>
        <w:pStyle w:val="Compact"/>
        <w:numPr>
          <w:ilvl w:val="0"/>
          <w:numId w:val="1014"/>
        </w:numPr>
      </w:pPr>
      <w:r>
        <w:rPr>
          <w:rFonts w:hint="eastAsia"/>
        </w:rPr>
        <w:t xml:space="preserve">全市场成交额：21565.76亿元。</w:t>
      </w:r>
    </w:p>
    <w:p>
      <w:pPr>
        <w:pStyle w:val="Compact"/>
        <w:numPr>
          <w:ilvl w:val="0"/>
          <w:numId w:val="1014"/>
        </w:numPr>
      </w:pPr>
      <w:r>
        <w:rPr>
          <w:rFonts w:hint="eastAsia"/>
        </w:rPr>
        <w:t xml:space="preserve">较昨日成交额变化：-4114.01亿元。</w:t>
      </w:r>
    </w:p>
    <w:p>
      <w:pPr>
        <w:pStyle w:val="Compact"/>
        <w:numPr>
          <w:ilvl w:val="0"/>
          <w:numId w:val="1014"/>
        </w:numPr>
      </w:pPr>
      <w:r>
        <w:rPr>
          <w:rFonts w:hint="eastAsia"/>
        </w:rPr>
        <w:t xml:space="preserve">成交额变化幅度：-16.02%。</w:t>
      </w:r>
    </w:p>
    <w:p>
      <w:pPr>
        <w:pStyle w:val="Compact"/>
        <w:numPr>
          <w:ilvl w:val="0"/>
          <w:numId w:val="1014"/>
        </w:numPr>
      </w:pPr>
      <w:r>
        <w:t xml:space="preserve">300ETF </w:t>
      </w:r>
      <w:r>
        <w:rPr>
          <w:rFonts w:hint="eastAsia"/>
        </w:rPr>
        <w:t xml:space="preserve">QVIX：18.02。</w:t>
      </w:r>
    </w:p>
    <w:p>
      <w:pPr>
        <w:pStyle w:val="Compact"/>
        <w:numPr>
          <w:ilvl w:val="0"/>
          <w:numId w:val="1014"/>
        </w:numPr>
      </w:pPr>
      <w:r>
        <w:rPr>
          <w:rFonts w:hint="eastAsia"/>
        </w:rPr>
        <w:t xml:space="preserve">QVIX前收盘：18.04。</w:t>
      </w:r>
    </w:p>
    <w:p>
      <w:pPr>
        <w:pStyle w:val="Compact"/>
        <w:numPr>
          <w:ilvl w:val="0"/>
          <w:numId w:val="1014"/>
        </w:numPr>
      </w:pPr>
      <w:r>
        <w:rPr>
          <w:rFonts w:hint="eastAsia"/>
        </w:rPr>
        <w:t xml:space="preserve">QVIX较20日峰值27.14回落33.6035%。</w:t>
      </w:r>
    </w:p>
    <w:p>
      <w:pPr>
        <w:pStyle w:val="FirstParagraph"/>
      </w:pPr>
      <w:r>
        <w:t xml:space="preserve">📌 </w:t>
      </w:r>
      <w:r>
        <w:rPr>
          <w:rFonts w:hint="eastAsia"/>
        </w:rPr>
        <w:t xml:space="preserve">联合信号结论：</w:t>
      </w:r>
    </w:p>
    <w:p>
      <w:pPr>
        <w:pStyle w:val="BodyText"/>
      </w:pPr>
      <w:r>
        <w:t xml:space="preserve">derived.liquidity_panic_signal.status = not_confirmed。</w:t>
      </w:r>
    </w:p>
    <w:p>
      <w:pPr>
        <w:pStyle w:val="BodyText"/>
      </w:pPr>
      <w:r>
        <w:rPr>
          <w:rFonts w:hint="eastAsia"/>
        </w:rPr>
        <w:t xml:space="preserve">恐慌降温单项成立，但宽基ETF连续流入未确认。因此不能确认“恐慌高位降温且宽基ETF持续流入”。当前只能定义为：QVIX降温，宽基回流未确认，成交额明显缩量，联合信号未确认。</w:t>
      </w:r>
    </w:p>
    <w:p>
      <w:r>
        <w:pict>
          <v:rect style="width:0;height:1.5pt" o:hralign="center" o:hrstd="t" o:hr="t"/>
        </w:pict>
      </w:r>
    </w:p>
    <w:bookmarkEnd w:id="34"/>
    <w:bookmarkEnd w:id="35"/>
    <w:bookmarkStart w:id="39" w:name="成交额核心股top20本次结构化到10条"/>
    <w:p>
      <w:pPr>
        <w:pStyle w:val="Heading2"/>
      </w:pPr>
      <w:r>
        <w:t xml:space="preserve">⑨ 🧱 </w:t>
      </w:r>
      <w:r>
        <w:rPr>
          <w:rFonts w:hint="eastAsia"/>
        </w:rPr>
        <w:t xml:space="preserve">成交额核心股TOP20：本次结构化到10条</w:t>
      </w:r>
    </w:p>
    <w:p>
      <w:pPr>
        <w:pStyle w:val="FirstParagraph"/>
      </w:pPr>
      <w:r>
        <w:rPr>
          <w:rFonts w:hint="eastAsia"/>
        </w:rPr>
        <w:t xml:space="preserve">上游接口本次仅返回前10条，以下完整列示，不以占位符凑TOP20。</w:t>
      </w:r>
    </w:p>
    <w:bookmarkStart w:id="36" w:name="成交额核心股1-5"/>
    <w:p>
      <w:pPr>
        <w:pStyle w:val="Heading3"/>
      </w:pPr>
      <w:r>
        <w:t xml:space="preserve">📊 </w:t>
      </w:r>
      <w:r>
        <w:rPr>
          <w:rFonts w:hint="eastAsia"/>
        </w:rPr>
        <w:t xml:space="preserve">成交额核心股1-5</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收盘价</w:t>
            </w:r>
          </w:p>
        </w:tc>
        <w:tc>
          <w:tcPr/>
          <w:p>
            <w:pPr>
              <w:pStyle w:val="Compact"/>
              <w:jc w:val="right"/>
            </w:pPr>
            <w:r>
              <w:rPr>
                <w:rFonts w:hint="eastAsia"/>
              </w:rPr>
              <w:t xml:space="preserve">涨跌幅</w:t>
            </w:r>
          </w:p>
        </w:tc>
      </w:tr>
      <w:tr>
        <w:tc>
          <w:tcPr/>
          <w:p>
            <w:pPr>
              <w:pStyle w:val="Compact"/>
              <w:jc w:val="right"/>
            </w:pPr>
            <w:r>
              <w:t xml:space="preserve">1</w:t>
            </w:r>
          </w:p>
        </w:tc>
        <w:tc>
          <w:tcPr/>
          <w:p>
            <w:pPr>
              <w:pStyle w:val="Compact"/>
            </w:pPr>
            <w:r>
              <w:rPr>
                <w:rFonts w:hint="eastAsia"/>
              </w:rPr>
              <w:t xml:space="preserve">长鑫科技(688825)</w:t>
            </w:r>
          </w:p>
        </w:tc>
        <w:tc>
          <w:tcPr/>
          <w:p>
            <w:pPr>
              <w:pStyle w:val="Compact"/>
              <w:jc w:val="right"/>
            </w:pPr>
            <w:r>
              <w:rPr>
                <w:rFonts w:hint="eastAsia"/>
              </w:rPr>
              <w:t xml:space="preserve">198.62亿</w:t>
            </w:r>
          </w:p>
        </w:tc>
        <w:tc>
          <w:tcPr/>
          <w:p>
            <w:pPr>
              <w:pStyle w:val="Compact"/>
              <w:jc w:val="right"/>
            </w:pPr>
            <w:r>
              <w:t xml:space="preserve">55.18</w:t>
            </w:r>
          </w:p>
        </w:tc>
        <w:tc>
          <w:tcPr/>
          <w:p>
            <w:pPr>
              <w:pStyle w:val="Compact"/>
              <w:jc w:val="right"/>
            </w:pPr>
            <w:r>
              <w:t xml:space="preserve">📈🔴 +4.35%</w:t>
            </w:r>
          </w:p>
        </w:tc>
      </w:tr>
      <w:tr>
        <w:tc>
          <w:tcPr/>
          <w:p>
            <w:pPr>
              <w:pStyle w:val="Compact"/>
              <w:jc w:val="right"/>
            </w:pPr>
            <w:r>
              <w:t xml:space="preserve">2</w:t>
            </w:r>
          </w:p>
        </w:tc>
        <w:tc>
          <w:tcPr/>
          <w:p>
            <w:pPr>
              <w:pStyle w:val="Compact"/>
            </w:pPr>
            <w:r>
              <w:rPr>
                <w:rFonts w:hint="eastAsia"/>
              </w:rPr>
              <w:t xml:space="preserve">兆易创新(603986)</w:t>
            </w:r>
          </w:p>
        </w:tc>
        <w:tc>
          <w:tcPr/>
          <w:p>
            <w:pPr>
              <w:pStyle w:val="Compact"/>
              <w:jc w:val="right"/>
            </w:pPr>
            <w:r>
              <w:rPr>
                <w:rFonts w:hint="eastAsia"/>
              </w:rPr>
              <w:t xml:space="preserve">196.99亿</w:t>
            </w:r>
          </w:p>
        </w:tc>
        <w:tc>
          <w:tcPr/>
          <w:p>
            <w:pPr>
              <w:pStyle w:val="Compact"/>
              <w:jc w:val="right"/>
            </w:pPr>
            <w:r>
              <w:t xml:space="preserve">417.48</w:t>
            </w:r>
          </w:p>
        </w:tc>
        <w:tc>
          <w:tcPr/>
          <w:p>
            <w:pPr>
              <w:pStyle w:val="Compact"/>
              <w:jc w:val="right"/>
            </w:pPr>
            <w:r>
              <w:t xml:space="preserve">📈🔴 +3.21%</w:t>
            </w:r>
          </w:p>
        </w:tc>
      </w:tr>
      <w:tr>
        <w:tc>
          <w:tcPr/>
          <w:p>
            <w:pPr>
              <w:pStyle w:val="Compact"/>
              <w:jc w:val="right"/>
            </w:pPr>
            <w:r>
              <w:t xml:space="preserve">3</w:t>
            </w:r>
          </w:p>
        </w:tc>
        <w:tc>
          <w:tcPr/>
          <w:p>
            <w:pPr>
              <w:pStyle w:val="Compact"/>
            </w:pPr>
            <w:r>
              <w:rPr>
                <w:rFonts w:hint="eastAsia"/>
              </w:rPr>
              <w:t xml:space="preserve">亨通光电(600487)</w:t>
            </w:r>
          </w:p>
        </w:tc>
        <w:tc>
          <w:tcPr/>
          <w:p>
            <w:pPr>
              <w:pStyle w:val="Compact"/>
              <w:jc w:val="right"/>
            </w:pPr>
            <w:r>
              <w:rPr>
                <w:rFonts w:hint="eastAsia"/>
              </w:rPr>
              <w:t xml:space="preserve">191.97亿</w:t>
            </w:r>
          </w:p>
        </w:tc>
        <w:tc>
          <w:tcPr/>
          <w:p>
            <w:pPr>
              <w:pStyle w:val="Compact"/>
              <w:jc w:val="right"/>
            </w:pPr>
            <w:r>
              <w:t xml:space="preserve">62.98</w:t>
            </w:r>
          </w:p>
        </w:tc>
        <w:tc>
          <w:tcPr/>
          <w:p>
            <w:pPr>
              <w:pStyle w:val="Compact"/>
              <w:jc w:val="right"/>
            </w:pPr>
            <w:r>
              <w:t xml:space="preserve">📈🔴 +10.01%</w:t>
            </w:r>
          </w:p>
        </w:tc>
      </w:tr>
      <w:tr>
        <w:tc>
          <w:tcPr/>
          <w:p>
            <w:pPr>
              <w:pStyle w:val="Compact"/>
              <w:jc w:val="right"/>
            </w:pPr>
            <w:r>
              <w:t xml:space="preserve">4</w:t>
            </w:r>
          </w:p>
        </w:tc>
        <w:tc>
          <w:tcPr/>
          <w:p>
            <w:pPr>
              <w:pStyle w:val="Compact"/>
            </w:pPr>
            <w:r>
              <w:rPr>
                <w:rFonts w:hint="eastAsia"/>
              </w:rPr>
              <w:t xml:space="preserve">中际旭创(300308)</w:t>
            </w:r>
          </w:p>
        </w:tc>
        <w:tc>
          <w:tcPr/>
          <w:p>
            <w:pPr>
              <w:pStyle w:val="Compact"/>
              <w:jc w:val="right"/>
            </w:pPr>
            <w:r>
              <w:rPr>
                <w:rFonts w:hint="eastAsia"/>
              </w:rPr>
              <w:t xml:space="preserve">186.91亿</w:t>
            </w:r>
          </w:p>
        </w:tc>
        <w:tc>
          <w:tcPr/>
          <w:p>
            <w:pPr>
              <w:pStyle w:val="Compact"/>
              <w:jc w:val="right"/>
            </w:pPr>
            <w:r>
              <w:t xml:space="preserve">943.00</w:t>
            </w:r>
          </w:p>
        </w:tc>
        <w:tc>
          <w:tcPr/>
          <w:p>
            <w:pPr>
              <w:pStyle w:val="Compact"/>
              <w:jc w:val="right"/>
            </w:pPr>
            <w:r>
              <w:t xml:space="preserve">📈🔴 +2.38%</w:t>
            </w:r>
          </w:p>
        </w:tc>
      </w:tr>
      <w:tr>
        <w:tc>
          <w:tcPr/>
          <w:p>
            <w:pPr>
              <w:pStyle w:val="Compact"/>
              <w:jc w:val="right"/>
            </w:pPr>
            <w:r>
              <w:t xml:space="preserve">5</w:t>
            </w:r>
          </w:p>
        </w:tc>
        <w:tc>
          <w:tcPr/>
          <w:p>
            <w:pPr>
              <w:pStyle w:val="Compact"/>
            </w:pPr>
            <w:r>
              <w:rPr>
                <w:rFonts w:hint="eastAsia"/>
              </w:rPr>
              <w:t xml:space="preserve">新易盛(300502)</w:t>
            </w:r>
          </w:p>
        </w:tc>
        <w:tc>
          <w:tcPr/>
          <w:p>
            <w:pPr>
              <w:pStyle w:val="Compact"/>
              <w:jc w:val="right"/>
            </w:pPr>
            <w:r>
              <w:rPr>
                <w:rFonts w:hint="eastAsia"/>
              </w:rPr>
              <w:t xml:space="preserve">171.52亿</w:t>
            </w:r>
          </w:p>
        </w:tc>
        <w:tc>
          <w:tcPr/>
          <w:p>
            <w:pPr>
              <w:pStyle w:val="Compact"/>
              <w:jc w:val="right"/>
            </w:pPr>
            <w:r>
              <w:t xml:space="preserve">448.08</w:t>
            </w:r>
          </w:p>
        </w:tc>
        <w:tc>
          <w:tcPr/>
          <w:p>
            <w:pPr>
              <w:pStyle w:val="Compact"/>
              <w:jc w:val="right"/>
            </w:pPr>
            <w:r>
              <w:t xml:space="preserve">📈🔴 +4.23%</w:t>
            </w:r>
          </w:p>
        </w:tc>
      </w:tr>
    </w:tbl>
    <w:bookmarkEnd w:id="36"/>
    <w:bookmarkStart w:id="37" w:name="成交额核心股6-10"/>
    <w:p>
      <w:pPr>
        <w:pStyle w:val="Heading3"/>
      </w:pPr>
      <w:r>
        <w:t xml:space="preserve">📊 </w:t>
      </w:r>
      <w:r>
        <w:rPr>
          <w:rFonts w:hint="eastAsia"/>
        </w:rPr>
        <w:t xml:space="preserve">成交额核心股6-10</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收盘价</w:t>
            </w:r>
          </w:p>
        </w:tc>
        <w:tc>
          <w:tcPr/>
          <w:p>
            <w:pPr>
              <w:pStyle w:val="Compact"/>
              <w:jc w:val="right"/>
            </w:pPr>
            <w:r>
              <w:rPr>
                <w:rFonts w:hint="eastAsia"/>
              </w:rPr>
              <w:t xml:space="preserve">涨跌幅</w:t>
            </w:r>
          </w:p>
        </w:tc>
      </w:tr>
      <w:tr>
        <w:tc>
          <w:tcPr/>
          <w:p>
            <w:pPr>
              <w:pStyle w:val="Compact"/>
              <w:jc w:val="right"/>
            </w:pPr>
            <w:r>
              <w:t xml:space="preserve">6</w:t>
            </w:r>
          </w:p>
        </w:tc>
        <w:tc>
          <w:tcPr/>
          <w:p>
            <w:pPr>
              <w:pStyle w:val="Compact"/>
            </w:pPr>
            <w:r>
              <w:rPr>
                <w:rFonts w:hint="eastAsia"/>
              </w:rPr>
              <w:t xml:space="preserve">天孚通信(300394)</w:t>
            </w:r>
          </w:p>
        </w:tc>
        <w:tc>
          <w:tcPr/>
          <w:p>
            <w:pPr>
              <w:pStyle w:val="Compact"/>
              <w:jc w:val="right"/>
            </w:pPr>
            <w:r>
              <w:rPr>
                <w:rFonts w:hint="eastAsia"/>
              </w:rPr>
              <w:t xml:space="preserve">137.35亿</w:t>
            </w:r>
          </w:p>
        </w:tc>
        <w:tc>
          <w:tcPr/>
          <w:p>
            <w:pPr>
              <w:pStyle w:val="Compact"/>
              <w:jc w:val="right"/>
            </w:pPr>
            <w:r>
              <w:t xml:space="preserve">267.71</w:t>
            </w:r>
          </w:p>
        </w:tc>
        <w:tc>
          <w:tcPr/>
          <w:p>
            <w:pPr>
              <w:pStyle w:val="Compact"/>
              <w:jc w:val="right"/>
            </w:pPr>
            <w:r>
              <w:t xml:space="preserve">📈🔴 +4.10%</w:t>
            </w:r>
          </w:p>
        </w:tc>
      </w:tr>
      <w:tr>
        <w:tc>
          <w:tcPr/>
          <w:p>
            <w:pPr>
              <w:pStyle w:val="Compact"/>
              <w:jc w:val="right"/>
            </w:pPr>
            <w:r>
              <w:t xml:space="preserve">7</w:t>
            </w:r>
          </w:p>
        </w:tc>
        <w:tc>
          <w:tcPr/>
          <w:p>
            <w:pPr>
              <w:pStyle w:val="Compact"/>
            </w:pPr>
            <w:r>
              <w:rPr>
                <w:rFonts w:hint="eastAsia"/>
              </w:rPr>
              <w:t xml:space="preserve">中天科技(600522)</w:t>
            </w:r>
          </w:p>
        </w:tc>
        <w:tc>
          <w:tcPr/>
          <w:p>
            <w:pPr>
              <w:pStyle w:val="Compact"/>
              <w:jc w:val="right"/>
            </w:pPr>
            <w:r>
              <w:rPr>
                <w:rFonts w:hint="eastAsia"/>
              </w:rPr>
              <w:t xml:space="preserve">132.80亿</w:t>
            </w:r>
          </w:p>
        </w:tc>
        <w:tc>
          <w:tcPr/>
          <w:p>
            <w:pPr>
              <w:pStyle w:val="Compact"/>
              <w:jc w:val="right"/>
            </w:pPr>
            <w:r>
              <w:t xml:space="preserve">35.55</w:t>
            </w:r>
          </w:p>
        </w:tc>
        <w:tc>
          <w:tcPr/>
          <w:p>
            <w:pPr>
              <w:pStyle w:val="Compact"/>
              <w:jc w:val="right"/>
            </w:pPr>
            <w:r>
              <w:t xml:space="preserve">📈🔴 +8.05%</w:t>
            </w:r>
          </w:p>
        </w:tc>
      </w:tr>
      <w:tr>
        <w:tc>
          <w:tcPr/>
          <w:p>
            <w:pPr>
              <w:pStyle w:val="Compact"/>
              <w:jc w:val="right"/>
            </w:pPr>
            <w:r>
              <w:t xml:space="preserve">8</w:t>
            </w:r>
          </w:p>
        </w:tc>
        <w:tc>
          <w:tcPr/>
          <w:p>
            <w:pPr>
              <w:pStyle w:val="Compact"/>
            </w:pPr>
            <w:r>
              <w:rPr>
                <w:rFonts w:hint="eastAsia"/>
              </w:rPr>
              <w:t xml:space="preserve">紫光股份(000938)</w:t>
            </w:r>
          </w:p>
        </w:tc>
        <w:tc>
          <w:tcPr/>
          <w:p>
            <w:pPr>
              <w:pStyle w:val="Compact"/>
              <w:jc w:val="right"/>
            </w:pPr>
            <w:r>
              <w:rPr>
                <w:rFonts w:hint="eastAsia"/>
              </w:rPr>
              <w:t xml:space="preserve">130.42亿</w:t>
            </w:r>
          </w:p>
        </w:tc>
        <w:tc>
          <w:tcPr/>
          <w:p>
            <w:pPr>
              <w:pStyle w:val="Compact"/>
              <w:jc w:val="right"/>
            </w:pPr>
            <w:r>
              <w:t xml:space="preserve">39.95</w:t>
            </w:r>
          </w:p>
        </w:tc>
        <w:tc>
          <w:tcPr/>
          <w:p>
            <w:pPr>
              <w:pStyle w:val="Compact"/>
              <w:jc w:val="right"/>
            </w:pPr>
            <w:r>
              <w:t xml:space="preserve">📈🔴 +0.88%</w:t>
            </w:r>
          </w:p>
        </w:tc>
      </w:tr>
      <w:tr>
        <w:tc>
          <w:tcPr/>
          <w:p>
            <w:pPr>
              <w:pStyle w:val="Compact"/>
              <w:jc w:val="right"/>
            </w:pPr>
            <w:r>
              <w:t xml:space="preserve">9</w:t>
            </w:r>
          </w:p>
        </w:tc>
        <w:tc>
          <w:tcPr/>
          <w:p>
            <w:pPr>
              <w:pStyle w:val="Compact"/>
            </w:pPr>
            <w:r>
              <w:rPr>
                <w:rFonts w:hint="eastAsia"/>
              </w:rPr>
              <w:t xml:space="preserve">中国巨石(600176)</w:t>
            </w:r>
          </w:p>
        </w:tc>
        <w:tc>
          <w:tcPr/>
          <w:p>
            <w:pPr>
              <w:pStyle w:val="Compact"/>
              <w:jc w:val="right"/>
            </w:pPr>
            <w:r>
              <w:rPr>
                <w:rFonts w:hint="eastAsia"/>
              </w:rPr>
              <w:t xml:space="preserve">121.73亿</w:t>
            </w:r>
          </w:p>
        </w:tc>
        <w:tc>
          <w:tcPr/>
          <w:p>
            <w:pPr>
              <w:pStyle w:val="Compact"/>
              <w:jc w:val="right"/>
            </w:pPr>
            <w:r>
              <w:t xml:space="preserve">44.39</w:t>
            </w:r>
          </w:p>
        </w:tc>
        <w:tc>
          <w:tcPr/>
          <w:p>
            <w:pPr>
              <w:pStyle w:val="Compact"/>
              <w:jc w:val="right"/>
            </w:pPr>
            <w:r>
              <w:t xml:space="preserve">📈🔴 +5.94%</w:t>
            </w:r>
          </w:p>
        </w:tc>
      </w:tr>
      <w:tr>
        <w:tc>
          <w:tcPr/>
          <w:p>
            <w:pPr>
              <w:pStyle w:val="Compact"/>
              <w:jc w:val="right"/>
            </w:pPr>
            <w:r>
              <w:t xml:space="preserve">10</w:t>
            </w:r>
          </w:p>
        </w:tc>
        <w:tc>
          <w:tcPr/>
          <w:p>
            <w:pPr>
              <w:pStyle w:val="Compact"/>
            </w:pPr>
            <w:r>
              <w:rPr>
                <w:rFonts w:hint="eastAsia"/>
              </w:rPr>
              <w:t xml:space="preserve">东山精密(002384)</w:t>
            </w:r>
          </w:p>
        </w:tc>
        <w:tc>
          <w:tcPr/>
          <w:p>
            <w:pPr>
              <w:pStyle w:val="Compact"/>
              <w:jc w:val="right"/>
            </w:pPr>
            <w:r>
              <w:rPr>
                <w:rFonts w:hint="eastAsia"/>
              </w:rPr>
              <w:t xml:space="preserve">114.20亿</w:t>
            </w:r>
          </w:p>
        </w:tc>
        <w:tc>
          <w:tcPr/>
          <w:p>
            <w:pPr>
              <w:pStyle w:val="Compact"/>
              <w:jc w:val="right"/>
            </w:pPr>
            <w:r>
              <w:t xml:space="preserve">205.19</w:t>
            </w:r>
          </w:p>
        </w:tc>
        <w:tc>
          <w:tcPr/>
          <w:p>
            <w:pPr>
              <w:pStyle w:val="Compact"/>
              <w:jc w:val="right"/>
            </w:pPr>
            <w:r>
              <w:t xml:space="preserve">📈🔴 +1.52%</w:t>
            </w:r>
          </w:p>
        </w:tc>
      </w:tr>
    </w:tbl>
    <w:bookmarkEnd w:id="37"/>
    <w:bookmarkStart w:id="38" w:name="成交额解读"/>
    <w:p>
      <w:pPr>
        <w:pStyle w:val="Heading3"/>
      </w:pPr>
      <w:r>
        <w:t xml:space="preserve">💡 </w:t>
      </w:r>
      <w:r>
        <w:rPr>
          <w:rFonts w:hint="eastAsia"/>
        </w:rPr>
        <w:t xml:space="preserve">成交额解读</w:t>
      </w:r>
    </w:p>
    <w:p>
      <w:pPr>
        <w:pStyle w:val="Compact"/>
        <w:numPr>
          <w:ilvl w:val="0"/>
          <w:numId w:val="1015"/>
        </w:numPr>
      </w:pPr>
      <w:r>
        <w:rPr>
          <w:rFonts w:hint="eastAsia"/>
        </w:rPr>
        <w:t xml:space="preserve">前10名全部收红，说明核心资金仍偏成长与硬科技。</w:t>
      </w:r>
    </w:p>
    <w:p>
      <w:pPr>
        <w:pStyle w:val="Compact"/>
        <w:numPr>
          <w:ilvl w:val="0"/>
          <w:numId w:val="1015"/>
        </w:numPr>
      </w:pPr>
      <w:r>
        <w:rPr>
          <w:rFonts w:hint="eastAsia"/>
        </w:rPr>
        <w:t xml:space="preserve">亨通光电涨停且成交额191.97亿元，是通信设备中军确认信号。</w:t>
      </w:r>
    </w:p>
    <w:p>
      <w:pPr>
        <w:pStyle w:val="Compact"/>
        <w:numPr>
          <w:ilvl w:val="0"/>
          <w:numId w:val="1015"/>
        </w:numPr>
      </w:pPr>
      <w:r>
        <w:rPr>
          <w:rFonts w:hint="eastAsia"/>
        </w:rPr>
        <w:t xml:space="preserve">但TickFlow显示多数成交额核心股仍为D级趋势破位，技术上不能直接追涨。</w:t>
      </w:r>
    </w:p>
    <w:p>
      <w:pPr>
        <w:pStyle w:val="Compact"/>
        <w:numPr>
          <w:ilvl w:val="0"/>
          <w:numId w:val="1015"/>
        </w:numPr>
      </w:pPr>
      <w:r>
        <w:rPr>
          <w:rFonts w:hint="eastAsia"/>
        </w:rPr>
        <w:t xml:space="preserve">紫光股份为TickFlow</w:t>
      </w:r>
      <w:r>
        <w:t xml:space="preserve"> </w:t>
      </w:r>
      <w:r>
        <w:rPr>
          <w:rFonts w:hint="eastAsia"/>
        </w:rPr>
        <w:t xml:space="preserve">A级右侧确认，行动仍是“不追高，等站稳前高或缩量回踩后的再放量确认”。</w:t>
      </w:r>
    </w:p>
    <w:p>
      <w:r>
        <w:pict>
          <v:rect style="width:0;height:1.5pt" o:hralign="center" o:hrstd="t" o:hr="t"/>
        </w:pict>
      </w:r>
    </w:p>
    <w:bookmarkEnd w:id="38"/>
    <w:bookmarkEnd w:id="39"/>
    <w:bookmarkStart w:id="43" w:name="主线生命周期通信设备加速成交额核心股启动扩散"/>
    <w:p>
      <w:pPr>
        <w:pStyle w:val="Heading2"/>
      </w:pPr>
      <w:r>
        <w:t xml:space="preserve">⑩ 🧬 </w:t>
      </w:r>
      <w:r>
        <w:rPr>
          <w:rFonts w:hint="eastAsia"/>
        </w:rPr>
        <w:t xml:space="preserve">主线生命周期：通信设备加速，成交额核心股启动扩散</w:t>
      </w:r>
    </w:p>
    <w:bookmarkStart w:id="40" w:name="主线生命周期top1-5"/>
    <w:p>
      <w:pPr>
        <w:pStyle w:val="Heading3"/>
      </w:pPr>
      <w:r>
        <w:t xml:space="preserve">🔥 </w:t>
      </w:r>
      <w:r>
        <w:rPr>
          <w:rFonts w:hint="eastAsia"/>
        </w:rPr>
        <w:t xml:space="preserve">主线生命周期TOP1-5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主线</w:t>
            </w:r>
          </w:p>
        </w:tc>
        <w:tc>
          <w:tcPr/>
          <w:p>
            <w:pPr>
              <w:pStyle w:val="Compact"/>
              <w:jc w:val="right"/>
            </w:pPr>
            <w:r>
              <w:rPr>
                <w:rFonts w:hint="eastAsia"/>
              </w:rPr>
              <w:t xml:space="preserve">分数</w:t>
            </w:r>
          </w:p>
        </w:tc>
        <w:tc>
          <w:tcPr/>
          <w:p>
            <w:pPr>
              <w:pStyle w:val="Compact"/>
            </w:pPr>
            <w:r>
              <w:rPr>
                <w:rFonts w:hint="eastAsia"/>
              </w:rPr>
              <w:t xml:space="preserve">阶段</w:t>
            </w:r>
          </w:p>
        </w:tc>
        <w:tc>
          <w:tcPr/>
          <w:p>
            <w:pPr>
              <w:pStyle w:val="Compact"/>
            </w:pPr>
            <w:r>
              <w:rPr>
                <w:rFonts w:hint="eastAsia"/>
              </w:rPr>
              <w:t xml:space="preserve">操作</w:t>
            </w:r>
          </w:p>
        </w:tc>
      </w:tr>
      <w:tr>
        <w:tc>
          <w:tcPr/>
          <w:p>
            <w:pPr>
              <w:pStyle w:val="Compact"/>
            </w:pPr>
            <w:r>
              <w:rPr>
                <w:rFonts w:hint="eastAsia"/>
              </w:rPr>
              <w:t xml:space="preserve">通信设备</w:t>
            </w:r>
          </w:p>
        </w:tc>
        <w:tc>
          <w:tcPr/>
          <w:p>
            <w:pPr>
              <w:pStyle w:val="Compact"/>
              <w:jc w:val="right"/>
            </w:pPr>
            <w:r>
              <w:t xml:space="preserve">24</w:t>
            </w:r>
          </w:p>
        </w:tc>
        <w:tc>
          <w:tcPr/>
          <w:p>
            <w:pPr>
              <w:pStyle w:val="Compact"/>
            </w:pPr>
            <w:r>
              <w:rPr>
                <w:rFonts w:hint="eastAsia"/>
              </w:rPr>
              <w:t xml:space="preserve">加速/主升</w:t>
            </w:r>
          </w:p>
        </w:tc>
        <w:tc>
          <w:tcPr/>
          <w:p>
            <w:pPr>
              <w:pStyle w:val="Compact"/>
            </w:pPr>
            <w:r>
              <w:rPr>
                <w:rFonts w:hint="eastAsia"/>
              </w:rPr>
              <w:t xml:space="preserve">分歧转强参与</w:t>
            </w:r>
          </w:p>
        </w:tc>
      </w:tr>
      <w:tr>
        <w:tc>
          <w:tcPr/>
          <w:p>
            <w:pPr>
              <w:pStyle w:val="Compact"/>
            </w:pPr>
            <w:r>
              <w:rPr>
                <w:rFonts w:hint="eastAsia"/>
              </w:rPr>
              <w:t xml:space="preserve">成交额核心股</w:t>
            </w:r>
          </w:p>
        </w:tc>
        <w:tc>
          <w:tcPr/>
          <w:p>
            <w:pPr>
              <w:pStyle w:val="Compact"/>
              <w:jc w:val="right"/>
            </w:pPr>
            <w:r>
              <w:t xml:space="preserve">10</w:t>
            </w:r>
          </w:p>
        </w:tc>
        <w:tc>
          <w:tcPr/>
          <w:p>
            <w:pPr>
              <w:pStyle w:val="Compact"/>
            </w:pPr>
            <w:r>
              <w:rPr>
                <w:rFonts w:hint="eastAsia"/>
              </w:rPr>
              <w:t xml:space="preserve">启动/扩散</w:t>
            </w:r>
          </w:p>
        </w:tc>
        <w:tc>
          <w:tcPr/>
          <w:p>
            <w:pPr>
              <w:pStyle w:val="Compact"/>
            </w:pPr>
            <w:r>
              <w:rPr>
                <w:rFonts w:hint="eastAsia"/>
              </w:rPr>
              <w:t xml:space="preserve">观察龙头中军确认</w:t>
            </w:r>
          </w:p>
        </w:tc>
      </w:tr>
      <w:tr>
        <w:tc>
          <w:tcPr/>
          <w:p>
            <w:pPr>
              <w:pStyle w:val="Compact"/>
            </w:pPr>
            <w:r>
              <w:rPr>
                <w:rFonts w:hint="eastAsia"/>
              </w:rPr>
              <w:t xml:space="preserve">汽车零部</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只看分歧转强</w:t>
            </w:r>
          </w:p>
        </w:tc>
      </w:tr>
      <w:tr>
        <w:tc>
          <w:tcPr/>
          <w:p>
            <w:pPr>
              <w:pStyle w:val="Compact"/>
            </w:pPr>
            <w:r>
              <w:rPr>
                <w:rFonts w:hint="eastAsia"/>
              </w:rPr>
              <w:t xml:space="preserve">医药商业</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局部参与</w:t>
            </w:r>
          </w:p>
        </w:tc>
      </w:tr>
      <w:tr>
        <w:tc>
          <w:tcPr/>
          <w:p>
            <w:pPr>
              <w:pStyle w:val="Compact"/>
            </w:pPr>
            <w:r>
              <w:rPr>
                <w:rFonts w:hint="eastAsia"/>
              </w:rPr>
              <w:t xml:space="preserve">医疗服务</w:t>
            </w:r>
          </w:p>
        </w:tc>
        <w:tc>
          <w:tcPr/>
          <w:p>
            <w:pPr>
              <w:pStyle w:val="Compact"/>
              <w:jc w:val="right"/>
            </w:pPr>
            <w:r>
              <w:t xml:space="preserve">7</w:t>
            </w:r>
          </w:p>
        </w:tc>
        <w:tc>
          <w:tcPr/>
          <w:p>
            <w:pPr>
              <w:pStyle w:val="Compact"/>
            </w:pPr>
            <w:r>
              <w:rPr>
                <w:rFonts w:hint="eastAsia"/>
              </w:rPr>
              <w:t xml:space="preserve">加速/主升</w:t>
            </w:r>
          </w:p>
        </w:tc>
        <w:tc>
          <w:tcPr/>
          <w:p>
            <w:pPr>
              <w:pStyle w:val="Compact"/>
            </w:pPr>
            <w:r>
              <w:rPr>
                <w:rFonts w:hint="eastAsia"/>
              </w:rPr>
              <w:t xml:space="preserve">不追高</w:t>
            </w:r>
          </w:p>
        </w:tc>
      </w:tr>
    </w:tbl>
    <w:bookmarkEnd w:id="40"/>
    <w:bookmarkStart w:id="41" w:name="主线生命周期top6-10"/>
    <w:p>
      <w:pPr>
        <w:pStyle w:val="Heading3"/>
      </w:pPr>
      <w:r>
        <w:t xml:space="preserve">🔥 </w:t>
      </w:r>
      <w:r>
        <w:rPr>
          <w:rFonts w:hint="eastAsia"/>
        </w:rPr>
        <w:t xml:space="preserve">主线生命周期TOP6-10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主线</w:t>
            </w:r>
          </w:p>
        </w:tc>
        <w:tc>
          <w:tcPr/>
          <w:p>
            <w:pPr>
              <w:pStyle w:val="Compact"/>
              <w:jc w:val="right"/>
            </w:pPr>
            <w:r>
              <w:rPr>
                <w:rFonts w:hint="eastAsia"/>
              </w:rPr>
              <w:t xml:space="preserve">分数</w:t>
            </w:r>
          </w:p>
        </w:tc>
        <w:tc>
          <w:tcPr/>
          <w:p>
            <w:pPr>
              <w:pStyle w:val="Compact"/>
            </w:pPr>
            <w:r>
              <w:rPr>
                <w:rFonts w:hint="eastAsia"/>
              </w:rPr>
              <w:t xml:space="preserve">阶段</w:t>
            </w:r>
          </w:p>
        </w:tc>
        <w:tc>
          <w:tcPr/>
          <w:p>
            <w:pPr>
              <w:pStyle w:val="Compact"/>
            </w:pPr>
            <w:r>
              <w:rPr>
                <w:rFonts w:hint="eastAsia"/>
              </w:rPr>
              <w:t xml:space="preserve">操作</w:t>
            </w:r>
          </w:p>
        </w:tc>
      </w:tr>
      <w:tr>
        <w:tc>
          <w:tcPr/>
          <w:p>
            <w:pPr>
              <w:pStyle w:val="Compact"/>
            </w:pPr>
            <w:r>
              <w:rPr>
                <w:rFonts w:hint="eastAsia"/>
              </w:rPr>
              <w:t xml:space="preserve">化学制药</w:t>
            </w:r>
          </w:p>
        </w:tc>
        <w:tc>
          <w:tcPr/>
          <w:p>
            <w:pPr>
              <w:pStyle w:val="Compact"/>
              <w:jc w:val="right"/>
            </w:pPr>
            <w:r>
              <w:t xml:space="preserve">7</w:t>
            </w:r>
          </w:p>
        </w:tc>
        <w:tc>
          <w:tcPr/>
          <w:p>
            <w:pPr>
              <w:pStyle w:val="Compact"/>
            </w:pPr>
            <w:r>
              <w:rPr>
                <w:rFonts w:hint="eastAsia"/>
              </w:rPr>
              <w:t xml:space="preserve">加速/主升</w:t>
            </w:r>
          </w:p>
        </w:tc>
        <w:tc>
          <w:tcPr/>
          <w:p>
            <w:pPr>
              <w:pStyle w:val="Compact"/>
            </w:pPr>
            <w:r>
              <w:rPr>
                <w:rFonts w:hint="eastAsia"/>
              </w:rPr>
              <w:t xml:space="preserve">只看强股</w:t>
            </w:r>
          </w:p>
        </w:tc>
      </w:tr>
      <w:tr>
        <w:tc>
          <w:tcPr/>
          <w:p>
            <w:pPr>
              <w:pStyle w:val="Compact"/>
            </w:pPr>
            <w:r>
              <w:rPr>
                <w:rFonts w:hint="eastAsia"/>
              </w:rPr>
              <w:t xml:space="preserve">软件开发</w:t>
            </w:r>
          </w:p>
        </w:tc>
        <w:tc>
          <w:tcPr/>
          <w:p>
            <w:pPr>
              <w:pStyle w:val="Compact"/>
              <w:jc w:val="right"/>
            </w:pPr>
            <w:r>
              <w:t xml:space="preserve">7</w:t>
            </w:r>
          </w:p>
        </w:tc>
        <w:tc>
          <w:tcPr/>
          <w:p>
            <w:pPr>
              <w:pStyle w:val="Compact"/>
            </w:pPr>
            <w:r>
              <w:rPr>
                <w:rFonts w:hint="eastAsia"/>
              </w:rPr>
              <w:t xml:space="preserve">加速/主升</w:t>
            </w:r>
          </w:p>
        </w:tc>
        <w:tc>
          <w:tcPr/>
          <w:p>
            <w:pPr>
              <w:pStyle w:val="Compact"/>
            </w:pPr>
            <w:r>
              <w:rPr>
                <w:rFonts w:hint="eastAsia"/>
              </w:rPr>
              <w:t xml:space="preserve">观察持续性</w:t>
            </w:r>
          </w:p>
        </w:tc>
      </w:tr>
      <w:tr>
        <w:tc>
          <w:tcPr/>
          <w:p>
            <w:pPr>
              <w:pStyle w:val="Compact"/>
            </w:pPr>
            <w:r>
              <w:rPr>
                <w:rFonts w:hint="eastAsia"/>
              </w:rPr>
              <w:t xml:space="preserve">工业金属</w:t>
            </w:r>
          </w:p>
        </w:tc>
        <w:tc>
          <w:tcPr/>
          <w:p>
            <w:pPr>
              <w:pStyle w:val="Compact"/>
              <w:jc w:val="right"/>
            </w:pPr>
            <w:r>
              <w:t xml:space="preserve">7</w:t>
            </w:r>
          </w:p>
        </w:tc>
        <w:tc>
          <w:tcPr/>
          <w:p>
            <w:pPr>
              <w:pStyle w:val="Compact"/>
            </w:pPr>
            <w:r>
              <w:rPr>
                <w:rFonts w:hint="eastAsia"/>
              </w:rPr>
              <w:t xml:space="preserve">加速/主升</w:t>
            </w:r>
          </w:p>
        </w:tc>
        <w:tc>
          <w:tcPr/>
          <w:p>
            <w:pPr>
              <w:pStyle w:val="Compact"/>
            </w:pPr>
            <w:r>
              <w:rPr>
                <w:rFonts w:hint="eastAsia"/>
              </w:rPr>
              <w:t xml:space="preserve">不追一致</w:t>
            </w:r>
          </w:p>
        </w:tc>
      </w:tr>
      <w:tr>
        <w:tc>
          <w:tcPr/>
          <w:p>
            <w:pPr>
              <w:pStyle w:val="Compact"/>
            </w:pPr>
            <w:r>
              <w:rPr>
                <w:rFonts w:hint="eastAsia"/>
              </w:rPr>
              <w:t xml:space="preserve">其他电子</w:t>
            </w:r>
          </w:p>
        </w:tc>
        <w:tc>
          <w:tcPr/>
          <w:p>
            <w:pPr>
              <w:pStyle w:val="Compact"/>
              <w:jc w:val="right"/>
            </w:pPr>
            <w:r>
              <w:t xml:space="preserve">7</w:t>
            </w:r>
          </w:p>
        </w:tc>
        <w:tc>
          <w:tcPr/>
          <w:p>
            <w:pPr>
              <w:pStyle w:val="Compact"/>
            </w:pPr>
            <w:r>
              <w:rPr>
                <w:rFonts w:hint="eastAsia"/>
              </w:rPr>
              <w:t xml:space="preserve">加速/主升</w:t>
            </w:r>
          </w:p>
        </w:tc>
        <w:tc>
          <w:tcPr/>
          <w:p>
            <w:pPr>
              <w:pStyle w:val="Compact"/>
            </w:pPr>
            <w:r>
              <w:rPr>
                <w:rFonts w:hint="eastAsia"/>
              </w:rPr>
              <w:t xml:space="preserve">看分歧承接</w:t>
            </w:r>
          </w:p>
        </w:tc>
      </w:tr>
      <w:tr>
        <w:tc>
          <w:tcPr/>
          <w:p>
            <w:pPr>
              <w:pStyle w:val="Compact"/>
            </w:pPr>
            <w:r>
              <w:rPr>
                <w:rFonts w:hint="eastAsia"/>
              </w:rPr>
              <w:t xml:space="preserve">元件</w:t>
            </w:r>
          </w:p>
        </w:tc>
        <w:tc>
          <w:tcPr/>
          <w:p>
            <w:pPr>
              <w:pStyle w:val="Compact"/>
              <w:jc w:val="right"/>
            </w:pPr>
            <w:r>
              <w:t xml:space="preserve">6</w:t>
            </w:r>
          </w:p>
        </w:tc>
        <w:tc>
          <w:tcPr/>
          <w:p>
            <w:pPr>
              <w:pStyle w:val="Compact"/>
            </w:pPr>
            <w:r>
              <w:rPr>
                <w:rFonts w:hint="eastAsia"/>
              </w:rPr>
              <w:t xml:space="preserve">启动/扩散</w:t>
            </w:r>
          </w:p>
        </w:tc>
        <w:tc>
          <w:tcPr/>
          <w:p>
            <w:pPr>
              <w:pStyle w:val="Compact"/>
            </w:pPr>
            <w:r>
              <w:rPr>
                <w:rFonts w:hint="eastAsia"/>
              </w:rPr>
              <w:t xml:space="preserve">观察中军确认</w:t>
            </w:r>
          </w:p>
        </w:tc>
      </w:tr>
    </w:tbl>
    <w:bookmarkEnd w:id="41"/>
    <w:bookmarkStart w:id="42" w:name="主线判断"/>
    <w:p>
      <w:pPr>
        <w:pStyle w:val="Heading3"/>
      </w:pPr>
      <w:r>
        <w:t xml:space="preserve">💡 </w:t>
      </w:r>
      <w:r>
        <w:rPr>
          <w:rFonts w:hint="eastAsia"/>
        </w:rPr>
        <w:t xml:space="preserve">主线判断</w:t>
      </w:r>
    </w:p>
    <w:p>
      <w:pPr>
        <w:pStyle w:val="Compact"/>
        <w:numPr>
          <w:ilvl w:val="0"/>
          <w:numId w:val="1016"/>
        </w:numPr>
      </w:pPr>
      <w:r>
        <w:rPr>
          <w:rFonts w:hint="eastAsia"/>
        </w:rPr>
        <w:t xml:space="preserve">通信设备是全天唯一主线级别方向，限于分歧转强参与。</w:t>
      </w:r>
    </w:p>
    <w:p>
      <w:pPr>
        <w:pStyle w:val="Compact"/>
        <w:numPr>
          <w:ilvl w:val="0"/>
          <w:numId w:val="1016"/>
        </w:numPr>
      </w:pPr>
      <w:r>
        <w:rPr>
          <w:rFonts w:hint="eastAsia"/>
        </w:rPr>
        <w:t xml:space="preserve">成交额核心股启动扩散，但高分歧和高估值并存。</w:t>
      </w:r>
    </w:p>
    <w:p>
      <w:pPr>
        <w:pStyle w:val="Compact"/>
        <w:numPr>
          <w:ilvl w:val="0"/>
          <w:numId w:val="1016"/>
        </w:numPr>
      </w:pPr>
      <w:r>
        <w:rPr>
          <w:rFonts w:hint="eastAsia"/>
        </w:rPr>
        <w:t xml:space="preserve">汽车零部、医药商业、医疗服务有情绪强度，但板块资金承接弱于通信。</w:t>
      </w:r>
    </w:p>
    <w:p>
      <w:pPr>
        <w:pStyle w:val="Compact"/>
        <w:numPr>
          <w:ilvl w:val="0"/>
          <w:numId w:val="1016"/>
        </w:numPr>
      </w:pPr>
      <w:r>
        <w:rPr>
          <w:rFonts w:hint="eastAsia"/>
        </w:rPr>
        <w:t xml:space="preserve">元件、环境治理、装修装饰属于扩散支线，优先观察，不做主线替代。</w:t>
      </w:r>
    </w:p>
    <w:p>
      <w:r>
        <w:pict>
          <v:rect style="width:0;height:1.5pt" o:hralign="center" o:hrstd="t" o:hr="t"/>
        </w:pict>
      </w:r>
    </w:p>
    <w:bookmarkEnd w:id="42"/>
    <w:bookmarkEnd w:id="43"/>
    <w:bookmarkStart w:id="47" w:name="三表共振核心股亨通光电唯一三信号共振其他多为双信号"/>
    <w:p>
      <w:pPr>
        <w:pStyle w:val="Heading2"/>
      </w:pPr>
      <w:r>
        <w:t xml:space="preserve">⑪ 🧩 </w:t>
      </w:r>
      <w:r>
        <w:rPr>
          <w:rFonts w:hint="eastAsia"/>
        </w:rPr>
        <w:t xml:space="preserve">三表共振核心股：亨通光电唯一三信号共振，其他多为双信号</w:t>
      </w:r>
    </w:p>
    <w:bookmarkStart w:id="44" w:name="高共振样本"/>
    <w:p>
      <w:pPr>
        <w:pStyle w:val="Heading3"/>
      </w:pPr>
      <w:r>
        <w:t xml:space="preserve">⭐ </w:t>
      </w:r>
      <w:r>
        <w:rPr>
          <w:rFonts w:hint="eastAsia"/>
        </w:rPr>
        <w:t xml:space="preserve">高共振样本</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jc w:val="right"/>
            </w:pPr>
            <w:r>
              <w:rPr>
                <w:rFonts w:hint="eastAsia"/>
              </w:rPr>
              <w:t xml:space="preserve">分数</w:t>
            </w:r>
          </w:p>
        </w:tc>
        <w:tc>
          <w:tcPr/>
          <w:p>
            <w:pPr>
              <w:pStyle w:val="Compact"/>
            </w:pPr>
            <w:r>
              <w:rPr>
                <w:rFonts w:hint="eastAsia"/>
              </w:rPr>
              <w:t xml:space="preserve">信号</w:t>
            </w:r>
          </w:p>
        </w:tc>
        <w:tc>
          <w:tcPr/>
          <w:p>
            <w:pPr>
              <w:pStyle w:val="Compact"/>
            </w:pPr>
            <w:r>
              <w:rPr>
                <w:rFonts w:hint="eastAsia"/>
              </w:rPr>
              <w:t xml:space="preserve">结论</w:t>
            </w:r>
          </w:p>
        </w:tc>
      </w:tr>
      <w:tr>
        <w:tc>
          <w:tcPr/>
          <w:p>
            <w:pPr>
              <w:pStyle w:val="Compact"/>
            </w:pPr>
            <w:r>
              <w:rPr>
                <w:rFonts w:hint="eastAsia"/>
              </w:rPr>
              <w:t xml:space="preserve">亨通光电</w:t>
            </w:r>
          </w:p>
        </w:tc>
        <w:tc>
          <w:tcPr/>
          <w:p>
            <w:pPr>
              <w:pStyle w:val="Compact"/>
              <w:jc w:val="right"/>
            </w:pPr>
            <w:r>
              <w:t xml:space="preserve">3</w:t>
            </w:r>
          </w:p>
        </w:tc>
        <w:tc>
          <w:tcPr/>
          <w:p>
            <w:pPr>
              <w:pStyle w:val="Compact"/>
            </w:pPr>
            <w:r>
              <w:rPr>
                <w:rFonts w:hint="eastAsia"/>
              </w:rPr>
              <w:t xml:space="preserve">涨停池+成交额核心+资金文本</w:t>
            </w:r>
          </w:p>
        </w:tc>
        <w:tc>
          <w:tcPr/>
          <w:p>
            <w:pPr>
              <w:pStyle w:val="Compact"/>
            </w:pPr>
            <w:r>
              <w:rPr>
                <w:rFonts w:hint="eastAsia"/>
              </w:rPr>
              <w:t xml:space="preserve">通信中军强</w:t>
            </w:r>
          </w:p>
        </w:tc>
      </w:tr>
      <w:tr>
        <w:tc>
          <w:tcPr/>
          <w:p>
            <w:pPr>
              <w:pStyle w:val="Compact"/>
            </w:pPr>
            <w:r>
              <w:rPr>
                <w:rFonts w:hint="eastAsia"/>
              </w:rPr>
              <w:t xml:space="preserve">神奇制药</w:t>
            </w:r>
          </w:p>
        </w:tc>
        <w:tc>
          <w:tcPr/>
          <w:p>
            <w:pPr>
              <w:pStyle w:val="Compact"/>
              <w:jc w:val="right"/>
            </w:pPr>
            <w:r>
              <w:t xml:space="preserve">2</w:t>
            </w:r>
          </w:p>
        </w:tc>
        <w:tc>
          <w:tcPr/>
          <w:p>
            <w:pPr>
              <w:pStyle w:val="Compact"/>
            </w:pPr>
            <w:r>
              <w:rPr>
                <w:rFonts w:hint="eastAsia"/>
              </w:rPr>
              <w:t xml:space="preserve">涨停池+龙虎榜</w:t>
            </w:r>
          </w:p>
        </w:tc>
        <w:tc>
          <w:tcPr/>
          <w:p>
            <w:pPr>
              <w:pStyle w:val="Compact"/>
            </w:pPr>
            <w:r>
              <w:rPr>
                <w:rFonts w:hint="eastAsia"/>
              </w:rPr>
              <w:t xml:space="preserve">医药局部强</w:t>
            </w:r>
          </w:p>
        </w:tc>
      </w:tr>
      <w:tr>
        <w:tc>
          <w:tcPr/>
          <w:p>
            <w:pPr>
              <w:pStyle w:val="Compact"/>
            </w:pPr>
            <w:r>
              <w:rPr>
                <w:rFonts w:hint="eastAsia"/>
              </w:rPr>
              <w:t xml:space="preserve">海洋王</w:t>
            </w:r>
          </w:p>
        </w:tc>
        <w:tc>
          <w:tcPr/>
          <w:p>
            <w:pPr>
              <w:pStyle w:val="Compact"/>
              <w:jc w:val="right"/>
            </w:pPr>
            <w:r>
              <w:t xml:space="preserve">2</w:t>
            </w:r>
          </w:p>
        </w:tc>
        <w:tc>
          <w:tcPr/>
          <w:p>
            <w:pPr>
              <w:pStyle w:val="Compact"/>
            </w:pPr>
            <w:r>
              <w:rPr>
                <w:rFonts w:hint="eastAsia"/>
              </w:rPr>
              <w:t xml:space="preserve">涨停池+龙虎榜</w:t>
            </w:r>
          </w:p>
        </w:tc>
        <w:tc>
          <w:tcPr/>
          <w:p>
            <w:pPr>
              <w:pStyle w:val="Compact"/>
            </w:pPr>
            <w:r>
              <w:rPr>
                <w:rFonts w:hint="eastAsia"/>
              </w:rPr>
              <w:t xml:space="preserve">接力观察</w:t>
            </w:r>
          </w:p>
        </w:tc>
      </w:tr>
      <w:tr>
        <w:tc>
          <w:tcPr/>
          <w:p>
            <w:pPr>
              <w:pStyle w:val="Compact"/>
            </w:pPr>
            <w:r>
              <w:rPr>
                <w:rFonts w:hint="eastAsia"/>
              </w:rPr>
              <w:t xml:space="preserve">理工能科</w:t>
            </w:r>
          </w:p>
        </w:tc>
        <w:tc>
          <w:tcPr/>
          <w:p>
            <w:pPr>
              <w:pStyle w:val="Compact"/>
              <w:jc w:val="right"/>
            </w:pPr>
            <w:r>
              <w:t xml:space="preserve">2</w:t>
            </w:r>
          </w:p>
        </w:tc>
        <w:tc>
          <w:tcPr/>
          <w:p>
            <w:pPr>
              <w:pStyle w:val="Compact"/>
            </w:pPr>
            <w:r>
              <w:rPr>
                <w:rFonts w:hint="eastAsia"/>
              </w:rPr>
              <w:t xml:space="preserve">涨停池+龙虎榜</w:t>
            </w:r>
          </w:p>
        </w:tc>
        <w:tc>
          <w:tcPr/>
          <w:p>
            <w:pPr>
              <w:pStyle w:val="Compact"/>
            </w:pPr>
            <w:r>
              <w:rPr>
                <w:rFonts w:hint="eastAsia"/>
              </w:rPr>
              <w:t xml:space="preserve">软件开发观察</w:t>
            </w:r>
          </w:p>
        </w:tc>
      </w:tr>
      <w:tr>
        <w:tc>
          <w:tcPr/>
          <w:p>
            <w:pPr>
              <w:pStyle w:val="Compact"/>
            </w:pPr>
            <w:r>
              <w:rPr>
                <w:rFonts w:hint="eastAsia"/>
              </w:rPr>
              <w:t xml:space="preserve">共进股份</w:t>
            </w:r>
          </w:p>
        </w:tc>
        <w:tc>
          <w:tcPr/>
          <w:p>
            <w:pPr>
              <w:pStyle w:val="Compact"/>
              <w:jc w:val="right"/>
            </w:pPr>
            <w:r>
              <w:t xml:space="preserve">2</w:t>
            </w:r>
          </w:p>
        </w:tc>
        <w:tc>
          <w:tcPr/>
          <w:p>
            <w:pPr>
              <w:pStyle w:val="Compact"/>
            </w:pPr>
            <w:r>
              <w:rPr>
                <w:rFonts w:hint="eastAsia"/>
              </w:rPr>
              <w:t xml:space="preserve">涨停池+龙虎榜</w:t>
            </w:r>
          </w:p>
        </w:tc>
        <w:tc>
          <w:tcPr/>
          <w:p>
            <w:pPr>
              <w:pStyle w:val="Compact"/>
            </w:pPr>
            <w:r>
              <w:rPr>
                <w:rFonts w:hint="eastAsia"/>
              </w:rPr>
              <w:t xml:space="preserve">通信情绪核心</w:t>
            </w:r>
          </w:p>
        </w:tc>
      </w:tr>
    </w:tbl>
    <w:bookmarkEnd w:id="44"/>
    <w:bookmarkStart w:id="45" w:name="补充观察样本"/>
    <w:p>
      <w:pPr>
        <w:pStyle w:val="Heading3"/>
      </w:pPr>
      <w:r>
        <w:t xml:space="preserve">⭐ </w:t>
      </w:r>
      <w:r>
        <w:rPr>
          <w:rFonts w:hint="eastAsia"/>
        </w:rPr>
        <w:t xml:space="preserve">补充观察样本</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jc w:val="right"/>
            </w:pPr>
            <w:r>
              <w:rPr>
                <w:rFonts w:hint="eastAsia"/>
              </w:rPr>
              <w:t xml:space="preserve">分数</w:t>
            </w:r>
          </w:p>
        </w:tc>
        <w:tc>
          <w:tcPr/>
          <w:p>
            <w:pPr>
              <w:pStyle w:val="Compact"/>
            </w:pPr>
            <w:r>
              <w:rPr>
                <w:rFonts w:hint="eastAsia"/>
              </w:rPr>
              <w:t xml:space="preserve">信号</w:t>
            </w:r>
          </w:p>
        </w:tc>
        <w:tc>
          <w:tcPr/>
          <w:p>
            <w:pPr>
              <w:pStyle w:val="Compact"/>
            </w:pPr>
            <w:r>
              <w:rPr>
                <w:rFonts w:hint="eastAsia"/>
              </w:rPr>
              <w:t xml:space="preserve">结论</w:t>
            </w:r>
          </w:p>
        </w:tc>
      </w:tr>
      <w:tr>
        <w:tc>
          <w:tcPr/>
          <w:p>
            <w:pPr>
              <w:pStyle w:val="Compact"/>
            </w:pPr>
            <w:r>
              <w:rPr>
                <w:rFonts w:hint="eastAsia"/>
              </w:rPr>
              <w:t xml:space="preserve">中国稀土</w:t>
            </w:r>
          </w:p>
        </w:tc>
        <w:tc>
          <w:tcPr/>
          <w:p>
            <w:pPr>
              <w:pStyle w:val="Compact"/>
              <w:jc w:val="right"/>
            </w:pPr>
            <w:r>
              <w:t xml:space="preserve">2</w:t>
            </w:r>
          </w:p>
        </w:tc>
        <w:tc>
          <w:tcPr/>
          <w:p>
            <w:pPr>
              <w:pStyle w:val="Compact"/>
            </w:pPr>
            <w:r>
              <w:rPr>
                <w:rFonts w:hint="eastAsia"/>
              </w:rPr>
              <w:t xml:space="preserve">涨停池+龙虎榜</w:t>
            </w:r>
          </w:p>
        </w:tc>
        <w:tc>
          <w:tcPr/>
          <w:p>
            <w:pPr>
              <w:pStyle w:val="Compact"/>
            </w:pPr>
            <w:r>
              <w:rPr>
                <w:rFonts w:hint="eastAsia"/>
              </w:rPr>
              <w:t xml:space="preserve">小金属强</w:t>
            </w:r>
          </w:p>
        </w:tc>
      </w:tr>
      <w:tr>
        <w:tc>
          <w:tcPr/>
          <w:p>
            <w:pPr>
              <w:pStyle w:val="Compact"/>
            </w:pPr>
            <w:r>
              <w:rPr>
                <w:rFonts w:hint="eastAsia"/>
              </w:rPr>
              <w:t xml:space="preserve">蓝盾光电</w:t>
            </w:r>
          </w:p>
        </w:tc>
        <w:tc>
          <w:tcPr/>
          <w:p>
            <w:pPr>
              <w:pStyle w:val="Compact"/>
              <w:jc w:val="right"/>
            </w:pPr>
            <w:r>
              <w:t xml:space="preserve">2</w:t>
            </w:r>
          </w:p>
        </w:tc>
        <w:tc>
          <w:tcPr/>
          <w:p>
            <w:pPr>
              <w:pStyle w:val="Compact"/>
            </w:pPr>
            <w:r>
              <w:rPr>
                <w:rFonts w:hint="eastAsia"/>
              </w:rPr>
              <w:t xml:space="preserve">5板+龙虎榜</w:t>
            </w:r>
          </w:p>
        </w:tc>
        <w:tc>
          <w:tcPr/>
          <w:p>
            <w:pPr>
              <w:pStyle w:val="Compact"/>
            </w:pPr>
            <w:r>
              <w:rPr>
                <w:rFonts w:hint="eastAsia"/>
              </w:rPr>
              <w:t xml:space="preserve">高位强但换手高</w:t>
            </w:r>
          </w:p>
        </w:tc>
      </w:tr>
      <w:tr>
        <w:tc>
          <w:tcPr/>
          <w:p>
            <w:pPr>
              <w:pStyle w:val="Compact"/>
            </w:pPr>
            <w:r>
              <w:rPr>
                <w:rFonts w:hint="eastAsia"/>
              </w:rPr>
              <w:t xml:space="preserve">富信科技</w:t>
            </w:r>
          </w:p>
        </w:tc>
        <w:tc>
          <w:tcPr/>
          <w:p>
            <w:pPr>
              <w:pStyle w:val="Compact"/>
              <w:jc w:val="right"/>
            </w:pPr>
            <w:r>
              <w:t xml:space="preserve">2</w:t>
            </w:r>
          </w:p>
        </w:tc>
        <w:tc>
          <w:tcPr/>
          <w:p>
            <w:pPr>
              <w:pStyle w:val="Compact"/>
            </w:pPr>
            <w:r>
              <w:rPr>
                <w:rFonts w:hint="eastAsia"/>
              </w:rPr>
              <w:t xml:space="preserve">涨停池+龙虎榜</w:t>
            </w:r>
          </w:p>
        </w:tc>
        <w:tc>
          <w:tcPr/>
          <w:p>
            <w:pPr>
              <w:pStyle w:val="Compact"/>
            </w:pPr>
            <w:r>
              <w:rPr>
                <w:rFonts w:hint="eastAsia"/>
              </w:rPr>
              <w:t xml:space="preserve">其他电子强</w:t>
            </w:r>
          </w:p>
        </w:tc>
      </w:tr>
      <w:tr>
        <w:tc>
          <w:tcPr/>
          <w:p>
            <w:pPr>
              <w:pStyle w:val="Compact"/>
            </w:pPr>
            <w:r>
              <w:rPr>
                <w:rFonts w:hint="eastAsia"/>
              </w:rPr>
              <w:t xml:space="preserve">阿莱德</w:t>
            </w:r>
          </w:p>
        </w:tc>
        <w:tc>
          <w:tcPr/>
          <w:p>
            <w:pPr>
              <w:pStyle w:val="Compact"/>
              <w:jc w:val="right"/>
            </w:pPr>
            <w:r>
              <w:t xml:space="preserve">2</w:t>
            </w:r>
          </w:p>
        </w:tc>
        <w:tc>
          <w:tcPr/>
          <w:p>
            <w:pPr>
              <w:pStyle w:val="Compact"/>
            </w:pPr>
            <w:r>
              <w:rPr>
                <w:rFonts w:hint="eastAsia"/>
              </w:rPr>
              <w:t xml:space="preserve">涨停池+龙虎榜</w:t>
            </w:r>
          </w:p>
        </w:tc>
        <w:tc>
          <w:tcPr/>
          <w:p>
            <w:pPr>
              <w:pStyle w:val="Compact"/>
            </w:pPr>
            <w:r>
              <w:rPr>
                <w:rFonts w:hint="eastAsia"/>
              </w:rPr>
              <w:t xml:space="preserve">通信设备扩散</w:t>
            </w:r>
          </w:p>
        </w:tc>
      </w:tr>
      <w:tr>
        <w:tc>
          <w:tcPr/>
          <w:p>
            <w:pPr>
              <w:pStyle w:val="Compact"/>
            </w:pPr>
            <w:r>
              <w:rPr>
                <w:rFonts w:hint="eastAsia"/>
              </w:rPr>
              <w:t xml:space="preserve">剑桥科技</w:t>
            </w:r>
          </w:p>
        </w:tc>
        <w:tc>
          <w:tcPr/>
          <w:p>
            <w:pPr>
              <w:pStyle w:val="Compact"/>
              <w:jc w:val="right"/>
            </w:pPr>
            <w:r>
              <w:t xml:space="preserve">2</w:t>
            </w:r>
          </w:p>
        </w:tc>
        <w:tc>
          <w:tcPr/>
          <w:p>
            <w:pPr>
              <w:pStyle w:val="Compact"/>
            </w:pPr>
            <w:r>
              <w:rPr>
                <w:rFonts w:hint="eastAsia"/>
              </w:rPr>
              <w:t xml:space="preserve">涨停池+龙虎榜</w:t>
            </w:r>
          </w:p>
        </w:tc>
        <w:tc>
          <w:tcPr/>
          <w:p>
            <w:pPr>
              <w:pStyle w:val="Compact"/>
            </w:pPr>
            <w:r>
              <w:rPr>
                <w:rFonts w:hint="eastAsia"/>
              </w:rPr>
              <w:t xml:space="preserve">CPO情绪股</w:t>
            </w:r>
          </w:p>
        </w:tc>
      </w:tr>
    </w:tbl>
    <w:bookmarkEnd w:id="45"/>
    <w:bookmarkStart w:id="46" w:name="技术与估值约束"/>
    <w:p>
      <w:pPr>
        <w:pStyle w:val="Heading3"/>
      </w:pPr>
      <w:r>
        <w:t xml:space="preserve">⚠️ </w:t>
      </w:r>
      <w:r>
        <w:rPr>
          <w:rFonts w:hint="eastAsia"/>
        </w:rPr>
        <w:t xml:space="preserve">技术与估值约束</w:t>
      </w:r>
    </w:p>
    <w:p>
      <w:pPr>
        <w:pStyle w:val="FirstParagraph"/>
      </w:pPr>
      <w:r>
        <w:rPr>
          <w:rFonts w:hint="eastAsia"/>
        </w:rPr>
        <w:t xml:space="preserve">TickFlow重点股样本中：</w:t>
      </w:r>
    </w:p>
    <w:p>
      <w:pPr>
        <w:pStyle w:val="Compact"/>
        <w:numPr>
          <w:ilvl w:val="0"/>
          <w:numId w:val="1017"/>
        </w:numPr>
      </w:pPr>
      <w:r>
        <w:rPr>
          <w:rFonts w:hint="eastAsia"/>
        </w:rPr>
        <w:t xml:space="preserve">A级：5只</w:t>
      </w:r>
    </w:p>
    <w:p>
      <w:pPr>
        <w:pStyle w:val="Compact"/>
        <w:numPr>
          <w:ilvl w:val="0"/>
          <w:numId w:val="1017"/>
        </w:numPr>
      </w:pPr>
      <w:r>
        <w:rPr>
          <w:rFonts w:hint="eastAsia"/>
        </w:rPr>
        <w:t xml:space="preserve">B级：0只</w:t>
      </w:r>
    </w:p>
    <w:p>
      <w:pPr>
        <w:pStyle w:val="Compact"/>
        <w:numPr>
          <w:ilvl w:val="0"/>
          <w:numId w:val="1017"/>
        </w:numPr>
      </w:pPr>
      <w:r>
        <w:rPr>
          <w:rFonts w:hint="eastAsia"/>
        </w:rPr>
        <w:t xml:space="preserve">C级：1只</w:t>
      </w:r>
    </w:p>
    <w:p>
      <w:pPr>
        <w:pStyle w:val="Compact"/>
        <w:numPr>
          <w:ilvl w:val="0"/>
          <w:numId w:val="1017"/>
        </w:numPr>
      </w:pPr>
      <w:r>
        <w:rPr>
          <w:rFonts w:hint="eastAsia"/>
        </w:rPr>
        <w:t xml:space="preserve">D级：9只</w:t>
      </w:r>
    </w:p>
    <w:p>
      <w:pPr>
        <w:pStyle w:val="FirstParagraph"/>
      </w:pPr>
      <w:r>
        <w:t xml:space="preserve">💡 </w:t>
      </w:r>
      <w:r>
        <w:rPr>
          <w:rFonts w:hint="eastAsia"/>
        </w:rPr>
        <w:t xml:space="preserve">操作纪律：三表共振只说明“盘面强度高”，不等于无条件买入。A/B也禁止追涨，C只观察，D回避。</w:t>
      </w:r>
    </w:p>
    <w:p>
      <w:r>
        <w:pict>
          <v:rect style="width:0;height:1.5pt" o:hralign="center" o:hrstd="t" o:hr="t"/>
        </w:pict>
      </w:r>
    </w:p>
    <w:bookmarkEnd w:id="46"/>
    <w:bookmarkEnd w:id="47"/>
    <w:bookmarkStart w:id="51" w:name="跌停风险地图10只跌停亏钱效应向高位与地产装修汽车扩散"/>
    <w:p>
      <w:pPr>
        <w:pStyle w:val="Heading2"/>
      </w:pPr>
      <w:r>
        <w:t xml:space="preserve">⑫ ⚠️ </w:t>
      </w:r>
      <w:r>
        <w:rPr>
          <w:rFonts w:hint="eastAsia"/>
        </w:rPr>
        <w:t xml:space="preserve">跌停风险地图：10只跌停，亏钱效应向高位与地产/装修/汽车扩散</w:t>
      </w:r>
    </w:p>
    <w:bookmarkStart w:id="48" w:name="跌停风险1-5"/>
    <w:p>
      <w:pPr>
        <w:pStyle w:val="Heading3"/>
      </w:pPr>
      <w:r>
        <w:t xml:space="preserve">📉🟢 </w:t>
      </w:r>
      <w:r>
        <w:rPr>
          <w:rFonts w:hint="eastAsia"/>
        </w:rPr>
        <w:t xml:space="preserve">跌停风险1-5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jc w:val="right"/>
            </w:pPr>
            <w:r>
              <w:rPr>
                <w:rFonts w:hint="eastAsia"/>
              </w:rPr>
              <w:t xml:space="preserve">跌幅</w:t>
            </w:r>
          </w:p>
        </w:tc>
        <w:tc>
          <w:tcPr/>
          <w:p>
            <w:pPr>
              <w:pStyle w:val="Compact"/>
            </w:pPr>
            <w:r>
              <w:rPr>
                <w:rFonts w:hint="eastAsia"/>
              </w:rPr>
              <w:t xml:space="preserve">风险特征</w:t>
            </w:r>
          </w:p>
        </w:tc>
      </w:tr>
      <w:tr>
        <w:tc>
          <w:tcPr/>
          <w:p>
            <w:pPr>
              <w:pStyle w:val="Compact"/>
            </w:pPr>
            <w:r>
              <w:rPr>
                <w:rFonts w:hint="eastAsia"/>
              </w:rPr>
              <w:t xml:space="preserve">京投发展</w:t>
            </w:r>
          </w:p>
        </w:tc>
        <w:tc>
          <w:tcPr/>
          <w:p>
            <w:pPr>
              <w:pStyle w:val="Compact"/>
            </w:pPr>
            <w:r>
              <w:rPr>
                <w:rFonts w:hint="eastAsia"/>
              </w:rPr>
              <w:t xml:space="preserve">房地产开</w:t>
            </w:r>
          </w:p>
        </w:tc>
        <w:tc>
          <w:tcPr/>
          <w:p>
            <w:pPr>
              <w:pStyle w:val="Compact"/>
              <w:jc w:val="right"/>
            </w:pPr>
            <w:r>
              <w:t xml:space="preserve">📉🟢 -9.98%</w:t>
            </w:r>
          </w:p>
        </w:tc>
        <w:tc>
          <w:tcPr/>
          <w:p>
            <w:pPr>
              <w:pStyle w:val="Compact"/>
            </w:pPr>
            <w:r>
              <w:rPr>
                <w:rFonts w:hint="eastAsia"/>
              </w:rPr>
              <w:t xml:space="preserve">高位炸板后转弱</w:t>
            </w:r>
          </w:p>
        </w:tc>
      </w:tr>
      <w:tr>
        <w:tc>
          <w:tcPr/>
          <w:p>
            <w:pPr>
              <w:pStyle w:val="Compact"/>
            </w:pPr>
            <w:r>
              <w:rPr>
                <w:rFonts w:hint="eastAsia"/>
              </w:rPr>
              <w:t xml:space="preserve">安记食品</w:t>
            </w:r>
          </w:p>
        </w:tc>
        <w:tc>
          <w:tcPr/>
          <w:p>
            <w:pPr>
              <w:pStyle w:val="Compact"/>
            </w:pPr>
            <w:r>
              <w:rPr>
                <w:rFonts w:hint="eastAsia"/>
              </w:rPr>
              <w:t xml:space="preserve">调味发酵</w:t>
            </w:r>
          </w:p>
        </w:tc>
        <w:tc>
          <w:tcPr/>
          <w:p>
            <w:pPr>
              <w:pStyle w:val="Compact"/>
              <w:jc w:val="right"/>
            </w:pPr>
            <w:r>
              <w:t xml:space="preserve">📉🟢 -10.02%</w:t>
            </w:r>
          </w:p>
        </w:tc>
        <w:tc>
          <w:tcPr/>
          <w:p>
            <w:pPr>
              <w:pStyle w:val="Compact"/>
            </w:pPr>
            <w:r>
              <w:rPr>
                <w:rFonts w:hint="eastAsia"/>
              </w:rPr>
              <w:t xml:space="preserve">消费题材分歧</w:t>
            </w:r>
          </w:p>
        </w:tc>
      </w:tr>
      <w:tr>
        <w:tc>
          <w:tcPr/>
          <w:p>
            <w:pPr>
              <w:pStyle w:val="Compact"/>
            </w:pPr>
            <w:r>
              <w:rPr>
                <w:rFonts w:hint="eastAsia"/>
              </w:rPr>
              <w:t xml:space="preserve">北部湾港</w:t>
            </w:r>
          </w:p>
        </w:tc>
        <w:tc>
          <w:tcPr/>
          <w:p>
            <w:pPr>
              <w:pStyle w:val="Compact"/>
            </w:pPr>
            <w:r>
              <w:rPr>
                <w:rFonts w:hint="eastAsia"/>
              </w:rPr>
              <w:t xml:space="preserve">航运港口</w:t>
            </w:r>
          </w:p>
        </w:tc>
        <w:tc>
          <w:tcPr/>
          <w:p>
            <w:pPr>
              <w:pStyle w:val="Compact"/>
              <w:jc w:val="right"/>
            </w:pPr>
            <w:r>
              <w:t xml:space="preserve">📉🟢 -10.00%</w:t>
            </w:r>
          </w:p>
        </w:tc>
        <w:tc>
          <w:tcPr/>
          <w:p>
            <w:pPr>
              <w:pStyle w:val="Compact"/>
            </w:pPr>
            <w:r>
              <w:rPr>
                <w:rFonts w:hint="eastAsia"/>
              </w:rPr>
              <w:t xml:space="preserve">港口方向承压</w:t>
            </w:r>
          </w:p>
        </w:tc>
      </w:tr>
      <w:tr>
        <w:tc>
          <w:tcPr/>
          <w:p>
            <w:pPr>
              <w:pStyle w:val="Compact"/>
            </w:pPr>
            <w:r>
              <w:rPr>
                <w:rFonts w:hint="eastAsia"/>
              </w:rPr>
              <w:t xml:space="preserve">锦和商管</w:t>
            </w:r>
          </w:p>
        </w:tc>
        <w:tc>
          <w:tcPr/>
          <w:p>
            <w:pPr>
              <w:pStyle w:val="Compact"/>
            </w:pPr>
            <w:r>
              <w:rPr>
                <w:rFonts w:hint="eastAsia"/>
              </w:rPr>
              <w:t xml:space="preserve">一般零售</w:t>
            </w:r>
          </w:p>
        </w:tc>
        <w:tc>
          <w:tcPr/>
          <w:p>
            <w:pPr>
              <w:pStyle w:val="Compact"/>
              <w:jc w:val="right"/>
            </w:pPr>
            <w:r>
              <w:t xml:space="preserve">📉🟢 -10.03%</w:t>
            </w:r>
          </w:p>
        </w:tc>
        <w:tc>
          <w:tcPr/>
          <w:p>
            <w:pPr>
              <w:pStyle w:val="Compact"/>
            </w:pPr>
            <w:r>
              <w:rPr>
                <w:rFonts w:hint="eastAsia"/>
              </w:rPr>
              <w:t xml:space="preserve">零售弱化</w:t>
            </w:r>
          </w:p>
        </w:tc>
      </w:tr>
      <w:tr>
        <w:tc>
          <w:tcPr/>
          <w:p>
            <w:pPr>
              <w:pStyle w:val="Compact"/>
            </w:pPr>
            <w:r>
              <w:rPr>
                <w:rFonts w:hint="eastAsia"/>
              </w:rPr>
              <w:t xml:space="preserve">恒尚节能</w:t>
            </w:r>
          </w:p>
        </w:tc>
        <w:tc>
          <w:tcPr/>
          <w:p>
            <w:pPr>
              <w:pStyle w:val="Compact"/>
            </w:pPr>
            <w:r>
              <w:rPr>
                <w:rFonts w:hint="eastAsia"/>
              </w:rPr>
              <w:t xml:space="preserve">装修装饰</w:t>
            </w:r>
          </w:p>
        </w:tc>
        <w:tc>
          <w:tcPr/>
          <w:p>
            <w:pPr>
              <w:pStyle w:val="Compact"/>
              <w:jc w:val="right"/>
            </w:pPr>
            <w:r>
              <w:t xml:space="preserve">📉🟢 -10.01%</w:t>
            </w:r>
          </w:p>
        </w:tc>
        <w:tc>
          <w:tcPr/>
          <w:p>
            <w:pPr>
              <w:pStyle w:val="Compact"/>
            </w:pPr>
            <w:r>
              <w:rPr>
                <w:rFonts w:hint="eastAsia"/>
              </w:rPr>
              <w:t xml:space="preserve">建筑链分歧</w:t>
            </w:r>
          </w:p>
        </w:tc>
      </w:tr>
    </w:tbl>
    <w:bookmarkEnd w:id="48"/>
    <w:bookmarkStart w:id="49" w:name="跌停风险6-10"/>
    <w:p>
      <w:pPr>
        <w:pStyle w:val="Heading3"/>
      </w:pPr>
      <w:r>
        <w:t xml:space="preserve">📉🟢 </w:t>
      </w:r>
      <w:r>
        <w:rPr>
          <w:rFonts w:hint="eastAsia"/>
        </w:rPr>
        <w:t xml:space="preserve">跌停风险6-10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行业</w:t>
            </w:r>
          </w:p>
        </w:tc>
        <w:tc>
          <w:tcPr/>
          <w:p>
            <w:pPr>
              <w:pStyle w:val="Compact"/>
              <w:jc w:val="right"/>
            </w:pPr>
            <w:r>
              <w:rPr>
                <w:rFonts w:hint="eastAsia"/>
              </w:rPr>
              <w:t xml:space="preserve">跌幅</w:t>
            </w:r>
          </w:p>
        </w:tc>
        <w:tc>
          <w:tcPr/>
          <w:p>
            <w:pPr>
              <w:pStyle w:val="Compact"/>
            </w:pPr>
            <w:r>
              <w:rPr>
                <w:rFonts w:hint="eastAsia"/>
              </w:rPr>
              <w:t xml:space="preserve">风险特征</w:t>
            </w:r>
          </w:p>
        </w:tc>
      </w:tr>
      <w:tr>
        <w:tc>
          <w:tcPr/>
          <w:p>
            <w:pPr>
              <w:pStyle w:val="Compact"/>
            </w:pPr>
            <w:r>
              <w:rPr>
                <w:rFonts w:hint="eastAsia"/>
              </w:rPr>
              <w:t xml:space="preserve">德龙汇能</w:t>
            </w:r>
          </w:p>
        </w:tc>
        <w:tc>
          <w:tcPr/>
          <w:p>
            <w:pPr>
              <w:pStyle w:val="Compact"/>
            </w:pPr>
            <w:r>
              <w:rPr>
                <w:rFonts w:hint="eastAsia"/>
              </w:rPr>
              <w:t xml:space="preserve">燃气Ⅱ</w:t>
            </w:r>
          </w:p>
        </w:tc>
        <w:tc>
          <w:tcPr/>
          <w:p>
            <w:pPr>
              <w:pStyle w:val="Compact"/>
              <w:jc w:val="right"/>
            </w:pPr>
            <w:r>
              <w:t xml:space="preserve">📉🟢 -10.00%</w:t>
            </w:r>
          </w:p>
        </w:tc>
        <w:tc>
          <w:tcPr/>
          <w:p>
            <w:pPr>
              <w:pStyle w:val="Compact"/>
            </w:pPr>
            <w:r>
              <w:rPr>
                <w:rFonts w:hint="eastAsia"/>
              </w:rPr>
              <w:t xml:space="preserve">昨日强势转弱</w:t>
            </w:r>
          </w:p>
        </w:tc>
      </w:tr>
      <w:tr>
        <w:tc>
          <w:tcPr/>
          <w:p>
            <w:pPr>
              <w:pStyle w:val="Compact"/>
            </w:pPr>
            <w:r>
              <w:rPr>
                <w:rFonts w:hint="eastAsia"/>
              </w:rPr>
              <w:t xml:space="preserve">北投科技</w:t>
            </w:r>
          </w:p>
        </w:tc>
        <w:tc>
          <w:tcPr/>
          <w:p>
            <w:pPr>
              <w:pStyle w:val="Compact"/>
            </w:pPr>
            <w:r>
              <w:rPr>
                <w:rFonts w:hint="eastAsia"/>
              </w:rPr>
              <w:t xml:space="preserve">IT服务Ⅱ</w:t>
            </w:r>
          </w:p>
        </w:tc>
        <w:tc>
          <w:tcPr/>
          <w:p>
            <w:pPr>
              <w:pStyle w:val="Compact"/>
              <w:jc w:val="right"/>
            </w:pPr>
            <w:r>
              <w:t xml:space="preserve">📉🟢 -10.07%</w:t>
            </w:r>
          </w:p>
        </w:tc>
        <w:tc>
          <w:tcPr/>
          <w:p>
            <w:pPr>
              <w:pStyle w:val="Compact"/>
            </w:pPr>
            <w:r>
              <w:rPr>
                <w:rFonts w:hint="eastAsia"/>
              </w:rPr>
              <w:t xml:space="preserve">科技支线退潮</w:t>
            </w:r>
          </w:p>
        </w:tc>
      </w:tr>
      <w:tr>
        <w:tc>
          <w:tcPr/>
          <w:p>
            <w:pPr>
              <w:pStyle w:val="Compact"/>
            </w:pPr>
            <w:r>
              <w:rPr>
                <w:rFonts w:hint="eastAsia"/>
              </w:rPr>
              <w:t xml:space="preserve">宝鹰股份</w:t>
            </w:r>
          </w:p>
        </w:tc>
        <w:tc>
          <w:tcPr/>
          <w:p>
            <w:pPr>
              <w:pStyle w:val="Compact"/>
            </w:pPr>
            <w:r>
              <w:rPr>
                <w:rFonts w:hint="eastAsia"/>
              </w:rPr>
              <w:t xml:space="preserve">装修装饰</w:t>
            </w:r>
          </w:p>
        </w:tc>
        <w:tc>
          <w:tcPr/>
          <w:p>
            <w:pPr>
              <w:pStyle w:val="Compact"/>
              <w:jc w:val="right"/>
            </w:pPr>
            <w:r>
              <w:t xml:space="preserve">📉🟢 -10.00%</w:t>
            </w:r>
          </w:p>
        </w:tc>
        <w:tc>
          <w:tcPr/>
          <w:p>
            <w:pPr>
              <w:pStyle w:val="Compact"/>
            </w:pPr>
            <w:r>
              <w:rPr>
                <w:rFonts w:hint="eastAsia"/>
              </w:rPr>
              <w:t xml:space="preserve">装修链亏钱效应</w:t>
            </w:r>
          </w:p>
        </w:tc>
      </w:tr>
      <w:tr>
        <w:tc>
          <w:tcPr/>
          <w:p>
            <w:pPr>
              <w:pStyle w:val="Compact"/>
            </w:pPr>
            <w:r>
              <w:rPr>
                <w:rFonts w:hint="eastAsia"/>
              </w:rPr>
              <w:t xml:space="preserve">省广集团</w:t>
            </w:r>
          </w:p>
        </w:tc>
        <w:tc>
          <w:tcPr/>
          <w:p>
            <w:pPr>
              <w:pStyle w:val="Compact"/>
            </w:pPr>
            <w:r>
              <w:rPr>
                <w:rFonts w:hint="eastAsia"/>
              </w:rPr>
              <w:t xml:space="preserve">广告营销</w:t>
            </w:r>
          </w:p>
        </w:tc>
        <w:tc>
          <w:tcPr/>
          <w:p>
            <w:pPr>
              <w:pStyle w:val="Compact"/>
              <w:jc w:val="right"/>
            </w:pPr>
            <w:r>
              <w:t xml:space="preserve">📉🟢 -9.94%</w:t>
            </w:r>
          </w:p>
        </w:tc>
        <w:tc>
          <w:tcPr/>
          <w:p>
            <w:pPr>
              <w:pStyle w:val="Compact"/>
            </w:pPr>
            <w:r>
              <w:rPr>
                <w:rFonts w:hint="eastAsia"/>
              </w:rPr>
              <w:t xml:space="preserve">传媒资金退潮</w:t>
            </w:r>
          </w:p>
        </w:tc>
      </w:tr>
      <w:tr>
        <w:tc>
          <w:tcPr/>
          <w:p>
            <w:pPr>
              <w:pStyle w:val="Compact"/>
            </w:pPr>
            <w:r>
              <w:rPr>
                <w:rFonts w:hint="eastAsia"/>
              </w:rPr>
              <w:t xml:space="preserve">秦安股份</w:t>
            </w:r>
          </w:p>
        </w:tc>
        <w:tc>
          <w:tcPr/>
          <w:p>
            <w:pPr>
              <w:pStyle w:val="Compact"/>
            </w:pPr>
            <w:r>
              <w:rPr>
                <w:rFonts w:hint="eastAsia"/>
              </w:rPr>
              <w:t xml:space="preserve">汽车零部</w:t>
            </w:r>
          </w:p>
        </w:tc>
        <w:tc>
          <w:tcPr/>
          <w:p>
            <w:pPr>
              <w:pStyle w:val="Compact"/>
              <w:jc w:val="right"/>
            </w:pPr>
            <w:r>
              <w:t xml:space="preserve">📉🟢 -9.97%</w:t>
            </w:r>
          </w:p>
        </w:tc>
        <w:tc>
          <w:tcPr/>
          <w:p>
            <w:pPr>
              <w:pStyle w:val="Compact"/>
            </w:pPr>
            <w:r>
              <w:rPr>
                <w:rFonts w:hint="eastAsia"/>
              </w:rPr>
              <w:t xml:space="preserve">高位股补跌</w:t>
            </w:r>
          </w:p>
        </w:tc>
      </w:tr>
    </w:tbl>
    <w:bookmarkEnd w:id="49"/>
    <w:bookmarkStart w:id="50" w:name="风险地图结论"/>
    <w:p>
      <w:pPr>
        <w:pStyle w:val="Heading3"/>
      </w:pPr>
      <w:r>
        <w:t xml:space="preserve">⚠️ </w:t>
      </w:r>
      <w:r>
        <w:rPr>
          <w:rFonts w:hint="eastAsia"/>
        </w:rPr>
        <w:t xml:space="preserve">风险地图结论</w:t>
      </w:r>
    </w:p>
    <w:p>
      <w:pPr>
        <w:pStyle w:val="Compact"/>
        <w:numPr>
          <w:ilvl w:val="0"/>
          <w:numId w:val="1018"/>
        </w:numPr>
      </w:pPr>
      <w:r>
        <w:rPr>
          <w:rFonts w:hint="eastAsia"/>
        </w:rPr>
        <w:t xml:space="preserve">跌停数量为10家，不是系统性冰点，但比午盘5家扩大。</w:t>
      </w:r>
    </w:p>
    <w:p>
      <w:pPr>
        <w:pStyle w:val="Compact"/>
        <w:numPr>
          <w:ilvl w:val="0"/>
          <w:numId w:val="1018"/>
        </w:numPr>
      </w:pPr>
      <w:r>
        <w:rPr>
          <w:rFonts w:hint="eastAsia"/>
        </w:rPr>
        <w:t xml:space="preserve">大亏样本共35只，亏钱效应状态为“扩散”。</w:t>
      </w:r>
    </w:p>
    <w:p>
      <w:pPr>
        <w:pStyle w:val="Compact"/>
        <w:numPr>
          <w:ilvl w:val="0"/>
          <w:numId w:val="1018"/>
        </w:numPr>
      </w:pPr>
      <w:r>
        <w:rPr>
          <w:rFonts w:hint="eastAsia"/>
        </w:rPr>
        <w:t xml:space="preserve">共同风险行业包括汽车零部、房地产开、电力、装修装饰、燃气Ⅱ、广告营销。</w:t>
      </w:r>
    </w:p>
    <w:p>
      <w:pPr>
        <w:pStyle w:val="Compact"/>
        <w:numPr>
          <w:ilvl w:val="0"/>
          <w:numId w:val="1018"/>
        </w:numPr>
      </w:pPr>
      <w:r>
        <w:rPr>
          <w:rFonts w:hint="eastAsia"/>
        </w:rPr>
        <w:t xml:space="preserve">明日如果跌停数继续增加，短线仓位必须下调。</w:t>
      </w:r>
    </w:p>
    <w:p>
      <w:r>
        <w:pict>
          <v:rect style="width:0;height:1.5pt" o:hralign="center" o:hrstd="t" o:hr="t"/>
        </w:pict>
      </w:r>
    </w:p>
    <w:bookmarkEnd w:id="50"/>
    <w:bookmarkEnd w:id="51"/>
    <w:bookmarkStart w:id="55" w:name="策略复盘评分盘前6分午盘修正有效全天执行应继续偏谨慎"/>
    <w:p>
      <w:pPr>
        <w:pStyle w:val="Heading2"/>
      </w:pPr>
      <w:r>
        <w:t xml:space="preserve">⑬ 🧮 </w:t>
      </w:r>
      <w:r>
        <w:rPr>
          <w:rFonts w:hint="eastAsia"/>
        </w:rPr>
        <w:t xml:space="preserve">策略复盘评分：盘前6分，午盘修正有效，全天执行应继续偏谨慎</w:t>
      </w:r>
    </w:p>
    <w:bookmarkStart w:id="52" w:name="盘前命中项"/>
    <w:p>
      <w:pPr>
        <w:pStyle w:val="Heading3"/>
      </w:pPr>
      <w:r>
        <w:t xml:space="preserve">✅ </w:t>
      </w:r>
      <w:r>
        <w:rPr>
          <w:rFonts w:hint="eastAsia"/>
        </w:rPr>
        <w:t xml:space="preserve">盘前命中项</w:t>
      </w:r>
    </w:p>
    <w:p>
      <w:pPr>
        <w:pStyle w:val="Compact"/>
        <w:numPr>
          <w:ilvl w:val="0"/>
          <w:numId w:val="1019"/>
        </w:numPr>
      </w:pPr>
      <w:r>
        <w:rPr>
          <w:rFonts w:hint="eastAsia"/>
        </w:rPr>
        <w:t xml:space="preserve">通信设备/AI算力/光模块/CPO只看分歧转强：全天通信设备净流入+62.50亿元，方向验证。</w:t>
      </w:r>
    </w:p>
    <w:p>
      <w:pPr>
        <w:pStyle w:val="Compact"/>
        <w:numPr>
          <w:ilvl w:val="0"/>
          <w:numId w:val="1019"/>
        </w:numPr>
      </w:pPr>
      <w:r>
        <w:rPr>
          <w:rFonts w:hint="eastAsia"/>
        </w:rPr>
        <w:t xml:space="preserve">不追高位科技：科技核心成交巨大且流入/流出同时靠前，说明高分歧判断正确。</w:t>
      </w:r>
    </w:p>
    <w:p>
      <w:pPr>
        <w:pStyle w:val="Compact"/>
        <w:numPr>
          <w:ilvl w:val="0"/>
          <w:numId w:val="1019"/>
        </w:numPr>
      </w:pPr>
      <w:r>
        <w:rPr>
          <w:rFonts w:hint="eastAsia"/>
        </w:rPr>
        <w:t xml:space="preserve">周五控制仓位：成交额缩量-16.02%，涨跌比0.808，重仓条件未满足。</w:t>
      </w:r>
    </w:p>
    <w:bookmarkEnd w:id="52"/>
    <w:bookmarkStart w:id="53" w:name="盘前失效项"/>
    <w:p>
      <w:pPr>
        <w:pStyle w:val="Heading3"/>
      </w:pPr>
      <w:r>
        <w:t xml:space="preserve">❌ </w:t>
      </w:r>
      <w:r>
        <w:rPr>
          <w:rFonts w:hint="eastAsia"/>
        </w:rPr>
        <w:t xml:space="preserve">盘前失效项</w:t>
      </w:r>
    </w:p>
    <w:p>
      <w:pPr>
        <w:pStyle w:val="Compact"/>
        <w:numPr>
          <w:ilvl w:val="0"/>
          <w:numId w:val="1020"/>
        </w:numPr>
      </w:pPr>
      <w:r>
        <w:rPr>
          <w:rFonts w:hint="eastAsia"/>
        </w:rPr>
        <w:t xml:space="preserve">电力/能源安全可参与方向被实盘否定：公用事业净流出-45.02亿元。</w:t>
      </w:r>
    </w:p>
    <w:p>
      <w:pPr>
        <w:pStyle w:val="Compact"/>
        <w:numPr>
          <w:ilvl w:val="0"/>
          <w:numId w:val="1020"/>
        </w:numPr>
      </w:pPr>
      <w:r>
        <w:rPr>
          <w:rFonts w:hint="eastAsia"/>
        </w:rPr>
        <w:t xml:space="preserve">医药防御承接不完整：医药生物净流出-32.49亿元，但医疗服务、生物制品、中药、化学制药有小额净流入，属于局部强。</w:t>
      </w:r>
    </w:p>
    <w:p>
      <w:pPr>
        <w:pStyle w:val="Compact"/>
        <w:numPr>
          <w:ilvl w:val="0"/>
          <w:numId w:val="1020"/>
        </w:numPr>
      </w:pPr>
      <w:r>
        <w:rPr>
          <w:rFonts w:hint="eastAsia"/>
        </w:rPr>
        <w:t xml:space="preserve">宽基托底仍未确认：连续流入宽基ETF数量为0。</w:t>
      </w:r>
    </w:p>
    <w:bookmarkEnd w:id="53"/>
    <w:bookmarkStart w:id="54" w:name="全天评分"/>
    <w:p>
      <w:pPr>
        <w:pStyle w:val="Heading3"/>
      </w:pPr>
      <w:r>
        <w:t xml:space="preserve">📌 </w:t>
      </w:r>
      <w:r>
        <w:rPr>
          <w:rFonts w:hint="eastAsia"/>
        </w:rPr>
        <w:t xml:space="preserve">全天评分</w:t>
      </w:r>
    </w:p>
    <w:p>
      <w:pPr>
        <w:pStyle w:val="Compact"/>
        <w:numPr>
          <w:ilvl w:val="0"/>
          <w:numId w:val="1021"/>
        </w:numPr>
      </w:pPr>
      <w:r>
        <w:rPr>
          <w:rFonts w:hint="eastAsia"/>
        </w:rPr>
        <w:t xml:space="preserve">盘前策略评分：6分</w:t>
      </w:r>
      <w:r>
        <w:t xml:space="preserve"> / </w:t>
      </w:r>
      <w:r>
        <w:rPr>
          <w:rFonts w:hint="eastAsia"/>
        </w:rPr>
        <w:t xml:space="preserve">10分。</w:t>
      </w:r>
    </w:p>
    <w:p>
      <w:pPr>
        <w:pStyle w:val="Compact"/>
        <w:numPr>
          <w:ilvl w:val="0"/>
          <w:numId w:val="1021"/>
        </w:numPr>
      </w:pPr>
      <w:r>
        <w:rPr>
          <w:rFonts w:hint="eastAsia"/>
        </w:rPr>
        <w:t xml:space="preserve">午盘修正方向正确：通信优先、电力降级、医药局部、仓位不扩。</w:t>
      </w:r>
    </w:p>
    <w:p>
      <w:pPr>
        <w:pStyle w:val="Compact"/>
        <w:numPr>
          <w:ilvl w:val="0"/>
          <w:numId w:val="1021"/>
        </w:numPr>
      </w:pPr>
      <w:r>
        <w:rPr>
          <w:rFonts w:hint="eastAsia"/>
        </w:rPr>
        <w:t xml:space="preserve">全天执行建议评分：7分</w:t>
      </w:r>
      <w:r>
        <w:t xml:space="preserve"> / </w:t>
      </w:r>
      <w:r>
        <w:rPr>
          <w:rFonts w:hint="eastAsia"/>
        </w:rPr>
        <w:t xml:space="preserve">10分。</w:t>
      </w:r>
    </w:p>
    <w:p>
      <w:pPr>
        <w:pStyle w:val="FirstParagraph"/>
      </w:pPr>
      <w:r>
        <w:t xml:space="preserve">💡 </w:t>
      </w:r>
      <w:r>
        <w:rPr>
          <w:rFonts w:hint="eastAsia"/>
        </w:rPr>
        <w:t xml:space="preserve">复盘结论：框架正确，核心问题是盘前对防御方向承接预期偏高。明日必须更尊重资金榜，把通信设备作为第一主线，把电力、非银、医药权重作为观察而非进攻。</w:t>
      </w:r>
    </w:p>
    <w:p>
      <w:r>
        <w:pict>
          <v:rect style="width:0;height:1.5pt" o:hralign="center" o:hrstd="t" o:hr="t"/>
        </w:pict>
      </w:r>
    </w:p>
    <w:bookmarkEnd w:id="54"/>
    <w:bookmarkEnd w:id="55"/>
    <w:bookmarkStart w:id="60" w:name="明日投资方向排序通信第一小金属第二医药只做局部"/>
    <w:p>
      <w:pPr>
        <w:pStyle w:val="Heading2"/>
      </w:pPr>
      <w:r>
        <w:t xml:space="preserve">⑭ 🧭 </w:t>
      </w:r>
      <w:r>
        <w:rPr>
          <w:rFonts w:hint="eastAsia"/>
        </w:rPr>
        <w:t xml:space="preserve">明日投资方向排序：通信第一，小金属第二，医药只做局部</w:t>
      </w:r>
    </w:p>
    <w:bookmarkStart w:id="56" w:name="第一梯队通信设备-cpo-光通信"/>
    <w:p>
      <w:pPr>
        <w:pStyle w:val="Heading3"/>
      </w:pPr>
      <w:r>
        <w:t xml:space="preserve">✅ </w:t>
      </w:r>
      <w:r>
        <w:rPr>
          <w:rFonts w:hint="eastAsia"/>
        </w:rPr>
        <w:t xml:space="preserve">第一梯队：通信设备</w:t>
      </w:r>
      <w:r>
        <w:t xml:space="preserve"> / CPO / </w:t>
      </w:r>
      <w:r>
        <w:rPr>
          <w:rFonts w:hint="eastAsia"/>
        </w:rPr>
        <w:t xml:space="preserve">光通信</w:t>
      </w:r>
    </w:p>
    <w:p>
      <w:pPr>
        <w:pStyle w:val="FirstParagraph"/>
      </w:pPr>
      <w:r>
        <w:rPr>
          <w:rFonts w:hint="eastAsia"/>
        </w:rPr>
        <w:t xml:space="preserve">证据：</w:t>
      </w:r>
    </w:p>
    <w:p>
      <w:pPr>
        <w:pStyle w:val="Compact"/>
        <w:numPr>
          <w:ilvl w:val="0"/>
          <w:numId w:val="1022"/>
        </w:numPr>
      </w:pPr>
      <w:r>
        <w:rPr>
          <w:rFonts w:hint="eastAsia"/>
        </w:rPr>
        <w:t xml:space="preserve">通信设备净流入+62.50亿元，板块流入TOP1。</w:t>
      </w:r>
    </w:p>
    <w:p>
      <w:pPr>
        <w:pStyle w:val="Compact"/>
        <w:numPr>
          <w:ilvl w:val="0"/>
          <w:numId w:val="1022"/>
        </w:numPr>
      </w:pPr>
      <w:r>
        <w:rPr>
          <w:rFonts w:hint="eastAsia"/>
        </w:rPr>
        <w:t xml:space="preserve">共进股份、阿莱德、剑桥科技、亨通光电等形成涨停集群。</w:t>
      </w:r>
    </w:p>
    <w:p>
      <w:pPr>
        <w:pStyle w:val="Compact"/>
        <w:numPr>
          <w:ilvl w:val="0"/>
          <w:numId w:val="1022"/>
        </w:numPr>
      </w:pPr>
      <w:r>
        <w:rPr>
          <w:rFonts w:hint="eastAsia"/>
        </w:rPr>
        <w:t xml:space="preserve">亨通光电成交额191.97亿元，涨幅+10.01%。</w:t>
      </w:r>
    </w:p>
    <w:p>
      <w:pPr>
        <w:pStyle w:val="FirstParagraph"/>
      </w:pPr>
      <w:r>
        <w:t xml:space="preserve">💡 </w:t>
      </w:r>
      <w:r>
        <w:rPr>
          <w:rFonts w:hint="eastAsia"/>
        </w:rPr>
        <w:t xml:space="preserve">明日动作：</w:t>
      </w:r>
    </w:p>
    <w:p>
      <w:pPr>
        <w:pStyle w:val="Compact"/>
        <w:numPr>
          <w:ilvl w:val="0"/>
          <w:numId w:val="1023"/>
        </w:numPr>
      </w:pPr>
      <w:r>
        <w:rPr>
          <w:rFonts w:hint="eastAsia"/>
        </w:rPr>
        <w:t xml:space="preserve">只等分歧转强，不追高开。</w:t>
      </w:r>
    </w:p>
    <w:p>
      <w:pPr>
        <w:pStyle w:val="Compact"/>
        <w:numPr>
          <w:ilvl w:val="0"/>
          <w:numId w:val="1023"/>
        </w:numPr>
      </w:pPr>
      <w:r>
        <w:rPr>
          <w:rFonts w:hint="eastAsia"/>
        </w:rPr>
        <w:t xml:space="preserve">关注共进股份竞价强度、亨通光电成交额能否继续维持前20。</w:t>
      </w:r>
    </w:p>
    <w:p>
      <w:pPr>
        <w:pStyle w:val="Compact"/>
        <w:numPr>
          <w:ilvl w:val="0"/>
          <w:numId w:val="1023"/>
        </w:numPr>
      </w:pPr>
      <w:r>
        <w:rPr>
          <w:rFonts w:hint="eastAsia"/>
        </w:rPr>
        <w:t xml:space="preserve">板块涨停家数若继续≥3，主线延续概率较高。</w:t>
      </w:r>
    </w:p>
    <w:bookmarkEnd w:id="56"/>
    <w:bookmarkStart w:id="57" w:name="第二梯队小金属-稀土"/>
    <w:p>
      <w:pPr>
        <w:pStyle w:val="Heading3"/>
      </w:pPr>
      <w:r>
        <w:t xml:space="preserve">✅ </w:t>
      </w:r>
      <w:r>
        <w:rPr>
          <w:rFonts w:hint="eastAsia"/>
        </w:rPr>
        <w:t xml:space="preserve">第二梯队：小金属</w:t>
      </w:r>
      <w:r>
        <w:t xml:space="preserve"> / </w:t>
      </w:r>
      <w:r>
        <w:rPr>
          <w:rFonts w:hint="eastAsia"/>
        </w:rPr>
        <w:t xml:space="preserve">稀土</w:t>
      </w:r>
    </w:p>
    <w:p>
      <w:pPr>
        <w:pStyle w:val="FirstParagraph"/>
      </w:pPr>
      <w:r>
        <w:rPr>
          <w:rFonts w:hint="eastAsia"/>
        </w:rPr>
        <w:t xml:space="preserve">证据：</w:t>
      </w:r>
    </w:p>
    <w:p>
      <w:pPr>
        <w:pStyle w:val="Compact"/>
        <w:numPr>
          <w:ilvl w:val="0"/>
          <w:numId w:val="1024"/>
        </w:numPr>
      </w:pPr>
      <w:r>
        <w:rPr>
          <w:rFonts w:hint="eastAsia"/>
        </w:rPr>
        <w:t xml:space="preserve">小金属净流入+12.35亿元，板块流入TOP2。</w:t>
      </w:r>
    </w:p>
    <w:p>
      <w:pPr>
        <w:pStyle w:val="Compact"/>
        <w:numPr>
          <w:ilvl w:val="0"/>
          <w:numId w:val="1024"/>
        </w:numPr>
      </w:pPr>
      <w:r>
        <w:rPr>
          <w:rFonts w:hint="eastAsia"/>
        </w:rPr>
        <w:t xml:space="preserve">中国稀土涨停，龙虎榜净买入52165.9万元。</w:t>
      </w:r>
    </w:p>
    <w:p>
      <w:pPr>
        <w:pStyle w:val="Compact"/>
        <w:numPr>
          <w:ilvl w:val="0"/>
          <w:numId w:val="1024"/>
        </w:numPr>
      </w:pPr>
      <w:r>
        <w:rPr>
          <w:rFonts w:hint="eastAsia"/>
        </w:rPr>
        <w:t xml:space="preserve">金田股份涨停，龙虎榜净买入8568.7万元。</w:t>
      </w:r>
    </w:p>
    <w:p>
      <w:pPr>
        <w:pStyle w:val="FirstParagraph"/>
      </w:pPr>
      <w:r>
        <w:t xml:space="preserve">💡 </w:t>
      </w:r>
      <w:r>
        <w:rPr>
          <w:rFonts w:hint="eastAsia"/>
        </w:rPr>
        <w:t xml:space="preserve">明日动作：</w:t>
      </w:r>
    </w:p>
    <w:p>
      <w:pPr>
        <w:pStyle w:val="Compact"/>
        <w:numPr>
          <w:ilvl w:val="0"/>
          <w:numId w:val="1025"/>
        </w:numPr>
      </w:pPr>
      <w:r>
        <w:rPr>
          <w:rFonts w:hint="eastAsia"/>
        </w:rPr>
        <w:t xml:space="preserve">只做趋势强股，不追资源方向一致高潮。</w:t>
      </w:r>
    </w:p>
    <w:p>
      <w:pPr>
        <w:pStyle w:val="Compact"/>
        <w:numPr>
          <w:ilvl w:val="0"/>
          <w:numId w:val="1025"/>
        </w:numPr>
      </w:pPr>
      <w:r>
        <w:rPr>
          <w:rFonts w:hint="eastAsia"/>
        </w:rPr>
        <w:t xml:space="preserve">若商品或政策无新增催化，冲高后注意兑现压力。</w:t>
      </w:r>
    </w:p>
    <w:bookmarkEnd w:id="57"/>
    <w:bookmarkStart w:id="58" w:name="第三梯队医药商业-医疗服务-中药"/>
    <w:p>
      <w:pPr>
        <w:pStyle w:val="Heading3"/>
      </w:pPr>
      <w:r>
        <w:t xml:space="preserve">👀 </w:t>
      </w:r>
      <w:r>
        <w:rPr>
          <w:rFonts w:hint="eastAsia"/>
        </w:rPr>
        <w:t xml:space="preserve">第三梯队：医药商业</w:t>
      </w:r>
      <w:r>
        <w:t xml:space="preserve"> / </w:t>
      </w:r>
      <w:r>
        <w:rPr>
          <w:rFonts w:hint="eastAsia"/>
        </w:rPr>
        <w:t xml:space="preserve">医疗服务</w:t>
      </w:r>
      <w:r>
        <w:t xml:space="preserve"> / </w:t>
      </w:r>
      <w:r>
        <w:rPr>
          <w:rFonts w:hint="eastAsia"/>
        </w:rPr>
        <w:t xml:space="preserve">中药</w:t>
      </w:r>
    </w:p>
    <w:p>
      <w:pPr>
        <w:pStyle w:val="FirstParagraph"/>
      </w:pPr>
      <w:r>
        <w:rPr>
          <w:rFonts w:hint="eastAsia"/>
        </w:rPr>
        <w:t xml:space="preserve">证据：</w:t>
      </w:r>
    </w:p>
    <w:p>
      <w:pPr>
        <w:pStyle w:val="Compact"/>
        <w:numPr>
          <w:ilvl w:val="0"/>
          <w:numId w:val="1026"/>
        </w:numPr>
      </w:pPr>
      <w:r>
        <w:rPr>
          <w:rFonts w:hint="eastAsia"/>
        </w:rPr>
        <w:t xml:space="preserve">医疗服务净流入+2.10亿元。</w:t>
      </w:r>
    </w:p>
    <w:p>
      <w:pPr>
        <w:pStyle w:val="Compact"/>
        <w:numPr>
          <w:ilvl w:val="0"/>
          <w:numId w:val="1026"/>
        </w:numPr>
      </w:pPr>
      <w:r>
        <w:rPr>
          <w:rFonts w:hint="eastAsia"/>
        </w:rPr>
        <w:t xml:space="preserve">生物制品净流入+1.80亿元。</w:t>
      </w:r>
    </w:p>
    <w:p>
      <w:pPr>
        <w:pStyle w:val="Compact"/>
        <w:numPr>
          <w:ilvl w:val="0"/>
          <w:numId w:val="1026"/>
        </w:numPr>
      </w:pPr>
      <w:r>
        <w:rPr>
          <w:rFonts w:hint="eastAsia"/>
        </w:rPr>
        <w:t xml:space="preserve">中药净流入+1.50亿元。</w:t>
      </w:r>
    </w:p>
    <w:p>
      <w:pPr>
        <w:pStyle w:val="Compact"/>
        <w:numPr>
          <w:ilvl w:val="0"/>
          <w:numId w:val="1026"/>
        </w:numPr>
      </w:pPr>
      <w:r>
        <w:rPr>
          <w:rFonts w:hint="eastAsia"/>
        </w:rPr>
        <w:t xml:space="preserve">化学制药净流入+1.20亿元。</w:t>
      </w:r>
    </w:p>
    <w:p>
      <w:pPr>
        <w:pStyle w:val="Compact"/>
        <w:numPr>
          <w:ilvl w:val="0"/>
          <w:numId w:val="1026"/>
        </w:numPr>
      </w:pPr>
      <w:r>
        <w:rPr>
          <w:rFonts w:hint="eastAsia"/>
        </w:rPr>
        <w:t xml:space="preserve">神奇制药、博济医药2连板。</w:t>
      </w:r>
    </w:p>
    <w:p>
      <w:pPr>
        <w:pStyle w:val="FirstParagraph"/>
      </w:pPr>
      <w:r>
        <w:t xml:space="preserve">💡 </w:t>
      </w:r>
      <w:r>
        <w:rPr>
          <w:rFonts w:hint="eastAsia"/>
        </w:rPr>
        <w:t xml:space="preserve">明日动作：</w:t>
      </w:r>
    </w:p>
    <w:p>
      <w:pPr>
        <w:pStyle w:val="Compact"/>
        <w:numPr>
          <w:ilvl w:val="0"/>
          <w:numId w:val="1027"/>
        </w:numPr>
      </w:pPr>
      <w:r>
        <w:rPr>
          <w:rFonts w:hint="eastAsia"/>
        </w:rPr>
        <w:t xml:space="preserve">只做连板情绪观察，不放大为医药全面反转。</w:t>
      </w:r>
    </w:p>
    <w:p>
      <w:pPr>
        <w:pStyle w:val="Compact"/>
        <w:numPr>
          <w:ilvl w:val="0"/>
          <w:numId w:val="1027"/>
        </w:numPr>
      </w:pPr>
      <w:r>
        <w:rPr>
          <w:rFonts w:hint="eastAsia"/>
        </w:rPr>
        <w:t xml:space="preserve">高PE、高PB个股必须降低仓位。</w:t>
      </w:r>
    </w:p>
    <w:bookmarkEnd w:id="58"/>
    <w:bookmarkStart w:id="59" w:name="回避梯队公用事业-非银金融-传媒"/>
    <w:p>
      <w:pPr>
        <w:pStyle w:val="Heading3"/>
      </w:pPr>
      <w:r>
        <w:t xml:space="preserve">⛔ </w:t>
      </w:r>
      <w:r>
        <w:rPr>
          <w:rFonts w:hint="eastAsia"/>
        </w:rPr>
        <w:t xml:space="preserve">回避梯队：公用事业</w:t>
      </w:r>
      <w:r>
        <w:t xml:space="preserve"> / </w:t>
      </w:r>
      <w:r>
        <w:rPr>
          <w:rFonts w:hint="eastAsia"/>
        </w:rPr>
        <w:t xml:space="preserve">非银金融</w:t>
      </w:r>
      <w:r>
        <w:t xml:space="preserve"> / </w:t>
      </w:r>
      <w:r>
        <w:rPr>
          <w:rFonts w:hint="eastAsia"/>
        </w:rPr>
        <w:t xml:space="preserve">传媒</w:t>
      </w:r>
    </w:p>
    <w:p>
      <w:pPr>
        <w:pStyle w:val="FirstParagraph"/>
      </w:pPr>
      <w:r>
        <w:rPr>
          <w:rFonts w:hint="eastAsia"/>
        </w:rPr>
        <w:t xml:space="preserve">证据：</w:t>
      </w:r>
    </w:p>
    <w:p>
      <w:pPr>
        <w:pStyle w:val="Compact"/>
        <w:numPr>
          <w:ilvl w:val="0"/>
          <w:numId w:val="1028"/>
        </w:numPr>
      </w:pPr>
      <w:r>
        <w:rPr>
          <w:rFonts w:hint="eastAsia"/>
        </w:rPr>
        <w:t xml:space="preserve">公用事业净流出-45.02亿元。</w:t>
      </w:r>
    </w:p>
    <w:p>
      <w:pPr>
        <w:pStyle w:val="Compact"/>
        <w:numPr>
          <w:ilvl w:val="0"/>
          <w:numId w:val="1028"/>
        </w:numPr>
      </w:pPr>
      <w:r>
        <w:rPr>
          <w:rFonts w:hint="eastAsia"/>
        </w:rPr>
        <w:t xml:space="preserve">非银金融净流出-34.59亿元。</w:t>
      </w:r>
    </w:p>
    <w:p>
      <w:pPr>
        <w:pStyle w:val="Compact"/>
        <w:numPr>
          <w:ilvl w:val="0"/>
          <w:numId w:val="1028"/>
        </w:numPr>
      </w:pPr>
      <w:r>
        <w:rPr>
          <w:rFonts w:hint="eastAsia"/>
        </w:rPr>
        <w:t xml:space="preserve">传媒净流出-21.70亿元。</w:t>
      </w:r>
    </w:p>
    <w:p>
      <w:pPr>
        <w:pStyle w:val="FirstParagraph"/>
      </w:pPr>
      <w:r>
        <w:t xml:space="preserve">💡 </w:t>
      </w:r>
      <w:r>
        <w:rPr>
          <w:rFonts w:hint="eastAsia"/>
        </w:rPr>
        <w:t xml:space="preserve">明日动作：未重新进入流入榜前，不作为主动进攻方向。</w:t>
      </w:r>
    </w:p>
    <w:p>
      <w:r>
        <w:pict>
          <v:rect style="width:0;height:1.5pt" o:hralign="center" o:hrstd="t" o:hr="t"/>
        </w:pict>
      </w:r>
    </w:p>
    <w:bookmarkEnd w:id="59"/>
    <w:bookmarkEnd w:id="60"/>
    <w:bookmarkStart w:id="64" w:name="明日仓位模型上限50默认20-32激进不超过42"/>
    <w:p>
      <w:pPr>
        <w:pStyle w:val="Heading2"/>
      </w:pPr>
      <w:r>
        <w:t xml:space="preserve">⑮ 🧮 </w:t>
      </w:r>
      <w:r>
        <w:rPr>
          <w:rFonts w:hint="eastAsia"/>
        </w:rPr>
        <w:t xml:space="preserve">明日仓位模型：上限50%，默认20%-32%，激进不超过42%</w:t>
      </w:r>
    </w:p>
    <w:bookmarkStart w:id="61" w:name="模型输入"/>
    <w:p>
      <w:pPr>
        <w:pStyle w:val="Heading3"/>
      </w:pPr>
      <w:r>
        <w:t xml:space="preserve">📊 </w:t>
      </w: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0.808</w:t>
            </w:r>
          </w:p>
        </w:tc>
        <w:tc>
          <w:tcPr/>
          <w:p>
            <w:pPr>
              <w:pStyle w:val="Compact"/>
              <w:jc w:val="right"/>
            </w:pPr>
            <w:r>
              <w:t xml:space="preserve">0</w:t>
            </w:r>
          </w:p>
        </w:tc>
      </w:tr>
      <w:tr>
        <w:tc>
          <w:tcPr/>
          <w:p>
            <w:pPr>
              <w:pStyle w:val="Compact"/>
            </w:pPr>
            <w:r>
              <w:rPr>
                <w:rFonts w:hint="eastAsia"/>
              </w:rPr>
              <w:t xml:space="preserve">炸板率</w:t>
            </w:r>
          </w:p>
        </w:tc>
        <w:tc>
          <w:tcPr/>
          <w:p>
            <w:pPr>
              <w:pStyle w:val="Compact"/>
              <w:jc w:val="right"/>
            </w:pPr>
            <w:r>
              <w:t xml:space="preserve">23.2%</w:t>
            </w:r>
          </w:p>
        </w:tc>
        <w:tc>
          <w:tcPr/>
          <w:p>
            <w:pPr>
              <w:pStyle w:val="Compact"/>
              <w:jc w:val="right"/>
            </w:pPr>
            <w:r>
              <w:t xml:space="preserve">0</w:t>
            </w:r>
          </w:p>
        </w:tc>
      </w:tr>
      <w:tr>
        <w:tc>
          <w:tcPr/>
          <w:p>
            <w:pPr>
              <w:pStyle w:val="Compact"/>
            </w:pPr>
            <w:r>
              <w:rPr>
                <w:rFonts w:hint="eastAsia"/>
              </w:rPr>
              <w:t xml:space="preserve">跌停数</w:t>
            </w:r>
          </w:p>
        </w:tc>
        <w:tc>
          <w:tcPr/>
          <w:p>
            <w:pPr>
              <w:pStyle w:val="Compact"/>
              <w:jc w:val="right"/>
            </w:pPr>
            <w:r>
              <w:t xml:space="preserve">10</w:t>
            </w:r>
          </w:p>
        </w:tc>
        <w:tc>
          <w:tcPr/>
          <w:p>
            <w:pPr>
              <w:pStyle w:val="Compact"/>
              <w:jc w:val="right"/>
            </w:pPr>
            <w:r>
              <w:t xml:space="preserve">0</w:t>
            </w:r>
          </w:p>
        </w:tc>
      </w:tr>
      <w:tr>
        <w:tc>
          <w:tcPr/>
          <w:p>
            <w:pPr>
              <w:pStyle w:val="Compact"/>
            </w:pPr>
            <w:r>
              <w:rPr>
                <w:rFonts w:hint="eastAsia"/>
              </w:rPr>
              <w:t xml:space="preserve">成交额变化</w:t>
            </w:r>
          </w:p>
        </w:tc>
        <w:tc>
          <w:tcPr/>
          <w:p>
            <w:pPr>
              <w:pStyle w:val="Compact"/>
              <w:jc w:val="right"/>
            </w:pPr>
            <w:r>
              <w:t xml:space="preserve">-16.02%</w:t>
            </w:r>
          </w:p>
        </w:tc>
        <w:tc>
          <w:tcPr/>
          <w:p>
            <w:pPr>
              <w:pStyle w:val="Compact"/>
              <w:jc w:val="right"/>
            </w:pPr>
            <w:r>
              <w:t xml:space="preserve">-8</w:t>
            </w:r>
          </w:p>
        </w:tc>
      </w:tr>
      <w:tr>
        <w:tc>
          <w:tcPr/>
          <w:p>
            <w:pPr>
              <w:pStyle w:val="Compact"/>
            </w:pPr>
            <w:r>
              <w:rPr>
                <w:rFonts w:hint="eastAsia"/>
              </w:rPr>
              <w:t xml:space="preserve">最大仓位</w:t>
            </w:r>
          </w:p>
        </w:tc>
        <w:tc>
          <w:tcPr/>
          <w:p>
            <w:pPr>
              <w:pStyle w:val="Compact"/>
              <w:jc w:val="right"/>
            </w:pPr>
            <w:r>
              <w:t xml:space="preserve">50%</w:t>
            </w:r>
          </w:p>
        </w:tc>
        <w:tc>
          <w:tcPr/>
          <w:p>
            <w:pPr>
              <w:pStyle w:val="Compact"/>
              <w:jc w:val="right"/>
            </w:pPr>
            <w:r>
              <w:rPr>
                <w:rFonts w:hint="eastAsia"/>
              </w:rPr>
              <w:t xml:space="preserve">上限约束</w:t>
            </w:r>
          </w:p>
        </w:tc>
      </w:tr>
    </w:tbl>
    <w:bookmarkEnd w:id="61"/>
    <w:bookmarkStart w:id="62" w:name="自动模型参考"/>
    <w:p>
      <w:pPr>
        <w:pStyle w:val="Heading3"/>
      </w:pPr>
      <w:r>
        <w:t xml:space="preserve">📌 </w:t>
      </w:r>
      <w:r>
        <w:rPr>
          <w:rFonts w:hint="eastAsia"/>
        </w:rPr>
        <w:t xml:space="preserve">自动模型参考</w:t>
      </w:r>
    </w:p>
    <w:p>
      <w:pPr>
        <w:pStyle w:val="Compact"/>
        <w:numPr>
          <w:ilvl w:val="0"/>
          <w:numId w:val="1029"/>
        </w:numPr>
      </w:pPr>
      <w:r>
        <w:rPr>
          <w:rFonts w:hint="eastAsia"/>
        </w:rPr>
        <w:t xml:space="preserve">最大仓位：50%</w:t>
      </w:r>
    </w:p>
    <w:p>
      <w:pPr>
        <w:pStyle w:val="Compact"/>
        <w:numPr>
          <w:ilvl w:val="0"/>
          <w:numId w:val="1029"/>
        </w:numPr>
      </w:pPr>
      <w:r>
        <w:rPr>
          <w:rFonts w:hint="eastAsia"/>
        </w:rPr>
        <w:t xml:space="preserve">激进仓位：42%</w:t>
      </w:r>
    </w:p>
    <w:p>
      <w:pPr>
        <w:pStyle w:val="Compact"/>
        <w:numPr>
          <w:ilvl w:val="0"/>
          <w:numId w:val="1029"/>
        </w:numPr>
      </w:pPr>
      <w:r>
        <w:rPr>
          <w:rFonts w:hint="eastAsia"/>
        </w:rPr>
        <w:t xml:space="preserve">均衡仓位：32%</w:t>
      </w:r>
    </w:p>
    <w:p>
      <w:pPr>
        <w:pStyle w:val="Compact"/>
        <w:numPr>
          <w:ilvl w:val="0"/>
          <w:numId w:val="1029"/>
        </w:numPr>
      </w:pPr>
      <w:r>
        <w:rPr>
          <w:rFonts w:hint="eastAsia"/>
        </w:rPr>
        <w:t xml:space="preserve">保守仓位：17%</w:t>
      </w:r>
    </w:p>
    <w:bookmarkEnd w:id="62"/>
    <w:bookmarkStart w:id="63" w:name="明日人工确认仓位"/>
    <w:p>
      <w:pPr>
        <w:pStyle w:val="Heading3"/>
      </w:pPr>
      <w:r>
        <w:t xml:space="preserve">💡 </w:t>
      </w:r>
      <w:r>
        <w:rPr>
          <w:rFonts w:hint="eastAsia"/>
        </w:rPr>
        <w:t xml:space="preserve">明日人工确认仓位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风险偏好</w:t>
            </w:r>
          </w:p>
        </w:tc>
        <w:tc>
          <w:tcPr/>
          <w:p>
            <w:pPr>
              <w:pStyle w:val="Compact"/>
              <w:jc w:val="right"/>
            </w:pPr>
            <w:r>
              <w:rPr>
                <w:rFonts w:hint="eastAsia"/>
              </w:rPr>
              <w:t xml:space="preserve">建议仓位</w:t>
            </w:r>
          </w:p>
        </w:tc>
        <w:tc>
          <w:tcPr/>
          <w:p>
            <w:pPr>
              <w:pStyle w:val="Compact"/>
            </w:pPr>
            <w:r>
              <w:rPr>
                <w:rFonts w:hint="eastAsia"/>
              </w:rPr>
              <w:t xml:space="preserve">触发条件</w:t>
            </w:r>
          </w:p>
        </w:tc>
      </w:tr>
      <w:tr>
        <w:tc>
          <w:tcPr/>
          <w:p>
            <w:pPr>
              <w:pStyle w:val="Compact"/>
            </w:pPr>
            <w:r>
              <w:rPr>
                <w:rFonts w:hint="eastAsia"/>
              </w:rPr>
              <w:t xml:space="preserve">保守</w:t>
            </w:r>
          </w:p>
        </w:tc>
        <w:tc>
          <w:tcPr/>
          <w:p>
            <w:pPr>
              <w:pStyle w:val="Compact"/>
              <w:jc w:val="right"/>
            </w:pPr>
            <w:r>
              <w:t xml:space="preserve">15%-20%</w:t>
            </w:r>
          </w:p>
        </w:tc>
        <w:tc>
          <w:tcPr/>
          <w:p>
            <w:pPr>
              <w:pStyle w:val="Compact"/>
            </w:pPr>
            <w:r>
              <w:rPr>
                <w:rFonts w:hint="eastAsia"/>
              </w:rPr>
              <w:t xml:space="preserve">涨跌比低于1，通信高开低走</w:t>
            </w:r>
          </w:p>
        </w:tc>
      </w:tr>
      <w:tr>
        <w:tc>
          <w:tcPr/>
          <w:p>
            <w:pPr>
              <w:pStyle w:val="Compact"/>
            </w:pPr>
            <w:r>
              <w:rPr>
                <w:rFonts w:hint="eastAsia"/>
              </w:rPr>
              <w:t xml:space="preserve">均衡</w:t>
            </w:r>
          </w:p>
        </w:tc>
        <w:tc>
          <w:tcPr/>
          <w:p>
            <w:pPr>
              <w:pStyle w:val="Compact"/>
              <w:jc w:val="right"/>
            </w:pPr>
            <w:r>
              <w:t xml:space="preserve">25%-32%</w:t>
            </w:r>
          </w:p>
        </w:tc>
        <w:tc>
          <w:tcPr/>
          <w:p>
            <w:pPr>
              <w:pStyle w:val="Compact"/>
            </w:pPr>
            <w:r>
              <w:rPr>
                <w:rFonts w:hint="eastAsia"/>
              </w:rPr>
              <w:t xml:space="preserve">通信继续流入，指数不破位</w:t>
            </w:r>
          </w:p>
        </w:tc>
      </w:tr>
      <w:tr>
        <w:tc>
          <w:tcPr/>
          <w:p>
            <w:pPr>
              <w:pStyle w:val="Compact"/>
            </w:pPr>
            <w:r>
              <w:rPr>
                <w:rFonts w:hint="eastAsia"/>
              </w:rPr>
              <w:t xml:space="preserve">激进</w:t>
            </w:r>
          </w:p>
        </w:tc>
        <w:tc>
          <w:tcPr/>
          <w:p>
            <w:pPr>
              <w:pStyle w:val="Compact"/>
              <w:jc w:val="right"/>
            </w:pPr>
            <w:r>
              <w:t xml:space="preserve">35%-42%</w:t>
            </w:r>
          </w:p>
        </w:tc>
        <w:tc>
          <w:tcPr/>
          <w:p>
            <w:pPr>
              <w:pStyle w:val="Compact"/>
            </w:pPr>
            <w:r>
              <w:rPr>
                <w:rFonts w:hint="eastAsia"/>
              </w:rPr>
              <w:t xml:space="preserve">涨跌比回到1以上，成交额回升</w:t>
            </w:r>
          </w:p>
        </w:tc>
      </w:tr>
      <w:tr>
        <w:tc>
          <w:tcPr/>
          <w:p>
            <w:pPr>
              <w:pStyle w:val="Compact"/>
            </w:pPr>
            <w:r>
              <w:rPr>
                <w:rFonts w:hint="eastAsia"/>
              </w:rPr>
              <w:t xml:space="preserve">上限</w:t>
            </w:r>
          </w:p>
        </w:tc>
        <w:tc>
          <w:tcPr/>
          <w:p>
            <w:pPr>
              <w:pStyle w:val="Compact"/>
              <w:jc w:val="right"/>
            </w:pPr>
            <w:r>
              <w:t xml:space="preserve">50%</w:t>
            </w:r>
          </w:p>
        </w:tc>
        <w:tc>
          <w:tcPr/>
          <w:p>
            <w:pPr>
              <w:pStyle w:val="Compact"/>
            </w:pPr>
            <w:r>
              <w:rPr>
                <w:rFonts w:hint="eastAsia"/>
              </w:rPr>
              <w:t xml:space="preserve">放量普涨且跌停不扩散</w:t>
            </w:r>
          </w:p>
        </w:tc>
      </w:tr>
    </w:tbl>
    <w:p>
      <w:pPr>
        <w:pStyle w:val="BodyText"/>
      </w:pPr>
      <w:r>
        <w:t xml:space="preserve">💡 </w:t>
      </w:r>
      <w:r>
        <w:rPr>
          <w:rFonts w:hint="eastAsia"/>
        </w:rPr>
        <w:t xml:space="preserve">仓位口径：</w:t>
      </w:r>
    </w:p>
    <w:p>
      <w:pPr>
        <w:pStyle w:val="Compact"/>
        <w:numPr>
          <w:ilvl w:val="0"/>
          <w:numId w:val="1030"/>
        </w:numPr>
      </w:pPr>
      <w:r>
        <w:rPr>
          <w:rFonts w:hint="eastAsia"/>
        </w:rPr>
        <w:t xml:space="preserve">默认均衡仓位25%-32%。</w:t>
      </w:r>
    </w:p>
    <w:p>
      <w:pPr>
        <w:pStyle w:val="Compact"/>
        <w:numPr>
          <w:ilvl w:val="0"/>
          <w:numId w:val="1030"/>
        </w:numPr>
      </w:pPr>
      <w:r>
        <w:rPr>
          <w:rFonts w:hint="eastAsia"/>
        </w:rPr>
        <w:t xml:space="preserve">不建议因创业板单日强势直接加到50%。</w:t>
      </w:r>
    </w:p>
    <w:p>
      <w:pPr>
        <w:pStyle w:val="Compact"/>
        <w:numPr>
          <w:ilvl w:val="0"/>
          <w:numId w:val="1030"/>
        </w:numPr>
      </w:pPr>
      <w:r>
        <w:rPr>
          <w:rFonts w:hint="eastAsia"/>
        </w:rPr>
        <w:t xml:space="preserve">若明日成交额继续低于21565.76亿元，仓位不应上调。</w:t>
      </w:r>
    </w:p>
    <w:p>
      <w:pPr>
        <w:pStyle w:val="Compact"/>
        <w:numPr>
          <w:ilvl w:val="0"/>
          <w:numId w:val="1030"/>
        </w:numPr>
      </w:pPr>
      <w:r>
        <w:rPr>
          <w:rFonts w:hint="eastAsia"/>
        </w:rPr>
        <w:t xml:space="preserve">若通信设备分歧后转强、涨跌比回到1以上，可向35%-42%靠近。</w:t>
      </w:r>
    </w:p>
    <w:p>
      <w:r>
        <w:pict>
          <v:rect style="width:0;height:1.5pt" o:hralign="center" o:hrstd="t" o:hr="t"/>
        </w:pict>
      </w:r>
    </w:p>
    <w:bookmarkEnd w:id="63"/>
    <w:bookmarkEnd w:id="64"/>
    <w:bookmarkStart w:id="69" w:name="明日风险日历与回避清单高位股d级趋势股宽基未确认是三大风险"/>
    <w:p>
      <w:pPr>
        <w:pStyle w:val="Heading2"/>
      </w:pPr>
      <w:r>
        <w:t xml:space="preserve">⑯ ⚠️ </w:t>
      </w:r>
      <w:r>
        <w:rPr>
          <w:rFonts w:hint="eastAsia"/>
        </w:rPr>
        <w:t xml:space="preserve">明日风险日历与回避清单：高位股、D级趋势股、宽基未确认是三大风险</w:t>
      </w:r>
    </w:p>
    <w:bookmarkStart w:id="65" w:name="风险日历"/>
    <w:p>
      <w:pPr>
        <w:pStyle w:val="Heading3"/>
      </w:pPr>
      <w:r>
        <w:t xml:space="preserve">⚠️ </w:t>
      </w:r>
      <w:r>
        <w:rPr>
          <w:rFonts w:hint="eastAsia"/>
        </w:rPr>
        <w:t xml:space="preserve">风险日历</w:t>
      </w:r>
    </w:p>
    <w:p>
      <w:pPr>
        <w:pStyle w:val="FirstParagraph"/>
      </w:pPr>
      <w:r>
        <w:rPr>
          <w:rFonts w:hint="eastAsia"/>
        </w:rPr>
        <w:t xml:space="preserve">derived.risk_events显示：</w:t>
      </w:r>
    </w:p>
    <w:p>
      <w:pPr>
        <w:pStyle w:val="Compact"/>
        <w:numPr>
          <w:ilvl w:val="0"/>
          <w:numId w:val="1031"/>
        </w:numPr>
      </w:pPr>
      <w:r>
        <w:rPr>
          <w:rFonts w:hint="eastAsia"/>
        </w:rPr>
        <w:t xml:space="preserve">解禁：0</w:t>
      </w:r>
    </w:p>
    <w:p>
      <w:pPr>
        <w:pStyle w:val="Compact"/>
        <w:numPr>
          <w:ilvl w:val="0"/>
          <w:numId w:val="1031"/>
        </w:numPr>
      </w:pPr>
      <w:r>
        <w:rPr>
          <w:rFonts w:hint="eastAsia"/>
        </w:rPr>
        <w:t xml:space="preserve">减持：0</w:t>
      </w:r>
    </w:p>
    <w:p>
      <w:pPr>
        <w:pStyle w:val="Compact"/>
        <w:numPr>
          <w:ilvl w:val="0"/>
          <w:numId w:val="1031"/>
        </w:numPr>
      </w:pPr>
      <w:r>
        <w:rPr>
          <w:rFonts w:hint="eastAsia"/>
        </w:rPr>
        <w:t xml:space="preserve">业绩预警：0</w:t>
      </w:r>
    </w:p>
    <w:p>
      <w:pPr>
        <w:pStyle w:val="Compact"/>
        <w:numPr>
          <w:ilvl w:val="0"/>
          <w:numId w:val="1031"/>
        </w:numPr>
      </w:pPr>
      <w:r>
        <w:rPr>
          <w:rFonts w:hint="eastAsia"/>
        </w:rPr>
        <w:t xml:space="preserve">问询函：0</w:t>
      </w:r>
    </w:p>
    <w:p>
      <w:pPr>
        <w:pStyle w:val="Compact"/>
        <w:numPr>
          <w:ilvl w:val="0"/>
          <w:numId w:val="1031"/>
        </w:numPr>
      </w:pPr>
      <w:r>
        <w:rPr>
          <w:rFonts w:hint="eastAsia"/>
        </w:rPr>
        <w:t xml:space="preserve">处罚：0</w:t>
      </w:r>
    </w:p>
    <w:p>
      <w:pPr>
        <w:pStyle w:val="Compact"/>
        <w:numPr>
          <w:ilvl w:val="0"/>
          <w:numId w:val="1031"/>
        </w:numPr>
      </w:pPr>
      <w:r>
        <w:rPr>
          <w:rFonts w:hint="eastAsia"/>
        </w:rPr>
        <w:t xml:space="preserve">资产减值：0</w:t>
      </w:r>
    </w:p>
    <w:p>
      <w:pPr>
        <w:pStyle w:val="Compact"/>
        <w:numPr>
          <w:ilvl w:val="0"/>
          <w:numId w:val="1031"/>
        </w:numPr>
      </w:pPr>
      <w:r>
        <w:rPr>
          <w:rFonts w:hint="eastAsia"/>
        </w:rPr>
        <w:t xml:space="preserve">停复牌：0</w:t>
      </w:r>
    </w:p>
    <w:p>
      <w:pPr>
        <w:pStyle w:val="Compact"/>
        <w:numPr>
          <w:ilvl w:val="0"/>
          <w:numId w:val="1031"/>
        </w:numPr>
      </w:pPr>
      <w:r>
        <w:rPr>
          <w:rFonts w:hint="eastAsia"/>
        </w:rPr>
        <w:t xml:space="preserve">回购/增持：0</w:t>
      </w:r>
    </w:p>
    <w:p>
      <w:pPr>
        <w:pStyle w:val="Compact"/>
        <w:numPr>
          <w:ilvl w:val="0"/>
          <w:numId w:val="1031"/>
        </w:numPr>
      </w:pPr>
      <w:r>
        <w:rPr>
          <w:rFonts w:hint="eastAsia"/>
        </w:rPr>
        <w:t xml:space="preserve">重组：0</w:t>
      </w:r>
    </w:p>
    <w:p>
      <w:pPr>
        <w:pStyle w:val="Compact"/>
        <w:numPr>
          <w:ilvl w:val="0"/>
          <w:numId w:val="1031"/>
        </w:numPr>
      </w:pPr>
      <w:r>
        <w:rPr>
          <w:rFonts w:hint="eastAsia"/>
        </w:rPr>
        <w:t xml:space="preserve">其他：0</w:t>
      </w:r>
    </w:p>
    <w:p>
      <w:pPr>
        <w:pStyle w:val="FirstParagraph"/>
      </w:pPr>
      <w:r>
        <w:t xml:space="preserve">📌 </w:t>
      </w:r>
      <w:r>
        <w:rPr>
          <w:rFonts w:hint="eastAsia"/>
        </w:rPr>
        <w:t xml:space="preserve">公告风险：本次结构化风险事件未发现明确条目，但不代表个股无盘后公告风险；明日盘前仍需重新核验公告。</w:t>
      </w:r>
    </w:p>
    <w:bookmarkEnd w:id="65"/>
    <w:bookmarkStart w:id="66" w:name="回避清单一高位大亏扩散样本"/>
    <w:p>
      <w:pPr>
        <w:pStyle w:val="Heading3"/>
      </w:pPr>
      <w:r>
        <w:t xml:space="preserve">⛔ </w:t>
      </w:r>
      <w:r>
        <w:rPr>
          <w:rFonts w:hint="eastAsia"/>
        </w:rPr>
        <w:t xml:space="preserve">回避清单一：高位大亏扩散样本</w:t>
      </w:r>
    </w:p>
    <w:p>
      <w:pPr>
        <w:pStyle w:val="Compact"/>
        <w:numPr>
          <w:ilvl w:val="0"/>
          <w:numId w:val="1032"/>
        </w:numPr>
      </w:pPr>
      <w:r>
        <w:rPr>
          <w:rFonts w:hint="eastAsia"/>
        </w:rPr>
        <w:t xml:space="preserve">京投发展：跌停，房地产开。</w:t>
      </w:r>
    </w:p>
    <w:p>
      <w:pPr>
        <w:pStyle w:val="Compact"/>
        <w:numPr>
          <w:ilvl w:val="0"/>
          <w:numId w:val="1032"/>
        </w:numPr>
      </w:pPr>
      <w:r>
        <w:rPr>
          <w:rFonts w:hint="eastAsia"/>
        </w:rPr>
        <w:t xml:space="preserve">德龙汇能：跌停，燃气Ⅱ。</w:t>
      </w:r>
    </w:p>
    <w:p>
      <w:pPr>
        <w:pStyle w:val="Compact"/>
        <w:numPr>
          <w:ilvl w:val="0"/>
          <w:numId w:val="1032"/>
        </w:numPr>
      </w:pPr>
      <w:r>
        <w:rPr>
          <w:rFonts w:hint="eastAsia"/>
        </w:rPr>
        <w:t xml:space="preserve">秦安股份：跌停，汽车零部。</w:t>
      </w:r>
    </w:p>
    <w:p>
      <w:pPr>
        <w:pStyle w:val="Compact"/>
        <w:numPr>
          <w:ilvl w:val="0"/>
          <w:numId w:val="1032"/>
        </w:numPr>
      </w:pPr>
      <w:r>
        <w:rPr>
          <w:rFonts w:hint="eastAsia"/>
        </w:rPr>
        <w:t xml:space="preserve">省广集团：跌停，广告营销。</w:t>
      </w:r>
    </w:p>
    <w:p>
      <w:pPr>
        <w:pStyle w:val="Compact"/>
        <w:numPr>
          <w:ilvl w:val="0"/>
          <w:numId w:val="1032"/>
        </w:numPr>
      </w:pPr>
      <w:r>
        <w:rPr>
          <w:rFonts w:hint="eastAsia"/>
        </w:rPr>
        <w:t xml:space="preserve">宝鹰股份：跌停，装修装饰。</w:t>
      </w:r>
    </w:p>
    <w:bookmarkEnd w:id="66"/>
    <w:bookmarkStart w:id="67" w:name="回避清单二tickflow-d级趋势破位样本"/>
    <w:p>
      <w:pPr>
        <w:pStyle w:val="Heading3"/>
      </w:pPr>
      <w:r>
        <w:t xml:space="preserve">⛔ </w:t>
      </w:r>
      <w:r>
        <w:rPr>
          <w:rFonts w:hint="eastAsia"/>
        </w:rPr>
        <w:t xml:space="preserve">回避清单二：TickFlow</w:t>
      </w:r>
      <w:r>
        <w:t xml:space="preserve"> </w:t>
      </w:r>
      <w:r>
        <w:rPr>
          <w:rFonts w:hint="eastAsia"/>
        </w:rPr>
        <w:t xml:space="preserve">D级趋势破位样本</w:t>
      </w:r>
    </w:p>
    <w:p>
      <w:pPr>
        <w:pStyle w:val="Compact"/>
        <w:numPr>
          <w:ilvl w:val="0"/>
          <w:numId w:val="1033"/>
        </w:numPr>
      </w:pPr>
      <w:r>
        <w:rPr>
          <w:rFonts w:hint="eastAsia"/>
        </w:rPr>
        <w:t xml:space="preserve">兆易创新：D，趋势破位。</w:t>
      </w:r>
    </w:p>
    <w:p>
      <w:pPr>
        <w:pStyle w:val="Compact"/>
        <w:numPr>
          <w:ilvl w:val="0"/>
          <w:numId w:val="1033"/>
        </w:numPr>
      </w:pPr>
      <w:r>
        <w:rPr>
          <w:rFonts w:hint="eastAsia"/>
        </w:rPr>
        <w:t xml:space="preserve">亨通光电：D，趋势破位。</w:t>
      </w:r>
    </w:p>
    <w:p>
      <w:pPr>
        <w:pStyle w:val="Compact"/>
        <w:numPr>
          <w:ilvl w:val="0"/>
          <w:numId w:val="1033"/>
        </w:numPr>
      </w:pPr>
      <w:r>
        <w:rPr>
          <w:rFonts w:hint="eastAsia"/>
        </w:rPr>
        <w:t xml:space="preserve">中际旭创：D，趋势破位。</w:t>
      </w:r>
    </w:p>
    <w:p>
      <w:pPr>
        <w:pStyle w:val="Compact"/>
        <w:numPr>
          <w:ilvl w:val="0"/>
          <w:numId w:val="1033"/>
        </w:numPr>
      </w:pPr>
      <w:r>
        <w:rPr>
          <w:rFonts w:hint="eastAsia"/>
        </w:rPr>
        <w:t xml:space="preserve">新易盛：D，趋势破位。</w:t>
      </w:r>
    </w:p>
    <w:p>
      <w:pPr>
        <w:pStyle w:val="Compact"/>
        <w:numPr>
          <w:ilvl w:val="0"/>
          <w:numId w:val="1033"/>
        </w:numPr>
      </w:pPr>
      <w:r>
        <w:rPr>
          <w:rFonts w:hint="eastAsia"/>
        </w:rPr>
        <w:t xml:space="preserve">天孚通信：D，趋势破位。</w:t>
      </w:r>
    </w:p>
    <w:p>
      <w:pPr>
        <w:pStyle w:val="Compact"/>
        <w:numPr>
          <w:ilvl w:val="0"/>
          <w:numId w:val="1033"/>
        </w:numPr>
      </w:pPr>
      <w:r>
        <w:rPr>
          <w:rFonts w:hint="eastAsia"/>
        </w:rPr>
        <w:t xml:space="preserve">中天科技：D，趋势破位。</w:t>
      </w:r>
    </w:p>
    <w:p>
      <w:pPr>
        <w:pStyle w:val="Compact"/>
        <w:numPr>
          <w:ilvl w:val="0"/>
          <w:numId w:val="1033"/>
        </w:numPr>
      </w:pPr>
      <w:r>
        <w:rPr>
          <w:rFonts w:hint="eastAsia"/>
        </w:rPr>
        <w:t xml:space="preserve">中国巨石：D，趋势破位。</w:t>
      </w:r>
    </w:p>
    <w:p>
      <w:pPr>
        <w:pStyle w:val="Compact"/>
        <w:numPr>
          <w:ilvl w:val="0"/>
          <w:numId w:val="1033"/>
        </w:numPr>
      </w:pPr>
      <w:r>
        <w:rPr>
          <w:rFonts w:hint="eastAsia"/>
        </w:rPr>
        <w:t xml:space="preserve">东山精密：D，趋势破位。</w:t>
      </w:r>
    </w:p>
    <w:p>
      <w:pPr>
        <w:pStyle w:val="Compact"/>
        <w:numPr>
          <w:ilvl w:val="0"/>
          <w:numId w:val="1033"/>
        </w:numPr>
      </w:pPr>
      <w:r>
        <w:rPr>
          <w:rFonts w:hint="eastAsia"/>
        </w:rPr>
        <w:t xml:space="preserve">中石科技：D，趋势破位。</w:t>
      </w:r>
    </w:p>
    <w:p>
      <w:pPr>
        <w:pStyle w:val="FirstParagraph"/>
      </w:pPr>
      <w:r>
        <w:t xml:space="preserve">📌 </w:t>
      </w:r>
      <w:r>
        <w:rPr>
          <w:rFonts w:hint="eastAsia"/>
        </w:rPr>
        <w:t xml:space="preserve">说明：TickFlow为重点股日K技术校验，样本范围不是全A股市场宽度；截至日K为已完成交易日，不能当作实时分时信号。</w:t>
      </w:r>
    </w:p>
    <w:bookmarkEnd w:id="67"/>
    <w:bookmarkStart w:id="68" w:name="回避清单三估值换手拥挤样本"/>
    <w:p>
      <w:pPr>
        <w:pStyle w:val="Heading3"/>
      </w:pPr>
      <w:r>
        <w:t xml:space="preserve">⛔ </w:t>
      </w:r>
      <w:r>
        <w:rPr>
          <w:rFonts w:hint="eastAsia"/>
        </w:rPr>
        <w:t xml:space="preserve">回避清单三：估值/换手拥挤样本</w:t>
      </w:r>
    </w:p>
    <w:p>
      <w:pPr>
        <w:pStyle w:val="Compact"/>
        <w:numPr>
          <w:ilvl w:val="0"/>
          <w:numId w:val="1034"/>
        </w:numPr>
      </w:pPr>
      <w:r>
        <w:rPr>
          <w:rFonts w:hint="eastAsia"/>
        </w:rPr>
        <w:t xml:space="preserve">华西股份：PE</w:t>
      </w:r>
      <w:r>
        <w:t xml:space="preserve"> </w:t>
      </w:r>
      <w:r>
        <w:rPr>
          <w:rFonts w:hint="eastAsia"/>
        </w:rPr>
        <w:t xml:space="preserve">347.63，2026一季报净利润同比-89.95%。</w:t>
      </w:r>
    </w:p>
    <w:p>
      <w:pPr>
        <w:pStyle w:val="Compact"/>
        <w:numPr>
          <w:ilvl w:val="0"/>
          <w:numId w:val="1034"/>
        </w:numPr>
      </w:pPr>
      <w:r>
        <w:rPr>
          <w:rFonts w:hint="eastAsia"/>
        </w:rPr>
        <w:t xml:space="preserve">坤泰股份：PE</w:t>
      </w:r>
      <w:r>
        <w:t xml:space="preserve"> </w:t>
      </w:r>
      <w:r>
        <w:rPr>
          <w:rFonts w:hint="eastAsia"/>
        </w:rPr>
        <w:t xml:space="preserve">71.63，2026一季报净利润同比-61.53%。</w:t>
      </w:r>
    </w:p>
    <w:p>
      <w:pPr>
        <w:pStyle w:val="Compact"/>
        <w:numPr>
          <w:ilvl w:val="0"/>
          <w:numId w:val="1034"/>
        </w:numPr>
      </w:pPr>
      <w:r>
        <w:rPr>
          <w:rFonts w:hint="eastAsia"/>
        </w:rPr>
        <w:t xml:space="preserve">澳洋健康：PE</w:t>
      </w:r>
      <w:r>
        <w:t xml:space="preserve"> </w:t>
      </w:r>
      <w:r>
        <w:rPr>
          <w:rFonts w:hint="eastAsia"/>
        </w:rPr>
        <w:t xml:space="preserve">124.03，PB</w:t>
      </w:r>
      <w:r>
        <w:t xml:space="preserve"> 19.19。</w:t>
      </w:r>
    </w:p>
    <w:p>
      <w:pPr>
        <w:pStyle w:val="Compact"/>
        <w:numPr>
          <w:ilvl w:val="0"/>
          <w:numId w:val="1034"/>
        </w:numPr>
      </w:pPr>
      <w:r>
        <w:rPr>
          <w:rFonts w:hint="eastAsia"/>
        </w:rPr>
        <w:t xml:space="preserve">华森制药：PE</w:t>
      </w:r>
      <w:r>
        <w:t xml:space="preserve"> </w:t>
      </w:r>
      <w:r>
        <w:rPr>
          <w:rFonts w:hint="eastAsia"/>
        </w:rPr>
        <w:t xml:space="preserve">110.78，2026一季报净利润同比-28.37%。</w:t>
      </w:r>
    </w:p>
    <w:p>
      <w:pPr>
        <w:pStyle w:val="Compact"/>
        <w:numPr>
          <w:ilvl w:val="0"/>
          <w:numId w:val="1034"/>
        </w:numPr>
      </w:pPr>
      <w:r>
        <w:rPr>
          <w:rFonts w:hint="eastAsia"/>
        </w:rPr>
        <w:t xml:space="preserve">蓝盾光电：换手率51.69%，PE为负，净利润同比-1468.7235%。</w:t>
      </w:r>
    </w:p>
    <w:p>
      <w:pPr>
        <w:pStyle w:val="FirstParagraph"/>
      </w:pPr>
      <w:r>
        <w:t xml:space="preserve">💡 </w:t>
      </w:r>
      <w:r>
        <w:rPr>
          <w:rFonts w:hint="eastAsia"/>
        </w:rPr>
        <w:t xml:space="preserve">风险结论：明日最优策略不是扩大攻击，而是只做主线中经过分歧检验的右侧确认点。</w:t>
      </w:r>
    </w:p>
    <w:p>
      <w:r>
        <w:pict>
          <v:rect style="width:0;height:1.5pt" o:hralign="center" o:hrstd="t" o:hr="t"/>
        </w:pict>
      </w:r>
    </w:p>
    <w:bookmarkEnd w:id="68"/>
    <w:bookmarkEnd w:id="69"/>
    <w:bookmarkStart w:id="77" w:name="复盘动作清单从整体情绪到次日计划逐项执行"/>
    <w:p>
      <w:pPr>
        <w:pStyle w:val="Heading2"/>
      </w:pPr>
      <w:r>
        <w:t xml:space="preserve">⑰ ✅ </w:t>
      </w:r>
      <w:r>
        <w:rPr>
          <w:rFonts w:hint="eastAsia"/>
        </w:rPr>
        <w:t xml:space="preserve">复盘动作清单：从整体情绪到次日计划逐项执行</w:t>
      </w:r>
    </w:p>
    <w:bookmarkStart w:id="70" w:name="整体情绪"/>
    <w:p>
      <w:pPr>
        <w:pStyle w:val="Heading3"/>
      </w:pPr>
      <w:r>
        <w:rPr>
          <w:rFonts w:hint="eastAsia"/>
        </w:rPr>
        <w:t xml:space="preserve">1）🧠</w:t>
      </w:r>
      <w:r>
        <w:t xml:space="preserve"> </w:t>
      </w:r>
      <w:r>
        <w:rPr>
          <w:rFonts w:hint="eastAsia"/>
        </w:rPr>
        <w:t xml:space="preserve">整体情绪</w:t>
      </w:r>
    </w:p>
    <w:p>
      <w:pPr>
        <w:pStyle w:val="Compact"/>
        <w:numPr>
          <w:ilvl w:val="0"/>
          <w:numId w:val="1035"/>
        </w:numPr>
      </w:pPr>
      <w:r>
        <w:rPr>
          <w:rFonts w:hint="eastAsia"/>
        </w:rPr>
        <w:t xml:space="preserve">当前周期：正常偏弱</w:t>
      </w:r>
      <w:r>
        <w:t xml:space="preserve"> / </w:t>
      </w:r>
      <w:r>
        <w:rPr>
          <w:rFonts w:hint="eastAsia"/>
        </w:rPr>
        <w:t xml:space="preserve">分歧修复。</w:t>
      </w:r>
    </w:p>
    <w:p>
      <w:pPr>
        <w:pStyle w:val="Compact"/>
        <w:numPr>
          <w:ilvl w:val="0"/>
          <w:numId w:val="1035"/>
        </w:numPr>
      </w:pPr>
      <w:r>
        <w:rPr>
          <w:rFonts w:hint="eastAsia"/>
        </w:rPr>
        <w:t xml:space="preserve">涨停64家、跌停10家、炸板率23.2%、连板高度5板。</w:t>
      </w:r>
    </w:p>
    <w:p>
      <w:pPr>
        <w:pStyle w:val="Compact"/>
        <w:numPr>
          <w:ilvl w:val="0"/>
          <w:numId w:val="1035"/>
        </w:numPr>
      </w:pPr>
      <w:r>
        <w:rPr>
          <w:rFonts w:hint="eastAsia"/>
        </w:rPr>
        <w:t xml:space="preserve">涨跌比0.808，未回到1以上。</w:t>
      </w:r>
    </w:p>
    <w:p>
      <w:pPr>
        <w:pStyle w:val="Compact"/>
        <w:numPr>
          <w:ilvl w:val="0"/>
          <w:numId w:val="1035"/>
        </w:numPr>
      </w:pPr>
      <w:r>
        <w:rPr>
          <w:rFonts w:hint="eastAsia"/>
        </w:rPr>
        <w:t xml:space="preserve">行动：明日先观察宽度，不用指数红盘替代赚钱效应。</w:t>
      </w:r>
    </w:p>
    <w:bookmarkEnd w:id="70"/>
    <w:bookmarkStart w:id="71" w:name="连板梯队"/>
    <w:p>
      <w:pPr>
        <w:pStyle w:val="Heading3"/>
      </w:pPr>
      <w:r>
        <w:rPr>
          <w:rFonts w:hint="eastAsia"/>
        </w:rPr>
        <w:t xml:space="preserve">2）🪜</w:t>
      </w:r>
      <w:r>
        <w:t xml:space="preserve"> </w:t>
      </w:r>
      <w:r>
        <w:rPr>
          <w:rFonts w:hint="eastAsia"/>
        </w:rPr>
        <w:t xml:space="preserve">连板梯队</w:t>
      </w:r>
    </w:p>
    <w:p>
      <w:pPr>
        <w:pStyle w:val="Compact"/>
        <w:numPr>
          <w:ilvl w:val="0"/>
          <w:numId w:val="1036"/>
        </w:numPr>
      </w:pPr>
      <w:r>
        <w:rPr>
          <w:rFonts w:hint="eastAsia"/>
        </w:rPr>
        <w:t xml:space="preserve">5板：蓝盾光电。</w:t>
      </w:r>
    </w:p>
    <w:p>
      <w:pPr>
        <w:pStyle w:val="Compact"/>
        <w:numPr>
          <w:ilvl w:val="0"/>
          <w:numId w:val="1036"/>
        </w:numPr>
      </w:pPr>
      <w:r>
        <w:rPr>
          <w:rFonts w:hint="eastAsia"/>
        </w:rPr>
        <w:t xml:space="preserve">3板：华西股份、坤泰股份、澳洋健康、天洋新材、金</w:t>
      </w:r>
      <w:r>
        <w:t xml:space="preserve"> </w:t>
      </w:r>
      <w:r>
        <w:rPr>
          <w:rFonts w:hint="eastAsia"/>
        </w:rPr>
        <w:t xml:space="preserve">螳</w:t>
      </w:r>
      <w:r>
        <w:t xml:space="preserve"> </w:t>
      </w:r>
      <w:r>
        <w:rPr>
          <w:rFonts w:hint="eastAsia"/>
        </w:rPr>
        <w:t xml:space="preserve">螂。</w:t>
      </w:r>
    </w:p>
    <w:p>
      <w:pPr>
        <w:pStyle w:val="Compact"/>
        <w:numPr>
          <w:ilvl w:val="0"/>
          <w:numId w:val="1036"/>
        </w:numPr>
      </w:pPr>
      <w:r>
        <w:rPr>
          <w:rFonts w:hint="eastAsia"/>
        </w:rPr>
        <w:t xml:space="preserve">2板：神奇制药、海洋王、理工能科、共进股份、博济医药。</w:t>
      </w:r>
    </w:p>
    <w:p>
      <w:pPr>
        <w:pStyle w:val="Compact"/>
        <w:numPr>
          <w:ilvl w:val="0"/>
          <w:numId w:val="1036"/>
        </w:numPr>
      </w:pPr>
      <w:r>
        <w:rPr>
          <w:rFonts w:hint="eastAsia"/>
        </w:rPr>
        <w:t xml:space="preserve">行动：5板到3板之间存在断层，接力只看低吸确认，不追加速。</w:t>
      </w:r>
    </w:p>
    <w:bookmarkEnd w:id="71"/>
    <w:bookmarkStart w:id="72" w:name="强势板块"/>
    <w:p>
      <w:pPr>
        <w:pStyle w:val="Heading3"/>
      </w:pPr>
      <w:r>
        <w:rPr>
          <w:rFonts w:hint="eastAsia"/>
        </w:rPr>
        <w:t xml:space="preserve">3）🔥</w:t>
      </w:r>
      <w:r>
        <w:t xml:space="preserve"> </w:t>
      </w:r>
      <w:r>
        <w:rPr>
          <w:rFonts w:hint="eastAsia"/>
        </w:rPr>
        <w:t xml:space="preserve">强势板块</w:t>
      </w:r>
    </w:p>
    <w:p>
      <w:pPr>
        <w:pStyle w:val="Compact"/>
        <w:numPr>
          <w:ilvl w:val="0"/>
          <w:numId w:val="1037"/>
        </w:numPr>
      </w:pPr>
      <w:r>
        <w:rPr>
          <w:rFonts w:hint="eastAsia"/>
        </w:rPr>
        <w:t xml:space="preserve">第一主线：通信设备。</w:t>
      </w:r>
    </w:p>
    <w:p>
      <w:pPr>
        <w:pStyle w:val="Compact"/>
        <w:numPr>
          <w:ilvl w:val="0"/>
          <w:numId w:val="1037"/>
        </w:numPr>
      </w:pPr>
      <w:r>
        <w:rPr>
          <w:rFonts w:hint="eastAsia"/>
        </w:rPr>
        <w:t xml:space="preserve">第二观察：小金属/稀土。</w:t>
      </w:r>
    </w:p>
    <w:p>
      <w:pPr>
        <w:pStyle w:val="Compact"/>
        <w:numPr>
          <w:ilvl w:val="0"/>
          <w:numId w:val="1037"/>
        </w:numPr>
      </w:pPr>
      <w:r>
        <w:rPr>
          <w:rFonts w:hint="eastAsia"/>
        </w:rPr>
        <w:t xml:space="preserve">第三观察：医药商业/医疗服务局部。</w:t>
      </w:r>
    </w:p>
    <w:p>
      <w:pPr>
        <w:pStyle w:val="Compact"/>
        <w:numPr>
          <w:ilvl w:val="0"/>
          <w:numId w:val="1037"/>
        </w:numPr>
      </w:pPr>
      <w:r>
        <w:rPr>
          <w:rFonts w:hint="eastAsia"/>
        </w:rPr>
        <w:t xml:space="preserve">行动：通信板块涨停家数若低于3，主线降级。</w:t>
      </w:r>
    </w:p>
    <w:bookmarkEnd w:id="72"/>
    <w:bookmarkStart w:id="73" w:name="资金性质"/>
    <w:p>
      <w:pPr>
        <w:pStyle w:val="Heading3"/>
      </w:pPr>
      <w:r>
        <w:rPr>
          <w:rFonts w:hint="eastAsia"/>
        </w:rPr>
        <w:t xml:space="preserve">4）💰</w:t>
      </w:r>
      <w:r>
        <w:t xml:space="preserve"> </w:t>
      </w:r>
      <w:r>
        <w:rPr>
          <w:rFonts w:hint="eastAsia"/>
        </w:rPr>
        <w:t xml:space="preserve">资金性质</w:t>
      </w:r>
    </w:p>
    <w:p>
      <w:pPr>
        <w:pStyle w:val="Compact"/>
        <w:numPr>
          <w:ilvl w:val="0"/>
          <w:numId w:val="1038"/>
        </w:numPr>
      </w:pPr>
      <w:r>
        <w:rPr>
          <w:rFonts w:hint="eastAsia"/>
        </w:rPr>
        <w:t xml:space="preserve">板块资金集中：通信设备+62.50亿元。</w:t>
      </w:r>
    </w:p>
    <w:p>
      <w:pPr>
        <w:pStyle w:val="Compact"/>
        <w:numPr>
          <w:ilvl w:val="0"/>
          <w:numId w:val="1038"/>
        </w:numPr>
      </w:pPr>
      <w:r>
        <w:rPr>
          <w:rFonts w:hint="eastAsia"/>
        </w:rPr>
        <w:t xml:space="preserve">个股资金集中：长鑫科技、中际旭创、新易盛、寒武纪、亨通光电。</w:t>
      </w:r>
    </w:p>
    <w:p>
      <w:pPr>
        <w:pStyle w:val="Compact"/>
        <w:numPr>
          <w:ilvl w:val="0"/>
          <w:numId w:val="1038"/>
        </w:numPr>
      </w:pPr>
      <w:r>
        <w:rPr>
          <w:rFonts w:hint="eastAsia"/>
        </w:rPr>
        <w:t xml:space="preserve">行动：核心股强但高分歧，必须等缩量回踩或站稳前高确认。</w:t>
      </w:r>
    </w:p>
    <w:bookmarkEnd w:id="73"/>
    <w:bookmarkStart w:id="74" w:name="亏钱效应"/>
    <w:p>
      <w:pPr>
        <w:pStyle w:val="Heading3"/>
      </w:pPr>
      <w:r>
        <w:rPr>
          <w:rFonts w:hint="eastAsia"/>
        </w:rPr>
        <w:t xml:space="preserve">5）⚠️</w:t>
      </w:r>
      <w:r>
        <w:t xml:space="preserve"> </w:t>
      </w:r>
      <w:r>
        <w:rPr>
          <w:rFonts w:hint="eastAsia"/>
        </w:rPr>
        <w:t xml:space="preserve">亏钱效应</w:t>
      </w:r>
    </w:p>
    <w:p>
      <w:pPr>
        <w:pStyle w:val="Compact"/>
        <w:numPr>
          <w:ilvl w:val="0"/>
          <w:numId w:val="1039"/>
        </w:numPr>
      </w:pPr>
      <w:r>
        <w:rPr>
          <w:rFonts w:hint="eastAsia"/>
        </w:rPr>
        <w:t xml:space="preserve">跌停10家。</w:t>
      </w:r>
    </w:p>
    <w:p>
      <w:pPr>
        <w:pStyle w:val="Compact"/>
        <w:numPr>
          <w:ilvl w:val="0"/>
          <w:numId w:val="1039"/>
        </w:numPr>
      </w:pPr>
      <w:r>
        <w:rPr>
          <w:rFonts w:hint="eastAsia"/>
        </w:rPr>
        <w:t xml:space="preserve">大亏样本35只。</w:t>
      </w:r>
    </w:p>
    <w:p>
      <w:pPr>
        <w:pStyle w:val="Compact"/>
        <w:numPr>
          <w:ilvl w:val="0"/>
          <w:numId w:val="1039"/>
        </w:numPr>
      </w:pPr>
      <w:r>
        <w:rPr>
          <w:rFonts w:hint="eastAsia"/>
        </w:rPr>
        <w:t xml:space="preserve">亏钱效应状态：扩散。</w:t>
      </w:r>
    </w:p>
    <w:p>
      <w:pPr>
        <w:pStyle w:val="Compact"/>
        <w:numPr>
          <w:ilvl w:val="0"/>
          <w:numId w:val="1039"/>
        </w:numPr>
      </w:pPr>
      <w:r>
        <w:rPr>
          <w:rFonts w:hint="eastAsia"/>
        </w:rPr>
        <w:t xml:space="preserve">行动：如果明日跌停数超过10且大亏扩散，仓位降至20%以下。</w:t>
      </w:r>
    </w:p>
    <w:bookmarkEnd w:id="74"/>
    <w:bookmarkStart w:id="75" w:name="重点票"/>
    <w:p>
      <w:pPr>
        <w:pStyle w:val="Heading3"/>
      </w:pPr>
      <w:r>
        <w:rPr>
          <w:rFonts w:hint="eastAsia"/>
        </w:rPr>
        <w:t xml:space="preserve">6）🔍</w:t>
      </w:r>
      <w:r>
        <w:t xml:space="preserve"> </w:t>
      </w:r>
      <w:r>
        <w:rPr>
          <w:rFonts w:hint="eastAsia"/>
        </w:rPr>
        <w:t xml:space="preserve">重点票</w:t>
      </w:r>
    </w:p>
    <w:p>
      <w:pPr>
        <w:pStyle w:val="Compact"/>
        <w:numPr>
          <w:ilvl w:val="0"/>
          <w:numId w:val="1040"/>
        </w:numPr>
      </w:pPr>
      <w:r>
        <w:rPr>
          <w:rFonts w:hint="eastAsia"/>
        </w:rPr>
        <w:t xml:space="preserve">右侧A：紫光股份、华西股份、坤泰股份、澳洋健康、神奇制药。</w:t>
      </w:r>
    </w:p>
    <w:p>
      <w:pPr>
        <w:pStyle w:val="Compact"/>
        <w:numPr>
          <w:ilvl w:val="0"/>
          <w:numId w:val="1040"/>
        </w:numPr>
      </w:pPr>
      <w:r>
        <w:rPr>
          <w:rFonts w:hint="eastAsia"/>
        </w:rPr>
        <w:t xml:space="preserve">C级观察：华森制药。</w:t>
      </w:r>
    </w:p>
    <w:p>
      <w:pPr>
        <w:pStyle w:val="Compact"/>
        <w:numPr>
          <w:ilvl w:val="0"/>
          <w:numId w:val="1040"/>
        </w:numPr>
      </w:pPr>
      <w:r>
        <w:rPr>
          <w:rFonts w:hint="eastAsia"/>
        </w:rPr>
        <w:t xml:space="preserve">D级回避：兆易创新、亨通光电、中际旭创、新易盛、天孚通信、中石科技等。</w:t>
      </w:r>
    </w:p>
    <w:p>
      <w:pPr>
        <w:pStyle w:val="Compact"/>
        <w:numPr>
          <w:ilvl w:val="0"/>
          <w:numId w:val="1040"/>
        </w:numPr>
      </w:pPr>
      <w:r>
        <w:rPr>
          <w:rFonts w:hint="eastAsia"/>
        </w:rPr>
        <w:t xml:space="preserve">行动：A/B也不追涨；C只观察；D必须重新站回MA20/MA60并确认后复评。</w:t>
      </w:r>
    </w:p>
    <w:bookmarkEnd w:id="75"/>
    <w:bookmarkStart w:id="76" w:name="次日计划"/>
    <w:p>
      <w:pPr>
        <w:pStyle w:val="Heading3"/>
      </w:pPr>
      <w:r>
        <w:rPr>
          <w:rFonts w:hint="eastAsia"/>
        </w:rPr>
        <w:t xml:space="preserve">7）📅</w:t>
      </w:r>
      <w:r>
        <w:t xml:space="preserve"> </w:t>
      </w:r>
      <w:r>
        <w:rPr>
          <w:rFonts w:hint="eastAsia"/>
        </w:rPr>
        <w:t xml:space="preserve">次日计划</w:t>
      </w:r>
    </w:p>
    <w:p>
      <w:pPr>
        <w:pStyle w:val="Compact"/>
        <w:numPr>
          <w:ilvl w:val="0"/>
          <w:numId w:val="1041"/>
        </w:numPr>
      </w:pPr>
      <w:r>
        <w:rPr>
          <w:rFonts w:hint="eastAsia"/>
        </w:rPr>
        <w:t xml:space="preserve">开盘前看通信设备竞价强度。</w:t>
      </w:r>
    </w:p>
    <w:p>
      <w:pPr>
        <w:pStyle w:val="Compact"/>
        <w:numPr>
          <w:ilvl w:val="0"/>
          <w:numId w:val="1041"/>
        </w:numPr>
      </w:pPr>
      <w:r>
        <w:rPr>
          <w:rFonts w:hint="eastAsia"/>
        </w:rPr>
        <w:t xml:space="preserve">9:45前不追一致高开。</w:t>
      </w:r>
    </w:p>
    <w:p>
      <w:pPr>
        <w:pStyle w:val="Compact"/>
        <w:numPr>
          <w:ilvl w:val="0"/>
          <w:numId w:val="1041"/>
        </w:numPr>
      </w:pPr>
      <w:r>
        <w:rPr>
          <w:rFonts w:hint="eastAsia"/>
        </w:rPr>
        <w:t xml:space="preserve">10:30前确认涨跌比是否回到1以上。</w:t>
      </w:r>
    </w:p>
    <w:p>
      <w:pPr>
        <w:pStyle w:val="Compact"/>
        <w:numPr>
          <w:ilvl w:val="0"/>
          <w:numId w:val="1041"/>
        </w:numPr>
      </w:pPr>
      <w:r>
        <w:rPr>
          <w:rFonts w:hint="eastAsia"/>
        </w:rPr>
        <w:t xml:space="preserve">午前确认成交额是否止住缩量。</w:t>
      </w:r>
    </w:p>
    <w:p>
      <w:pPr>
        <w:pStyle w:val="Compact"/>
        <w:numPr>
          <w:ilvl w:val="0"/>
          <w:numId w:val="1041"/>
        </w:numPr>
      </w:pPr>
      <w:r>
        <w:rPr>
          <w:rFonts w:hint="eastAsia"/>
        </w:rPr>
        <w:t xml:space="preserve">下午只在主线分歧转强时加仓。</w:t>
      </w:r>
    </w:p>
    <w:p>
      <w:pPr>
        <w:pStyle w:val="Compact"/>
        <w:numPr>
          <w:ilvl w:val="0"/>
          <w:numId w:val="1041"/>
        </w:numPr>
      </w:pPr>
      <w:r>
        <w:rPr>
          <w:rFonts w:hint="eastAsia"/>
        </w:rPr>
        <w:t xml:space="preserve">若核心股高开低走，全天转为防守。</w:t>
      </w:r>
    </w:p>
    <w:p>
      <w:r>
        <w:pict>
          <v:rect style="width:0;height:1.5pt" o:hralign="center" o:hrstd="t" o:hr="t"/>
        </w:pict>
      </w:r>
    </w:p>
    <w:bookmarkEnd w:id="76"/>
    <w:bookmarkEnd w:id="77"/>
    <w:bookmarkStart w:id="80" w:name="最终复盘结论通信主线成立但市场不是普涨明日继续低仓位做右侧确认"/>
    <w:p>
      <w:pPr>
        <w:pStyle w:val="Heading2"/>
      </w:pPr>
      <w:r>
        <w:t xml:space="preserve">🧭 </w:t>
      </w:r>
      <w:r>
        <w:rPr>
          <w:rFonts w:hint="eastAsia"/>
        </w:rPr>
        <w:t xml:space="preserve">最终复盘结论：通信主线成立，但市场不是普涨，明日继续低仓位做右侧确认</w:t>
      </w:r>
    </w:p>
    <w:p>
      <w:pPr>
        <w:pStyle w:val="FirstParagraph"/>
      </w:pPr>
      <w:r>
        <w:rPr>
          <w:rFonts w:hint="eastAsia"/>
        </w:rPr>
        <w:t xml:space="preserve">今天的盘面不是弱市，也不是全面强市，而是典型的“指数修复</w:t>
      </w:r>
      <w:r>
        <w:t xml:space="preserve"> + </w:t>
      </w:r>
      <w:r>
        <w:rPr>
          <w:rFonts w:hint="eastAsia"/>
        </w:rPr>
        <w:t xml:space="preserve">科技核心抱团</w:t>
      </w:r>
      <w:r>
        <w:t xml:space="preserve"> + </w:t>
      </w:r>
      <w:r>
        <w:rPr>
          <w:rFonts w:hint="eastAsia"/>
        </w:rPr>
        <w:t xml:space="preserve">个股宽度不足”。</w:t>
      </w:r>
    </w:p>
    <w:bookmarkStart w:id="78" w:name="三句话结论"/>
    <w:p>
      <w:pPr>
        <w:pStyle w:val="Heading3"/>
      </w:pPr>
      <w:r>
        <w:t xml:space="preserve">📌 </w:t>
      </w:r>
      <w:r>
        <w:rPr>
          <w:rFonts w:hint="eastAsia"/>
        </w:rPr>
        <w:t xml:space="preserve">三句话结论</w:t>
      </w:r>
    </w:p>
    <w:p>
      <w:pPr>
        <w:pStyle w:val="Compact"/>
        <w:numPr>
          <w:ilvl w:val="0"/>
          <w:numId w:val="1042"/>
        </w:numPr>
      </w:pPr>
      <w:r>
        <w:rPr>
          <w:rFonts w:hint="eastAsia"/>
        </w:rPr>
        <w:t xml:space="preserve">主线：通信设备/CPO/光通信是全天最强主线，资金净流入+62.50亿元。</w:t>
      </w:r>
    </w:p>
    <w:p>
      <w:pPr>
        <w:pStyle w:val="Compact"/>
        <w:numPr>
          <w:ilvl w:val="0"/>
          <w:numId w:val="1042"/>
        </w:numPr>
      </w:pPr>
      <w:r>
        <w:rPr>
          <w:rFonts w:hint="eastAsia"/>
        </w:rPr>
        <w:t xml:space="preserve">风险：上涨2400家、下跌2970家，涨跌比0.808，成交额缩量-16.02%，说明修复质量不足。</w:t>
      </w:r>
    </w:p>
    <w:p>
      <w:pPr>
        <w:pStyle w:val="Compact"/>
        <w:numPr>
          <w:ilvl w:val="0"/>
          <w:numId w:val="1042"/>
        </w:numPr>
      </w:pPr>
      <w:r>
        <w:rPr>
          <w:rFonts w:hint="eastAsia"/>
        </w:rPr>
        <w:t xml:space="preserve">策略：明日只做分歧转强，不追涨停、不低吸D级破位股、不在宽基ETF未确认时扩大仓位。</w:t>
      </w:r>
    </w:p>
    <w:bookmarkEnd w:id="78"/>
    <w:bookmarkStart w:id="79" w:name="明日执行口径"/>
    <w:p>
      <w:pPr>
        <w:pStyle w:val="Heading3"/>
      </w:pPr>
      <w:r>
        <w:t xml:space="preserve">💡 </w:t>
      </w:r>
      <w:r>
        <w:rPr>
          <w:rFonts w:hint="eastAsia"/>
        </w:rPr>
        <w:t xml:space="preserve">明日执行口径</w:t>
      </w:r>
    </w:p>
    <w:p>
      <w:pPr>
        <w:pStyle w:val="Compact"/>
        <w:numPr>
          <w:ilvl w:val="0"/>
          <w:numId w:val="1043"/>
        </w:numPr>
      </w:pPr>
      <w:r>
        <w:rPr>
          <w:rFonts w:hint="eastAsia"/>
        </w:rPr>
        <w:t xml:space="preserve">默认仓位：25%-32%。</w:t>
      </w:r>
    </w:p>
    <w:p>
      <w:pPr>
        <w:pStyle w:val="Compact"/>
        <w:numPr>
          <w:ilvl w:val="0"/>
          <w:numId w:val="1043"/>
        </w:numPr>
      </w:pPr>
      <w:r>
        <w:rPr>
          <w:rFonts w:hint="eastAsia"/>
        </w:rPr>
        <w:t xml:space="preserve">激进上限：42%。</w:t>
      </w:r>
    </w:p>
    <w:p>
      <w:pPr>
        <w:pStyle w:val="Compact"/>
        <w:numPr>
          <w:ilvl w:val="0"/>
          <w:numId w:val="1043"/>
        </w:numPr>
      </w:pPr>
      <w:r>
        <w:rPr>
          <w:rFonts w:hint="eastAsia"/>
        </w:rPr>
        <w:t xml:space="preserve">只有“通信继续强</w:t>
      </w:r>
      <w:r>
        <w:t xml:space="preserve"> + </w:t>
      </w:r>
      <w:r>
        <w:rPr>
          <w:rFonts w:hint="eastAsia"/>
        </w:rPr>
        <w:t xml:space="preserve">涨跌比回到1以上</w:t>
      </w:r>
      <w:r>
        <w:t xml:space="preserve"> + </w:t>
      </w:r>
      <w:r>
        <w:rPr>
          <w:rFonts w:hint="eastAsia"/>
        </w:rPr>
        <w:t xml:space="preserve">成交额不再缩量</w:t>
      </w:r>
      <w:r>
        <w:t xml:space="preserve"> + </w:t>
      </w:r>
      <w:r>
        <w:rPr>
          <w:rFonts w:hint="eastAsia"/>
        </w:rPr>
        <w:t xml:space="preserve">跌停不扩散”同时满足，才允许加仓。</w:t>
      </w:r>
    </w:p>
    <w:p>
      <w:pPr>
        <w:pStyle w:val="Compact"/>
        <w:numPr>
          <w:ilvl w:val="0"/>
          <w:numId w:val="1043"/>
        </w:numPr>
      </w:pPr>
      <w:r>
        <w:rPr>
          <w:rFonts w:hint="eastAsia"/>
        </w:rPr>
        <w:t xml:space="preserve">若通信高开低走、跌停继续增加、成交额继续缩量，仓位降至15%-20%。</w:t>
      </w:r>
    </w:p>
    <w:p>
      <w:pPr>
        <w:pStyle w:val="BlockText"/>
      </w:pPr>
      <w:r>
        <w:t xml:space="preserve">📊 </w:t>
      </w:r>
      <w:r>
        <w:rPr>
          <w:rFonts w:hint="eastAsia"/>
        </w:rPr>
        <w:t xml:space="preserve">生成时间：2026-08-14</w:t>
      </w:r>
      <w:r>
        <w:t xml:space="preserve"> 17:00:32</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79"/>
    <w:bookmarkEnd w:id="80"/>
    <w:bookmarkEnd w:id="8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2026-08-14T09:08:09Z</dcterms:created>
  <dcterms:modified xsi:type="dcterms:W3CDTF">2026-08-14T09:08:09Z</dcterms:modified>
</cp:coreProperties>
</file>

<file path=docProps/custom.xml><?xml version="1.0" encoding="utf-8"?>
<Properties xmlns="http://schemas.openxmlformats.org/officeDocument/2006/custom-properties" xmlns:vt="http://schemas.openxmlformats.org/officeDocument/2006/docPropsVTypes"/>
</file>