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ef46f7b46f64e7b05374348dd6c521ad94b8b06"/>
    <w:p>
      <w:pPr>
        <w:pStyle w:val="Heading1"/>
      </w:pPr>
      <w:r>
        <w:rPr>
          <w:rFonts w:hint="eastAsia"/>
        </w:rPr>
        <w:t xml:space="preserve">2026-10-26《新闻联播》A股解读</w:t>
      </w:r>
    </w:p>
    <w:bookmarkStart w:id="9" w:name="一唯一事实来源和分析边界"/>
    <w:p>
      <w:pPr>
        <w:pStyle w:val="Heading2"/>
      </w:pPr>
      <w:r>
        <w:rPr>
          <w:rFonts w:hint="eastAsia"/>
        </w:rPr>
        <w:t xml:space="preserve">一、唯一事实来源和分析边界</w:t>
      </w:r>
    </w:p>
    <w:p>
      <w:pPr>
        <w:pStyle w:val="Compact"/>
        <w:numPr>
          <w:ilvl w:val="0"/>
          <w:numId w:val="1001"/>
        </w:numPr>
      </w:pPr>
      <w:r>
        <w:rPr>
          <w:rFonts w:hint="eastAsia"/>
          <w:b/>
          <w:bCs/>
        </w:rPr>
        <w:t xml:space="preserve">唯一事实来源</w:t>
      </w:r>
      <w:r>
        <w:rPr>
          <w:rFonts w:hint="eastAsia"/>
        </w:rPr>
        <w:t xml:space="preserve">：</w:t>
      </w:r>
      <w:r>
        <w:rPr>
          <w:rStyle w:val="VerbatimChar"/>
        </w:rPr>
        <w:t xml:space="preserve">/Users/qiji/.hermes/skills/finance/qiji-morning-know/memory/xinwenlianbo/2026-10-26.md</w:t>
      </w:r>
      <w:r>
        <w:t xml:space="preserve">。</w:t>
      </w:r>
    </w:p>
    <w:p>
      <w:pPr>
        <w:pStyle w:val="Compact"/>
        <w:numPr>
          <w:ilvl w:val="0"/>
          <w:numId w:val="1001"/>
        </w:numPr>
      </w:pPr>
      <w:r>
        <w:rPr>
          <w:rFonts w:hint="eastAsia"/>
          <w:b/>
          <w:bCs/>
        </w:rPr>
        <w:t xml:space="preserve">事实口径</w:t>
      </w:r>
      <w:r>
        <w:rPr>
          <w:rFonts w:hint="eastAsia"/>
        </w:rPr>
        <w:t xml:space="preserve">：正文中“原文事实”仅复述上述文件所载2026年10月26日《新闻联播》内容，不引入其他新闻、行情、公司、订单、政策细节或背景材料。</w:t>
      </w:r>
    </w:p>
    <w:p>
      <w:pPr>
        <w:pStyle w:val="Compact"/>
        <w:numPr>
          <w:ilvl w:val="0"/>
          <w:numId w:val="1001"/>
        </w:numPr>
      </w:pPr>
      <w:r>
        <w:rPr>
          <w:rFonts w:hint="eastAsia"/>
          <w:b/>
          <w:bCs/>
        </w:rPr>
        <w:t xml:space="preserve">分析边界</w:t>
      </w:r>
      <w:r>
        <w:rPr>
          <w:rFonts w:hint="eastAsia"/>
        </w:rPr>
        <w:t xml:space="preserve">：所有“A股影响”“市场解读”“板块映射”“风险与验证”均为基于原文的条件式市场分析，不等同于新增事实，不构成个股推荐或投资承诺。</w:t>
      </w:r>
    </w:p>
    <w:p>
      <w:pPr>
        <w:pStyle w:val="Compact"/>
        <w:numPr>
          <w:ilvl w:val="0"/>
          <w:numId w:val="1001"/>
        </w:numPr>
      </w:pPr>
      <w:r>
        <w:rPr>
          <w:rFonts w:hint="eastAsia"/>
          <w:b/>
          <w:bCs/>
        </w:rPr>
        <w:t xml:space="preserve">覆盖口径</w:t>
      </w:r>
      <w:r>
        <w:rPr>
          <w:rFonts w:hint="eastAsia"/>
        </w:rPr>
        <w:t xml:space="preserve">：全文逐条覆盖原文全部12个顶层详细新闻，并对“国内联播快讯”先作综合分析、再覆盖7个子项，对“国际联播快讯”先作综合分析、再覆盖4个子项，共形成</w:t>
      </w:r>
      <w:r>
        <w:t xml:space="preserve"> </w:t>
      </w:r>
      <w:r>
        <w:rPr>
          <w:rFonts w:hint="eastAsia"/>
          <w:b/>
          <w:bCs/>
        </w:rPr>
        <w:t xml:space="preserve">12个顶层单元＋7个国内子项＋4个国际子项＝23个分析单元</w:t>
      </w:r>
      <w:r>
        <w:t xml:space="preserve">。</w:t>
      </w:r>
    </w:p>
    <w:bookmarkEnd w:id="9"/>
    <w:bookmarkStart w:id="10" w:name="二今日联播总评"/>
    <w:p>
      <w:pPr>
        <w:pStyle w:val="Heading2"/>
      </w:pPr>
      <w:r>
        <w:rPr>
          <w:rFonts w:hint="eastAsia"/>
        </w:rPr>
        <w:t xml:space="preserve">二、今日联播总评</w:t>
      </w:r>
    </w:p>
    <w:p>
      <w:pPr>
        <w:pStyle w:val="FirstParagraph"/>
      </w:pPr>
      <w:r>
        <w:rPr>
          <w:rFonts w:hint="eastAsia"/>
        </w:rPr>
        <w:t xml:space="preserve">今日信息结构可概括为“治理与执行底座稳固，产业与需求线索多点展开，海外事件以观察风险为主”。治理层面，党的组织建设、事业单位登记管理、高校巡视和国际人士关注全面从严治党共同强化规范运行、监督约束与政策执行的叙事，但对A股盈利的直接增量有限。经济与产业层面，交通运输、长三角外贸、工业降碳、老旧小区改造、特色农业以及国内快讯中的对外投资、数字人民币、进博会和高铁试运行，提供了相对清晰的需求、投资和产业升级线索。</w:t>
      </w:r>
    </w:p>
    <w:p>
      <w:pPr>
        <w:pStyle w:val="BodyText"/>
      </w:pPr>
      <w:r>
        <w:rPr>
          <w:rFonts w:hint="eastAsia"/>
        </w:rPr>
        <w:t xml:space="preserve">从A股映射强度看，</w:t>
      </w:r>
      <w:r>
        <w:rPr>
          <w:rFonts w:hint="eastAsia"/>
          <w:b/>
          <w:bCs/>
        </w:rPr>
        <w:t xml:space="preserve">长三角高技术产品出口与工业降碳</w:t>
      </w:r>
      <w:r>
        <w:rPr>
          <w:rFonts w:hint="eastAsia"/>
        </w:rPr>
        <w:t xml:space="preserve">是今日最具产业量化特征的两条主线；交通运输与城市更新提供实物工作量和需求验证；数字人民币基础设施升级则体现支付结算体系的技术进展。与此同时，治理、外交、体育和国际政治事件不宜机械产业化。国际快讯中的俄美乌三方谈判计划、巴西总统选举结果以及伊朗对地区局势和霍尔木兹海峡的表述，只能按原文列为外部不确定性观察项，不能据此外推资产价格方向。</w:t>
      </w:r>
    </w:p>
    <w:bookmarkEnd w:id="10"/>
    <w:bookmarkStart w:id="11" w:name="三核心信号排序"/>
    <w:p>
      <w:pPr>
        <w:pStyle w:val="Heading2"/>
      </w:pPr>
      <w:r>
        <w:rPr>
          <w:rFonts w:hint="eastAsia"/>
        </w:rPr>
        <w:t xml:space="preserve">三、核心信号排序</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排名</w:t>
            </w:r>
          </w:p>
        </w:tc>
        <w:tc>
          <w:tcPr/>
          <w:p>
            <w:pPr>
              <w:pStyle w:val="Compact"/>
            </w:pPr>
            <w:r>
              <w:rPr>
                <w:rFonts w:hint="eastAsia"/>
              </w:rPr>
              <w:t xml:space="preserve">核心信号</w:t>
            </w:r>
          </w:p>
        </w:tc>
        <w:tc>
          <w:tcPr/>
          <w:p>
            <w:pPr>
              <w:pStyle w:val="Compact"/>
              <w:jc w:val="right"/>
            </w:pPr>
            <w:r>
              <w:rPr>
                <w:rFonts w:hint="eastAsia"/>
              </w:rPr>
              <w:t xml:space="preserve">强度</w:t>
            </w:r>
          </w:p>
        </w:tc>
        <w:tc>
          <w:tcPr/>
          <w:p>
            <w:pPr>
              <w:pStyle w:val="Compact"/>
            </w:pPr>
            <w:r>
              <w:rPr>
                <w:rFonts w:hint="eastAsia"/>
              </w:rPr>
              <w:t xml:space="preserve">A股含义</w:t>
            </w:r>
          </w:p>
        </w:tc>
        <w:tc>
          <w:tcPr/>
          <w:p>
            <w:pPr>
              <w:pStyle w:val="Compact"/>
            </w:pPr>
            <w:r>
              <w:rPr>
                <w:rFonts w:hint="eastAsia"/>
              </w:rPr>
              <w:t xml:space="preserve">主要验证点</w:t>
            </w:r>
          </w:p>
        </w:tc>
      </w:tr>
      <w:tr>
        <w:tc>
          <w:tcPr/>
          <w:p>
            <w:pPr>
              <w:pStyle w:val="Compact"/>
            </w:pPr>
            <w:r>
              <w:t xml:space="preserve">1</w:t>
            </w:r>
          </w:p>
        </w:tc>
        <w:tc>
          <w:tcPr/>
          <w:p>
            <w:pPr>
              <w:pStyle w:val="Compact"/>
            </w:pPr>
            <w:r>
              <w:rPr>
                <w:rFonts w:hint="eastAsia"/>
              </w:rPr>
              <w:t xml:space="preserve">长三角货物贸易进出口连续19个月增长，前三季度高技术产品出口增长49%</w:t>
            </w:r>
          </w:p>
        </w:tc>
        <w:tc>
          <w:tcPr/>
          <w:p>
            <w:pPr>
              <w:pStyle w:val="Compact"/>
              <w:jc w:val="right"/>
            </w:pPr>
            <w:r>
              <w:t xml:space="preserve">★★★★☆</w:t>
            </w:r>
          </w:p>
        </w:tc>
        <w:tc>
          <w:tcPr/>
          <w:p>
            <w:pPr>
              <w:pStyle w:val="Compact"/>
            </w:pPr>
            <w:r>
              <w:rPr>
                <w:rFonts w:hint="eastAsia"/>
              </w:rPr>
              <w:t xml:space="preserve">外贸韧性与先进制造出口线索最集中</w:t>
            </w:r>
          </w:p>
        </w:tc>
        <w:tc>
          <w:tcPr/>
          <w:p>
            <w:pPr>
              <w:pStyle w:val="Compact"/>
            </w:pPr>
            <w:r>
              <w:rPr>
                <w:rFonts w:hint="eastAsia"/>
              </w:rPr>
              <w:t xml:space="preserve">后续外贸增长延续性及高技术产品出口贡献</w:t>
            </w:r>
          </w:p>
        </w:tc>
      </w:tr>
      <w:tr>
        <w:tc>
          <w:tcPr/>
          <w:p>
            <w:pPr>
              <w:pStyle w:val="Compact"/>
            </w:pPr>
            <w:r>
              <w:t xml:space="preserve">2</w:t>
            </w:r>
          </w:p>
        </w:tc>
        <w:tc>
          <w:tcPr/>
          <w:p>
            <w:pPr>
              <w:pStyle w:val="Compact"/>
            </w:pPr>
            <w:r>
              <w:rPr>
                <w:rFonts w:hint="eastAsia"/>
              </w:rPr>
              <w:t xml:space="preserve">国家级零碳工厂启动建设，工业降碳技术加快落地</w:t>
            </w:r>
          </w:p>
        </w:tc>
        <w:tc>
          <w:tcPr/>
          <w:p>
            <w:pPr>
              <w:pStyle w:val="Compact"/>
              <w:jc w:val="right"/>
            </w:pPr>
            <w:r>
              <w:t xml:space="preserve">★★★★☆</w:t>
            </w:r>
          </w:p>
        </w:tc>
        <w:tc>
          <w:tcPr/>
          <w:p>
            <w:pPr>
              <w:pStyle w:val="Compact"/>
            </w:pPr>
            <w:r>
              <w:rPr>
                <w:rFonts w:hint="eastAsia"/>
              </w:rPr>
              <w:t xml:space="preserve">节能降碳、能碳管理、绿色制造与相关设施具备中期跟踪价值</w:t>
            </w:r>
          </w:p>
        </w:tc>
        <w:tc>
          <w:tcPr/>
          <w:p>
            <w:pPr>
              <w:pStyle w:val="Compact"/>
            </w:pPr>
            <w:r>
              <w:rPr>
                <w:rFonts w:hint="eastAsia"/>
              </w:rPr>
              <w:t xml:space="preserve">零碳工厂和零碳算力设施建设进度、单位能耗和排放变化</w:t>
            </w:r>
          </w:p>
        </w:tc>
      </w:tr>
      <w:tr>
        <w:tc>
          <w:tcPr/>
          <w:p>
            <w:pPr>
              <w:pStyle w:val="Compact"/>
            </w:pPr>
            <w:r>
              <w:t xml:space="preserve">3</w:t>
            </w:r>
          </w:p>
        </w:tc>
        <w:tc>
          <w:tcPr/>
          <w:p>
            <w:pPr>
              <w:pStyle w:val="Compact"/>
            </w:pPr>
            <w:r>
              <w:rPr>
                <w:rFonts w:hint="eastAsia"/>
              </w:rPr>
              <w:t xml:space="preserve">前三季度交通运输主要指标保持增长，交通投资完成2.4万亿元</w:t>
            </w:r>
          </w:p>
        </w:tc>
        <w:tc>
          <w:tcPr/>
          <w:p>
            <w:pPr>
              <w:pStyle w:val="Compact"/>
              <w:jc w:val="right"/>
            </w:pPr>
            <w:r>
              <w:t xml:space="preserve">★★★☆☆</w:t>
            </w:r>
          </w:p>
        </w:tc>
        <w:tc>
          <w:tcPr/>
          <w:p>
            <w:pPr>
              <w:pStyle w:val="Compact"/>
            </w:pPr>
            <w:r>
              <w:rPr>
                <w:rFonts w:hint="eastAsia"/>
              </w:rPr>
              <w:t xml:space="preserve">客货运、港口和重大交通工程形成实物量支撑</w:t>
            </w:r>
          </w:p>
        </w:tc>
        <w:tc>
          <w:tcPr/>
          <w:p>
            <w:pPr>
              <w:pStyle w:val="Compact"/>
            </w:pPr>
            <w:r>
              <w:rPr>
                <w:rFonts w:hint="eastAsia"/>
              </w:rPr>
              <w:t xml:space="preserve">人员流动、货运吞吐及重大项目进度</w:t>
            </w:r>
          </w:p>
        </w:tc>
      </w:tr>
      <w:tr>
        <w:tc>
          <w:tcPr/>
          <w:p>
            <w:pPr>
              <w:pStyle w:val="Compact"/>
            </w:pPr>
            <w:r>
              <w:t xml:space="preserve">4</w:t>
            </w:r>
          </w:p>
        </w:tc>
        <w:tc>
          <w:tcPr/>
          <w:p>
            <w:pPr>
              <w:pStyle w:val="Compact"/>
            </w:pPr>
            <w:r>
              <w:rPr>
                <w:rFonts w:hint="eastAsia"/>
              </w:rPr>
              <w:t xml:space="preserve">老旧小区、管线、电梯更新与加装持续推进</w:t>
            </w:r>
          </w:p>
        </w:tc>
        <w:tc>
          <w:tcPr/>
          <w:p>
            <w:pPr>
              <w:pStyle w:val="Compact"/>
              <w:jc w:val="right"/>
            </w:pPr>
            <w:r>
              <w:t xml:space="preserve">★★★★☆</w:t>
            </w:r>
          </w:p>
        </w:tc>
        <w:tc>
          <w:tcPr/>
          <w:p>
            <w:pPr>
              <w:pStyle w:val="Compact"/>
            </w:pPr>
            <w:r>
              <w:rPr>
                <w:rFonts w:hint="eastAsia"/>
              </w:rPr>
              <w:t xml:space="preserve">城市更新链条具备明确工程量和资金安排线索</w:t>
            </w:r>
          </w:p>
        </w:tc>
        <w:tc>
          <w:tcPr/>
          <w:p>
            <w:pPr>
              <w:pStyle w:val="Compact"/>
            </w:pPr>
            <w:r>
              <w:rPr>
                <w:rFonts w:hint="eastAsia"/>
              </w:rPr>
              <w:t xml:space="preserve">完工数量、设备更新落地率和地方执行进度</w:t>
            </w:r>
          </w:p>
        </w:tc>
      </w:tr>
      <w:tr>
        <w:tc>
          <w:tcPr/>
          <w:p>
            <w:pPr>
              <w:pStyle w:val="Compact"/>
            </w:pPr>
            <w:r>
              <w:t xml:space="preserve">5</w:t>
            </w:r>
          </w:p>
        </w:tc>
        <w:tc>
          <w:tcPr/>
          <w:p>
            <w:pPr>
              <w:pStyle w:val="Compact"/>
            </w:pPr>
            <w:r>
              <w:rPr>
                <w:rFonts w:hint="eastAsia"/>
              </w:rPr>
              <w:t xml:space="preserve">数字人民币基础设施服务体系全面升级</w:t>
            </w:r>
          </w:p>
        </w:tc>
        <w:tc>
          <w:tcPr/>
          <w:p>
            <w:pPr>
              <w:pStyle w:val="Compact"/>
              <w:jc w:val="right"/>
            </w:pPr>
            <w:r>
              <w:t xml:space="preserve">★★★★☆</w:t>
            </w:r>
          </w:p>
        </w:tc>
        <w:tc>
          <w:tcPr/>
          <w:p>
            <w:pPr>
              <w:pStyle w:val="Compact"/>
            </w:pPr>
            <w:r>
              <w:rPr>
                <w:rFonts w:hint="eastAsia"/>
              </w:rPr>
              <w:t xml:space="preserve">支付结算基础设施与系统接入效率改善预期升温</w:t>
            </w:r>
          </w:p>
        </w:tc>
        <w:tc>
          <w:tcPr/>
          <w:p>
            <w:pPr>
              <w:pStyle w:val="Compact"/>
            </w:pPr>
            <w:r>
              <w:rPr>
                <w:rFonts w:hint="eastAsia"/>
              </w:rPr>
              <w:t xml:space="preserve">接入范围、实际使用与服务成本变化</w:t>
            </w:r>
          </w:p>
        </w:tc>
      </w:tr>
      <w:tr>
        <w:tc>
          <w:tcPr/>
          <w:p>
            <w:pPr>
              <w:pStyle w:val="Compact"/>
            </w:pPr>
            <w:r>
              <w:t xml:space="preserve">6</w:t>
            </w:r>
          </w:p>
        </w:tc>
        <w:tc>
          <w:tcPr/>
          <w:p>
            <w:pPr>
              <w:pStyle w:val="Compact"/>
            </w:pPr>
            <w:r>
              <w:rPr>
                <w:rFonts w:hint="eastAsia"/>
              </w:rPr>
              <w:t xml:space="preserve">特色农产品丰收并向加工、物流、出口和生态治理延伸</w:t>
            </w:r>
          </w:p>
        </w:tc>
        <w:tc>
          <w:tcPr/>
          <w:p>
            <w:pPr>
              <w:pStyle w:val="Compact"/>
              <w:jc w:val="right"/>
            </w:pPr>
            <w:r>
              <w:t xml:space="preserve">★★★☆☆</w:t>
            </w:r>
          </w:p>
        </w:tc>
        <w:tc>
          <w:tcPr/>
          <w:p>
            <w:pPr>
              <w:pStyle w:val="Compact"/>
            </w:pPr>
            <w:r>
              <w:rPr>
                <w:rFonts w:hint="eastAsia"/>
              </w:rPr>
              <w:t xml:space="preserve">农业产业化与县域供应链存在结构性机会</w:t>
            </w:r>
          </w:p>
        </w:tc>
        <w:tc>
          <w:tcPr/>
          <w:p>
            <w:pPr>
              <w:pStyle w:val="Compact"/>
            </w:pPr>
            <w:r>
              <w:rPr>
                <w:rFonts w:hint="eastAsia"/>
              </w:rPr>
              <w:t xml:space="preserve">加工转化、物流效率、出口覆盖和农户增收兑现</w:t>
            </w:r>
          </w:p>
        </w:tc>
      </w:tr>
    </w:tbl>
    <w:p>
      <w:pPr>
        <w:pStyle w:val="BlockText"/>
      </w:pPr>
      <w:r>
        <w:rPr>
          <w:rFonts w:hint="eastAsia"/>
        </w:rPr>
        <w:t xml:space="preserve">排序只反映本期原文所提供信息的清晰度、量化程度和可能的A股传导路径，不代表板块涨跌预测。</w:t>
      </w:r>
    </w:p>
    <w:bookmarkEnd w:id="11"/>
    <w:bookmarkStart w:id="35" w:name="四逐条a股影响分析"/>
    <w:p>
      <w:pPr>
        <w:pStyle w:val="Heading2"/>
      </w:pPr>
      <w:r>
        <w:rPr>
          <w:rFonts w:hint="eastAsia"/>
        </w:rPr>
        <w:t xml:space="preserve">四、逐条A股影响分析</w:t>
      </w:r>
    </w:p>
    <w:bookmarkStart w:id="12" w:name="单元1持之以恒推进全面从严治党加强党的组织建设-夯实兴党强党根基"/>
    <w:p>
      <w:pPr>
        <w:pStyle w:val="Heading3"/>
      </w:pPr>
      <w:r>
        <w:rPr>
          <w:rFonts w:hint="eastAsia"/>
        </w:rPr>
        <w:t xml:space="preserve">单元1｜【持之以恒推进全面从严治党】加强党的组织建设</w:t>
      </w:r>
      <w:r>
        <w:t xml:space="preserve"> </w:t>
      </w:r>
      <w:r>
        <w:rPr>
          <w:rFonts w:hint="eastAsia"/>
        </w:rPr>
        <w:t xml:space="preserve">夯实兴党强党根基</w:t>
      </w:r>
    </w:p>
    <w:p>
      <w:pPr>
        <w:pStyle w:val="Compact"/>
        <w:numPr>
          <w:ilvl w:val="0"/>
          <w:numId w:val="1002"/>
        </w:numPr>
      </w:pPr>
      <w:r>
        <w:rPr>
          <w:rFonts w:hint="eastAsia"/>
          <w:b/>
          <w:bCs/>
        </w:rPr>
        <w:t xml:space="preserve">所属层级</w:t>
      </w:r>
      <w:r>
        <w:rPr>
          <w:rFonts w:hint="eastAsia"/>
        </w:rPr>
        <w:t xml:space="preserve">：顶层详细新闻（1/12）。</w:t>
      </w:r>
    </w:p>
    <w:p>
      <w:pPr>
        <w:pStyle w:val="Compact"/>
        <w:numPr>
          <w:ilvl w:val="0"/>
          <w:numId w:val="1002"/>
        </w:numPr>
      </w:pPr>
      <w:r>
        <w:rPr>
          <w:rFonts w:hint="eastAsia"/>
          <w:b/>
          <w:bCs/>
        </w:rPr>
        <w:t xml:space="preserve">信号强度</w:t>
      </w:r>
      <w:r>
        <w:rPr>
          <w:rFonts w:hint="eastAsia"/>
        </w:rPr>
        <w:t xml:space="preserve">：★★★★★（头条治理与执行力信号强，直接产业信号弱）。</w:t>
      </w:r>
    </w:p>
    <w:p>
      <w:pPr>
        <w:pStyle w:val="Compact"/>
        <w:numPr>
          <w:ilvl w:val="0"/>
          <w:numId w:val="1002"/>
        </w:numPr>
      </w:pPr>
      <w:r>
        <w:rPr>
          <w:rFonts w:hint="eastAsia"/>
          <w:b/>
          <w:bCs/>
        </w:rPr>
        <w:t xml:space="preserve">A股影响</w:t>
      </w:r>
      <w:r>
        <w:rPr>
          <w:rFonts w:hint="eastAsia"/>
        </w:rPr>
        <w:t xml:space="preserve">：整体偏中性，主要通过提升组织执行、基层治理和重大部署落实能力形成间接影响，不宜直接对应短期交易主题。</w:t>
      </w:r>
    </w:p>
    <w:p>
      <w:pPr>
        <w:pStyle w:val="Compact"/>
        <w:numPr>
          <w:ilvl w:val="0"/>
          <w:numId w:val="1002"/>
        </w:numPr>
      </w:pPr>
      <w:r>
        <w:rPr>
          <w:rFonts w:hint="eastAsia"/>
          <w:b/>
          <w:bCs/>
        </w:rPr>
        <w:t xml:space="preserve">影响时效</w:t>
      </w:r>
      <w:r>
        <w:rPr>
          <w:rFonts w:hint="eastAsia"/>
        </w:rPr>
        <w:t xml:space="preserve">：中长期制度性影响。</w:t>
      </w:r>
    </w:p>
    <w:p>
      <w:pPr>
        <w:pStyle w:val="Compact"/>
        <w:numPr>
          <w:ilvl w:val="0"/>
          <w:numId w:val="1002"/>
        </w:numPr>
      </w:pPr>
      <w:r>
        <w:rPr>
          <w:rFonts w:hint="eastAsia"/>
          <w:b/>
          <w:bCs/>
        </w:rPr>
        <w:t xml:space="preserve">原文事实</w:t>
      </w:r>
      <w:r>
        <w:rPr>
          <w:rFonts w:hint="eastAsia"/>
        </w:rPr>
        <w:t xml:space="preserve">：原文强调健全上下贯通、执行有力的严密组织体系，增强党组织政治功能和组织功能；基层党组织参与社区治理、乡村全面振兴、重大工程、核心技术突破和新兴领域组织覆盖。原文列举全国15万支驻村工作队、50多万名驻村第一书记和工作队员，以及医疗、教育、科技人才在160个国家乡村振兴重点帮扶县开展“组团式”帮扶。</w:t>
      </w:r>
    </w:p>
    <w:p>
      <w:pPr>
        <w:pStyle w:val="Compact"/>
        <w:numPr>
          <w:ilvl w:val="0"/>
          <w:numId w:val="1002"/>
        </w:numPr>
      </w:pPr>
      <w:r>
        <w:rPr>
          <w:rFonts w:hint="eastAsia"/>
          <w:b/>
          <w:bCs/>
        </w:rPr>
        <w:t xml:space="preserve">市场解读</w:t>
      </w:r>
      <w:r>
        <w:rPr>
          <w:rFonts w:hint="eastAsia"/>
        </w:rPr>
        <w:t xml:space="preserve">：该条核心是组织建设与治理效能，资本市场层面的可观察意义在于政策部署能否形成稳定、连续的执行。其影响更接近制度环境和预期管理，而非某个行业的新增需求。</w:t>
      </w:r>
    </w:p>
    <w:p>
      <w:pPr>
        <w:pStyle w:val="Compact"/>
        <w:numPr>
          <w:ilvl w:val="0"/>
          <w:numId w:val="1002"/>
        </w:numPr>
      </w:pPr>
      <w:r>
        <w:rPr>
          <w:rFonts w:hint="eastAsia"/>
          <w:b/>
          <w:bCs/>
        </w:rPr>
        <w:t xml:space="preserve">板块映射</w:t>
      </w:r>
      <w:r>
        <w:rPr>
          <w:rFonts w:hint="eastAsia"/>
        </w:rPr>
        <w:t xml:space="preserve">：原则上不作强产业映射；仅可跟踪原文明示的基层公共服务、乡村振兴、重大工程与核心技术等方向的实际落地，不据此扩展到具体公司。</w:t>
      </w:r>
    </w:p>
    <w:p>
      <w:pPr>
        <w:pStyle w:val="Compact"/>
        <w:numPr>
          <w:ilvl w:val="0"/>
          <w:numId w:val="1002"/>
        </w:numPr>
      </w:pPr>
      <w:r>
        <w:rPr>
          <w:rFonts w:hint="eastAsia"/>
          <w:b/>
          <w:bCs/>
        </w:rPr>
        <w:t xml:space="preserve">风险与验证</w:t>
      </w:r>
      <w:r>
        <w:rPr>
          <w:rFonts w:hint="eastAsia"/>
        </w:rPr>
        <w:t xml:space="preserve">：风险在于把治理表述简单转译为短期产业行情。验证应落在后续可核实的基层服务、帮扶项目、重大工程和技术任务进展上。</w:t>
      </w:r>
    </w:p>
    <w:bookmarkEnd w:id="12"/>
    <w:bookmarkStart w:id="13" w:name="单元2系列节目思想的力量今晚播出"/>
    <w:p>
      <w:pPr>
        <w:pStyle w:val="Heading3"/>
      </w:pPr>
      <w:r>
        <w:rPr>
          <w:rFonts w:hint="eastAsia"/>
        </w:rPr>
        <w:t xml:space="preserve">单元2｜系列节目《思想的力量》今晚播出</w:t>
      </w:r>
    </w:p>
    <w:p>
      <w:pPr>
        <w:pStyle w:val="Compact"/>
        <w:numPr>
          <w:ilvl w:val="0"/>
          <w:numId w:val="1003"/>
        </w:numPr>
      </w:pPr>
      <w:r>
        <w:rPr>
          <w:rFonts w:hint="eastAsia"/>
          <w:b/>
          <w:bCs/>
        </w:rPr>
        <w:t xml:space="preserve">所属层级</w:t>
      </w:r>
      <w:r>
        <w:rPr>
          <w:rFonts w:hint="eastAsia"/>
        </w:rPr>
        <w:t xml:space="preserve">：顶层详细新闻（2/12）。</w:t>
      </w:r>
    </w:p>
    <w:p>
      <w:pPr>
        <w:pStyle w:val="Compact"/>
        <w:numPr>
          <w:ilvl w:val="0"/>
          <w:numId w:val="1003"/>
        </w:numPr>
      </w:pPr>
      <w:r>
        <w:rPr>
          <w:rFonts w:hint="eastAsia"/>
          <w:b/>
          <w:bCs/>
        </w:rPr>
        <w:t xml:space="preserve">信号强度</w:t>
      </w:r>
      <w:r>
        <w:rPr>
          <w:rFonts w:hint="eastAsia"/>
        </w:rPr>
        <w:t xml:space="preserve">：★★☆☆☆（理论宣传信号，直接市场含义有限）。</w:t>
      </w:r>
    </w:p>
    <w:p>
      <w:pPr>
        <w:pStyle w:val="Compact"/>
        <w:numPr>
          <w:ilvl w:val="0"/>
          <w:numId w:val="1003"/>
        </w:numPr>
      </w:pPr>
      <w:r>
        <w:rPr>
          <w:rFonts w:hint="eastAsia"/>
          <w:b/>
          <w:bCs/>
        </w:rPr>
        <w:t xml:space="preserve">A股影响</w:t>
      </w:r>
      <w:r>
        <w:rPr>
          <w:rFonts w:hint="eastAsia"/>
        </w:rPr>
        <w:t xml:space="preserve">：中性，对上市公司经营与行业需求没有原文层面的直接增量。</w:t>
      </w:r>
    </w:p>
    <w:p>
      <w:pPr>
        <w:pStyle w:val="Compact"/>
        <w:numPr>
          <w:ilvl w:val="0"/>
          <w:numId w:val="1003"/>
        </w:numPr>
      </w:pPr>
      <w:r>
        <w:rPr>
          <w:rFonts w:hint="eastAsia"/>
          <w:b/>
          <w:bCs/>
        </w:rPr>
        <w:t xml:space="preserve">影响时效</w:t>
      </w:r>
      <w:r>
        <w:rPr>
          <w:rFonts w:hint="eastAsia"/>
        </w:rPr>
        <w:t xml:space="preserve">：短期为节目播出安排，中长期为思想与治理层面的影响。</w:t>
      </w:r>
    </w:p>
    <w:p>
      <w:pPr>
        <w:pStyle w:val="Compact"/>
        <w:numPr>
          <w:ilvl w:val="0"/>
          <w:numId w:val="1003"/>
        </w:numPr>
      </w:pPr>
      <w:r>
        <w:rPr>
          <w:rFonts w:hint="eastAsia"/>
          <w:b/>
          <w:bCs/>
        </w:rPr>
        <w:t xml:space="preserve">原文事实</w:t>
      </w:r>
      <w:r>
        <w:rPr>
          <w:rFonts w:hint="eastAsia"/>
        </w:rPr>
        <w:t xml:space="preserve">：自10月26日起，《焦点访谈》推出三集系列节目《思想的力量》，分别为《科学内涵铸党魂》《理论品格固根基》《根植实践续本源》，围绕习近平党建思想的科学内涵、理论品格、实践基础和理论渊源展开解读。</w:t>
      </w:r>
    </w:p>
    <w:p>
      <w:pPr>
        <w:pStyle w:val="Compact"/>
        <w:numPr>
          <w:ilvl w:val="0"/>
          <w:numId w:val="1003"/>
        </w:numPr>
      </w:pPr>
      <w:r>
        <w:rPr>
          <w:rFonts w:hint="eastAsia"/>
          <w:b/>
          <w:bCs/>
        </w:rPr>
        <w:t xml:space="preserve">市场解读</w:t>
      </w:r>
      <w:r>
        <w:rPr>
          <w:rFonts w:hint="eastAsia"/>
        </w:rPr>
        <w:t xml:space="preserve">：该条属于理论学习与节目安排，不应据此构造产业催化或盈利预测。</w:t>
      </w:r>
    </w:p>
    <w:p>
      <w:pPr>
        <w:pStyle w:val="Compact"/>
        <w:numPr>
          <w:ilvl w:val="0"/>
          <w:numId w:val="1003"/>
        </w:numPr>
      </w:pPr>
      <w:r>
        <w:rPr>
          <w:rFonts w:hint="eastAsia"/>
          <w:b/>
          <w:bCs/>
        </w:rPr>
        <w:t xml:space="preserve">板块映射</w:t>
      </w:r>
      <w:r>
        <w:rPr>
          <w:rFonts w:hint="eastAsia"/>
        </w:rPr>
        <w:t xml:space="preserve">：无直接板块映射。</w:t>
      </w:r>
    </w:p>
    <w:p>
      <w:pPr>
        <w:pStyle w:val="Compact"/>
        <w:numPr>
          <w:ilvl w:val="0"/>
          <w:numId w:val="1003"/>
        </w:numPr>
      </w:pPr>
      <w:r>
        <w:rPr>
          <w:rFonts w:hint="eastAsia"/>
          <w:b/>
          <w:bCs/>
        </w:rPr>
        <w:t xml:space="preserve">风险与验证</w:t>
      </w:r>
      <w:r>
        <w:rPr>
          <w:rFonts w:hint="eastAsia"/>
        </w:rPr>
        <w:t xml:space="preserve">：主要风险是将宣传内容强行产业化。验证仅限节目按原文安排播出及相关学习贯彻，不延伸推断资本市场影响。</w:t>
      </w:r>
    </w:p>
    <w:bookmarkEnd w:id="13"/>
    <w:bookmarkStart w:id="14" w:name="单元3李强签署国务院令-公布事业单位登记管理条例"/>
    <w:p>
      <w:pPr>
        <w:pStyle w:val="Heading3"/>
      </w:pPr>
      <w:r>
        <w:rPr>
          <w:rFonts w:hint="eastAsia"/>
        </w:rPr>
        <w:t xml:space="preserve">单元3｜李强签署国务院令</w:t>
      </w:r>
      <w:r>
        <w:t xml:space="preserve"> </w:t>
      </w:r>
      <w:r>
        <w:rPr>
          <w:rFonts w:hint="eastAsia"/>
        </w:rPr>
        <w:t xml:space="preserve">公布《事业单位登记管理条例》</w:t>
      </w:r>
    </w:p>
    <w:p>
      <w:pPr>
        <w:pStyle w:val="Compact"/>
        <w:numPr>
          <w:ilvl w:val="0"/>
          <w:numId w:val="1004"/>
        </w:numPr>
      </w:pPr>
      <w:r>
        <w:rPr>
          <w:rFonts w:hint="eastAsia"/>
          <w:b/>
          <w:bCs/>
        </w:rPr>
        <w:t xml:space="preserve">所属层级</w:t>
      </w:r>
      <w:r>
        <w:rPr>
          <w:rFonts w:hint="eastAsia"/>
        </w:rPr>
        <w:t xml:space="preserve">：顶层详细新闻（3/12）。</w:t>
      </w:r>
    </w:p>
    <w:p>
      <w:pPr>
        <w:pStyle w:val="Compact"/>
        <w:numPr>
          <w:ilvl w:val="0"/>
          <w:numId w:val="1004"/>
        </w:numPr>
      </w:pPr>
      <w:r>
        <w:rPr>
          <w:rFonts w:hint="eastAsia"/>
          <w:b/>
          <w:bCs/>
        </w:rPr>
        <w:t xml:space="preserve">信号强度</w:t>
      </w:r>
      <w:r>
        <w:rPr>
          <w:rFonts w:hint="eastAsia"/>
        </w:rPr>
        <w:t xml:space="preserve">：★★★☆☆（制度规范信号明确，直接盈利传导有限）。</w:t>
      </w:r>
    </w:p>
    <w:p>
      <w:pPr>
        <w:pStyle w:val="Compact"/>
        <w:numPr>
          <w:ilvl w:val="0"/>
          <w:numId w:val="1004"/>
        </w:numPr>
      </w:pPr>
      <w:r>
        <w:rPr>
          <w:rFonts w:hint="eastAsia"/>
          <w:b/>
          <w:bCs/>
        </w:rPr>
        <w:t xml:space="preserve">A股影响</w:t>
      </w:r>
      <w:r>
        <w:rPr>
          <w:rFonts w:hint="eastAsia"/>
        </w:rPr>
        <w:t xml:space="preserve">：整体中性，可能通过规范登记、明确法人资格、压实监督责任和优化服务，改善相关公共机构的规范运行预期。</w:t>
      </w:r>
    </w:p>
    <w:p>
      <w:pPr>
        <w:pStyle w:val="Compact"/>
        <w:numPr>
          <w:ilvl w:val="0"/>
          <w:numId w:val="1004"/>
        </w:numPr>
      </w:pPr>
      <w:r>
        <w:rPr>
          <w:rFonts w:hint="eastAsia"/>
          <w:b/>
          <w:bCs/>
        </w:rPr>
        <w:t xml:space="preserve">影响时效</w:t>
      </w:r>
      <w:r>
        <w:rPr>
          <w:rFonts w:hint="eastAsia"/>
        </w:rPr>
        <w:t xml:space="preserve">：自2026年12月1日起施行，偏中长期制度影响。</w:t>
      </w:r>
    </w:p>
    <w:p>
      <w:pPr>
        <w:pStyle w:val="Compact"/>
        <w:numPr>
          <w:ilvl w:val="0"/>
          <w:numId w:val="1004"/>
        </w:numPr>
      </w:pPr>
      <w:r>
        <w:rPr>
          <w:rFonts w:hint="eastAsia"/>
          <w:b/>
          <w:bCs/>
        </w:rPr>
        <w:t xml:space="preserve">原文事实</w:t>
      </w:r>
      <w:r>
        <w:rPr>
          <w:rFonts w:hint="eastAsia"/>
        </w:rPr>
        <w:t xml:space="preserve">：《事业单位登记管理条例》共6章34条，自2026年12月1日起施行；内容包括明确总体原则、加强党的领导、强化公益性职责、压实监督管理责任、规范优化登记服务，并规定事业单位依照规定办理登记取得法人资格，未经登记不得以事业单位法人名义开展活动。</w:t>
      </w:r>
    </w:p>
    <w:p>
      <w:pPr>
        <w:pStyle w:val="Compact"/>
        <w:numPr>
          <w:ilvl w:val="0"/>
          <w:numId w:val="1004"/>
        </w:numPr>
      </w:pPr>
      <w:r>
        <w:rPr>
          <w:rFonts w:hint="eastAsia"/>
          <w:b/>
          <w:bCs/>
        </w:rPr>
        <w:t xml:space="preserve">市场解读</w:t>
      </w:r>
      <w:r>
        <w:rPr>
          <w:rFonts w:hint="eastAsia"/>
        </w:rPr>
        <w:t xml:space="preserve">：市场关注点应放在制度清晰度、权责一致和登记服务效率，而不是将条例直接理解为新增财政支出或商业订单。</w:t>
      </w:r>
    </w:p>
    <w:p>
      <w:pPr>
        <w:pStyle w:val="Compact"/>
        <w:numPr>
          <w:ilvl w:val="0"/>
          <w:numId w:val="1004"/>
        </w:numPr>
      </w:pPr>
      <w:r>
        <w:rPr>
          <w:rFonts w:hint="eastAsia"/>
          <w:b/>
          <w:bCs/>
        </w:rPr>
        <w:t xml:space="preserve">板块映射</w:t>
      </w:r>
      <w:r>
        <w:rPr>
          <w:rFonts w:hint="eastAsia"/>
        </w:rPr>
        <w:t xml:space="preserve">：无明确直接受益板块；若后续出现可核实的信息化或服务流程建设安排，再评估公共服务数字化等间接链条。</w:t>
      </w:r>
    </w:p>
    <w:p>
      <w:pPr>
        <w:pStyle w:val="Compact"/>
        <w:numPr>
          <w:ilvl w:val="0"/>
          <w:numId w:val="1004"/>
        </w:numPr>
      </w:pPr>
      <w:r>
        <w:rPr>
          <w:rFonts w:hint="eastAsia"/>
          <w:b/>
          <w:bCs/>
        </w:rPr>
        <w:t xml:space="preserve">风险与验证</w:t>
      </w:r>
      <w:r>
        <w:rPr>
          <w:rFonts w:hint="eastAsia"/>
        </w:rPr>
        <w:t xml:space="preserve">：风险是预判条例配套项目规模。验证点为12月1日起施行后的配套规则、登记流程变化和监督执行情况。</w:t>
      </w:r>
    </w:p>
    <w:bookmarkEnd w:id="14"/>
    <w:bookmarkStart w:id="15" w:name="单元4二十届中央第八轮巡视完成进驻"/>
    <w:p>
      <w:pPr>
        <w:pStyle w:val="Heading3"/>
      </w:pPr>
      <w:r>
        <w:rPr>
          <w:rFonts w:hint="eastAsia"/>
        </w:rPr>
        <w:t xml:space="preserve">单元4｜二十届中央第八轮巡视完成进驻</w:t>
      </w:r>
    </w:p>
    <w:p>
      <w:pPr>
        <w:pStyle w:val="Compact"/>
        <w:numPr>
          <w:ilvl w:val="0"/>
          <w:numId w:val="1005"/>
        </w:numPr>
      </w:pPr>
      <w:r>
        <w:rPr>
          <w:rFonts w:hint="eastAsia"/>
          <w:b/>
          <w:bCs/>
        </w:rPr>
        <w:t xml:space="preserve">所属层级</w:t>
      </w:r>
      <w:r>
        <w:rPr>
          <w:rFonts w:hint="eastAsia"/>
        </w:rPr>
        <w:t xml:space="preserve">：顶层详细新闻（4/12）。</w:t>
      </w:r>
    </w:p>
    <w:p>
      <w:pPr>
        <w:pStyle w:val="Compact"/>
        <w:numPr>
          <w:ilvl w:val="0"/>
          <w:numId w:val="1005"/>
        </w:numPr>
      </w:pPr>
      <w:r>
        <w:rPr>
          <w:rFonts w:hint="eastAsia"/>
          <w:b/>
          <w:bCs/>
        </w:rPr>
        <w:t xml:space="preserve">信号强度</w:t>
      </w:r>
      <w:r>
        <w:rPr>
          <w:rFonts w:hint="eastAsia"/>
        </w:rPr>
        <w:t xml:space="preserve">：★★★★☆（教育治理与监督信号强，产业传导间接）。</w:t>
      </w:r>
    </w:p>
    <w:p>
      <w:pPr>
        <w:pStyle w:val="Compact"/>
        <w:numPr>
          <w:ilvl w:val="0"/>
          <w:numId w:val="1005"/>
        </w:numPr>
      </w:pPr>
      <w:r>
        <w:rPr>
          <w:rFonts w:hint="eastAsia"/>
          <w:b/>
          <w:bCs/>
        </w:rPr>
        <w:t xml:space="preserve">A股影响</w:t>
      </w:r>
      <w:r>
        <w:rPr>
          <w:rFonts w:hint="eastAsia"/>
        </w:rPr>
        <w:t xml:space="preserve">：整体中性，短期不构成教育产业需求结论；中长期有助于强化教育系统规范治理、风险防范和教育科技人才一体推进的执行约束。</w:t>
      </w:r>
    </w:p>
    <w:p>
      <w:pPr>
        <w:pStyle w:val="Compact"/>
        <w:numPr>
          <w:ilvl w:val="0"/>
          <w:numId w:val="1005"/>
        </w:numPr>
      </w:pPr>
      <w:r>
        <w:rPr>
          <w:rFonts w:hint="eastAsia"/>
          <w:b/>
          <w:bCs/>
        </w:rPr>
        <w:t xml:space="preserve">影响时效</w:t>
      </w:r>
      <w:r>
        <w:rPr>
          <w:rFonts w:hint="eastAsia"/>
        </w:rPr>
        <w:t xml:space="preserve">：巡视工作约2个月，制度影响更长。</w:t>
      </w:r>
    </w:p>
    <w:p>
      <w:pPr>
        <w:pStyle w:val="Compact"/>
        <w:numPr>
          <w:ilvl w:val="0"/>
          <w:numId w:val="1005"/>
        </w:numPr>
      </w:pPr>
      <w:r>
        <w:rPr>
          <w:rFonts w:hint="eastAsia"/>
          <w:b/>
          <w:bCs/>
        </w:rPr>
        <w:t xml:space="preserve">原文事实</w:t>
      </w:r>
      <w:r>
        <w:rPr>
          <w:rFonts w:hint="eastAsia"/>
        </w:rPr>
        <w:t xml:space="preserve">：15个中央巡视组对教育部和31所中管高校党组织开展常规巡视，工作约2个月；监督重点包括落实立德树人、一体推进教育科技人才发展、防范化解风险、从严管党治党、班子队伍和基层党组织建设等，受理信访时间截止到2026年12月21日。</w:t>
      </w:r>
    </w:p>
    <w:p>
      <w:pPr>
        <w:pStyle w:val="Compact"/>
        <w:numPr>
          <w:ilvl w:val="0"/>
          <w:numId w:val="1005"/>
        </w:numPr>
      </w:pPr>
      <w:r>
        <w:rPr>
          <w:rFonts w:hint="eastAsia"/>
          <w:b/>
          <w:bCs/>
        </w:rPr>
        <w:t xml:space="preserve">市场解读</w:t>
      </w:r>
      <w:r>
        <w:rPr>
          <w:rFonts w:hint="eastAsia"/>
        </w:rPr>
        <w:t xml:space="preserve">：该条首先是政治巡视和监督治理信息。对A股的意义主要是规范教育相关主体的治理与资源使用，不应被解读为教育投入、采购或商业化扩张的直接信号。</w:t>
      </w:r>
    </w:p>
    <w:p>
      <w:pPr>
        <w:pStyle w:val="Compact"/>
        <w:numPr>
          <w:ilvl w:val="0"/>
          <w:numId w:val="1005"/>
        </w:numPr>
      </w:pPr>
      <w:r>
        <w:rPr>
          <w:rFonts w:hint="eastAsia"/>
          <w:b/>
          <w:bCs/>
        </w:rPr>
        <w:t xml:space="preserve">板块映射</w:t>
      </w:r>
      <w:r>
        <w:rPr>
          <w:rFonts w:hint="eastAsia"/>
        </w:rPr>
        <w:t xml:space="preserve">：不作直接行业推荐；仅跟踪教育科技人才一体推进和风险整改是否形成公开、可验证的后续举措。</w:t>
      </w:r>
    </w:p>
    <w:p>
      <w:pPr>
        <w:pStyle w:val="Compact"/>
        <w:numPr>
          <w:ilvl w:val="0"/>
          <w:numId w:val="1005"/>
        </w:numPr>
      </w:pPr>
      <w:r>
        <w:rPr>
          <w:rFonts w:hint="eastAsia"/>
          <w:b/>
          <w:bCs/>
        </w:rPr>
        <w:t xml:space="preserve">风险与验证</w:t>
      </w:r>
      <w:r>
        <w:rPr>
          <w:rFonts w:hint="eastAsia"/>
        </w:rPr>
        <w:t xml:space="preserve">：风险是将巡视行动误读为行业景气催化。验证点为巡视整改、制度完善与相关教育工作落实情况。</w:t>
      </w:r>
    </w:p>
    <w:bookmarkEnd w:id="15"/>
    <w:bookmarkStart w:id="16" w:name="单元5前三季度我国交通运输主要指标保持增长"/>
    <w:p>
      <w:pPr>
        <w:pStyle w:val="Heading3"/>
      </w:pPr>
      <w:r>
        <w:rPr>
          <w:rFonts w:hint="eastAsia"/>
        </w:rPr>
        <w:t xml:space="preserve">单元5｜前三季度我国交通运输主要指标保持增长</w:t>
      </w:r>
    </w:p>
    <w:p>
      <w:pPr>
        <w:pStyle w:val="Compact"/>
        <w:numPr>
          <w:ilvl w:val="0"/>
          <w:numId w:val="1006"/>
        </w:numPr>
      </w:pPr>
      <w:r>
        <w:rPr>
          <w:rFonts w:hint="eastAsia"/>
          <w:b/>
          <w:bCs/>
        </w:rPr>
        <w:t xml:space="preserve">所属层级</w:t>
      </w:r>
      <w:r>
        <w:rPr>
          <w:rFonts w:hint="eastAsia"/>
        </w:rPr>
        <w:t xml:space="preserve">：顶层详细新闻（5/12）。</w:t>
      </w:r>
    </w:p>
    <w:p>
      <w:pPr>
        <w:pStyle w:val="Compact"/>
        <w:numPr>
          <w:ilvl w:val="0"/>
          <w:numId w:val="1006"/>
        </w:numPr>
      </w:pPr>
      <w:r>
        <w:rPr>
          <w:rFonts w:hint="eastAsia"/>
          <w:b/>
          <w:bCs/>
        </w:rPr>
        <w:t xml:space="preserve">信号强度</w:t>
      </w:r>
      <w:r>
        <w:rPr>
          <w:rFonts w:hint="eastAsia"/>
        </w:rPr>
        <w:t xml:space="preserve">：★★★★☆（数据与项目支撑较强）。</w:t>
      </w:r>
    </w:p>
    <w:p>
      <w:pPr>
        <w:pStyle w:val="Compact"/>
        <w:numPr>
          <w:ilvl w:val="0"/>
          <w:numId w:val="1006"/>
        </w:numPr>
      </w:pPr>
      <w:r>
        <w:rPr>
          <w:rFonts w:hint="eastAsia"/>
          <w:b/>
          <w:bCs/>
        </w:rPr>
        <w:t xml:space="preserve">A股影响</w:t>
      </w:r>
      <w:r>
        <w:rPr>
          <w:rFonts w:hint="eastAsia"/>
        </w:rPr>
        <w:t xml:space="preserve">：偏积极，人员流动、货运量、港口外贸吞吐和交通固定资产投资共同提供运输需求及工程建设的实物量线索。</w:t>
      </w:r>
    </w:p>
    <w:p>
      <w:pPr>
        <w:pStyle w:val="Compact"/>
        <w:numPr>
          <w:ilvl w:val="0"/>
          <w:numId w:val="1006"/>
        </w:numPr>
      </w:pPr>
      <w:r>
        <w:rPr>
          <w:rFonts w:hint="eastAsia"/>
          <w:b/>
          <w:bCs/>
        </w:rPr>
        <w:t xml:space="preserve">影响时效</w:t>
      </w:r>
      <w:r>
        <w:rPr>
          <w:rFonts w:hint="eastAsia"/>
        </w:rPr>
        <w:t xml:space="preserve">：短中期，后续需连续数据验证。</w:t>
      </w:r>
    </w:p>
    <w:p>
      <w:pPr>
        <w:pStyle w:val="Compact"/>
        <w:numPr>
          <w:ilvl w:val="0"/>
          <w:numId w:val="1006"/>
        </w:numPr>
      </w:pPr>
      <w:r>
        <w:rPr>
          <w:rFonts w:hint="eastAsia"/>
          <w:b/>
          <w:bCs/>
        </w:rPr>
        <w:t xml:space="preserve">原文事实</w:t>
      </w:r>
      <w:r>
        <w:rPr>
          <w:rFonts w:hint="eastAsia"/>
        </w:rPr>
        <w:t xml:space="preserve">：前三季度跨区域人员流动量512.2亿人次，同比增长1.2%；民航国际航线旅客运输量同比增长4.7%；全国港口货物吞吐量136.4亿吨，同比增长0.7%，其中外贸吞吐量同比增长2.9%；交通固定资产投资完成2.4万亿元，狮子洋通道、张靖皋长江大桥、厦金大桥（厦门段）等项目加快建设。</w:t>
      </w:r>
    </w:p>
    <w:p>
      <w:pPr>
        <w:pStyle w:val="Compact"/>
        <w:numPr>
          <w:ilvl w:val="0"/>
          <w:numId w:val="1006"/>
        </w:numPr>
      </w:pPr>
      <w:r>
        <w:rPr>
          <w:rFonts w:hint="eastAsia"/>
          <w:b/>
          <w:bCs/>
        </w:rPr>
        <w:t xml:space="preserve">市场解读</w:t>
      </w:r>
      <w:r>
        <w:rPr>
          <w:rFonts w:hint="eastAsia"/>
        </w:rPr>
        <w:t xml:space="preserve">：客流温和增长、国际航线旅客运输增长、港口外贸吞吐快于总吞吐，以及重大项目推进，分别对应出行、物流和基建链条的不同支撑。增长幅度并不一致，不能笼统推导整个交通板块同步高景气。</w:t>
      </w:r>
    </w:p>
    <w:p>
      <w:pPr>
        <w:pStyle w:val="Compact"/>
        <w:numPr>
          <w:ilvl w:val="0"/>
          <w:numId w:val="1006"/>
        </w:numPr>
      </w:pPr>
      <w:r>
        <w:rPr>
          <w:rFonts w:hint="eastAsia"/>
          <w:b/>
          <w:bCs/>
        </w:rPr>
        <w:t xml:space="preserve">板块映射</w:t>
      </w:r>
      <w:r>
        <w:rPr>
          <w:rFonts w:hint="eastAsia"/>
        </w:rPr>
        <w:t xml:space="preserve">：交通基础设施建设、港口物流、铁路与公路客运、民航服务、旅游出行相关服务；以实际客货运量、利用率和项目进度为验证，不涉及个股推荐。</w:t>
      </w:r>
    </w:p>
    <w:p>
      <w:pPr>
        <w:pStyle w:val="Compact"/>
        <w:numPr>
          <w:ilvl w:val="0"/>
          <w:numId w:val="1006"/>
        </w:numPr>
      </w:pPr>
      <w:r>
        <w:rPr>
          <w:rFonts w:hint="eastAsia"/>
          <w:b/>
          <w:bCs/>
        </w:rPr>
        <w:t xml:space="preserve">风险与验证</w:t>
      </w:r>
      <w:r>
        <w:rPr>
          <w:rFonts w:hint="eastAsia"/>
        </w:rPr>
        <w:t xml:space="preserve">：风险包括客流增长偏温和、投资转化效率差异及项目进度波动。重点验证后续跨区域人员流动、港口外贸吞吐、国际航线客运及重点工程建设节奏。</w:t>
      </w:r>
    </w:p>
    <w:bookmarkEnd w:id="16"/>
    <w:bookmarkStart w:id="17" w:name="单元6长三角区域货物贸易进出口连续19个月保持增长"/>
    <w:p>
      <w:pPr>
        <w:pStyle w:val="Heading3"/>
      </w:pPr>
      <w:r>
        <w:rPr>
          <w:rFonts w:hint="eastAsia"/>
        </w:rPr>
        <w:t xml:space="preserve">单元6｜长三角区域货物贸易进出口连续19个月保持增长</w:t>
      </w:r>
    </w:p>
    <w:p>
      <w:pPr>
        <w:pStyle w:val="Compact"/>
        <w:numPr>
          <w:ilvl w:val="0"/>
          <w:numId w:val="1007"/>
        </w:numPr>
      </w:pPr>
      <w:r>
        <w:rPr>
          <w:rFonts w:hint="eastAsia"/>
          <w:b/>
          <w:bCs/>
        </w:rPr>
        <w:t xml:space="preserve">所属层级</w:t>
      </w:r>
      <w:r>
        <w:rPr>
          <w:rFonts w:hint="eastAsia"/>
        </w:rPr>
        <w:t xml:space="preserve">：顶层详细新闻（6/12）。</w:t>
      </w:r>
    </w:p>
    <w:p>
      <w:pPr>
        <w:pStyle w:val="Compact"/>
        <w:numPr>
          <w:ilvl w:val="0"/>
          <w:numId w:val="1007"/>
        </w:numPr>
      </w:pPr>
      <w:r>
        <w:rPr>
          <w:rFonts w:hint="eastAsia"/>
          <w:b/>
          <w:bCs/>
        </w:rPr>
        <w:t xml:space="preserve">信号强度</w:t>
      </w:r>
      <w:r>
        <w:rPr>
          <w:rFonts w:hint="eastAsia"/>
        </w:rPr>
        <w:t xml:space="preserve">：★★★★☆（量化数据密集，先进制造与外贸链条清晰）。</w:t>
      </w:r>
    </w:p>
    <w:p>
      <w:pPr>
        <w:pStyle w:val="Compact"/>
        <w:numPr>
          <w:ilvl w:val="0"/>
          <w:numId w:val="1007"/>
        </w:numPr>
      </w:pPr>
      <w:r>
        <w:rPr>
          <w:rFonts w:hint="eastAsia"/>
          <w:b/>
          <w:bCs/>
        </w:rPr>
        <w:t xml:space="preserve">A股影响</w:t>
      </w:r>
      <w:r>
        <w:rPr>
          <w:rFonts w:hint="eastAsia"/>
        </w:rPr>
        <w:t xml:space="preserve">：偏积极，反映长三角外贸韧性、先进制造出口增量和进口中间品需求，对高技术制造及外贸供应链预期形成支撑。</w:t>
      </w:r>
    </w:p>
    <w:p>
      <w:pPr>
        <w:pStyle w:val="Compact"/>
        <w:numPr>
          <w:ilvl w:val="0"/>
          <w:numId w:val="1007"/>
        </w:numPr>
      </w:pPr>
      <w:r>
        <w:rPr>
          <w:rFonts w:hint="eastAsia"/>
          <w:b/>
          <w:bCs/>
        </w:rPr>
        <w:t xml:space="preserve">影响时效</w:t>
      </w:r>
      <w:r>
        <w:rPr>
          <w:rFonts w:hint="eastAsia"/>
        </w:rPr>
        <w:t xml:space="preserve">：短中期数据验证与中期产业趋势并存。</w:t>
      </w:r>
    </w:p>
    <w:p>
      <w:pPr>
        <w:pStyle w:val="Compact"/>
        <w:numPr>
          <w:ilvl w:val="0"/>
          <w:numId w:val="1007"/>
        </w:numPr>
      </w:pPr>
      <w:r>
        <w:rPr>
          <w:rFonts w:hint="eastAsia"/>
          <w:b/>
          <w:bCs/>
        </w:rPr>
        <w:t xml:space="preserve">原文事实</w:t>
      </w:r>
      <w:r>
        <w:rPr>
          <w:rFonts w:hint="eastAsia"/>
        </w:rPr>
        <w:t xml:space="preserve">：长三角货物贸易进出口连续19个月增长；前三季度进出口15.19万亿元，同比增长20.3%，占全国进出口总值38.1%。高技术产品出口增长49%，贡献区域外贸超四成出口增量；智能仿生机器人、船舶、集成电路出口占全国的85%、57.6%、42.1%。进口电子元件增长超七成，进口自动数据处理设备及其零部件增长1.2倍；对共建“一带一路”国家进出口占比升至51.6%，对东盟、欧盟、非洲和拉美等新兴市场进出口均实现两位数增长。</w:t>
      </w:r>
    </w:p>
    <w:p>
      <w:pPr>
        <w:pStyle w:val="Compact"/>
        <w:numPr>
          <w:ilvl w:val="0"/>
          <w:numId w:val="1007"/>
        </w:numPr>
      </w:pPr>
      <w:r>
        <w:rPr>
          <w:rFonts w:hint="eastAsia"/>
          <w:b/>
          <w:bCs/>
        </w:rPr>
        <w:t xml:space="preserve">市场解读</w:t>
      </w:r>
      <w:r>
        <w:rPr>
          <w:rFonts w:hint="eastAsia"/>
        </w:rPr>
        <w:t xml:space="preserve">：高技术出口和相关中间品进口同步较快增长，显示先进制造外贸链条活跃；多市场两位数增长反映区域市场结构具有一定多元性。需要区分出口总量增长与企业盈利改善，后者仍需成本、价格和利润兑现验证。</w:t>
      </w:r>
    </w:p>
    <w:p>
      <w:pPr>
        <w:pStyle w:val="Compact"/>
        <w:numPr>
          <w:ilvl w:val="0"/>
          <w:numId w:val="1007"/>
        </w:numPr>
      </w:pPr>
      <w:r>
        <w:rPr>
          <w:rFonts w:hint="eastAsia"/>
          <w:b/>
          <w:bCs/>
        </w:rPr>
        <w:t xml:space="preserve">板块映射</w:t>
      </w:r>
      <w:r>
        <w:rPr>
          <w:rFonts w:hint="eastAsia"/>
        </w:rPr>
        <w:t xml:space="preserve">：高技术制造、智能仿生机器人、船舶、集成电路、电子元件、自动数据处理设备及外贸物流服务。</w:t>
      </w:r>
    </w:p>
    <w:p>
      <w:pPr>
        <w:pStyle w:val="Compact"/>
        <w:numPr>
          <w:ilvl w:val="0"/>
          <w:numId w:val="1007"/>
        </w:numPr>
      </w:pPr>
      <w:r>
        <w:rPr>
          <w:rFonts w:hint="eastAsia"/>
          <w:b/>
          <w:bCs/>
        </w:rPr>
        <w:t xml:space="preserve">风险与验证</w:t>
      </w:r>
      <w:r>
        <w:rPr>
          <w:rFonts w:hint="eastAsia"/>
        </w:rPr>
        <w:t xml:space="preserve">：风险包括高基数、外需变化、贸易结构变化及收入增长未转化为利润。验证点为后续长三角进出口、高技术产品出口贡献、重点品类增速和进口中间品需求。</w:t>
      </w:r>
    </w:p>
    <w:bookmarkEnd w:id="17"/>
    <w:bookmarkStart w:id="18" w:name="单元7我国工业降碳水平持续提升"/>
    <w:p>
      <w:pPr>
        <w:pStyle w:val="Heading3"/>
      </w:pPr>
      <w:r>
        <w:rPr>
          <w:rFonts w:hint="eastAsia"/>
        </w:rPr>
        <w:t xml:space="preserve">单元7｜我国工业降碳水平持续提升</w:t>
      </w:r>
    </w:p>
    <w:p>
      <w:pPr>
        <w:pStyle w:val="Compact"/>
        <w:numPr>
          <w:ilvl w:val="0"/>
          <w:numId w:val="1008"/>
        </w:numPr>
      </w:pPr>
      <w:r>
        <w:rPr>
          <w:rFonts w:hint="eastAsia"/>
          <w:b/>
          <w:bCs/>
        </w:rPr>
        <w:t xml:space="preserve">所属层级</w:t>
      </w:r>
      <w:r>
        <w:rPr>
          <w:rFonts w:hint="eastAsia"/>
        </w:rPr>
        <w:t xml:space="preserve">：顶层详细新闻（7/12）。</w:t>
      </w:r>
    </w:p>
    <w:p>
      <w:pPr>
        <w:pStyle w:val="Compact"/>
        <w:numPr>
          <w:ilvl w:val="0"/>
          <w:numId w:val="1008"/>
        </w:numPr>
      </w:pPr>
      <w:r>
        <w:rPr>
          <w:rFonts w:hint="eastAsia"/>
          <w:b/>
          <w:bCs/>
        </w:rPr>
        <w:t xml:space="preserve">信号强度</w:t>
      </w:r>
      <w:r>
        <w:rPr>
          <w:rFonts w:hint="eastAsia"/>
        </w:rPr>
        <w:t xml:space="preserve">：★★★★☆（目标、技术、场景和量化指标较完整）。</w:t>
      </w:r>
    </w:p>
    <w:p>
      <w:pPr>
        <w:pStyle w:val="Compact"/>
        <w:numPr>
          <w:ilvl w:val="0"/>
          <w:numId w:val="1008"/>
        </w:numPr>
      </w:pPr>
      <w:r>
        <w:rPr>
          <w:rFonts w:hint="eastAsia"/>
          <w:b/>
          <w:bCs/>
        </w:rPr>
        <w:t xml:space="preserve">A股影响</w:t>
      </w:r>
      <w:r>
        <w:rPr>
          <w:rFonts w:hint="eastAsia"/>
        </w:rPr>
        <w:t xml:space="preserve">：偏积极，能碳计量与管理、绿色工厂、储能电池碳足迹、固碳降碳技术以及零碳设施建设具备中期产业映射。</w:t>
      </w:r>
    </w:p>
    <w:p>
      <w:pPr>
        <w:pStyle w:val="Compact"/>
        <w:numPr>
          <w:ilvl w:val="0"/>
          <w:numId w:val="1008"/>
        </w:numPr>
      </w:pPr>
      <w:r>
        <w:rPr>
          <w:rFonts w:hint="eastAsia"/>
          <w:b/>
          <w:bCs/>
        </w:rPr>
        <w:t xml:space="preserve">影响时效</w:t>
      </w:r>
      <w:r>
        <w:rPr>
          <w:rFonts w:hint="eastAsia"/>
        </w:rPr>
        <w:t xml:space="preserve">：中长期，部分项目处于当前建设或调试阶段。</w:t>
      </w:r>
    </w:p>
    <w:p>
      <w:pPr>
        <w:pStyle w:val="Compact"/>
        <w:numPr>
          <w:ilvl w:val="0"/>
          <w:numId w:val="1008"/>
        </w:numPr>
      </w:pPr>
      <w:r>
        <w:rPr>
          <w:rFonts w:hint="eastAsia"/>
          <w:b/>
          <w:bCs/>
        </w:rPr>
        <w:t xml:space="preserve">原文事实</w:t>
      </w:r>
      <w:r>
        <w:rPr>
          <w:rFonts w:hint="eastAsia"/>
        </w:rPr>
        <w:t xml:space="preserve">：今年启动国家级零碳工厂建设；相关案例包括2200多个智能计量节点和能碳管理平台、储能电池“零碳绿码”。今年以来新培育2038家绿色工厂、128家绿色工业园区，国家绿色工厂产值占规模以上制造业总产值比重提升至22%。我国首个海上注碳增气技术示范应用工程全面进入调试阶段，投产后每年可在海底地层封存二氧化碳超100万吨。前三季度规上工业单位增加值能耗同比下降4.3%；“十五五”时期将建设国家级零碳工厂和零碳算力设施500个左右，规上工业单位增加值二氧化碳排放较2025年下降17%以上。</w:t>
      </w:r>
    </w:p>
    <w:p>
      <w:pPr>
        <w:pStyle w:val="Compact"/>
        <w:numPr>
          <w:ilvl w:val="0"/>
          <w:numId w:val="1008"/>
        </w:numPr>
      </w:pPr>
      <w:r>
        <w:rPr>
          <w:rFonts w:hint="eastAsia"/>
          <w:b/>
          <w:bCs/>
        </w:rPr>
        <w:t xml:space="preserve">市场解读</w:t>
      </w:r>
      <w:r>
        <w:rPr>
          <w:rFonts w:hint="eastAsia"/>
        </w:rPr>
        <w:t xml:space="preserve">：原文同时给出工厂端监测管理、产品碳足迹、绿色制造体系、海上封存和中期建设目标，意味着工业降碳正从理念走向可计量、可管理和可建设的具体场景。市场定价仍应以项目落地、付费能力和实际减排效果为准。</w:t>
      </w:r>
    </w:p>
    <w:p>
      <w:pPr>
        <w:pStyle w:val="Compact"/>
        <w:numPr>
          <w:ilvl w:val="0"/>
          <w:numId w:val="1008"/>
        </w:numPr>
      </w:pPr>
      <w:r>
        <w:rPr>
          <w:rFonts w:hint="eastAsia"/>
          <w:b/>
          <w:bCs/>
        </w:rPr>
        <w:t xml:space="preserve">板块映射</w:t>
      </w:r>
      <w:r>
        <w:rPr>
          <w:rFonts w:hint="eastAsia"/>
        </w:rPr>
        <w:t xml:space="preserve">：能碳计量、能碳管理平台、工业节能设备、绿色工厂改造、储能电池碳足迹管理、固碳降碳技术、零碳算力设施。</w:t>
      </w:r>
    </w:p>
    <w:p>
      <w:pPr>
        <w:pStyle w:val="Compact"/>
        <w:numPr>
          <w:ilvl w:val="0"/>
          <w:numId w:val="1008"/>
        </w:numPr>
      </w:pPr>
      <w:r>
        <w:rPr>
          <w:rFonts w:hint="eastAsia"/>
          <w:b/>
          <w:bCs/>
        </w:rPr>
        <w:t xml:space="preserve">风险与验证</w:t>
      </w:r>
      <w:r>
        <w:rPr>
          <w:rFonts w:hint="eastAsia"/>
        </w:rPr>
        <w:t xml:space="preserve">：风险包括建设节奏、技术经济性、标准衔接和投入回报不及预期。验证点为500个左右零碳工厂和零碳算力设施的建设进度、绿色工厂产值占比、单位能耗和二氧化碳排放变化，以及海上示范工程投产情况。</w:t>
      </w:r>
    </w:p>
    <w:bookmarkEnd w:id="18"/>
    <w:bookmarkStart w:id="19" w:name="单元8前三季度16万个老旧小区焕新"/>
    <w:p>
      <w:pPr>
        <w:pStyle w:val="Heading3"/>
      </w:pPr>
      <w:r>
        <w:rPr>
          <w:rFonts w:hint="eastAsia"/>
        </w:rPr>
        <w:t xml:space="preserve">单元8｜前三季度1.6万个老旧小区“焕新”</w:t>
      </w:r>
    </w:p>
    <w:p>
      <w:pPr>
        <w:pStyle w:val="Compact"/>
        <w:numPr>
          <w:ilvl w:val="0"/>
          <w:numId w:val="1009"/>
        </w:numPr>
      </w:pPr>
      <w:r>
        <w:rPr>
          <w:rFonts w:hint="eastAsia"/>
          <w:b/>
          <w:bCs/>
        </w:rPr>
        <w:t xml:space="preserve">所属层级</w:t>
      </w:r>
      <w:r>
        <w:rPr>
          <w:rFonts w:hint="eastAsia"/>
        </w:rPr>
        <w:t xml:space="preserve">：顶层详细新闻（8/12）。</w:t>
      </w:r>
    </w:p>
    <w:p>
      <w:pPr>
        <w:pStyle w:val="Compact"/>
        <w:numPr>
          <w:ilvl w:val="0"/>
          <w:numId w:val="1009"/>
        </w:numPr>
      </w:pPr>
      <w:r>
        <w:rPr>
          <w:rFonts w:hint="eastAsia"/>
          <w:b/>
          <w:bCs/>
        </w:rPr>
        <w:t xml:space="preserve">信号强度</w:t>
      </w:r>
      <w:r>
        <w:rPr>
          <w:rFonts w:hint="eastAsia"/>
        </w:rPr>
        <w:t xml:space="preserve">：★★★★☆（工程量与资金数据明确）。</w:t>
      </w:r>
    </w:p>
    <w:p>
      <w:pPr>
        <w:pStyle w:val="Compact"/>
        <w:numPr>
          <w:ilvl w:val="0"/>
          <w:numId w:val="1009"/>
        </w:numPr>
      </w:pPr>
      <w:r>
        <w:rPr>
          <w:rFonts w:hint="eastAsia"/>
          <w:b/>
          <w:bCs/>
        </w:rPr>
        <w:t xml:space="preserve">A股影响</w:t>
      </w:r>
      <w:r>
        <w:rPr>
          <w:rFonts w:hint="eastAsia"/>
        </w:rPr>
        <w:t xml:space="preserve">：偏积极，城市更新中的管线、适老化、无障碍、停车位和电梯更新加装形成较具体的实物工作量。</w:t>
      </w:r>
    </w:p>
    <w:p>
      <w:pPr>
        <w:pStyle w:val="Compact"/>
        <w:numPr>
          <w:ilvl w:val="0"/>
          <w:numId w:val="1009"/>
        </w:numPr>
      </w:pPr>
      <w:r>
        <w:rPr>
          <w:rFonts w:hint="eastAsia"/>
          <w:b/>
          <w:bCs/>
        </w:rPr>
        <w:t xml:space="preserve">影响时效</w:t>
      </w:r>
      <w:r>
        <w:rPr>
          <w:rFonts w:hint="eastAsia"/>
        </w:rPr>
        <w:t xml:space="preserve">：短中期，以年度资金和地方施工进度为主。</w:t>
      </w:r>
    </w:p>
    <w:p>
      <w:pPr>
        <w:pStyle w:val="Compact"/>
        <w:numPr>
          <w:ilvl w:val="0"/>
          <w:numId w:val="1009"/>
        </w:numPr>
      </w:pPr>
      <w:r>
        <w:rPr>
          <w:rFonts w:hint="eastAsia"/>
          <w:b/>
          <w:bCs/>
        </w:rPr>
        <w:t xml:space="preserve">原文事实</w:t>
      </w:r>
      <w:r>
        <w:rPr>
          <w:rFonts w:hint="eastAsia"/>
        </w:rPr>
        <w:t xml:space="preserve">：前三季度全国累计完工改造城镇老旧小区1.6万个，改造提升各类老化管线7200多公里，实施适老化、无障碍改造小区2800多个，增设停车位8.6万个。全国安排超长期特别国债资金309亿元支持更新住宅老旧电梯19.7万台，并安排76亿元支持加装电梯2.8万台；原文还列举成都、厦门、长沙的补助或推进安排。</w:t>
      </w:r>
    </w:p>
    <w:p>
      <w:pPr>
        <w:pStyle w:val="Compact"/>
        <w:numPr>
          <w:ilvl w:val="0"/>
          <w:numId w:val="1009"/>
        </w:numPr>
      </w:pPr>
      <w:r>
        <w:rPr>
          <w:rFonts w:hint="eastAsia"/>
          <w:b/>
          <w:bCs/>
        </w:rPr>
        <w:t xml:space="preserve">市场解读</w:t>
      </w:r>
      <w:r>
        <w:rPr>
          <w:rFonts w:hint="eastAsia"/>
        </w:rPr>
        <w:t xml:space="preserve">：相较宽泛的城市更新概念，该条提供了完工量、管线里程、设备数量和资金规模，可用于观察实际施工与设备更新需求。但不同地区补助政策、施工条件和居民协调进度可能导致兑现分化。</w:t>
      </w:r>
    </w:p>
    <w:p>
      <w:pPr>
        <w:pStyle w:val="Compact"/>
        <w:numPr>
          <w:ilvl w:val="0"/>
          <w:numId w:val="1009"/>
        </w:numPr>
      </w:pPr>
      <w:r>
        <w:rPr>
          <w:rFonts w:hint="eastAsia"/>
          <w:b/>
          <w:bCs/>
        </w:rPr>
        <w:t xml:space="preserve">板块映射</w:t>
      </w:r>
      <w:r>
        <w:rPr>
          <w:rFonts w:hint="eastAsia"/>
        </w:rPr>
        <w:t xml:space="preserve">：老旧管网更新、电梯更新与加装、适老化和无障碍设施、停车设施、工程施工与相关设备材料。</w:t>
      </w:r>
    </w:p>
    <w:p>
      <w:pPr>
        <w:pStyle w:val="Compact"/>
        <w:numPr>
          <w:ilvl w:val="0"/>
          <w:numId w:val="1009"/>
        </w:numPr>
      </w:pPr>
      <w:r>
        <w:rPr>
          <w:rFonts w:hint="eastAsia"/>
          <w:b/>
          <w:bCs/>
        </w:rPr>
        <w:t xml:space="preserve">风险与验证</w:t>
      </w:r>
      <w:r>
        <w:rPr>
          <w:rFonts w:hint="eastAsia"/>
        </w:rPr>
        <w:t xml:space="preserve">：风险包括地方执行差异、施工周期、居民协调和资金转化效率。验证点为电梯更新加装完成率、管线改造里程、老旧小区完工数量及资金使用进度。</w:t>
      </w:r>
    </w:p>
    <w:bookmarkEnd w:id="19"/>
    <w:bookmarkStart w:id="20" w:name="单元9特色农产品喜获丰收-助力乡村全面振兴"/>
    <w:p>
      <w:pPr>
        <w:pStyle w:val="Heading3"/>
      </w:pPr>
      <w:r>
        <w:rPr>
          <w:rFonts w:hint="eastAsia"/>
        </w:rPr>
        <w:t xml:space="preserve">单元9｜特色农产品喜获丰收</w:t>
      </w:r>
      <w:r>
        <w:t xml:space="preserve"> </w:t>
      </w:r>
      <w:r>
        <w:rPr>
          <w:rFonts w:hint="eastAsia"/>
        </w:rPr>
        <w:t xml:space="preserve">助力乡村全面振兴</w:t>
      </w:r>
    </w:p>
    <w:p>
      <w:pPr>
        <w:pStyle w:val="Compact"/>
        <w:numPr>
          <w:ilvl w:val="0"/>
          <w:numId w:val="1010"/>
        </w:numPr>
      </w:pPr>
      <w:r>
        <w:rPr>
          <w:rFonts w:hint="eastAsia"/>
          <w:b/>
          <w:bCs/>
        </w:rPr>
        <w:t xml:space="preserve">所属层级</w:t>
      </w:r>
      <w:r>
        <w:rPr>
          <w:rFonts w:hint="eastAsia"/>
        </w:rPr>
        <w:t xml:space="preserve">：顶层详细新闻（9/12）。</w:t>
      </w:r>
    </w:p>
    <w:p>
      <w:pPr>
        <w:pStyle w:val="Compact"/>
        <w:numPr>
          <w:ilvl w:val="0"/>
          <w:numId w:val="1010"/>
        </w:numPr>
      </w:pPr>
      <w:r>
        <w:rPr>
          <w:rFonts w:hint="eastAsia"/>
          <w:b/>
          <w:bCs/>
        </w:rPr>
        <w:t xml:space="preserve">信号强度</w:t>
      </w:r>
      <w:r>
        <w:rPr>
          <w:rFonts w:hint="eastAsia"/>
        </w:rPr>
        <w:t xml:space="preserve">：★★★☆☆（区域案例丰富，行业总体量化程度有限）。</w:t>
      </w:r>
    </w:p>
    <w:p>
      <w:pPr>
        <w:pStyle w:val="Compact"/>
        <w:numPr>
          <w:ilvl w:val="0"/>
          <w:numId w:val="1010"/>
        </w:numPr>
      </w:pPr>
      <w:r>
        <w:rPr>
          <w:rFonts w:hint="eastAsia"/>
          <w:b/>
          <w:bCs/>
        </w:rPr>
        <w:t xml:space="preserve">A股影响</w:t>
      </w:r>
      <w:r>
        <w:rPr>
          <w:rFonts w:hint="eastAsia"/>
        </w:rPr>
        <w:t xml:space="preserve">：结构性偏积极，主要体现在农业机械化智能化、仓储分拣、产地物流、农产品深加工、出口通道和生态农业等链条。</w:t>
      </w:r>
    </w:p>
    <w:p>
      <w:pPr>
        <w:pStyle w:val="Compact"/>
        <w:numPr>
          <w:ilvl w:val="0"/>
          <w:numId w:val="1010"/>
        </w:numPr>
      </w:pPr>
      <w:r>
        <w:rPr>
          <w:rFonts w:hint="eastAsia"/>
          <w:b/>
          <w:bCs/>
        </w:rPr>
        <w:t xml:space="preserve">影响时效</w:t>
      </w:r>
      <w:r>
        <w:rPr>
          <w:rFonts w:hint="eastAsia"/>
        </w:rPr>
        <w:t xml:space="preserve">：短期受收获季和销售影响，中期取决于加工、品牌和市场拓展。</w:t>
      </w:r>
    </w:p>
    <w:p>
      <w:pPr>
        <w:pStyle w:val="Compact"/>
        <w:numPr>
          <w:ilvl w:val="0"/>
          <w:numId w:val="1010"/>
        </w:numPr>
      </w:pPr>
      <w:r>
        <w:rPr>
          <w:rFonts w:hint="eastAsia"/>
          <w:b/>
          <w:bCs/>
        </w:rPr>
        <w:t xml:space="preserve">原文事实</w:t>
      </w:r>
      <w:r>
        <w:rPr>
          <w:rFonts w:hint="eastAsia"/>
        </w:rPr>
        <w:t xml:space="preserve">：福建平和70多万亩蜜柚集中收获，通过机械化智能化、仓储分拣和7条全国直发物流专线提升效率，预计全产业链产值突破200亿元；安徽砀山新增梨产品加工企业，新鲜酥梨就地转化加工超过产量一半；重庆潼南黄柠檬出口国家和地区由26个增至34个；山东莱西部分村集体成立商贸公司减少中间代理；新疆乌什沙棘种植超18万亩并带动1500余人就业；云南文山以仙人掌产业衔接石漠化治理。</w:t>
      </w:r>
    </w:p>
    <w:p>
      <w:pPr>
        <w:pStyle w:val="Compact"/>
        <w:numPr>
          <w:ilvl w:val="0"/>
          <w:numId w:val="1010"/>
        </w:numPr>
      </w:pPr>
      <w:r>
        <w:rPr>
          <w:rFonts w:hint="eastAsia"/>
          <w:b/>
          <w:bCs/>
        </w:rPr>
        <w:t xml:space="preserve">市场解读</w:t>
      </w:r>
      <w:r>
        <w:rPr>
          <w:rFonts w:hint="eastAsia"/>
        </w:rPr>
        <w:t xml:space="preserve">：丰收本身可能带来供给增加，而更值得跟踪的是机械化、加工转化、物流直发、出口扩围和生态治理形成的附加值提升。区域案例不能直接外推为全国农产品价格或所有农业企业盈利上升。</w:t>
      </w:r>
    </w:p>
    <w:p>
      <w:pPr>
        <w:pStyle w:val="Compact"/>
        <w:numPr>
          <w:ilvl w:val="0"/>
          <w:numId w:val="1010"/>
        </w:numPr>
      </w:pPr>
      <w:r>
        <w:rPr>
          <w:rFonts w:hint="eastAsia"/>
          <w:b/>
          <w:bCs/>
        </w:rPr>
        <w:t xml:space="preserve">板块映射</w:t>
      </w:r>
      <w:r>
        <w:rPr>
          <w:rFonts w:hint="eastAsia"/>
        </w:rPr>
        <w:t xml:space="preserve">：农业机械与无人机应用、仓储分拣、产地物流、农产品加工、农业品牌与出口服务、节水灌溉及生态农业。</w:t>
      </w:r>
    </w:p>
    <w:p>
      <w:pPr>
        <w:pStyle w:val="Compact"/>
        <w:numPr>
          <w:ilvl w:val="0"/>
          <w:numId w:val="1010"/>
        </w:numPr>
      </w:pPr>
      <w:r>
        <w:rPr>
          <w:rFonts w:hint="eastAsia"/>
          <w:b/>
          <w:bCs/>
        </w:rPr>
        <w:t xml:space="preserve">风险与验证</w:t>
      </w:r>
      <w:r>
        <w:rPr>
          <w:rFonts w:hint="eastAsia"/>
        </w:rPr>
        <w:t xml:space="preserve">：风险包括丰产不一定增收、价格波动、加工消化能力和出口持续性。验证点为全产业链产值、加工转化率、物流效率、出口覆盖和农户增收。</w:t>
      </w:r>
    </w:p>
    <w:bookmarkEnd w:id="20"/>
    <w:bookmarkStart w:id="28" w:name="单元10国内联播快讯综合"/>
    <w:p>
      <w:pPr>
        <w:pStyle w:val="Heading3"/>
      </w:pPr>
      <w:r>
        <w:rPr>
          <w:rFonts w:hint="eastAsia"/>
        </w:rPr>
        <w:t xml:space="preserve">单元10｜国内联播快讯（综合）</w:t>
      </w:r>
    </w:p>
    <w:p>
      <w:pPr>
        <w:pStyle w:val="Compact"/>
        <w:numPr>
          <w:ilvl w:val="0"/>
          <w:numId w:val="1011"/>
        </w:numPr>
      </w:pPr>
      <w:r>
        <w:rPr>
          <w:rFonts w:hint="eastAsia"/>
          <w:b/>
          <w:bCs/>
        </w:rPr>
        <w:t xml:space="preserve">所属层级</w:t>
      </w:r>
      <w:r>
        <w:rPr>
          <w:rFonts w:hint="eastAsia"/>
        </w:rPr>
        <w:t xml:space="preserve">：顶层详细新闻（10/12），下含7个国内子项。</w:t>
      </w:r>
    </w:p>
    <w:p>
      <w:pPr>
        <w:pStyle w:val="Compact"/>
        <w:numPr>
          <w:ilvl w:val="0"/>
          <w:numId w:val="1011"/>
        </w:numPr>
      </w:pPr>
      <w:r>
        <w:rPr>
          <w:rFonts w:hint="eastAsia"/>
          <w:b/>
          <w:bCs/>
        </w:rPr>
        <w:t xml:space="preserve">信号强度</w:t>
      </w:r>
      <w:r>
        <w:rPr>
          <w:rFonts w:hint="eastAsia"/>
        </w:rPr>
        <w:t xml:space="preserve">：★★★★☆（多条结构性线索并列，需分项判断）。</w:t>
      </w:r>
    </w:p>
    <w:p>
      <w:pPr>
        <w:pStyle w:val="Compact"/>
        <w:numPr>
          <w:ilvl w:val="0"/>
          <w:numId w:val="1011"/>
        </w:numPr>
      </w:pPr>
      <w:r>
        <w:rPr>
          <w:rFonts w:hint="eastAsia"/>
          <w:b/>
          <w:bCs/>
        </w:rPr>
        <w:t xml:space="preserve">A股影响</w:t>
      </w:r>
      <w:r>
        <w:rPr>
          <w:rFonts w:hint="eastAsia"/>
        </w:rPr>
        <w:t xml:space="preserve">：总体偏积极但分化。数字人民币、高铁试运行、进博会和对外直接投资具有较清晰的经济或基础设施映射；体育成绩和雪豹保护主要体现社会、体育和生态意义，直接盈利传导有限。</w:t>
      </w:r>
    </w:p>
    <w:p>
      <w:pPr>
        <w:pStyle w:val="Compact"/>
        <w:numPr>
          <w:ilvl w:val="0"/>
          <w:numId w:val="1011"/>
        </w:numPr>
      </w:pPr>
      <w:r>
        <w:rPr>
          <w:rFonts w:hint="eastAsia"/>
          <w:b/>
          <w:bCs/>
        </w:rPr>
        <w:t xml:space="preserve">影响时效</w:t>
      </w:r>
      <w:r>
        <w:rPr>
          <w:rFonts w:hint="eastAsia"/>
        </w:rPr>
        <w:t xml:space="preserve">：短期事件驱动与中期基础设施、制度升级影响并存。</w:t>
      </w:r>
    </w:p>
    <w:p>
      <w:pPr>
        <w:pStyle w:val="Compact"/>
        <w:numPr>
          <w:ilvl w:val="0"/>
          <w:numId w:val="1011"/>
        </w:numPr>
      </w:pPr>
      <w:r>
        <w:rPr>
          <w:rFonts w:hint="eastAsia"/>
          <w:b/>
          <w:bCs/>
        </w:rPr>
        <w:t xml:space="preserve">原文事实</w:t>
      </w:r>
      <w:r>
        <w:rPr>
          <w:rFonts w:hint="eastAsia"/>
        </w:rPr>
        <w:t xml:space="preserve">：国内快讯共7项，涉及前9个月全行业对外直接投资、数字人民币基础设施升级、第九届进博会首批展品进馆、厦金“小三通”客流、安徽三条高铁试运行、体操世锦赛成绩和雪豹种群数量变化。</w:t>
      </w:r>
    </w:p>
    <w:p>
      <w:pPr>
        <w:pStyle w:val="Compact"/>
        <w:numPr>
          <w:ilvl w:val="0"/>
          <w:numId w:val="1011"/>
        </w:numPr>
      </w:pPr>
      <w:r>
        <w:rPr>
          <w:rFonts w:hint="eastAsia"/>
          <w:b/>
          <w:bCs/>
        </w:rPr>
        <w:t xml:space="preserve">市场解读</w:t>
      </w:r>
      <w:r>
        <w:rPr>
          <w:rFonts w:hint="eastAsia"/>
        </w:rPr>
        <w:t xml:space="preserve">：该组快讯不能合并为单一方向。经济相关子项应分别以投资结构、系统接入、展会进程、客流和铁路开通为验证；体育与生态信息不宜硬套产业逻辑。</w:t>
      </w:r>
    </w:p>
    <w:p>
      <w:pPr>
        <w:pStyle w:val="Compact"/>
        <w:numPr>
          <w:ilvl w:val="0"/>
          <w:numId w:val="1011"/>
        </w:numPr>
      </w:pPr>
      <w:r>
        <w:rPr>
          <w:rFonts w:hint="eastAsia"/>
          <w:b/>
          <w:bCs/>
        </w:rPr>
        <w:t xml:space="preserve">板块映射</w:t>
      </w:r>
      <w:r>
        <w:rPr>
          <w:rFonts w:hint="eastAsia"/>
        </w:rPr>
        <w:t xml:space="preserve">：跨境产业服务、数字支付基础设施、会展与进口供应链、交通出行、高铁建设运营；体育与生态保护仅作主题观察，不作直接盈利映射。</w:t>
      </w:r>
    </w:p>
    <w:p>
      <w:pPr>
        <w:pStyle w:val="Compact"/>
        <w:numPr>
          <w:ilvl w:val="0"/>
          <w:numId w:val="1011"/>
        </w:numPr>
      </w:pPr>
      <w:r>
        <w:rPr>
          <w:rFonts w:hint="eastAsia"/>
          <w:b/>
          <w:bCs/>
        </w:rPr>
        <w:t xml:space="preserve">风险与验证</w:t>
      </w:r>
      <w:r>
        <w:rPr>
          <w:rFonts w:hint="eastAsia"/>
        </w:rPr>
        <w:t xml:space="preserve">：风险是忽略子项差异并将快讯整体理解为普遍利好。验证需逐项落在后续投资质量、系统使用、展会举办、客流、铁路开通及生态保护持续性上。</w:t>
      </w:r>
    </w:p>
    <w:bookmarkStart w:id="21" w:name="单元11国内子项1今年前9个月全行业对外直接投资达12862亿美元"/>
    <w:p>
      <w:pPr>
        <w:pStyle w:val="Heading4"/>
      </w:pPr>
      <w:r>
        <w:rPr>
          <w:rFonts w:hint="eastAsia"/>
        </w:rPr>
        <w:t xml:space="preserve">单元11｜国内子项1：今年前9个月全行业对外直接投资达1286.2亿美元</w:t>
      </w:r>
    </w:p>
    <w:p>
      <w:pPr>
        <w:pStyle w:val="Compact"/>
        <w:numPr>
          <w:ilvl w:val="0"/>
          <w:numId w:val="1012"/>
        </w:numPr>
      </w:pPr>
      <w:r>
        <w:rPr>
          <w:rFonts w:hint="eastAsia"/>
          <w:b/>
          <w:bCs/>
        </w:rPr>
        <w:t xml:space="preserve">所属层级</w:t>
      </w:r>
      <w:r>
        <w:rPr>
          <w:rFonts w:hint="eastAsia"/>
        </w:rPr>
        <w:t xml:space="preserve">：国内联播快讯子项（1/7）。</w:t>
      </w:r>
    </w:p>
    <w:p>
      <w:pPr>
        <w:pStyle w:val="Compact"/>
        <w:numPr>
          <w:ilvl w:val="0"/>
          <w:numId w:val="1012"/>
        </w:numPr>
      </w:pPr>
      <w:r>
        <w:rPr>
          <w:rFonts w:hint="eastAsia"/>
          <w:b/>
          <w:bCs/>
        </w:rPr>
        <w:t xml:space="preserve">信号强度</w:t>
      </w:r>
      <w:r>
        <w:rPr>
          <w:rFonts w:hint="eastAsia"/>
        </w:rPr>
        <w:t xml:space="preserve">：★★★☆☆。</w:t>
      </w:r>
    </w:p>
    <w:p>
      <w:pPr>
        <w:pStyle w:val="Compact"/>
        <w:numPr>
          <w:ilvl w:val="0"/>
          <w:numId w:val="1012"/>
        </w:numPr>
      </w:pPr>
      <w:r>
        <w:rPr>
          <w:rFonts w:hint="eastAsia"/>
          <w:b/>
          <w:bCs/>
        </w:rPr>
        <w:t xml:space="preserve">A股影响</w:t>
      </w:r>
      <w:r>
        <w:rPr>
          <w:rFonts w:hint="eastAsia"/>
        </w:rPr>
        <w:t xml:space="preserve">：结构性偏积极，对具备绿色低碳、数字产业和跨境经营能力的产业链形成方向性支持，但原文未提供具体企业收益数据。</w:t>
      </w:r>
    </w:p>
    <w:p>
      <w:pPr>
        <w:pStyle w:val="Compact"/>
        <w:numPr>
          <w:ilvl w:val="0"/>
          <w:numId w:val="1012"/>
        </w:numPr>
      </w:pPr>
      <w:r>
        <w:rPr>
          <w:rFonts w:hint="eastAsia"/>
          <w:b/>
          <w:bCs/>
        </w:rPr>
        <w:t xml:space="preserve">影响时效</w:t>
      </w:r>
      <w:r>
        <w:rPr>
          <w:rFonts w:hint="eastAsia"/>
        </w:rPr>
        <w:t xml:space="preserve">：中期。</w:t>
      </w:r>
    </w:p>
    <w:p>
      <w:pPr>
        <w:pStyle w:val="Compact"/>
        <w:numPr>
          <w:ilvl w:val="0"/>
          <w:numId w:val="1012"/>
        </w:numPr>
      </w:pPr>
      <w:r>
        <w:rPr>
          <w:rFonts w:hint="eastAsia"/>
          <w:b/>
          <w:bCs/>
        </w:rPr>
        <w:t xml:space="preserve">原文事实</w:t>
      </w:r>
      <w:r>
        <w:rPr>
          <w:rFonts w:hint="eastAsia"/>
        </w:rPr>
        <w:t xml:space="preserve">：今年前9个月，我国全行业对外直接投资达到1286.2亿美元；绿色低碳、数字产业领域对外投资同比增长均超过20%，对外投资合作质效进一步提升。</w:t>
      </w:r>
    </w:p>
    <w:p>
      <w:pPr>
        <w:pStyle w:val="Compact"/>
        <w:numPr>
          <w:ilvl w:val="0"/>
          <w:numId w:val="1012"/>
        </w:numPr>
      </w:pPr>
      <w:r>
        <w:rPr>
          <w:rFonts w:hint="eastAsia"/>
          <w:b/>
          <w:bCs/>
        </w:rPr>
        <w:t xml:space="preserve">市场解读</w:t>
      </w:r>
      <w:r>
        <w:rPr>
          <w:rFonts w:hint="eastAsia"/>
        </w:rPr>
        <w:t xml:space="preserve">：对外投资的结构向绿色低碳和数字产业倾斜，反映相关能力的跨境输出活跃度提升。投资额增长不等同于当期利润增长，仍需看项目质量与经营兑现。</w:t>
      </w:r>
    </w:p>
    <w:p>
      <w:pPr>
        <w:pStyle w:val="Compact"/>
        <w:numPr>
          <w:ilvl w:val="0"/>
          <w:numId w:val="1012"/>
        </w:numPr>
      </w:pPr>
      <w:r>
        <w:rPr>
          <w:rFonts w:hint="eastAsia"/>
          <w:b/>
          <w:bCs/>
        </w:rPr>
        <w:t xml:space="preserve">板块映射</w:t>
      </w:r>
      <w:r>
        <w:rPr>
          <w:rFonts w:hint="eastAsia"/>
        </w:rPr>
        <w:t xml:space="preserve">：绿色低碳产业服务、数字产业、跨境经营与相关专业服务。</w:t>
      </w:r>
    </w:p>
    <w:p>
      <w:pPr>
        <w:pStyle w:val="Compact"/>
        <w:numPr>
          <w:ilvl w:val="0"/>
          <w:numId w:val="1012"/>
        </w:numPr>
      </w:pPr>
      <w:r>
        <w:rPr>
          <w:rFonts w:hint="eastAsia"/>
          <w:b/>
          <w:bCs/>
        </w:rPr>
        <w:t xml:space="preserve">风险与验证</w:t>
      </w:r>
      <w:r>
        <w:rPr>
          <w:rFonts w:hint="eastAsia"/>
        </w:rPr>
        <w:t xml:space="preserve">：风险包括海外项目执行、回报周期和投资增长未转化为盈利。验证点为后续对外投资结构、项目运行和经营贡献。</w:t>
      </w:r>
    </w:p>
    <w:bookmarkEnd w:id="21"/>
    <w:bookmarkStart w:id="22" w:name="单元12国内子项2数字人民币基础设施服务体系全面升级"/>
    <w:p>
      <w:pPr>
        <w:pStyle w:val="Heading4"/>
      </w:pPr>
      <w:r>
        <w:rPr>
          <w:rFonts w:hint="eastAsia"/>
        </w:rPr>
        <w:t xml:space="preserve">单元12｜国内子项2：数字人民币基础设施服务体系全面升级</w:t>
      </w:r>
    </w:p>
    <w:p>
      <w:pPr>
        <w:pStyle w:val="Compact"/>
        <w:numPr>
          <w:ilvl w:val="0"/>
          <w:numId w:val="1013"/>
        </w:numPr>
      </w:pPr>
      <w:r>
        <w:rPr>
          <w:rFonts w:hint="eastAsia"/>
          <w:b/>
          <w:bCs/>
        </w:rPr>
        <w:t xml:space="preserve">所属层级</w:t>
      </w:r>
      <w:r>
        <w:rPr>
          <w:rFonts w:hint="eastAsia"/>
        </w:rPr>
        <w:t xml:space="preserve">：国内联播快讯子项（2/7）。</w:t>
      </w:r>
    </w:p>
    <w:p>
      <w:pPr>
        <w:pStyle w:val="Compact"/>
        <w:numPr>
          <w:ilvl w:val="0"/>
          <w:numId w:val="1013"/>
        </w:numPr>
      </w:pPr>
      <w:r>
        <w:rPr>
          <w:rFonts w:hint="eastAsia"/>
          <w:b/>
          <w:bCs/>
        </w:rPr>
        <w:t xml:space="preserve">信号强度</w:t>
      </w:r>
      <w:r>
        <w:rPr>
          <w:rFonts w:hint="eastAsia"/>
        </w:rPr>
        <w:t xml:space="preserve">：★★★★☆。</w:t>
      </w:r>
    </w:p>
    <w:p>
      <w:pPr>
        <w:pStyle w:val="Compact"/>
        <w:numPr>
          <w:ilvl w:val="0"/>
          <w:numId w:val="1013"/>
        </w:numPr>
      </w:pPr>
      <w:r>
        <w:rPr>
          <w:rFonts w:hint="eastAsia"/>
          <w:b/>
          <w:bCs/>
        </w:rPr>
        <w:t xml:space="preserve">A股影响</w:t>
      </w:r>
      <w:r>
        <w:rPr>
          <w:rFonts w:hint="eastAsia"/>
        </w:rPr>
        <w:t xml:space="preserve">：偏积极，支付结算基础设施、系统接入和流动性管理效率改善预期增强。</w:t>
      </w:r>
    </w:p>
    <w:p>
      <w:pPr>
        <w:pStyle w:val="Compact"/>
        <w:numPr>
          <w:ilvl w:val="0"/>
          <w:numId w:val="1013"/>
        </w:numPr>
      </w:pPr>
      <w:r>
        <w:rPr>
          <w:rFonts w:hint="eastAsia"/>
          <w:b/>
          <w:bCs/>
        </w:rPr>
        <w:t xml:space="preserve">影响时效</w:t>
      </w:r>
      <w:r>
        <w:rPr>
          <w:rFonts w:hint="eastAsia"/>
        </w:rPr>
        <w:t xml:space="preserve">：中期，取决于接入与使用推广。</w:t>
      </w:r>
    </w:p>
    <w:p>
      <w:pPr>
        <w:pStyle w:val="Compact"/>
        <w:numPr>
          <w:ilvl w:val="0"/>
          <w:numId w:val="1013"/>
        </w:numPr>
      </w:pPr>
      <w:r>
        <w:rPr>
          <w:rFonts w:hint="eastAsia"/>
          <w:b/>
          <w:bCs/>
        </w:rPr>
        <w:t xml:space="preserve">原文事实</w:t>
      </w:r>
      <w:r>
        <w:rPr>
          <w:rFonts w:hint="eastAsia"/>
        </w:rPr>
        <w:t xml:space="preserve">：我国数字人民币基础设施服务体系全面升级；央行端数字人民币系统成为首个集发行管理、零售、批发、区块链、智能合约等服务为一体的综合性中央银行支付结算平台，大幅降低系统接入和流动性管理成本。</w:t>
      </w:r>
    </w:p>
    <w:p>
      <w:pPr>
        <w:pStyle w:val="Compact"/>
        <w:numPr>
          <w:ilvl w:val="0"/>
          <w:numId w:val="1013"/>
        </w:numPr>
      </w:pPr>
      <w:r>
        <w:rPr>
          <w:rFonts w:hint="eastAsia"/>
          <w:b/>
          <w:bCs/>
        </w:rPr>
        <w:t xml:space="preserve">市场解读</w:t>
      </w:r>
      <w:r>
        <w:rPr>
          <w:rFonts w:hint="eastAsia"/>
        </w:rPr>
        <w:t xml:space="preserve">：该条的关键是基础设施能力集成与成本下降，意味着后续接入和场景拓展具备更好的技术条件；但原文没有给出用户规模、交易规模或商业收入数据。</w:t>
      </w:r>
    </w:p>
    <w:p>
      <w:pPr>
        <w:pStyle w:val="Compact"/>
        <w:numPr>
          <w:ilvl w:val="0"/>
          <w:numId w:val="1013"/>
        </w:numPr>
      </w:pPr>
      <w:r>
        <w:rPr>
          <w:rFonts w:hint="eastAsia"/>
          <w:b/>
          <w:bCs/>
        </w:rPr>
        <w:t xml:space="preserve">板块映射</w:t>
      </w:r>
      <w:r>
        <w:rPr>
          <w:rFonts w:hint="eastAsia"/>
        </w:rPr>
        <w:t xml:space="preserve">：支付结算系统、金融信息技术、区块链与智能合约相关技术服务、系统接入与运维。</w:t>
      </w:r>
    </w:p>
    <w:p>
      <w:pPr>
        <w:pStyle w:val="Compact"/>
        <w:numPr>
          <w:ilvl w:val="0"/>
          <w:numId w:val="1013"/>
        </w:numPr>
      </w:pPr>
      <w:r>
        <w:rPr>
          <w:rFonts w:hint="eastAsia"/>
          <w:b/>
          <w:bCs/>
        </w:rPr>
        <w:t xml:space="preserve">风险与验证</w:t>
      </w:r>
      <w:r>
        <w:rPr>
          <w:rFonts w:hint="eastAsia"/>
        </w:rPr>
        <w:t xml:space="preserve">：风险是将基础设施升级直接等同于商业化收入增长。验证点为机构接入范围、实际使用情况、运行稳定性和成本下降兑现。</w:t>
      </w:r>
    </w:p>
    <w:bookmarkEnd w:id="22"/>
    <w:bookmarkStart w:id="23" w:name="单元13国内子项3第九届进博会首批展品进馆"/>
    <w:p>
      <w:pPr>
        <w:pStyle w:val="Heading4"/>
      </w:pPr>
      <w:r>
        <w:rPr>
          <w:rFonts w:hint="eastAsia"/>
        </w:rPr>
        <w:t xml:space="preserve">单元13｜国内子项3：第九届进博会首批展品进馆</w:t>
      </w:r>
    </w:p>
    <w:p>
      <w:pPr>
        <w:pStyle w:val="Compact"/>
        <w:numPr>
          <w:ilvl w:val="0"/>
          <w:numId w:val="1014"/>
        </w:numPr>
      </w:pPr>
      <w:r>
        <w:rPr>
          <w:rFonts w:hint="eastAsia"/>
          <w:b/>
          <w:bCs/>
        </w:rPr>
        <w:t xml:space="preserve">所属层级</w:t>
      </w:r>
      <w:r>
        <w:rPr>
          <w:rFonts w:hint="eastAsia"/>
        </w:rPr>
        <w:t xml:space="preserve">：国内联播快讯子项（3/7）。</w:t>
      </w:r>
    </w:p>
    <w:p>
      <w:pPr>
        <w:pStyle w:val="Compact"/>
        <w:numPr>
          <w:ilvl w:val="0"/>
          <w:numId w:val="1014"/>
        </w:numPr>
      </w:pPr>
      <w:r>
        <w:rPr>
          <w:rFonts w:hint="eastAsia"/>
          <w:b/>
          <w:bCs/>
        </w:rPr>
        <w:t xml:space="preserve">信号强度</w:t>
      </w:r>
      <w:r>
        <w:rPr>
          <w:rFonts w:hint="eastAsia"/>
        </w:rPr>
        <w:t xml:space="preserve">：★★★☆☆。</w:t>
      </w:r>
    </w:p>
    <w:p>
      <w:pPr>
        <w:pStyle w:val="Compact"/>
        <w:numPr>
          <w:ilvl w:val="0"/>
          <w:numId w:val="1014"/>
        </w:numPr>
      </w:pPr>
      <w:r>
        <w:rPr>
          <w:rFonts w:hint="eastAsia"/>
          <w:b/>
          <w:bCs/>
        </w:rPr>
        <w:t xml:space="preserve">A股影响</w:t>
      </w:r>
      <w:r>
        <w:rPr>
          <w:rFonts w:hint="eastAsia"/>
        </w:rPr>
        <w:t xml:space="preserve">：短期偏积极，主要体现会展活动、进口展示和相关服务需求；中期影响取决于展会成果转化。</w:t>
      </w:r>
    </w:p>
    <w:p>
      <w:pPr>
        <w:pStyle w:val="Compact"/>
        <w:numPr>
          <w:ilvl w:val="0"/>
          <w:numId w:val="1014"/>
        </w:numPr>
      </w:pPr>
      <w:r>
        <w:rPr>
          <w:rFonts w:hint="eastAsia"/>
          <w:b/>
          <w:bCs/>
        </w:rPr>
        <w:t xml:space="preserve">影响时效</w:t>
      </w:r>
      <w:r>
        <w:rPr>
          <w:rFonts w:hint="eastAsia"/>
        </w:rPr>
        <w:t xml:space="preserve">：短期，重点窗口为11月5日至10日。</w:t>
      </w:r>
    </w:p>
    <w:p>
      <w:pPr>
        <w:pStyle w:val="Compact"/>
        <w:numPr>
          <w:ilvl w:val="0"/>
          <w:numId w:val="1014"/>
        </w:numPr>
      </w:pPr>
      <w:r>
        <w:rPr>
          <w:rFonts w:hint="eastAsia"/>
          <w:b/>
          <w:bCs/>
        </w:rPr>
        <w:t xml:space="preserve">原文事实</w:t>
      </w:r>
      <w:r>
        <w:rPr>
          <w:rFonts w:hint="eastAsia"/>
        </w:rPr>
        <w:t xml:space="preserve">：10月26日，第九届中国国际进口博览会首批展品入馆，首批展品来自奥地利、美国、德国等国家；本届进博会将于11月5日至10日在上海举行。</w:t>
      </w:r>
    </w:p>
    <w:p>
      <w:pPr>
        <w:pStyle w:val="Compact"/>
        <w:numPr>
          <w:ilvl w:val="0"/>
          <w:numId w:val="1014"/>
        </w:numPr>
      </w:pPr>
      <w:r>
        <w:rPr>
          <w:rFonts w:hint="eastAsia"/>
          <w:b/>
          <w:bCs/>
        </w:rPr>
        <w:t xml:space="preserve">市场解读</w:t>
      </w:r>
      <w:r>
        <w:rPr>
          <w:rFonts w:hint="eastAsia"/>
        </w:rPr>
        <w:t xml:space="preserve">：首批展品进馆意味着展会进入临近举办阶段，可关注会展、物流和进口供应链的阶段性活跃，但不得预设成交规模或具体采购成果。</w:t>
      </w:r>
    </w:p>
    <w:p>
      <w:pPr>
        <w:pStyle w:val="Compact"/>
        <w:numPr>
          <w:ilvl w:val="0"/>
          <w:numId w:val="1014"/>
        </w:numPr>
      </w:pPr>
      <w:r>
        <w:rPr>
          <w:rFonts w:hint="eastAsia"/>
          <w:b/>
          <w:bCs/>
        </w:rPr>
        <w:t xml:space="preserve">板块映射</w:t>
      </w:r>
      <w:r>
        <w:rPr>
          <w:rFonts w:hint="eastAsia"/>
        </w:rPr>
        <w:t xml:space="preserve">：会展服务、展品物流、进口供应链及相关城市服务。</w:t>
      </w:r>
    </w:p>
    <w:p>
      <w:pPr>
        <w:pStyle w:val="Compact"/>
        <w:numPr>
          <w:ilvl w:val="0"/>
          <w:numId w:val="1014"/>
        </w:numPr>
      </w:pPr>
      <w:r>
        <w:rPr>
          <w:rFonts w:hint="eastAsia"/>
          <w:b/>
          <w:bCs/>
        </w:rPr>
        <w:t xml:space="preserve">风险与验证</w:t>
      </w:r>
      <w:r>
        <w:rPr>
          <w:rFonts w:hint="eastAsia"/>
        </w:rPr>
        <w:t xml:space="preserve">：风险是提前计入未经披露的成交与订单。验证点为展会如期举行、参展活动及正式披露的成果。</w:t>
      </w:r>
    </w:p>
    <w:bookmarkEnd w:id="23"/>
    <w:bookmarkStart w:id="24" w:name="单元14国内子项4厦金小三通航线今年出入境旅客突破174万人次"/>
    <w:p>
      <w:pPr>
        <w:pStyle w:val="Heading4"/>
      </w:pPr>
      <w:r>
        <w:rPr>
          <w:rFonts w:hint="eastAsia"/>
        </w:rPr>
        <w:t xml:space="preserve">单元14｜国内子项4：厦金“小三通”航线今年出入境旅客突破174万人次</w:t>
      </w:r>
    </w:p>
    <w:p>
      <w:pPr>
        <w:pStyle w:val="Compact"/>
        <w:numPr>
          <w:ilvl w:val="0"/>
          <w:numId w:val="1015"/>
        </w:numPr>
      </w:pPr>
      <w:r>
        <w:rPr>
          <w:rFonts w:hint="eastAsia"/>
          <w:b/>
          <w:bCs/>
        </w:rPr>
        <w:t xml:space="preserve">所属层级</w:t>
      </w:r>
      <w:r>
        <w:rPr>
          <w:rFonts w:hint="eastAsia"/>
        </w:rPr>
        <w:t xml:space="preserve">：国内联播快讯子项（4/7）。</w:t>
      </w:r>
    </w:p>
    <w:p>
      <w:pPr>
        <w:pStyle w:val="Compact"/>
        <w:numPr>
          <w:ilvl w:val="0"/>
          <w:numId w:val="1015"/>
        </w:numPr>
      </w:pPr>
      <w:r>
        <w:rPr>
          <w:rFonts w:hint="eastAsia"/>
          <w:b/>
          <w:bCs/>
        </w:rPr>
        <w:t xml:space="preserve">信号强度</w:t>
      </w:r>
      <w:r>
        <w:rPr>
          <w:rFonts w:hint="eastAsia"/>
        </w:rPr>
        <w:t xml:space="preserve">：★★★☆☆。</w:t>
      </w:r>
    </w:p>
    <w:p>
      <w:pPr>
        <w:pStyle w:val="Compact"/>
        <w:numPr>
          <w:ilvl w:val="0"/>
          <w:numId w:val="1015"/>
        </w:numPr>
      </w:pPr>
      <w:r>
        <w:rPr>
          <w:rFonts w:hint="eastAsia"/>
          <w:b/>
          <w:bCs/>
        </w:rPr>
        <w:t xml:space="preserve">A股影响</w:t>
      </w:r>
      <w:r>
        <w:rPr>
          <w:rFonts w:hint="eastAsia"/>
        </w:rPr>
        <w:t xml:space="preserve">：偏积极但范围有限，主要对应区域客运、口岸和出行服务活跃度。</w:t>
      </w:r>
    </w:p>
    <w:p>
      <w:pPr>
        <w:pStyle w:val="Compact"/>
        <w:numPr>
          <w:ilvl w:val="0"/>
          <w:numId w:val="1015"/>
        </w:numPr>
      </w:pPr>
      <w:r>
        <w:rPr>
          <w:rFonts w:hint="eastAsia"/>
          <w:b/>
          <w:bCs/>
        </w:rPr>
        <w:t xml:space="preserve">影响时效</w:t>
      </w:r>
      <w:r>
        <w:rPr>
          <w:rFonts w:hint="eastAsia"/>
        </w:rPr>
        <w:t xml:space="preserve">：短中期。</w:t>
      </w:r>
    </w:p>
    <w:p>
      <w:pPr>
        <w:pStyle w:val="Compact"/>
        <w:numPr>
          <w:ilvl w:val="0"/>
          <w:numId w:val="1015"/>
        </w:numPr>
      </w:pPr>
      <w:r>
        <w:rPr>
          <w:rFonts w:hint="eastAsia"/>
          <w:b/>
          <w:bCs/>
        </w:rPr>
        <w:t xml:space="preserve">原文事实</w:t>
      </w:r>
      <w:r>
        <w:rPr>
          <w:rFonts w:hint="eastAsia"/>
        </w:rPr>
        <w:t xml:space="preserve">：截至10月26日，厦金“小三通”航线今年出入境旅客突破174万人次，其中台胞近140万人次，旅客总量、台胞数量均超过去年全年；目前常态化开行每日往返24班。</w:t>
      </w:r>
    </w:p>
    <w:p>
      <w:pPr>
        <w:pStyle w:val="Compact"/>
        <w:numPr>
          <w:ilvl w:val="0"/>
          <w:numId w:val="1015"/>
        </w:numPr>
      </w:pPr>
      <w:r>
        <w:rPr>
          <w:rFonts w:hint="eastAsia"/>
          <w:b/>
          <w:bCs/>
        </w:rPr>
        <w:t xml:space="preserve">市场解读</w:t>
      </w:r>
      <w:r>
        <w:rPr>
          <w:rFonts w:hint="eastAsia"/>
        </w:rPr>
        <w:t xml:space="preserve">：客流超过去年全年并保持常态化班次，反映该航线出行需求活跃；该区域数据不宜直接外推全国跨境客运趋势。</w:t>
      </w:r>
    </w:p>
    <w:p>
      <w:pPr>
        <w:pStyle w:val="Compact"/>
        <w:numPr>
          <w:ilvl w:val="0"/>
          <w:numId w:val="1015"/>
        </w:numPr>
      </w:pPr>
      <w:r>
        <w:rPr>
          <w:rFonts w:hint="eastAsia"/>
          <w:b/>
          <w:bCs/>
        </w:rPr>
        <w:t xml:space="preserve">板块映射</w:t>
      </w:r>
      <w:r>
        <w:rPr>
          <w:rFonts w:hint="eastAsia"/>
        </w:rPr>
        <w:t xml:space="preserve">：区域水上客运、口岸服务、出行与旅游配套服务。</w:t>
      </w:r>
    </w:p>
    <w:p>
      <w:pPr>
        <w:pStyle w:val="Compact"/>
        <w:numPr>
          <w:ilvl w:val="0"/>
          <w:numId w:val="1015"/>
        </w:numPr>
      </w:pPr>
      <w:r>
        <w:rPr>
          <w:rFonts w:hint="eastAsia"/>
          <w:b/>
          <w:bCs/>
        </w:rPr>
        <w:t xml:space="preserve">风险与验证</w:t>
      </w:r>
      <w:r>
        <w:rPr>
          <w:rFonts w:hint="eastAsia"/>
        </w:rPr>
        <w:t xml:space="preserve">：风险包括客流持续性、班次利用率和区域数据外推偏差。验证点为后续客流、班次运行与配套消费数据。</w:t>
      </w:r>
    </w:p>
    <w:bookmarkEnd w:id="24"/>
    <w:bookmarkStart w:id="25" w:name="单元15国内子项5安徽三条高铁今天启动试运行"/>
    <w:p>
      <w:pPr>
        <w:pStyle w:val="Heading4"/>
      </w:pPr>
      <w:r>
        <w:rPr>
          <w:rFonts w:hint="eastAsia"/>
        </w:rPr>
        <w:t xml:space="preserve">单元15｜国内子项5：安徽三条高铁今天启动试运行</w:t>
      </w:r>
    </w:p>
    <w:p>
      <w:pPr>
        <w:pStyle w:val="Compact"/>
        <w:numPr>
          <w:ilvl w:val="0"/>
          <w:numId w:val="1016"/>
        </w:numPr>
      </w:pPr>
      <w:r>
        <w:rPr>
          <w:rFonts w:hint="eastAsia"/>
          <w:b/>
          <w:bCs/>
        </w:rPr>
        <w:t xml:space="preserve">所属层级</w:t>
      </w:r>
      <w:r>
        <w:rPr>
          <w:rFonts w:hint="eastAsia"/>
        </w:rPr>
        <w:t xml:space="preserve">：国内联播快讯子项（5/7）。</w:t>
      </w:r>
    </w:p>
    <w:p>
      <w:pPr>
        <w:pStyle w:val="Compact"/>
        <w:numPr>
          <w:ilvl w:val="0"/>
          <w:numId w:val="1016"/>
        </w:numPr>
      </w:pPr>
      <w:r>
        <w:rPr>
          <w:rFonts w:hint="eastAsia"/>
          <w:b/>
          <w:bCs/>
        </w:rPr>
        <w:t xml:space="preserve">信号强度</w:t>
      </w:r>
      <w:r>
        <w:rPr>
          <w:rFonts w:hint="eastAsia"/>
        </w:rPr>
        <w:t xml:space="preserve">：★★★★☆。</w:t>
      </w:r>
    </w:p>
    <w:p>
      <w:pPr>
        <w:pStyle w:val="Compact"/>
        <w:numPr>
          <w:ilvl w:val="0"/>
          <w:numId w:val="1016"/>
        </w:numPr>
      </w:pPr>
      <w:r>
        <w:rPr>
          <w:rFonts w:hint="eastAsia"/>
          <w:b/>
          <w:bCs/>
        </w:rPr>
        <w:t xml:space="preserve">A股影响</w:t>
      </w:r>
      <w:r>
        <w:rPr>
          <w:rFonts w:hint="eastAsia"/>
        </w:rPr>
        <w:t xml:space="preserve">：偏积极，体现铁路项目由建设向运营准备阶段推进，并改善安徽相关区域与长三角的交通连接预期。</w:t>
      </w:r>
    </w:p>
    <w:p>
      <w:pPr>
        <w:pStyle w:val="Compact"/>
        <w:numPr>
          <w:ilvl w:val="0"/>
          <w:numId w:val="1016"/>
        </w:numPr>
      </w:pPr>
      <w:r>
        <w:rPr>
          <w:rFonts w:hint="eastAsia"/>
          <w:b/>
          <w:bCs/>
        </w:rPr>
        <w:t xml:space="preserve">影响时效</w:t>
      </w:r>
      <w:r>
        <w:rPr>
          <w:rFonts w:hint="eastAsia"/>
        </w:rPr>
        <w:t xml:space="preserve">：短中期，预计年底前具备开通运营条件。</w:t>
      </w:r>
    </w:p>
    <w:p>
      <w:pPr>
        <w:pStyle w:val="Compact"/>
        <w:numPr>
          <w:ilvl w:val="0"/>
          <w:numId w:val="1016"/>
        </w:numPr>
      </w:pPr>
      <w:r>
        <w:rPr>
          <w:rFonts w:hint="eastAsia"/>
          <w:b/>
          <w:bCs/>
        </w:rPr>
        <w:t xml:space="preserve">原文事实</w:t>
      </w:r>
      <w:r>
        <w:rPr>
          <w:rFonts w:hint="eastAsia"/>
        </w:rPr>
        <w:t xml:space="preserve">：安徽境内淮北至蚌埠、淮北至阜阳、巢湖至马鞍山三条新建高铁于10月26日启动试运行，预计年底前具备开通运营条件；届时将完善皖北、皖南城市群路网布局，濉溪县、固镇县、蒙城县、利辛县以及和县将结束不通高铁的历史。</w:t>
      </w:r>
    </w:p>
    <w:p>
      <w:pPr>
        <w:pStyle w:val="Compact"/>
        <w:numPr>
          <w:ilvl w:val="0"/>
          <w:numId w:val="1016"/>
        </w:numPr>
      </w:pPr>
      <w:r>
        <w:rPr>
          <w:rFonts w:hint="eastAsia"/>
          <w:b/>
          <w:bCs/>
        </w:rPr>
        <w:t xml:space="preserve">市场解读</w:t>
      </w:r>
      <w:r>
        <w:rPr>
          <w:rFonts w:hint="eastAsia"/>
        </w:rPr>
        <w:t xml:space="preserve">：试运行是线路开通前的重要进度节点，短期关注设备调试和运营准备，中期关注通达性提升后的客流与区域协同。原文未给出运营收入预测。</w:t>
      </w:r>
    </w:p>
    <w:p>
      <w:pPr>
        <w:pStyle w:val="Compact"/>
        <w:numPr>
          <w:ilvl w:val="0"/>
          <w:numId w:val="1016"/>
        </w:numPr>
      </w:pPr>
      <w:r>
        <w:rPr>
          <w:rFonts w:hint="eastAsia"/>
          <w:b/>
          <w:bCs/>
        </w:rPr>
        <w:t xml:space="preserve">板块映射</w:t>
      </w:r>
      <w:r>
        <w:rPr>
          <w:rFonts w:hint="eastAsia"/>
        </w:rPr>
        <w:t xml:space="preserve">：铁路建设、轨道交通设备与运维、铁路客运及区域交通服务。</w:t>
      </w:r>
    </w:p>
    <w:p>
      <w:pPr>
        <w:pStyle w:val="Compact"/>
        <w:numPr>
          <w:ilvl w:val="0"/>
          <w:numId w:val="1016"/>
        </w:numPr>
      </w:pPr>
      <w:r>
        <w:rPr>
          <w:rFonts w:hint="eastAsia"/>
          <w:b/>
          <w:bCs/>
        </w:rPr>
        <w:t xml:space="preserve">风险与验证</w:t>
      </w:r>
      <w:r>
        <w:rPr>
          <w:rFonts w:hint="eastAsia"/>
        </w:rPr>
        <w:t xml:space="preserve">：风险包括正式开通时间、初期客流培育和运营效率。验证点为年底前是否具备开通运营条件、正式开通及后续客流表现。</w:t>
      </w:r>
    </w:p>
    <w:bookmarkEnd w:id="25"/>
    <w:bookmarkStart w:id="26" w:name="单元16国内子项6体操世锦赛-中国队3金2银2铜收官"/>
    <w:p>
      <w:pPr>
        <w:pStyle w:val="Heading4"/>
      </w:pPr>
      <w:r>
        <w:rPr>
          <w:rFonts w:hint="eastAsia"/>
        </w:rPr>
        <w:t xml:space="preserve">单元16｜国内子项6：体操世锦赛</w:t>
      </w:r>
      <w:r>
        <w:t xml:space="preserve"> </w:t>
      </w:r>
      <w:r>
        <w:rPr>
          <w:rFonts w:hint="eastAsia"/>
        </w:rPr>
        <w:t xml:space="preserve">中国队3金2银2铜收官</w:t>
      </w:r>
    </w:p>
    <w:p>
      <w:pPr>
        <w:pStyle w:val="Compact"/>
        <w:numPr>
          <w:ilvl w:val="0"/>
          <w:numId w:val="1017"/>
        </w:numPr>
      </w:pPr>
      <w:r>
        <w:rPr>
          <w:rFonts w:hint="eastAsia"/>
          <w:b/>
          <w:bCs/>
        </w:rPr>
        <w:t xml:space="preserve">所属层级</w:t>
      </w:r>
      <w:r>
        <w:rPr>
          <w:rFonts w:hint="eastAsia"/>
        </w:rPr>
        <w:t xml:space="preserve">：国内联播快讯子项（6/7）。</w:t>
      </w:r>
    </w:p>
    <w:p>
      <w:pPr>
        <w:pStyle w:val="Compact"/>
        <w:numPr>
          <w:ilvl w:val="0"/>
          <w:numId w:val="1017"/>
        </w:numPr>
      </w:pPr>
      <w:r>
        <w:rPr>
          <w:rFonts w:hint="eastAsia"/>
          <w:b/>
          <w:bCs/>
        </w:rPr>
        <w:t xml:space="preserve">信号强度</w:t>
      </w:r>
      <w:r>
        <w:rPr>
          <w:rFonts w:hint="eastAsia"/>
        </w:rPr>
        <w:t xml:space="preserve">：★★☆☆☆（体育成绩信号，直接市场传导弱）。</w:t>
      </w:r>
    </w:p>
    <w:p>
      <w:pPr>
        <w:pStyle w:val="Compact"/>
        <w:numPr>
          <w:ilvl w:val="0"/>
          <w:numId w:val="1017"/>
        </w:numPr>
      </w:pPr>
      <w:r>
        <w:rPr>
          <w:rFonts w:hint="eastAsia"/>
          <w:b/>
          <w:bCs/>
        </w:rPr>
        <w:t xml:space="preserve">A股影响</w:t>
      </w:r>
      <w:r>
        <w:rPr>
          <w:rFonts w:hint="eastAsia"/>
        </w:rPr>
        <w:t xml:space="preserve">：整体中性，主要为体育社会关注度，不足以据此形成体育产业盈利判断。</w:t>
      </w:r>
    </w:p>
    <w:p>
      <w:pPr>
        <w:pStyle w:val="Compact"/>
        <w:numPr>
          <w:ilvl w:val="0"/>
          <w:numId w:val="1017"/>
        </w:numPr>
      </w:pPr>
      <w:r>
        <w:rPr>
          <w:rFonts w:hint="eastAsia"/>
          <w:b/>
          <w:bCs/>
        </w:rPr>
        <w:t xml:space="preserve">影响时效</w:t>
      </w:r>
      <w:r>
        <w:rPr>
          <w:rFonts w:hint="eastAsia"/>
        </w:rPr>
        <w:t xml:space="preserve">：短期事件影响。</w:t>
      </w:r>
    </w:p>
    <w:p>
      <w:pPr>
        <w:pStyle w:val="Compact"/>
        <w:numPr>
          <w:ilvl w:val="0"/>
          <w:numId w:val="1017"/>
        </w:numPr>
      </w:pPr>
      <w:r>
        <w:rPr>
          <w:rFonts w:hint="eastAsia"/>
          <w:b/>
          <w:bCs/>
        </w:rPr>
        <w:t xml:space="preserve">原文事实</w:t>
      </w:r>
      <w:r>
        <w:rPr>
          <w:rFonts w:hint="eastAsia"/>
        </w:rPr>
        <w:t xml:space="preserve">：当地时间10月25日，第54届世界体操锦标赛在荷兰鹿特丹落幕，中国队获得女子团体、男子吊环、男子双杠三项冠军，以3金2银2铜收官。</w:t>
      </w:r>
    </w:p>
    <w:p>
      <w:pPr>
        <w:pStyle w:val="Compact"/>
        <w:numPr>
          <w:ilvl w:val="0"/>
          <w:numId w:val="1017"/>
        </w:numPr>
      </w:pPr>
      <w:r>
        <w:rPr>
          <w:rFonts w:hint="eastAsia"/>
          <w:b/>
          <w:bCs/>
        </w:rPr>
        <w:t xml:space="preserve">市场解读</w:t>
      </w:r>
      <w:r>
        <w:rPr>
          <w:rFonts w:hint="eastAsia"/>
        </w:rPr>
        <w:t xml:space="preserve">：优异成绩具有体育与社会意义，但单次赛事成绩与上市公司收入之间不存在原文给出的直接链条。</w:t>
      </w:r>
    </w:p>
    <w:p>
      <w:pPr>
        <w:pStyle w:val="Compact"/>
        <w:numPr>
          <w:ilvl w:val="0"/>
          <w:numId w:val="1017"/>
        </w:numPr>
      </w:pPr>
      <w:r>
        <w:rPr>
          <w:rFonts w:hint="eastAsia"/>
          <w:b/>
          <w:bCs/>
        </w:rPr>
        <w:t xml:space="preserve">板块映射</w:t>
      </w:r>
      <w:r>
        <w:rPr>
          <w:rFonts w:hint="eastAsia"/>
        </w:rPr>
        <w:t xml:space="preserve">：体育赛事与体育服务仅作关注，不作确定性产业映射。</w:t>
      </w:r>
    </w:p>
    <w:p>
      <w:pPr>
        <w:pStyle w:val="Compact"/>
        <w:numPr>
          <w:ilvl w:val="0"/>
          <w:numId w:val="1017"/>
        </w:numPr>
      </w:pPr>
      <w:r>
        <w:rPr>
          <w:rFonts w:hint="eastAsia"/>
          <w:b/>
          <w:bCs/>
        </w:rPr>
        <w:t xml:space="preserve">风险与验证</w:t>
      </w:r>
      <w:r>
        <w:rPr>
          <w:rFonts w:hint="eastAsia"/>
        </w:rPr>
        <w:t xml:space="preserve">：风险是将赛事成绩过度主题化。验证仅限后续公开体育活动与产业数据，不以奖牌数直接推导市场表现。</w:t>
      </w:r>
    </w:p>
    <w:bookmarkEnd w:id="26"/>
    <w:bookmarkStart w:id="27" w:name="单元17国内子项7我国雪豹种群数量增至约5000只"/>
    <w:p>
      <w:pPr>
        <w:pStyle w:val="Heading4"/>
      </w:pPr>
      <w:r>
        <w:rPr>
          <w:rFonts w:hint="eastAsia"/>
        </w:rPr>
        <w:t xml:space="preserve">单元17｜国内子项7：我国雪豹种群数量增至约5000只</w:t>
      </w:r>
    </w:p>
    <w:p>
      <w:pPr>
        <w:pStyle w:val="Compact"/>
        <w:numPr>
          <w:ilvl w:val="0"/>
          <w:numId w:val="1018"/>
        </w:numPr>
      </w:pPr>
      <w:r>
        <w:rPr>
          <w:rFonts w:hint="eastAsia"/>
          <w:b/>
          <w:bCs/>
        </w:rPr>
        <w:t xml:space="preserve">所属层级</w:t>
      </w:r>
      <w:r>
        <w:rPr>
          <w:rFonts w:hint="eastAsia"/>
        </w:rPr>
        <w:t xml:space="preserve">：国内联播快讯子项（7/7）。</w:t>
      </w:r>
    </w:p>
    <w:p>
      <w:pPr>
        <w:pStyle w:val="Compact"/>
        <w:numPr>
          <w:ilvl w:val="0"/>
          <w:numId w:val="1018"/>
        </w:numPr>
      </w:pPr>
      <w:r>
        <w:rPr>
          <w:rFonts w:hint="eastAsia"/>
          <w:b/>
          <w:bCs/>
        </w:rPr>
        <w:t xml:space="preserve">信号强度</w:t>
      </w:r>
      <w:r>
        <w:rPr>
          <w:rFonts w:hint="eastAsia"/>
        </w:rPr>
        <w:t xml:space="preserve">：★★☆☆☆（生态保护成果，直接资本市场影响弱）。</w:t>
      </w:r>
    </w:p>
    <w:p>
      <w:pPr>
        <w:pStyle w:val="Compact"/>
        <w:numPr>
          <w:ilvl w:val="0"/>
          <w:numId w:val="1018"/>
        </w:numPr>
      </w:pPr>
      <w:r>
        <w:rPr>
          <w:rFonts w:hint="eastAsia"/>
          <w:b/>
          <w:bCs/>
        </w:rPr>
        <w:t xml:space="preserve">A股影响</w:t>
      </w:r>
      <w:r>
        <w:rPr>
          <w:rFonts w:hint="eastAsia"/>
        </w:rPr>
        <w:t xml:space="preserve">：整体中性，体现生态保护及栖息地修复成效，缺乏直接盈利传导信息。</w:t>
      </w:r>
    </w:p>
    <w:p>
      <w:pPr>
        <w:pStyle w:val="Compact"/>
        <w:numPr>
          <w:ilvl w:val="0"/>
          <w:numId w:val="1018"/>
        </w:numPr>
      </w:pPr>
      <w:r>
        <w:rPr>
          <w:rFonts w:hint="eastAsia"/>
          <w:b/>
          <w:bCs/>
        </w:rPr>
        <w:t xml:space="preserve">影响时效</w:t>
      </w:r>
      <w:r>
        <w:rPr>
          <w:rFonts w:hint="eastAsia"/>
        </w:rPr>
        <w:t xml:space="preserve">：长期生态治理影响。</w:t>
      </w:r>
    </w:p>
    <w:p>
      <w:pPr>
        <w:pStyle w:val="Compact"/>
        <w:numPr>
          <w:ilvl w:val="0"/>
          <w:numId w:val="1018"/>
        </w:numPr>
      </w:pPr>
      <w:r>
        <w:rPr>
          <w:rFonts w:hint="eastAsia"/>
          <w:b/>
          <w:bCs/>
        </w:rPr>
        <w:t xml:space="preserve">原文事实</w:t>
      </w:r>
      <w:r>
        <w:rPr>
          <w:rFonts w:hint="eastAsia"/>
        </w:rPr>
        <w:t xml:space="preserve">：随着雪豹保护及栖息地修复持续加强，我国雪豹种群数量由2013年的约2500只增至现在的约5000只；原文称我国是全球雪豹分布最广、种群数量最多、栖息地面积最大的国家。</w:t>
      </w:r>
    </w:p>
    <w:p>
      <w:pPr>
        <w:pStyle w:val="Compact"/>
        <w:numPr>
          <w:ilvl w:val="0"/>
          <w:numId w:val="1018"/>
        </w:numPr>
      </w:pPr>
      <w:r>
        <w:rPr>
          <w:rFonts w:hint="eastAsia"/>
          <w:b/>
          <w:bCs/>
        </w:rPr>
        <w:t xml:space="preserve">市场解读</w:t>
      </w:r>
      <w:r>
        <w:rPr>
          <w:rFonts w:hint="eastAsia"/>
        </w:rPr>
        <w:t xml:space="preserve">：该条应首先作为生物多样性和生态修复成果理解，不应仅凭种群增长推导生态产业订单或公司收益。</w:t>
      </w:r>
    </w:p>
    <w:p>
      <w:pPr>
        <w:pStyle w:val="Compact"/>
        <w:numPr>
          <w:ilvl w:val="0"/>
          <w:numId w:val="1018"/>
        </w:numPr>
      </w:pPr>
      <w:r>
        <w:rPr>
          <w:rFonts w:hint="eastAsia"/>
          <w:b/>
          <w:bCs/>
        </w:rPr>
        <w:t xml:space="preserve">板块映射</w:t>
      </w:r>
      <w:r>
        <w:rPr>
          <w:rFonts w:hint="eastAsia"/>
        </w:rPr>
        <w:t xml:space="preserve">：生态保护与栖息地修复方向仅作长期观察，无直接板块结论。</w:t>
      </w:r>
    </w:p>
    <w:p>
      <w:pPr>
        <w:pStyle w:val="Compact"/>
        <w:numPr>
          <w:ilvl w:val="0"/>
          <w:numId w:val="1018"/>
        </w:numPr>
      </w:pPr>
      <w:r>
        <w:rPr>
          <w:rFonts w:hint="eastAsia"/>
          <w:b/>
          <w:bCs/>
        </w:rPr>
        <w:t xml:space="preserve">风险与验证</w:t>
      </w:r>
      <w:r>
        <w:rPr>
          <w:rFonts w:hint="eastAsia"/>
        </w:rPr>
        <w:t xml:space="preserve">：风险是强行产业化生态成果。验证点为后续种群监测、栖息地修复与公开保护进展。</w:t>
      </w:r>
    </w:p>
    <w:bookmarkEnd w:id="27"/>
    <w:bookmarkEnd w:id="28"/>
    <w:bookmarkStart w:id="29" w:name="Xf0dc4f29fac1c43ed21aa2714613be708c816aa"/>
    <w:p>
      <w:pPr>
        <w:pStyle w:val="Heading3"/>
      </w:pPr>
      <w:r>
        <w:rPr>
          <w:rFonts w:hint="eastAsia"/>
        </w:rPr>
        <w:t xml:space="preserve">单元18｜全面从严治党确保中国共产党始终走在时代前列——国际人士高度关注中国共产党二十届五中全会</w:t>
      </w:r>
    </w:p>
    <w:p>
      <w:pPr>
        <w:pStyle w:val="Compact"/>
        <w:numPr>
          <w:ilvl w:val="0"/>
          <w:numId w:val="1019"/>
        </w:numPr>
      </w:pPr>
      <w:r>
        <w:rPr>
          <w:rFonts w:hint="eastAsia"/>
          <w:b/>
          <w:bCs/>
        </w:rPr>
        <w:t xml:space="preserve">所属层级</w:t>
      </w:r>
      <w:r>
        <w:rPr>
          <w:rFonts w:hint="eastAsia"/>
        </w:rPr>
        <w:t xml:space="preserve">：顶层详细新闻（11/12）。</w:t>
      </w:r>
    </w:p>
    <w:p>
      <w:pPr>
        <w:pStyle w:val="Compact"/>
        <w:numPr>
          <w:ilvl w:val="0"/>
          <w:numId w:val="1019"/>
        </w:numPr>
      </w:pPr>
      <w:r>
        <w:rPr>
          <w:rFonts w:hint="eastAsia"/>
          <w:b/>
          <w:bCs/>
        </w:rPr>
        <w:t xml:space="preserve">信号强度</w:t>
      </w:r>
      <w:r>
        <w:rPr>
          <w:rFonts w:hint="eastAsia"/>
        </w:rPr>
        <w:t xml:space="preserve">：★★★☆☆（国际评价与治理信号，直接产业含义有限）。</w:t>
      </w:r>
    </w:p>
    <w:p>
      <w:pPr>
        <w:pStyle w:val="Compact"/>
        <w:numPr>
          <w:ilvl w:val="0"/>
          <w:numId w:val="1019"/>
        </w:numPr>
      </w:pPr>
      <w:r>
        <w:rPr>
          <w:rFonts w:hint="eastAsia"/>
          <w:b/>
          <w:bCs/>
        </w:rPr>
        <w:t xml:space="preserve">A股影响</w:t>
      </w:r>
      <w:r>
        <w:rPr>
          <w:rFonts w:hint="eastAsia"/>
        </w:rPr>
        <w:t xml:space="preserve">：整体中性，主要体现外部对全面从严治党议题的关注，不构成具体行业需求或盈利判断。</w:t>
      </w:r>
    </w:p>
    <w:p>
      <w:pPr>
        <w:pStyle w:val="Compact"/>
        <w:numPr>
          <w:ilvl w:val="0"/>
          <w:numId w:val="1019"/>
        </w:numPr>
      </w:pPr>
      <w:r>
        <w:rPr>
          <w:rFonts w:hint="eastAsia"/>
          <w:b/>
          <w:bCs/>
        </w:rPr>
        <w:t xml:space="preserve">影响时效</w:t>
      </w:r>
      <w:r>
        <w:rPr>
          <w:rFonts w:hint="eastAsia"/>
        </w:rPr>
        <w:t xml:space="preserve">：中长期认知与治理影响。</w:t>
      </w:r>
    </w:p>
    <w:p>
      <w:pPr>
        <w:pStyle w:val="Compact"/>
        <w:numPr>
          <w:ilvl w:val="0"/>
          <w:numId w:val="1019"/>
        </w:numPr>
      </w:pPr>
      <w:r>
        <w:rPr>
          <w:rFonts w:hint="eastAsia"/>
          <w:b/>
          <w:bCs/>
        </w:rPr>
        <w:t xml:space="preserve">原文事实</w:t>
      </w:r>
      <w:r>
        <w:rPr>
          <w:rFonts w:hint="eastAsia"/>
        </w:rPr>
        <w:t xml:space="preserve">：国际人士高度关注中国共产党二十届五中全会，并表示五中全会聚焦持之以恒推进全面从严治党，对确保中国共产党始终走在时代前列、始终赢得人民衷心拥护具有重要意义。</w:t>
      </w:r>
    </w:p>
    <w:p>
      <w:pPr>
        <w:pStyle w:val="Compact"/>
        <w:numPr>
          <w:ilvl w:val="0"/>
          <w:numId w:val="1019"/>
        </w:numPr>
      </w:pPr>
      <w:r>
        <w:rPr>
          <w:rFonts w:hint="eastAsia"/>
          <w:b/>
          <w:bCs/>
        </w:rPr>
        <w:t xml:space="preserve">市场解读</w:t>
      </w:r>
      <w:r>
        <w:rPr>
          <w:rFonts w:hint="eastAsia"/>
        </w:rPr>
        <w:t xml:space="preserve">：该条属于国际评价和治理议题，应与产业信息区分。对A股只可理解为制度与治理环境的间接背景，不应强行建立行业催化。</w:t>
      </w:r>
    </w:p>
    <w:p>
      <w:pPr>
        <w:pStyle w:val="Compact"/>
        <w:numPr>
          <w:ilvl w:val="0"/>
          <w:numId w:val="1019"/>
        </w:numPr>
      </w:pPr>
      <w:r>
        <w:rPr>
          <w:rFonts w:hint="eastAsia"/>
          <w:b/>
          <w:bCs/>
        </w:rPr>
        <w:t xml:space="preserve">板块映射</w:t>
      </w:r>
      <w:r>
        <w:rPr>
          <w:rFonts w:hint="eastAsia"/>
        </w:rPr>
        <w:t xml:space="preserve">：无直接板块映射。</w:t>
      </w:r>
    </w:p>
    <w:p>
      <w:pPr>
        <w:pStyle w:val="Compact"/>
        <w:numPr>
          <w:ilvl w:val="0"/>
          <w:numId w:val="1019"/>
        </w:numPr>
      </w:pPr>
      <w:r>
        <w:rPr>
          <w:rFonts w:hint="eastAsia"/>
          <w:b/>
          <w:bCs/>
        </w:rPr>
        <w:t xml:space="preserve">风险与验证</w:t>
      </w:r>
      <w:r>
        <w:rPr>
          <w:rFonts w:hint="eastAsia"/>
        </w:rPr>
        <w:t xml:space="preserve">：风险是将外交和治理表述机械转化为市场主题。验证仅关注后续公开治理实践，不外推产业或公司结论。</w:t>
      </w:r>
    </w:p>
    <w:bookmarkEnd w:id="29"/>
    <w:bookmarkStart w:id="34" w:name="单元19国际联播快讯综合"/>
    <w:p>
      <w:pPr>
        <w:pStyle w:val="Heading3"/>
      </w:pPr>
      <w:r>
        <w:rPr>
          <w:rFonts w:hint="eastAsia"/>
        </w:rPr>
        <w:t xml:space="preserve">单元19｜国际联播快讯（综合）</w:t>
      </w:r>
    </w:p>
    <w:p>
      <w:pPr>
        <w:pStyle w:val="Compact"/>
        <w:numPr>
          <w:ilvl w:val="0"/>
          <w:numId w:val="1020"/>
        </w:numPr>
      </w:pPr>
      <w:r>
        <w:rPr>
          <w:rFonts w:hint="eastAsia"/>
          <w:b/>
          <w:bCs/>
        </w:rPr>
        <w:t xml:space="preserve">所属层级</w:t>
      </w:r>
      <w:r>
        <w:rPr>
          <w:rFonts w:hint="eastAsia"/>
        </w:rPr>
        <w:t xml:space="preserve">：顶层详细新闻（12/12），下含4个国际子项。</w:t>
      </w:r>
    </w:p>
    <w:p>
      <w:pPr>
        <w:pStyle w:val="Compact"/>
        <w:numPr>
          <w:ilvl w:val="0"/>
          <w:numId w:val="1020"/>
        </w:numPr>
      </w:pPr>
      <w:r>
        <w:rPr>
          <w:rFonts w:hint="eastAsia"/>
          <w:b/>
          <w:bCs/>
        </w:rPr>
        <w:t xml:space="preserve">信号强度</w:t>
      </w:r>
      <w:r>
        <w:rPr>
          <w:rFonts w:hint="eastAsia"/>
        </w:rPr>
        <w:t xml:space="preserve">：★★★☆☆（外部事件观察价值较高，可交易信息不足）。</w:t>
      </w:r>
    </w:p>
    <w:p>
      <w:pPr>
        <w:pStyle w:val="Compact"/>
        <w:numPr>
          <w:ilvl w:val="0"/>
          <w:numId w:val="1020"/>
        </w:numPr>
      </w:pPr>
      <w:r>
        <w:rPr>
          <w:rFonts w:hint="eastAsia"/>
          <w:b/>
          <w:bCs/>
        </w:rPr>
        <w:t xml:space="preserve">A股影响</w:t>
      </w:r>
      <w:r>
        <w:rPr>
          <w:rFonts w:hint="eastAsia"/>
        </w:rPr>
        <w:t xml:space="preserve">：整体中性偏谨慎。朝中友谊活动主要是外交信息；俄美乌谈判计划、巴西总统选举结果和伊朗关于地区局势及霍尔木兹海峡的表述，构成外部不确定性观察项，但原文不足以支持对A股板块方向作确定判断。</w:t>
      </w:r>
    </w:p>
    <w:p>
      <w:pPr>
        <w:pStyle w:val="Compact"/>
        <w:numPr>
          <w:ilvl w:val="0"/>
          <w:numId w:val="1020"/>
        </w:numPr>
      </w:pPr>
      <w:r>
        <w:rPr>
          <w:rFonts w:hint="eastAsia"/>
          <w:b/>
          <w:bCs/>
        </w:rPr>
        <w:t xml:space="preserve">影响时效</w:t>
      </w:r>
      <w:r>
        <w:rPr>
          <w:rFonts w:hint="eastAsia"/>
        </w:rPr>
        <w:t xml:space="preserve">：短期事件窗口与中期外部局势演化并存。</w:t>
      </w:r>
    </w:p>
    <w:p>
      <w:pPr>
        <w:pStyle w:val="Compact"/>
        <w:numPr>
          <w:ilvl w:val="0"/>
          <w:numId w:val="1020"/>
        </w:numPr>
      </w:pPr>
      <w:r>
        <w:rPr>
          <w:rFonts w:hint="eastAsia"/>
          <w:b/>
          <w:bCs/>
        </w:rPr>
        <w:t xml:space="preserve">原文事实</w:t>
      </w:r>
      <w:r>
        <w:rPr>
          <w:rFonts w:hint="eastAsia"/>
        </w:rPr>
        <w:t xml:space="preserve">：国际快讯共4项，分别涉及平壤友谊塔纪念活动、计划于11月举行的俄美乌三方谈判、卢拉赢得巴西总统选举、伊朗外长关于地区局势和霍尔木兹海峡的表述。</w:t>
      </w:r>
    </w:p>
    <w:p>
      <w:pPr>
        <w:pStyle w:val="Compact"/>
        <w:numPr>
          <w:ilvl w:val="0"/>
          <w:numId w:val="1020"/>
        </w:numPr>
      </w:pPr>
      <w:r>
        <w:rPr>
          <w:rFonts w:hint="eastAsia"/>
          <w:b/>
          <w:bCs/>
        </w:rPr>
        <w:t xml:space="preserve">市场解读</w:t>
      </w:r>
      <w:r>
        <w:rPr>
          <w:rFonts w:hint="eastAsia"/>
        </w:rPr>
        <w:t xml:space="preserve">：国际事件的市场影响高度依赖后续进展。当前应坚持“先验证事件、再判断传导”，不添加原文之外的冲突背景、贸易关系、能源供需或资产价格推演。</w:t>
      </w:r>
    </w:p>
    <w:p>
      <w:pPr>
        <w:pStyle w:val="Compact"/>
        <w:numPr>
          <w:ilvl w:val="0"/>
          <w:numId w:val="1020"/>
        </w:numPr>
      </w:pPr>
      <w:r>
        <w:rPr>
          <w:rFonts w:hint="eastAsia"/>
          <w:b/>
          <w:bCs/>
        </w:rPr>
        <w:t xml:space="preserve">板块映射</w:t>
      </w:r>
      <w:r>
        <w:rPr>
          <w:rFonts w:hint="eastAsia"/>
        </w:rPr>
        <w:t xml:space="preserve">：不设确定性受益板块；仅将国际政治、谈判与区域安全列入风险监测。</w:t>
      </w:r>
    </w:p>
    <w:p>
      <w:pPr>
        <w:pStyle w:val="Compact"/>
        <w:numPr>
          <w:ilvl w:val="0"/>
          <w:numId w:val="1020"/>
        </w:numPr>
      </w:pPr>
      <w:r>
        <w:rPr>
          <w:rFonts w:hint="eastAsia"/>
          <w:b/>
          <w:bCs/>
        </w:rPr>
        <w:t xml:space="preserve">风险与验证</w:t>
      </w:r>
      <w:r>
        <w:rPr>
          <w:rFonts w:hint="eastAsia"/>
        </w:rPr>
        <w:t xml:space="preserve">：风险在于基于单次表态作过度方向交易。验证点为谈判是否举行、选举结果后续正式进程及地区局势是否出现原文后续公开进展。</w:t>
      </w:r>
    </w:p>
    <w:bookmarkStart w:id="30" w:name="单元20国际子项1抗美援朝纪念活动在平壤友谊塔举行"/>
    <w:p>
      <w:pPr>
        <w:pStyle w:val="Heading4"/>
      </w:pPr>
      <w:r>
        <w:rPr>
          <w:rFonts w:hint="eastAsia"/>
        </w:rPr>
        <w:t xml:space="preserve">单元20｜国际子项1：抗美援朝纪念活动在平壤友谊塔举行</w:t>
      </w:r>
    </w:p>
    <w:p>
      <w:pPr>
        <w:pStyle w:val="Compact"/>
        <w:numPr>
          <w:ilvl w:val="0"/>
          <w:numId w:val="1021"/>
        </w:numPr>
      </w:pPr>
      <w:r>
        <w:rPr>
          <w:rFonts w:hint="eastAsia"/>
          <w:b/>
          <w:bCs/>
        </w:rPr>
        <w:t xml:space="preserve">所属层级</w:t>
      </w:r>
      <w:r>
        <w:rPr>
          <w:rFonts w:hint="eastAsia"/>
        </w:rPr>
        <w:t xml:space="preserve">：国际联播快讯子项（1/4）。</w:t>
      </w:r>
    </w:p>
    <w:p>
      <w:pPr>
        <w:pStyle w:val="Compact"/>
        <w:numPr>
          <w:ilvl w:val="0"/>
          <w:numId w:val="1021"/>
        </w:numPr>
      </w:pPr>
      <w:r>
        <w:rPr>
          <w:rFonts w:hint="eastAsia"/>
          <w:b/>
          <w:bCs/>
        </w:rPr>
        <w:t xml:space="preserve">信号强度</w:t>
      </w:r>
      <w:r>
        <w:rPr>
          <w:rFonts w:hint="eastAsia"/>
        </w:rPr>
        <w:t xml:space="preserve">：★★☆☆☆（外交纪念活动，直接市场影响有限）。</w:t>
      </w:r>
    </w:p>
    <w:p>
      <w:pPr>
        <w:pStyle w:val="Compact"/>
        <w:numPr>
          <w:ilvl w:val="0"/>
          <w:numId w:val="1021"/>
        </w:numPr>
      </w:pPr>
      <w:r>
        <w:rPr>
          <w:rFonts w:hint="eastAsia"/>
          <w:b/>
          <w:bCs/>
        </w:rPr>
        <w:t xml:space="preserve">A股影响</w:t>
      </w:r>
      <w:r>
        <w:rPr>
          <w:rFonts w:hint="eastAsia"/>
        </w:rPr>
        <w:t xml:space="preserve">：中性，不构成产业与盈利增量判断。</w:t>
      </w:r>
    </w:p>
    <w:p>
      <w:pPr>
        <w:pStyle w:val="Compact"/>
        <w:numPr>
          <w:ilvl w:val="0"/>
          <w:numId w:val="1021"/>
        </w:numPr>
      </w:pPr>
      <w:r>
        <w:rPr>
          <w:rFonts w:hint="eastAsia"/>
          <w:b/>
          <w:bCs/>
        </w:rPr>
        <w:t xml:space="preserve">影响时效</w:t>
      </w:r>
      <w:r>
        <w:rPr>
          <w:rFonts w:hint="eastAsia"/>
        </w:rPr>
        <w:t xml:space="preserve">：短期事件影响。</w:t>
      </w:r>
    </w:p>
    <w:p>
      <w:pPr>
        <w:pStyle w:val="Compact"/>
        <w:numPr>
          <w:ilvl w:val="0"/>
          <w:numId w:val="1021"/>
        </w:numPr>
      </w:pPr>
      <w:r>
        <w:rPr>
          <w:rFonts w:hint="eastAsia"/>
          <w:b/>
          <w:bCs/>
        </w:rPr>
        <w:t xml:space="preserve">原文事实</w:t>
      </w:r>
      <w:r>
        <w:rPr>
          <w:rFonts w:hint="eastAsia"/>
        </w:rPr>
        <w:t xml:space="preserve">：25日，纪念中国人民志愿军抗美援朝出国作战76周年活动在朝鲜平壤友谊塔举行，朝方官员和多位中方代表出席。金亨植表示，朝中传统友谊在两党两国最高领导人的战略引领下不断升华发展。</w:t>
      </w:r>
    </w:p>
    <w:p>
      <w:pPr>
        <w:pStyle w:val="Compact"/>
        <w:numPr>
          <w:ilvl w:val="0"/>
          <w:numId w:val="1021"/>
        </w:numPr>
      </w:pPr>
      <w:r>
        <w:rPr>
          <w:rFonts w:hint="eastAsia"/>
          <w:b/>
          <w:bCs/>
        </w:rPr>
        <w:t xml:space="preserve">市场解读</w:t>
      </w:r>
      <w:r>
        <w:rPr>
          <w:rFonts w:hint="eastAsia"/>
        </w:rPr>
        <w:t xml:space="preserve">：该条属于纪念与外交信息，资本市场直接传导有限，不宜从中扩展产业合作或商业项目预期。</w:t>
      </w:r>
    </w:p>
    <w:p>
      <w:pPr>
        <w:pStyle w:val="Compact"/>
        <w:numPr>
          <w:ilvl w:val="0"/>
          <w:numId w:val="1021"/>
        </w:numPr>
      </w:pPr>
      <w:r>
        <w:rPr>
          <w:rFonts w:hint="eastAsia"/>
          <w:b/>
          <w:bCs/>
        </w:rPr>
        <w:t xml:space="preserve">板块映射</w:t>
      </w:r>
      <w:r>
        <w:rPr>
          <w:rFonts w:hint="eastAsia"/>
        </w:rPr>
        <w:t xml:space="preserve">：无直接板块映射。</w:t>
      </w:r>
    </w:p>
    <w:p>
      <w:pPr>
        <w:pStyle w:val="Compact"/>
        <w:numPr>
          <w:ilvl w:val="0"/>
          <w:numId w:val="1021"/>
        </w:numPr>
      </w:pPr>
      <w:r>
        <w:rPr>
          <w:rFonts w:hint="eastAsia"/>
          <w:b/>
          <w:bCs/>
        </w:rPr>
        <w:t xml:space="preserve">风险与验证</w:t>
      </w:r>
      <w:r>
        <w:rPr>
          <w:rFonts w:hint="eastAsia"/>
        </w:rPr>
        <w:t xml:space="preserve">：风险是对外交活动作未经原文支持的产业化推演。验证仅限后续公开双边信息。</w:t>
      </w:r>
    </w:p>
    <w:bookmarkEnd w:id="30"/>
    <w:bookmarkStart w:id="31" w:name="单元21国际子项2俄乌称俄美乌三方谈判计划于11月举行"/>
    <w:p>
      <w:pPr>
        <w:pStyle w:val="Heading4"/>
      </w:pPr>
      <w:r>
        <w:rPr>
          <w:rFonts w:hint="eastAsia"/>
        </w:rPr>
        <w:t xml:space="preserve">单元21｜国际子项2：俄乌称俄美乌三方谈判计划于11月举行</w:t>
      </w:r>
    </w:p>
    <w:p>
      <w:pPr>
        <w:pStyle w:val="Compact"/>
        <w:numPr>
          <w:ilvl w:val="0"/>
          <w:numId w:val="1022"/>
        </w:numPr>
      </w:pPr>
      <w:r>
        <w:rPr>
          <w:rFonts w:hint="eastAsia"/>
          <w:b/>
          <w:bCs/>
        </w:rPr>
        <w:t xml:space="preserve">所属层级</w:t>
      </w:r>
      <w:r>
        <w:rPr>
          <w:rFonts w:hint="eastAsia"/>
        </w:rPr>
        <w:t xml:space="preserve">：国际联播快讯子项（2/4）。</w:t>
      </w:r>
    </w:p>
    <w:p>
      <w:pPr>
        <w:pStyle w:val="Compact"/>
        <w:numPr>
          <w:ilvl w:val="0"/>
          <w:numId w:val="1022"/>
        </w:numPr>
      </w:pPr>
      <w:r>
        <w:rPr>
          <w:rFonts w:hint="eastAsia"/>
          <w:b/>
          <w:bCs/>
        </w:rPr>
        <w:t xml:space="preserve">信号强度</w:t>
      </w:r>
      <w:r>
        <w:rPr>
          <w:rFonts w:hint="eastAsia"/>
        </w:rPr>
        <w:t xml:space="preserve">：★★★☆☆（事件重要，但仍处计划和初步接触阶段）。</w:t>
      </w:r>
    </w:p>
    <w:p>
      <w:pPr>
        <w:pStyle w:val="Compact"/>
        <w:numPr>
          <w:ilvl w:val="0"/>
          <w:numId w:val="1022"/>
        </w:numPr>
      </w:pPr>
      <w:r>
        <w:rPr>
          <w:rFonts w:hint="eastAsia"/>
          <w:b/>
          <w:bCs/>
        </w:rPr>
        <w:t xml:space="preserve">A股影响</w:t>
      </w:r>
      <w:r>
        <w:rPr>
          <w:rFonts w:hint="eastAsia"/>
        </w:rPr>
        <w:t xml:space="preserve">：中性偏观察，可能影响外部风险偏好预期，但原文不足以判断谈判结果或A股具体板块方向。</w:t>
      </w:r>
    </w:p>
    <w:p>
      <w:pPr>
        <w:pStyle w:val="Compact"/>
        <w:numPr>
          <w:ilvl w:val="0"/>
          <w:numId w:val="1022"/>
        </w:numPr>
      </w:pPr>
      <w:r>
        <w:rPr>
          <w:rFonts w:hint="eastAsia"/>
          <w:b/>
          <w:bCs/>
        </w:rPr>
        <w:t xml:space="preserve">影响时效</w:t>
      </w:r>
      <w:r>
        <w:rPr>
          <w:rFonts w:hint="eastAsia"/>
        </w:rPr>
        <w:t xml:space="preserve">：短中期，关键窗口在11月。</w:t>
      </w:r>
    </w:p>
    <w:p>
      <w:pPr>
        <w:pStyle w:val="Compact"/>
        <w:numPr>
          <w:ilvl w:val="0"/>
          <w:numId w:val="1022"/>
        </w:numPr>
      </w:pPr>
      <w:r>
        <w:rPr>
          <w:rFonts w:hint="eastAsia"/>
          <w:b/>
          <w:bCs/>
        </w:rPr>
        <w:t xml:space="preserve">原文事实</w:t>
      </w:r>
      <w:r>
        <w:rPr>
          <w:rFonts w:hint="eastAsia"/>
        </w:rPr>
        <w:t xml:space="preserve">：俄罗斯总统助理乌沙科夫25日表示，俄方愿意在11月4日后恢复俄美乌三方谈判，拟举行的谈判是专家层面的初步接触，各方仍需付出大量努力以达成乌克兰问题和平协议；美国媒体报道称特朗普称谈判“很快”会举行。泽连斯基同日称，计划于11月举行的三方谈判地点仍在商讨，议题主要围绕停止打击能源设施、黑海相关区域停火等。</w:t>
      </w:r>
    </w:p>
    <w:p>
      <w:pPr>
        <w:pStyle w:val="Compact"/>
        <w:numPr>
          <w:ilvl w:val="0"/>
          <w:numId w:val="1022"/>
        </w:numPr>
      </w:pPr>
      <w:r>
        <w:rPr>
          <w:rFonts w:hint="eastAsia"/>
          <w:b/>
          <w:bCs/>
        </w:rPr>
        <w:t xml:space="preserve">市场解读</w:t>
      </w:r>
      <w:r>
        <w:rPr>
          <w:rFonts w:hint="eastAsia"/>
        </w:rPr>
        <w:t xml:space="preserve">：原文明确谈判尚处计划阶段、地点未定且为初步接触，因此只能视作风险缓和可能性的观察信号，不能提前视为协议达成。</w:t>
      </w:r>
    </w:p>
    <w:p>
      <w:pPr>
        <w:pStyle w:val="Compact"/>
        <w:numPr>
          <w:ilvl w:val="0"/>
          <w:numId w:val="1022"/>
        </w:numPr>
      </w:pPr>
      <w:r>
        <w:rPr>
          <w:rFonts w:hint="eastAsia"/>
          <w:b/>
          <w:bCs/>
        </w:rPr>
        <w:t xml:space="preserve">板块映射</w:t>
      </w:r>
      <w:r>
        <w:rPr>
          <w:rFonts w:hint="eastAsia"/>
        </w:rPr>
        <w:t xml:space="preserve">：不作确定性板块映射；仅观察外部风险偏好和事件敏感方向，不补充能源、航运等原文外推演。</w:t>
      </w:r>
    </w:p>
    <w:p>
      <w:pPr>
        <w:pStyle w:val="Compact"/>
        <w:numPr>
          <w:ilvl w:val="0"/>
          <w:numId w:val="1022"/>
        </w:numPr>
      </w:pPr>
      <w:r>
        <w:rPr>
          <w:rFonts w:hint="eastAsia"/>
          <w:b/>
          <w:bCs/>
        </w:rPr>
        <w:t xml:space="preserve">风险与验证</w:t>
      </w:r>
      <w:r>
        <w:rPr>
          <w:rFonts w:hint="eastAsia"/>
        </w:rPr>
        <w:t xml:space="preserve">：风险包括谈判延期、议题变化或未取得进展。验证点为11月谈判是否举行、地点与议题是否落实，以及是否形成正式结果。</w:t>
      </w:r>
    </w:p>
    <w:bookmarkEnd w:id="31"/>
    <w:bookmarkStart w:id="32" w:name="单元22国际子项3卢拉赢得巴西总统选举"/>
    <w:p>
      <w:pPr>
        <w:pStyle w:val="Heading4"/>
      </w:pPr>
      <w:r>
        <w:rPr>
          <w:rFonts w:hint="eastAsia"/>
        </w:rPr>
        <w:t xml:space="preserve">单元22｜国际子项3：卢拉赢得巴西总统选举</w:t>
      </w:r>
    </w:p>
    <w:p>
      <w:pPr>
        <w:pStyle w:val="Compact"/>
        <w:numPr>
          <w:ilvl w:val="0"/>
          <w:numId w:val="1023"/>
        </w:numPr>
      </w:pPr>
      <w:r>
        <w:rPr>
          <w:rFonts w:hint="eastAsia"/>
          <w:b/>
          <w:bCs/>
        </w:rPr>
        <w:t xml:space="preserve">所属层级</w:t>
      </w:r>
      <w:r>
        <w:rPr>
          <w:rFonts w:hint="eastAsia"/>
        </w:rPr>
        <w:t xml:space="preserve">：国际联播快讯子项（3/4）。</w:t>
      </w:r>
    </w:p>
    <w:p>
      <w:pPr>
        <w:pStyle w:val="Compact"/>
        <w:numPr>
          <w:ilvl w:val="0"/>
          <w:numId w:val="1023"/>
        </w:numPr>
      </w:pPr>
      <w:r>
        <w:rPr>
          <w:rFonts w:hint="eastAsia"/>
          <w:b/>
          <w:bCs/>
        </w:rPr>
        <w:t xml:space="preserve">信号强度</w:t>
      </w:r>
      <w:r>
        <w:rPr>
          <w:rFonts w:hint="eastAsia"/>
        </w:rPr>
        <w:t xml:space="preserve">：★★★☆☆（政治事件结果明确，A股传导待观察）。</w:t>
      </w:r>
    </w:p>
    <w:p>
      <w:pPr>
        <w:pStyle w:val="Compact"/>
        <w:numPr>
          <w:ilvl w:val="0"/>
          <w:numId w:val="1023"/>
        </w:numPr>
      </w:pPr>
      <w:r>
        <w:rPr>
          <w:rFonts w:hint="eastAsia"/>
          <w:b/>
          <w:bCs/>
        </w:rPr>
        <w:t xml:space="preserve">A股影响</w:t>
      </w:r>
      <w:r>
        <w:rPr>
          <w:rFonts w:hint="eastAsia"/>
        </w:rPr>
        <w:t xml:space="preserve">：总体中性，原文只提供选举结果，不足以推断对华政策、经贸安排或A股行业影响。</w:t>
      </w:r>
    </w:p>
    <w:p>
      <w:pPr>
        <w:pStyle w:val="Compact"/>
        <w:numPr>
          <w:ilvl w:val="0"/>
          <w:numId w:val="1023"/>
        </w:numPr>
      </w:pPr>
      <w:r>
        <w:rPr>
          <w:rFonts w:hint="eastAsia"/>
          <w:b/>
          <w:bCs/>
        </w:rPr>
        <w:t xml:space="preserve">影响时效</w:t>
      </w:r>
      <w:r>
        <w:rPr>
          <w:rFonts w:hint="eastAsia"/>
        </w:rPr>
        <w:t xml:space="preserve">：中期，新任期自2027年1月5日开始。</w:t>
      </w:r>
    </w:p>
    <w:p>
      <w:pPr>
        <w:pStyle w:val="Compact"/>
        <w:numPr>
          <w:ilvl w:val="0"/>
          <w:numId w:val="1023"/>
        </w:numPr>
      </w:pPr>
      <w:r>
        <w:rPr>
          <w:rFonts w:hint="eastAsia"/>
          <w:b/>
          <w:bCs/>
        </w:rPr>
        <w:t xml:space="preserve">原文事实</w:t>
      </w:r>
      <w:r>
        <w:rPr>
          <w:rFonts w:hint="eastAsia"/>
        </w:rPr>
        <w:t xml:space="preserve">：巴西高等选举法院当地时间25日晚公布结果，现任总统、劳工党候选人卢拉以51.79%的得票率赢得总统选举第二轮投票，弗拉维奥·博索纳罗得票率为48.21%；这是卢拉第四次当选巴西总统，新任期从2027年1月5日开始。</w:t>
      </w:r>
    </w:p>
    <w:p>
      <w:pPr>
        <w:pStyle w:val="Compact"/>
        <w:numPr>
          <w:ilvl w:val="0"/>
          <w:numId w:val="1023"/>
        </w:numPr>
      </w:pPr>
      <w:r>
        <w:rPr>
          <w:rFonts w:hint="eastAsia"/>
          <w:b/>
          <w:bCs/>
        </w:rPr>
        <w:t xml:space="preserve">市场解读</w:t>
      </w:r>
      <w:r>
        <w:rPr>
          <w:rFonts w:hint="eastAsia"/>
        </w:rPr>
        <w:t xml:space="preserve">：选举结果明确，但原文没有披露后续政策方向或经贸措施，因此不应进一步推导资源、农业、贸易等行业结论。</w:t>
      </w:r>
    </w:p>
    <w:p>
      <w:pPr>
        <w:pStyle w:val="Compact"/>
        <w:numPr>
          <w:ilvl w:val="0"/>
          <w:numId w:val="1023"/>
        </w:numPr>
      </w:pPr>
      <w:r>
        <w:rPr>
          <w:rFonts w:hint="eastAsia"/>
          <w:b/>
          <w:bCs/>
        </w:rPr>
        <w:t xml:space="preserve">板块映射</w:t>
      </w:r>
      <w:r>
        <w:rPr>
          <w:rFonts w:hint="eastAsia"/>
        </w:rPr>
        <w:t xml:space="preserve">：无直接板块映射，保留为海外政治进程观察项。</w:t>
      </w:r>
    </w:p>
    <w:p>
      <w:pPr>
        <w:pStyle w:val="Compact"/>
        <w:numPr>
          <w:ilvl w:val="0"/>
          <w:numId w:val="1023"/>
        </w:numPr>
      </w:pPr>
      <w:r>
        <w:rPr>
          <w:rFonts w:hint="eastAsia"/>
          <w:b/>
          <w:bCs/>
        </w:rPr>
        <w:t xml:space="preserve">风险与验证</w:t>
      </w:r>
      <w:r>
        <w:rPr>
          <w:rFonts w:hint="eastAsia"/>
        </w:rPr>
        <w:t xml:space="preserve">：风险是用选举结果替代政策事实。验证点为新任期开始后的正式政策与公开安排；本报告不预判。</w:t>
      </w:r>
    </w:p>
    <w:bookmarkEnd w:id="32"/>
    <w:bookmarkStart w:id="33" w:name="单元23国际子项4伊朗称地区局势已发生根本变化"/>
    <w:p>
      <w:pPr>
        <w:pStyle w:val="Heading4"/>
      </w:pPr>
      <w:r>
        <w:rPr>
          <w:rFonts w:hint="eastAsia"/>
        </w:rPr>
        <w:t xml:space="preserve">单元23｜国际子项4：伊朗称地区局势已发生根本变化</w:t>
      </w:r>
    </w:p>
    <w:p>
      <w:pPr>
        <w:pStyle w:val="Compact"/>
        <w:numPr>
          <w:ilvl w:val="0"/>
          <w:numId w:val="1024"/>
        </w:numPr>
      </w:pPr>
      <w:r>
        <w:rPr>
          <w:rFonts w:hint="eastAsia"/>
          <w:b/>
          <w:bCs/>
        </w:rPr>
        <w:t xml:space="preserve">所属层级</w:t>
      </w:r>
      <w:r>
        <w:rPr>
          <w:rFonts w:hint="eastAsia"/>
        </w:rPr>
        <w:t xml:space="preserve">：国际联播快讯子项（4/4）。</w:t>
      </w:r>
    </w:p>
    <w:p>
      <w:pPr>
        <w:pStyle w:val="Compact"/>
        <w:numPr>
          <w:ilvl w:val="0"/>
          <w:numId w:val="1024"/>
        </w:numPr>
      </w:pPr>
      <w:r>
        <w:rPr>
          <w:rFonts w:hint="eastAsia"/>
          <w:b/>
          <w:bCs/>
        </w:rPr>
        <w:t xml:space="preserve">信号强度</w:t>
      </w:r>
      <w:r>
        <w:rPr>
          <w:rFonts w:hint="eastAsia"/>
        </w:rPr>
        <w:t xml:space="preserve">：★★★★☆（区域安全表态重要，不确定性高）。</w:t>
      </w:r>
    </w:p>
    <w:p>
      <w:pPr>
        <w:pStyle w:val="Compact"/>
        <w:numPr>
          <w:ilvl w:val="0"/>
          <w:numId w:val="1024"/>
        </w:numPr>
      </w:pPr>
      <w:r>
        <w:rPr>
          <w:rFonts w:hint="eastAsia"/>
          <w:b/>
          <w:bCs/>
        </w:rPr>
        <w:t xml:space="preserve">A股影响</w:t>
      </w:r>
      <w:r>
        <w:rPr>
          <w:rFonts w:hint="eastAsia"/>
        </w:rPr>
        <w:t xml:space="preserve">：中性偏谨慎，主要作为外部地缘风险监测信号；原文不足以推导霍尔木兹海峡实际通行变化或相关资产价格方向。</w:t>
      </w:r>
    </w:p>
    <w:p>
      <w:pPr>
        <w:pStyle w:val="Compact"/>
        <w:numPr>
          <w:ilvl w:val="0"/>
          <w:numId w:val="1024"/>
        </w:numPr>
      </w:pPr>
      <w:r>
        <w:rPr>
          <w:rFonts w:hint="eastAsia"/>
          <w:b/>
          <w:bCs/>
        </w:rPr>
        <w:t xml:space="preserve">影响时效</w:t>
      </w:r>
      <w:r>
        <w:rPr>
          <w:rFonts w:hint="eastAsia"/>
        </w:rPr>
        <w:t xml:space="preserve">：短中期，取决于后续局势与实际措施。</w:t>
      </w:r>
    </w:p>
    <w:p>
      <w:pPr>
        <w:pStyle w:val="Compact"/>
        <w:numPr>
          <w:ilvl w:val="0"/>
          <w:numId w:val="1024"/>
        </w:numPr>
      </w:pPr>
      <w:r>
        <w:rPr>
          <w:rFonts w:hint="eastAsia"/>
          <w:b/>
          <w:bCs/>
        </w:rPr>
        <w:t xml:space="preserve">原文事实</w:t>
      </w:r>
      <w:r>
        <w:rPr>
          <w:rFonts w:hint="eastAsia"/>
        </w:rPr>
        <w:t xml:space="preserve">：伊朗外交部长阿拉格齐25日表示，在美国与以色列对伊朗发动战事后，地区局势已发生“根本且具有战略意义”的变化，霍尔木兹海峡的管理及其航线不会再与过去相同；他还表示，本地区安全应由地区国家保障，无论针对伊朗的新一轮袭击是否发生，伊朗国家政策都不会改变。</w:t>
      </w:r>
    </w:p>
    <w:p>
      <w:pPr>
        <w:pStyle w:val="Compact"/>
        <w:numPr>
          <w:ilvl w:val="0"/>
          <w:numId w:val="1024"/>
        </w:numPr>
      </w:pPr>
      <w:r>
        <w:rPr>
          <w:rFonts w:hint="eastAsia"/>
          <w:b/>
          <w:bCs/>
        </w:rPr>
        <w:t xml:space="preserve">市场解读</w:t>
      </w:r>
      <w:r>
        <w:rPr>
          <w:rFonts w:hint="eastAsia"/>
        </w:rPr>
        <w:t xml:space="preserve">：该条是伊朗外长的政策与安全表态。由于原文未提供具体管理措施、航线变化或市场数据，当前只能提高风险监测等级，不能据此断言供应、运价或价格变化。</w:t>
      </w:r>
    </w:p>
    <w:p>
      <w:pPr>
        <w:pStyle w:val="Compact"/>
        <w:numPr>
          <w:ilvl w:val="0"/>
          <w:numId w:val="1024"/>
        </w:numPr>
      </w:pPr>
      <w:r>
        <w:rPr>
          <w:rFonts w:hint="eastAsia"/>
          <w:b/>
          <w:bCs/>
        </w:rPr>
        <w:t xml:space="preserve">板块映射</w:t>
      </w:r>
      <w:r>
        <w:rPr>
          <w:rFonts w:hint="eastAsia"/>
        </w:rPr>
        <w:t xml:space="preserve">：不设置确定性受益或受损板块；仅列为区域安全、航线运行与外部风险偏好的观察项。</w:t>
      </w:r>
    </w:p>
    <w:p>
      <w:pPr>
        <w:pStyle w:val="Compact"/>
        <w:numPr>
          <w:ilvl w:val="0"/>
          <w:numId w:val="1024"/>
        </w:numPr>
      </w:pPr>
      <w:r>
        <w:rPr>
          <w:rFonts w:hint="eastAsia"/>
          <w:b/>
          <w:bCs/>
        </w:rPr>
        <w:t xml:space="preserve">风险与验证</w:t>
      </w:r>
      <w:r>
        <w:rPr>
          <w:rFonts w:hint="eastAsia"/>
        </w:rPr>
        <w:t xml:space="preserve">：风险是把表态直接等同于实际行动。验证点为后续是否出现公开的海峡管理措施、航线实际变化或地区局势新进展。</w:t>
      </w:r>
    </w:p>
    <w:bookmarkEnd w:id="33"/>
    <w:bookmarkEnd w:id="34"/>
    <w:bookmarkEnd w:id="35"/>
    <w:bookmarkStart w:id="36" w:name="五板块影响汇总"/>
    <w:p>
      <w:pPr>
        <w:pStyle w:val="Heading2"/>
      </w:pPr>
      <w:r>
        <w:rPr>
          <w:rFonts w:hint="eastAsia"/>
        </w:rPr>
        <w:t xml:space="preserve">五、板块影响汇总</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原文支撑</w:t>
            </w:r>
          </w:p>
        </w:tc>
        <w:tc>
          <w:tcPr/>
          <w:p>
            <w:pPr>
              <w:pStyle w:val="Compact"/>
            </w:pPr>
            <w:r>
              <w:rPr>
                <w:rFonts w:hint="eastAsia"/>
              </w:rPr>
              <w:t xml:space="preserve">关键限制</w:t>
            </w:r>
          </w:p>
        </w:tc>
      </w:tr>
      <w:tr>
        <w:tc>
          <w:tcPr/>
          <w:p>
            <w:pPr>
              <w:pStyle w:val="Compact"/>
            </w:pPr>
            <w:r>
              <w:rPr>
                <w:rFonts w:hint="eastAsia"/>
              </w:rPr>
              <w:t xml:space="preserve">长三角先进制造与外贸链</w:t>
            </w:r>
          </w:p>
        </w:tc>
        <w:tc>
          <w:tcPr/>
          <w:p>
            <w:pPr>
              <w:pStyle w:val="Compact"/>
            </w:pPr>
            <w:r>
              <w:rPr>
                <w:rFonts w:hint="eastAsia"/>
              </w:rPr>
              <w:t xml:space="preserve">偏积极，强度高</w:t>
            </w:r>
          </w:p>
        </w:tc>
        <w:tc>
          <w:tcPr/>
          <w:p>
            <w:pPr>
              <w:pStyle w:val="Compact"/>
            </w:pPr>
            <w:r>
              <w:rPr>
                <w:rFonts w:hint="eastAsia"/>
              </w:rPr>
              <w:t xml:space="preserve">进出口连续19个月增长；高技术产品出口增长49%；机器人、船舶、集成电路及进口中间品数据</w:t>
            </w:r>
          </w:p>
        </w:tc>
        <w:tc>
          <w:tcPr/>
          <w:p>
            <w:pPr>
              <w:pStyle w:val="Compact"/>
            </w:pPr>
            <w:r>
              <w:rPr>
                <w:rFonts w:hint="eastAsia"/>
              </w:rPr>
              <w:t xml:space="preserve">出口增长不等同于利润增长，需持续数据验证</w:t>
            </w:r>
          </w:p>
        </w:tc>
      </w:tr>
      <w:tr>
        <w:tc>
          <w:tcPr/>
          <w:p>
            <w:pPr>
              <w:pStyle w:val="Compact"/>
            </w:pPr>
            <w:r>
              <w:rPr>
                <w:rFonts w:hint="eastAsia"/>
              </w:rPr>
              <w:t xml:space="preserve">工业降碳与零碳设施</w:t>
            </w:r>
          </w:p>
        </w:tc>
        <w:tc>
          <w:tcPr/>
          <w:p>
            <w:pPr>
              <w:pStyle w:val="Compact"/>
            </w:pPr>
            <w:r>
              <w:rPr>
                <w:rFonts w:hint="eastAsia"/>
              </w:rPr>
              <w:t xml:space="preserve">偏积极，强度高</w:t>
            </w:r>
          </w:p>
        </w:tc>
        <w:tc>
          <w:tcPr/>
          <w:p>
            <w:pPr>
              <w:pStyle w:val="Compact"/>
            </w:pPr>
            <w:r>
              <w:rPr>
                <w:rFonts w:hint="eastAsia"/>
              </w:rPr>
              <w:t xml:space="preserve">绿色工厂、能碳管理、碳足迹、海上封存及“十五五”建设目标</w:t>
            </w:r>
          </w:p>
        </w:tc>
        <w:tc>
          <w:tcPr/>
          <w:p>
            <w:pPr>
              <w:pStyle w:val="Compact"/>
            </w:pPr>
            <w:r>
              <w:rPr>
                <w:rFonts w:hint="eastAsia"/>
              </w:rPr>
              <w:t xml:space="preserve">建设节奏、技术经济性和付费能力待验证</w:t>
            </w:r>
          </w:p>
        </w:tc>
      </w:tr>
      <w:tr>
        <w:tc>
          <w:tcPr/>
          <w:p>
            <w:pPr>
              <w:pStyle w:val="Compact"/>
            </w:pPr>
            <w:r>
              <w:rPr>
                <w:rFonts w:hint="eastAsia"/>
              </w:rPr>
              <w:t xml:space="preserve">交通运输与重大工程</w:t>
            </w:r>
          </w:p>
        </w:tc>
        <w:tc>
          <w:tcPr/>
          <w:p>
            <w:pPr>
              <w:pStyle w:val="Compact"/>
            </w:pPr>
            <w:r>
              <w:rPr>
                <w:rFonts w:hint="eastAsia"/>
              </w:rPr>
              <w:t xml:space="preserve">偏积极</w:t>
            </w:r>
          </w:p>
        </w:tc>
        <w:tc>
          <w:tcPr/>
          <w:p>
            <w:pPr>
              <w:pStyle w:val="Compact"/>
            </w:pPr>
            <w:r>
              <w:rPr>
                <w:rFonts w:hint="eastAsia"/>
              </w:rPr>
              <w:t xml:space="preserve">客货运指标增长、港口外贸吞吐增长、投资2.4万亿元、重点工程推进</w:t>
            </w:r>
          </w:p>
        </w:tc>
        <w:tc>
          <w:tcPr/>
          <w:p>
            <w:pPr>
              <w:pStyle w:val="Compact"/>
            </w:pPr>
            <w:r>
              <w:rPr>
                <w:rFonts w:hint="eastAsia"/>
              </w:rPr>
              <w:t xml:space="preserve">各子行业增速分化，项目兑现有时滞</w:t>
            </w:r>
          </w:p>
        </w:tc>
      </w:tr>
      <w:tr>
        <w:tc>
          <w:tcPr/>
          <w:p>
            <w:pPr>
              <w:pStyle w:val="Compact"/>
            </w:pPr>
            <w:r>
              <w:rPr>
                <w:rFonts w:hint="eastAsia"/>
              </w:rPr>
              <w:t xml:space="preserve">城市更新与电梯、管线</w:t>
            </w:r>
          </w:p>
        </w:tc>
        <w:tc>
          <w:tcPr/>
          <w:p>
            <w:pPr>
              <w:pStyle w:val="Compact"/>
            </w:pPr>
            <w:r>
              <w:rPr>
                <w:rFonts w:hint="eastAsia"/>
              </w:rPr>
              <w:t xml:space="preserve">偏积极</w:t>
            </w:r>
          </w:p>
        </w:tc>
        <w:tc>
          <w:tcPr/>
          <w:p>
            <w:pPr>
              <w:pStyle w:val="Compact"/>
            </w:pPr>
            <w:r>
              <w:rPr>
                <w:rFonts w:hint="eastAsia"/>
              </w:rPr>
              <w:t xml:space="preserve">1.6万个小区完工、管线7200多公里、电梯更新加装资金和数量</w:t>
            </w:r>
          </w:p>
        </w:tc>
        <w:tc>
          <w:tcPr/>
          <w:p>
            <w:pPr>
              <w:pStyle w:val="Compact"/>
            </w:pPr>
            <w:r>
              <w:rPr>
                <w:rFonts w:hint="eastAsia"/>
              </w:rPr>
              <w:t xml:space="preserve">地方执行、施工协调及资金转化效率差异</w:t>
            </w:r>
          </w:p>
        </w:tc>
      </w:tr>
      <w:tr>
        <w:tc>
          <w:tcPr/>
          <w:p>
            <w:pPr>
              <w:pStyle w:val="Compact"/>
            </w:pPr>
            <w:r>
              <w:rPr>
                <w:rFonts w:hint="eastAsia"/>
              </w:rPr>
              <w:t xml:space="preserve">数字人民币基础设施</w:t>
            </w:r>
          </w:p>
        </w:tc>
        <w:tc>
          <w:tcPr/>
          <w:p>
            <w:pPr>
              <w:pStyle w:val="Compact"/>
            </w:pPr>
            <w:r>
              <w:rPr>
                <w:rFonts w:hint="eastAsia"/>
              </w:rPr>
              <w:t xml:space="preserve">偏积极</w:t>
            </w:r>
          </w:p>
        </w:tc>
        <w:tc>
          <w:tcPr/>
          <w:p>
            <w:pPr>
              <w:pStyle w:val="Compact"/>
            </w:pPr>
            <w:r>
              <w:rPr>
                <w:rFonts w:hint="eastAsia"/>
              </w:rPr>
              <w:t xml:space="preserve">综合性央行支付结算平台升级，降低接入和流动性管理成本</w:t>
            </w:r>
          </w:p>
        </w:tc>
        <w:tc>
          <w:tcPr/>
          <w:p>
            <w:pPr>
              <w:pStyle w:val="Compact"/>
            </w:pPr>
            <w:r>
              <w:rPr>
                <w:rFonts w:hint="eastAsia"/>
              </w:rPr>
              <w:t xml:space="preserve">尚无原文披露的用户、交易或收入数据</w:t>
            </w:r>
          </w:p>
        </w:tc>
      </w:tr>
      <w:tr>
        <w:tc>
          <w:tcPr/>
          <w:p>
            <w:pPr>
              <w:pStyle w:val="Compact"/>
            </w:pPr>
            <w:r>
              <w:rPr>
                <w:rFonts w:hint="eastAsia"/>
              </w:rPr>
              <w:t xml:space="preserve">特色农业与县域供应链</w:t>
            </w:r>
          </w:p>
        </w:tc>
        <w:tc>
          <w:tcPr/>
          <w:p>
            <w:pPr>
              <w:pStyle w:val="Compact"/>
            </w:pPr>
            <w:r>
              <w:rPr>
                <w:rFonts w:hint="eastAsia"/>
              </w:rPr>
              <w:t xml:space="preserve">结构性偏积极</w:t>
            </w:r>
          </w:p>
        </w:tc>
        <w:tc>
          <w:tcPr/>
          <w:p>
            <w:pPr>
              <w:pStyle w:val="Compact"/>
            </w:pPr>
            <w:r>
              <w:rPr>
                <w:rFonts w:hint="eastAsia"/>
              </w:rPr>
              <w:t xml:space="preserve">机械化、仓储分拣、直发物流、深加工、出口扩围和生态农业案例</w:t>
            </w:r>
          </w:p>
        </w:tc>
        <w:tc>
          <w:tcPr/>
          <w:p>
            <w:pPr>
              <w:pStyle w:val="Compact"/>
            </w:pPr>
            <w:r>
              <w:rPr>
                <w:rFonts w:hint="eastAsia"/>
              </w:rPr>
              <w:t xml:space="preserve">丰产未必增收，价格和加工消化能力需跟踪</w:t>
            </w:r>
          </w:p>
        </w:tc>
      </w:tr>
      <w:tr>
        <w:tc>
          <w:tcPr/>
          <w:p>
            <w:pPr>
              <w:pStyle w:val="Compact"/>
            </w:pPr>
            <w:r>
              <w:rPr>
                <w:rFonts w:hint="eastAsia"/>
              </w:rPr>
              <w:t xml:space="preserve">会展、进口与区域客运</w:t>
            </w:r>
          </w:p>
        </w:tc>
        <w:tc>
          <w:tcPr/>
          <w:p>
            <w:pPr>
              <w:pStyle w:val="Compact"/>
            </w:pPr>
            <w:r>
              <w:rPr>
                <w:rFonts w:hint="eastAsia"/>
              </w:rPr>
              <w:t xml:space="preserve">温和偏积极</w:t>
            </w:r>
          </w:p>
        </w:tc>
        <w:tc>
          <w:tcPr/>
          <w:p>
            <w:pPr>
              <w:pStyle w:val="Compact"/>
            </w:pPr>
            <w:r>
              <w:rPr>
                <w:rFonts w:hint="eastAsia"/>
              </w:rPr>
              <w:t xml:space="preserve">进博会首批展品进馆、厦金客流超过去年全年</w:t>
            </w:r>
          </w:p>
        </w:tc>
        <w:tc>
          <w:tcPr/>
          <w:p>
            <w:pPr>
              <w:pStyle w:val="Compact"/>
            </w:pPr>
            <w:r>
              <w:rPr>
                <w:rFonts w:hint="eastAsia"/>
              </w:rPr>
              <w:t xml:space="preserve">事件窗口较短，成果与客流持续性待验证</w:t>
            </w:r>
          </w:p>
        </w:tc>
      </w:tr>
      <w:tr>
        <w:tc>
          <w:tcPr/>
          <w:p>
            <w:pPr>
              <w:pStyle w:val="Compact"/>
            </w:pPr>
            <w:r>
              <w:rPr>
                <w:rFonts w:hint="eastAsia"/>
              </w:rPr>
              <w:t xml:space="preserve">治理、巡视与外交信息</w:t>
            </w:r>
          </w:p>
        </w:tc>
        <w:tc>
          <w:tcPr/>
          <w:p>
            <w:pPr>
              <w:pStyle w:val="Compact"/>
            </w:pPr>
            <w:r>
              <w:rPr>
                <w:rFonts w:hint="eastAsia"/>
              </w:rPr>
              <w:t xml:space="preserve">中性</w:t>
            </w:r>
          </w:p>
        </w:tc>
        <w:tc>
          <w:tcPr/>
          <w:p>
            <w:pPr>
              <w:pStyle w:val="Compact"/>
            </w:pPr>
            <w:r>
              <w:rPr>
                <w:rFonts w:hint="eastAsia"/>
              </w:rPr>
              <w:t xml:space="preserve">组织建设、事业单位条例、高校巡视及国际评价</w:t>
            </w:r>
          </w:p>
        </w:tc>
        <w:tc>
          <w:tcPr/>
          <w:p>
            <w:pPr>
              <w:pStyle w:val="Compact"/>
            </w:pPr>
            <w:r>
              <w:rPr>
                <w:rFonts w:hint="eastAsia"/>
              </w:rPr>
              <w:t xml:space="preserve">不宜强行产业化，主要为制度与风险背景</w:t>
            </w:r>
          </w:p>
        </w:tc>
      </w:tr>
      <w:tr>
        <w:tc>
          <w:tcPr/>
          <w:p>
            <w:pPr>
              <w:pStyle w:val="Compact"/>
            </w:pPr>
            <w:r>
              <w:rPr>
                <w:rFonts w:hint="eastAsia"/>
              </w:rPr>
              <w:t xml:space="preserve">海外政治与地区安全</w:t>
            </w:r>
          </w:p>
        </w:tc>
        <w:tc>
          <w:tcPr/>
          <w:p>
            <w:pPr>
              <w:pStyle w:val="Compact"/>
            </w:pPr>
            <w:r>
              <w:rPr>
                <w:rFonts w:hint="eastAsia"/>
              </w:rPr>
              <w:t xml:space="preserve">中性偏谨慎</w:t>
            </w:r>
          </w:p>
        </w:tc>
        <w:tc>
          <w:tcPr/>
          <w:p>
            <w:pPr>
              <w:pStyle w:val="Compact"/>
            </w:pPr>
            <w:r>
              <w:rPr>
                <w:rFonts w:hint="eastAsia"/>
              </w:rPr>
              <w:t xml:space="preserve">俄美乌谈判计划、巴西选举结果、伊朗相关表态</w:t>
            </w:r>
          </w:p>
        </w:tc>
        <w:tc>
          <w:tcPr/>
          <w:p>
            <w:pPr>
              <w:pStyle w:val="Compact"/>
            </w:pPr>
            <w:r>
              <w:rPr>
                <w:rFonts w:hint="eastAsia"/>
              </w:rPr>
              <w:t xml:space="preserve">后续结果不确定，禁止超出原文补背景和作价格推演</w:t>
            </w:r>
          </w:p>
        </w:tc>
      </w:tr>
    </w:tbl>
    <w:bookmarkEnd w:id="36"/>
    <w:bookmarkStart w:id="40" w:name="六交易与跟踪框架"/>
    <w:p>
      <w:pPr>
        <w:pStyle w:val="Heading2"/>
      </w:pPr>
      <w:r>
        <w:rPr>
          <w:rFonts w:hint="eastAsia"/>
        </w:rPr>
        <w:t xml:space="preserve">六、交易与跟踪框架</w:t>
      </w:r>
    </w:p>
    <w:bookmarkStart w:id="37" w:name="Xfb2909d4f0daf091ef06cfa6e427131dbb38260"/>
    <w:p>
      <w:pPr>
        <w:pStyle w:val="Heading3"/>
      </w:pPr>
      <w:r>
        <w:t xml:space="preserve">1. </w:t>
      </w:r>
      <w:r>
        <w:rPr>
          <w:rFonts w:hint="eastAsia"/>
        </w:rPr>
        <w:t xml:space="preserve">优先级框架</w:t>
      </w:r>
    </w:p>
    <w:p>
      <w:pPr>
        <w:pStyle w:val="Compact"/>
        <w:numPr>
          <w:ilvl w:val="0"/>
          <w:numId w:val="1025"/>
        </w:numPr>
      </w:pPr>
      <w:r>
        <w:rPr>
          <w:rFonts w:hint="eastAsia"/>
          <w:b/>
          <w:bCs/>
        </w:rPr>
        <w:t xml:space="preserve">第一层：有量化数据、有明确产业链、有后续验证点。</w:t>
      </w:r>
      <w:r>
        <w:t xml:space="preserve"> </w:t>
      </w:r>
      <w:r>
        <w:rPr>
          <w:rFonts w:hint="eastAsia"/>
        </w:rPr>
        <w:t xml:space="preserve">重点跟踪长三角高技术产品出口、工业降碳与零碳设施、交通投资和城市更新。</w:t>
      </w:r>
    </w:p>
    <w:p>
      <w:pPr>
        <w:pStyle w:val="Compact"/>
        <w:numPr>
          <w:ilvl w:val="0"/>
          <w:numId w:val="1025"/>
        </w:numPr>
      </w:pPr>
      <w:r>
        <w:rPr>
          <w:rFonts w:hint="eastAsia"/>
          <w:b/>
          <w:bCs/>
        </w:rPr>
        <w:t xml:space="preserve">第二层：有制度或基础设施升级，但盈利传导尚未披露。</w:t>
      </w:r>
      <w:r>
        <w:t xml:space="preserve"> </w:t>
      </w:r>
      <w:r>
        <w:rPr>
          <w:rFonts w:hint="eastAsia"/>
        </w:rPr>
        <w:t xml:space="preserve">重点跟踪数字人民币基础设施、事业单位登记制度和高铁试运行的后续落地。</w:t>
      </w:r>
    </w:p>
    <w:p>
      <w:pPr>
        <w:pStyle w:val="Compact"/>
        <w:numPr>
          <w:ilvl w:val="0"/>
          <w:numId w:val="1025"/>
        </w:numPr>
      </w:pPr>
      <w:r>
        <w:rPr>
          <w:rFonts w:hint="eastAsia"/>
          <w:b/>
          <w:bCs/>
        </w:rPr>
        <w:t xml:space="preserve">第三层：区域案例或短期事件。</w:t>
      </w:r>
      <w:r>
        <w:t xml:space="preserve"> </w:t>
      </w:r>
      <w:r>
        <w:rPr>
          <w:rFonts w:hint="eastAsia"/>
        </w:rPr>
        <w:t xml:space="preserve">特色农业、进博会、厦金客流等需看能否形成持续数据，避免以单点案例外推全行业。</w:t>
      </w:r>
    </w:p>
    <w:p>
      <w:pPr>
        <w:pStyle w:val="Compact"/>
        <w:numPr>
          <w:ilvl w:val="0"/>
          <w:numId w:val="1025"/>
        </w:numPr>
      </w:pPr>
      <w:r>
        <w:rPr>
          <w:rFonts w:hint="eastAsia"/>
          <w:b/>
          <w:bCs/>
        </w:rPr>
        <w:t xml:space="preserve">第四层：治理、外交、体育和国际政治。</w:t>
      </w:r>
      <w:r>
        <w:t xml:space="preserve"> </w:t>
      </w:r>
      <w:r>
        <w:rPr>
          <w:rFonts w:hint="eastAsia"/>
        </w:rPr>
        <w:t xml:space="preserve">只作政策环境或风险监测，不强行映射产业，更不形成个股推荐。</w:t>
      </w:r>
    </w:p>
    <w:bookmarkEnd w:id="37"/>
    <w:bookmarkStart w:id="38" w:name="X9a287c16e57eb18fd9a228b4ac73b31c2a9d5b2"/>
    <w:p>
      <w:pPr>
        <w:pStyle w:val="Heading3"/>
      </w:pPr>
      <w:r>
        <w:t xml:space="preserve">2. </w:t>
      </w:r>
      <w:r>
        <w:rPr>
          <w:rFonts w:hint="eastAsia"/>
        </w:rPr>
        <w:t xml:space="preserve">条件式观察清单</w:t>
      </w:r>
    </w:p>
    <w:p>
      <w:pPr>
        <w:pStyle w:val="Compact"/>
        <w:numPr>
          <w:ilvl w:val="0"/>
          <w:numId w:val="1026"/>
        </w:numPr>
      </w:pPr>
      <w:r>
        <w:rPr>
          <w:rFonts w:hint="eastAsia"/>
          <w:b/>
          <w:bCs/>
        </w:rPr>
        <w:t xml:space="preserve">长三角外贸</w:t>
      </w:r>
      <w:r>
        <w:rPr>
          <w:rFonts w:hint="eastAsia"/>
        </w:rPr>
        <w:t xml:space="preserve">：若后续高技术产品出口继续保持较高增速、重点品类贡献稳定，先进制造与外贸供应链逻辑才具备延续性；若增速或贡献明显回落，应下调强度。</w:t>
      </w:r>
    </w:p>
    <w:p>
      <w:pPr>
        <w:pStyle w:val="Compact"/>
        <w:numPr>
          <w:ilvl w:val="0"/>
          <w:numId w:val="1026"/>
        </w:numPr>
      </w:pPr>
      <w:r>
        <w:rPr>
          <w:rFonts w:hint="eastAsia"/>
          <w:b/>
          <w:bCs/>
        </w:rPr>
        <w:t xml:space="preserve">工业降碳</w:t>
      </w:r>
      <w:r>
        <w:rPr>
          <w:rFonts w:hint="eastAsia"/>
        </w:rPr>
        <w:t xml:space="preserve">：关注零碳工厂和零碳算力设施建设、绿色工厂产值占比、单位能耗和排放变化；只有建设与减排效果同步兑现，产业逻辑才更扎实。</w:t>
      </w:r>
    </w:p>
    <w:p>
      <w:pPr>
        <w:pStyle w:val="Compact"/>
        <w:numPr>
          <w:ilvl w:val="0"/>
          <w:numId w:val="1026"/>
        </w:numPr>
      </w:pPr>
      <w:r>
        <w:rPr>
          <w:rFonts w:hint="eastAsia"/>
          <w:b/>
          <w:bCs/>
        </w:rPr>
        <w:t xml:space="preserve">交通与城市更新</w:t>
      </w:r>
      <w:r>
        <w:rPr>
          <w:rFonts w:hint="eastAsia"/>
        </w:rPr>
        <w:t xml:space="preserve">：以客货运、港口吞吐、项目进度、电梯更新完成率和管线改造里程为核心，不以资金安排代替实际完工。</w:t>
      </w:r>
    </w:p>
    <w:p>
      <w:pPr>
        <w:pStyle w:val="Compact"/>
        <w:numPr>
          <w:ilvl w:val="0"/>
          <w:numId w:val="1026"/>
        </w:numPr>
      </w:pPr>
      <w:r>
        <w:rPr>
          <w:rFonts w:hint="eastAsia"/>
          <w:b/>
          <w:bCs/>
        </w:rPr>
        <w:t xml:space="preserve">数字人民币</w:t>
      </w:r>
      <w:r>
        <w:rPr>
          <w:rFonts w:hint="eastAsia"/>
        </w:rPr>
        <w:t xml:space="preserve">：以机构接入、使用场景、运行稳定性和成本下降为验证，不以“系统升级”直接推导收入。</w:t>
      </w:r>
    </w:p>
    <w:p>
      <w:pPr>
        <w:pStyle w:val="Compact"/>
        <w:numPr>
          <w:ilvl w:val="0"/>
          <w:numId w:val="1026"/>
        </w:numPr>
      </w:pPr>
      <w:r>
        <w:rPr>
          <w:rFonts w:hint="eastAsia"/>
          <w:b/>
          <w:bCs/>
        </w:rPr>
        <w:t xml:space="preserve">农业产业化</w:t>
      </w:r>
      <w:r>
        <w:rPr>
          <w:rFonts w:hint="eastAsia"/>
        </w:rPr>
        <w:t xml:space="preserve">：同时观察产量、价格、加工转化、物流效率、出口覆盖和农户增收，防范“丰产不增收”。</w:t>
      </w:r>
    </w:p>
    <w:p>
      <w:pPr>
        <w:pStyle w:val="Compact"/>
        <w:numPr>
          <w:ilvl w:val="0"/>
          <w:numId w:val="1026"/>
        </w:numPr>
      </w:pPr>
      <w:r>
        <w:rPr>
          <w:rFonts w:hint="eastAsia"/>
          <w:b/>
          <w:bCs/>
        </w:rPr>
        <w:t xml:space="preserve">国际事件</w:t>
      </w:r>
      <w:r>
        <w:rPr>
          <w:rFonts w:hint="eastAsia"/>
        </w:rPr>
        <w:t xml:space="preserve">：俄美乌谈判以是否举行和是否形成正式结果为准；巴西选举只跟踪后续正式政策；伊朗相关表态只跟踪实际管理措施和航线变化，不提前交易未经证实的情景。</w:t>
      </w:r>
    </w:p>
    <w:bookmarkEnd w:id="38"/>
    <w:bookmarkStart w:id="39" w:name="X0a73b3491585f07c280ae735c337b414b493420"/>
    <w:p>
      <w:pPr>
        <w:pStyle w:val="Heading3"/>
      </w:pPr>
      <w:r>
        <w:t xml:space="preserve">3. </w:t>
      </w:r>
      <w:r>
        <w:rPr>
          <w:rFonts w:hint="eastAsia"/>
        </w:rPr>
        <w:t xml:space="preserve">风险控制原则</w:t>
      </w:r>
    </w:p>
    <w:p>
      <w:pPr>
        <w:pStyle w:val="Compact"/>
        <w:numPr>
          <w:ilvl w:val="0"/>
          <w:numId w:val="1027"/>
        </w:numPr>
      </w:pPr>
      <w:r>
        <w:rPr>
          <w:rFonts w:hint="eastAsia"/>
        </w:rPr>
        <w:t xml:space="preserve">不把新闻曝光度等同于盈利弹性。</w:t>
      </w:r>
    </w:p>
    <w:p>
      <w:pPr>
        <w:pStyle w:val="Compact"/>
        <w:numPr>
          <w:ilvl w:val="0"/>
          <w:numId w:val="1027"/>
        </w:numPr>
      </w:pPr>
      <w:r>
        <w:rPr>
          <w:rFonts w:hint="eastAsia"/>
        </w:rPr>
        <w:t xml:space="preserve">不把规划目标等同于当期项目收入。</w:t>
      </w:r>
    </w:p>
    <w:p>
      <w:pPr>
        <w:pStyle w:val="Compact"/>
        <w:numPr>
          <w:ilvl w:val="0"/>
          <w:numId w:val="1027"/>
        </w:numPr>
      </w:pPr>
      <w:r>
        <w:rPr>
          <w:rFonts w:hint="eastAsia"/>
        </w:rPr>
        <w:t xml:space="preserve">不把区域样本等同于全国趋势。</w:t>
      </w:r>
    </w:p>
    <w:p>
      <w:pPr>
        <w:pStyle w:val="Compact"/>
        <w:numPr>
          <w:ilvl w:val="0"/>
          <w:numId w:val="1027"/>
        </w:numPr>
      </w:pPr>
      <w:r>
        <w:rPr>
          <w:rFonts w:hint="eastAsia"/>
        </w:rPr>
        <w:t xml:space="preserve">不把外交或治理信息强行产业化。</w:t>
      </w:r>
    </w:p>
    <w:p>
      <w:pPr>
        <w:pStyle w:val="Compact"/>
        <w:numPr>
          <w:ilvl w:val="0"/>
          <w:numId w:val="1027"/>
        </w:numPr>
      </w:pPr>
      <w:r>
        <w:rPr>
          <w:rFonts w:hint="eastAsia"/>
        </w:rPr>
        <w:t xml:space="preserve">不依据国际事件单次表态预判谈判结果、政策方向、航线变化或资产价格。</w:t>
      </w:r>
    </w:p>
    <w:p>
      <w:pPr>
        <w:pStyle w:val="Compact"/>
        <w:numPr>
          <w:ilvl w:val="0"/>
          <w:numId w:val="1027"/>
        </w:numPr>
      </w:pPr>
      <w:r>
        <w:rPr>
          <w:rFonts w:hint="eastAsia"/>
        </w:rPr>
        <w:t xml:space="preserve">本文仅提供基于唯一原文的板块级观察，不推荐个股。</w:t>
      </w:r>
    </w:p>
    <w:bookmarkEnd w:id="39"/>
    <w:bookmarkEnd w:id="40"/>
    <w:bookmarkStart w:id="44" w:name="七事实与覆盖自检"/>
    <w:p>
      <w:pPr>
        <w:pStyle w:val="Heading2"/>
      </w:pPr>
      <w:r>
        <w:rPr>
          <w:rFonts w:hint="eastAsia"/>
        </w:rPr>
        <w:t xml:space="preserve">七、事实与覆盖自检</w:t>
      </w:r>
    </w:p>
    <w:bookmarkStart w:id="41" w:name="X7e11e30000cbcd48ee3ff89d91529acd86da55c"/>
    <w:p>
      <w:pPr>
        <w:pStyle w:val="Heading3"/>
      </w:pPr>
      <w:r>
        <w:t xml:space="preserve">1. </w:t>
      </w:r>
      <w:r>
        <w:rPr>
          <w:rFonts w:hint="eastAsia"/>
        </w:rPr>
        <w:t xml:space="preserve">覆盖计数</w:t>
      </w:r>
    </w:p>
    <w:p>
      <w:pPr>
        <w:pStyle w:val="Compact"/>
        <w:numPr>
          <w:ilvl w:val="0"/>
          <w:numId w:val="1028"/>
        </w:numPr>
      </w:pPr>
      <w:r>
        <w:rPr>
          <w:rFonts w:hint="eastAsia"/>
        </w:rPr>
        <w:t xml:space="preserve">顶层详细新闻：</w:t>
      </w:r>
      <w:r>
        <w:rPr>
          <w:b/>
          <w:bCs/>
        </w:rPr>
        <w:t xml:space="preserve">12/12</w:t>
      </w:r>
      <w:r>
        <w:t xml:space="preserve">。</w:t>
      </w:r>
    </w:p>
    <w:p>
      <w:pPr>
        <w:pStyle w:val="Compact"/>
        <w:numPr>
          <w:ilvl w:val="0"/>
          <w:numId w:val="1028"/>
        </w:numPr>
      </w:pPr>
      <w:r>
        <w:rPr>
          <w:rFonts w:hint="eastAsia"/>
        </w:rPr>
        <w:t xml:space="preserve">“国内联播快讯”子项：</w:t>
      </w:r>
      <w:r>
        <w:rPr>
          <w:b/>
          <w:bCs/>
        </w:rPr>
        <w:t xml:space="preserve">7/7</w:t>
      </w:r>
      <w:r>
        <w:rPr>
          <w:rFonts w:hint="eastAsia"/>
        </w:rPr>
        <w:t xml:space="preserve">，且已先设置综合单元。</w:t>
      </w:r>
    </w:p>
    <w:p>
      <w:pPr>
        <w:pStyle w:val="Compact"/>
        <w:numPr>
          <w:ilvl w:val="0"/>
          <w:numId w:val="1028"/>
        </w:numPr>
      </w:pPr>
      <w:r>
        <w:rPr>
          <w:rFonts w:hint="eastAsia"/>
        </w:rPr>
        <w:t xml:space="preserve">“国际联播快讯”子项：</w:t>
      </w:r>
      <w:r>
        <w:rPr>
          <w:b/>
          <w:bCs/>
        </w:rPr>
        <w:t xml:space="preserve">4/4</w:t>
      </w:r>
      <w:r>
        <w:rPr>
          <w:rFonts w:hint="eastAsia"/>
        </w:rPr>
        <w:t xml:space="preserve">，且已先设置综合单元。</w:t>
      </w:r>
    </w:p>
    <w:p>
      <w:pPr>
        <w:pStyle w:val="Compact"/>
        <w:numPr>
          <w:ilvl w:val="0"/>
          <w:numId w:val="1028"/>
        </w:numPr>
      </w:pPr>
      <w:r>
        <w:rPr>
          <w:rFonts w:hint="eastAsia"/>
        </w:rPr>
        <w:t xml:space="preserve">分析单元总数：</w:t>
      </w:r>
      <w:r>
        <w:rPr>
          <w:rFonts w:hint="eastAsia"/>
          <w:b/>
          <w:bCs/>
        </w:rPr>
        <w:t xml:space="preserve">12＋7＋4＝23/23</w:t>
      </w:r>
      <w:r>
        <w:t xml:space="preserve">。</w:t>
      </w:r>
    </w:p>
    <w:bookmarkEnd w:id="41"/>
    <w:bookmarkStart w:id="42" w:name="Xd4d70f001d9ac6a904a0d001267bc9a2599e5ff"/>
    <w:p>
      <w:pPr>
        <w:pStyle w:val="Heading3"/>
      </w:pPr>
      <w:r>
        <w:t xml:space="preserve">2. </w:t>
      </w:r>
      <w:r>
        <w:rPr>
          <w:rFonts w:hint="eastAsia"/>
        </w:rPr>
        <w:t xml:space="preserve">顶层新闻覆盖表</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序号</w:t>
            </w:r>
          </w:p>
        </w:tc>
        <w:tc>
          <w:tcPr/>
          <w:p>
            <w:pPr>
              <w:pStyle w:val="Compact"/>
            </w:pPr>
            <w:r>
              <w:rPr>
                <w:rFonts w:hint="eastAsia"/>
              </w:rPr>
              <w:t xml:space="preserve">顶层新闻</w:t>
            </w:r>
          </w:p>
        </w:tc>
        <w:tc>
          <w:tcPr/>
          <w:p>
            <w:pPr>
              <w:pStyle w:val="Compact"/>
              <w:jc w:val="right"/>
            </w:pPr>
            <w:r>
              <w:rPr>
                <w:rFonts w:hint="eastAsia"/>
              </w:rPr>
              <w:t xml:space="preserve">对应单元</w:t>
            </w:r>
          </w:p>
        </w:tc>
        <w:tc>
          <w:tcPr/>
          <w:p>
            <w:pPr>
              <w:pStyle w:val="Compact"/>
            </w:pPr>
            <w:r>
              <w:rPr>
                <w:rFonts w:hint="eastAsia"/>
              </w:rPr>
              <w:t xml:space="preserve">状态</w:t>
            </w:r>
          </w:p>
        </w:tc>
      </w:tr>
      <w:tr>
        <w:tc>
          <w:tcPr/>
          <w:p>
            <w:pPr>
              <w:pStyle w:val="Compact"/>
              <w:jc w:val="right"/>
            </w:pPr>
            <w:r>
              <w:t xml:space="preserve">1</w:t>
            </w:r>
          </w:p>
        </w:tc>
        <w:tc>
          <w:tcPr/>
          <w:p>
            <w:pPr>
              <w:pStyle w:val="Compact"/>
            </w:pPr>
            <w:r>
              <w:rPr>
                <w:rFonts w:hint="eastAsia"/>
              </w:rPr>
              <w:t xml:space="preserve">加强党的组织建设</w:t>
            </w:r>
            <w:r>
              <w:t xml:space="preserve"> </w:t>
            </w:r>
            <w:r>
              <w:rPr>
                <w:rFonts w:hint="eastAsia"/>
              </w:rPr>
              <w:t xml:space="preserve">夯实兴党强党根基</w:t>
            </w:r>
          </w:p>
        </w:tc>
        <w:tc>
          <w:tcPr/>
          <w:p>
            <w:pPr>
              <w:pStyle w:val="Compact"/>
              <w:jc w:val="right"/>
            </w:pPr>
            <w:r>
              <w:t xml:space="preserve">1</w:t>
            </w:r>
          </w:p>
        </w:tc>
        <w:tc>
          <w:tcPr/>
          <w:p>
            <w:pPr>
              <w:pStyle w:val="Compact"/>
            </w:pPr>
            <w:r>
              <w:rPr>
                <w:rFonts w:hint="eastAsia"/>
              </w:rPr>
              <w:t xml:space="preserve">已覆盖</w:t>
            </w:r>
          </w:p>
        </w:tc>
      </w:tr>
      <w:tr>
        <w:tc>
          <w:tcPr/>
          <w:p>
            <w:pPr>
              <w:pStyle w:val="Compact"/>
              <w:jc w:val="right"/>
            </w:pPr>
            <w:r>
              <w:t xml:space="preserve">2</w:t>
            </w:r>
          </w:p>
        </w:tc>
        <w:tc>
          <w:tcPr/>
          <w:p>
            <w:pPr>
              <w:pStyle w:val="Compact"/>
            </w:pPr>
            <w:r>
              <w:rPr>
                <w:rFonts w:hint="eastAsia"/>
              </w:rPr>
              <w:t xml:space="preserve">系列节目《思想的力量》今晚播出</w:t>
            </w:r>
          </w:p>
        </w:tc>
        <w:tc>
          <w:tcPr/>
          <w:p>
            <w:pPr>
              <w:pStyle w:val="Compact"/>
              <w:jc w:val="right"/>
            </w:pPr>
            <w:r>
              <w:t xml:space="preserve">2</w:t>
            </w:r>
          </w:p>
        </w:tc>
        <w:tc>
          <w:tcPr/>
          <w:p>
            <w:pPr>
              <w:pStyle w:val="Compact"/>
            </w:pPr>
            <w:r>
              <w:rPr>
                <w:rFonts w:hint="eastAsia"/>
              </w:rPr>
              <w:t xml:space="preserve">已覆盖</w:t>
            </w:r>
          </w:p>
        </w:tc>
      </w:tr>
      <w:tr>
        <w:tc>
          <w:tcPr/>
          <w:p>
            <w:pPr>
              <w:pStyle w:val="Compact"/>
              <w:jc w:val="right"/>
            </w:pPr>
            <w:r>
              <w:t xml:space="preserve">3</w:t>
            </w:r>
          </w:p>
        </w:tc>
        <w:tc>
          <w:tcPr/>
          <w:p>
            <w:pPr>
              <w:pStyle w:val="Compact"/>
            </w:pPr>
            <w:r>
              <w:rPr>
                <w:rFonts w:hint="eastAsia"/>
              </w:rPr>
              <w:t xml:space="preserve">公布《事业单位登记管理条例》</w:t>
            </w:r>
          </w:p>
        </w:tc>
        <w:tc>
          <w:tcPr/>
          <w:p>
            <w:pPr>
              <w:pStyle w:val="Compact"/>
              <w:jc w:val="right"/>
            </w:pPr>
            <w:r>
              <w:t xml:space="preserve">3</w:t>
            </w:r>
          </w:p>
        </w:tc>
        <w:tc>
          <w:tcPr/>
          <w:p>
            <w:pPr>
              <w:pStyle w:val="Compact"/>
            </w:pPr>
            <w:r>
              <w:rPr>
                <w:rFonts w:hint="eastAsia"/>
              </w:rPr>
              <w:t xml:space="preserve">已覆盖</w:t>
            </w:r>
          </w:p>
        </w:tc>
      </w:tr>
      <w:tr>
        <w:tc>
          <w:tcPr/>
          <w:p>
            <w:pPr>
              <w:pStyle w:val="Compact"/>
              <w:jc w:val="right"/>
            </w:pPr>
            <w:r>
              <w:t xml:space="preserve">4</w:t>
            </w:r>
          </w:p>
        </w:tc>
        <w:tc>
          <w:tcPr/>
          <w:p>
            <w:pPr>
              <w:pStyle w:val="Compact"/>
            </w:pPr>
            <w:r>
              <w:rPr>
                <w:rFonts w:hint="eastAsia"/>
              </w:rPr>
              <w:t xml:space="preserve">二十届中央第八轮巡视完成进驻</w:t>
            </w:r>
          </w:p>
        </w:tc>
        <w:tc>
          <w:tcPr/>
          <w:p>
            <w:pPr>
              <w:pStyle w:val="Compact"/>
              <w:jc w:val="right"/>
            </w:pPr>
            <w:r>
              <w:t xml:space="preserve">4</w:t>
            </w:r>
          </w:p>
        </w:tc>
        <w:tc>
          <w:tcPr/>
          <w:p>
            <w:pPr>
              <w:pStyle w:val="Compact"/>
            </w:pPr>
            <w:r>
              <w:rPr>
                <w:rFonts w:hint="eastAsia"/>
              </w:rPr>
              <w:t xml:space="preserve">已覆盖</w:t>
            </w:r>
          </w:p>
        </w:tc>
      </w:tr>
      <w:tr>
        <w:tc>
          <w:tcPr/>
          <w:p>
            <w:pPr>
              <w:pStyle w:val="Compact"/>
              <w:jc w:val="right"/>
            </w:pPr>
            <w:r>
              <w:t xml:space="preserve">5</w:t>
            </w:r>
          </w:p>
        </w:tc>
        <w:tc>
          <w:tcPr/>
          <w:p>
            <w:pPr>
              <w:pStyle w:val="Compact"/>
            </w:pPr>
            <w:r>
              <w:rPr>
                <w:rFonts w:hint="eastAsia"/>
              </w:rPr>
              <w:t xml:space="preserve">前三季度交通运输主要指标保持增长</w:t>
            </w:r>
          </w:p>
        </w:tc>
        <w:tc>
          <w:tcPr/>
          <w:p>
            <w:pPr>
              <w:pStyle w:val="Compact"/>
              <w:jc w:val="right"/>
            </w:pPr>
            <w:r>
              <w:t xml:space="preserve">5</w:t>
            </w:r>
          </w:p>
        </w:tc>
        <w:tc>
          <w:tcPr/>
          <w:p>
            <w:pPr>
              <w:pStyle w:val="Compact"/>
            </w:pPr>
            <w:r>
              <w:rPr>
                <w:rFonts w:hint="eastAsia"/>
              </w:rPr>
              <w:t xml:space="preserve">已覆盖</w:t>
            </w:r>
          </w:p>
        </w:tc>
      </w:tr>
      <w:tr>
        <w:tc>
          <w:tcPr/>
          <w:p>
            <w:pPr>
              <w:pStyle w:val="Compact"/>
              <w:jc w:val="right"/>
            </w:pPr>
            <w:r>
              <w:t xml:space="preserve">6</w:t>
            </w:r>
          </w:p>
        </w:tc>
        <w:tc>
          <w:tcPr/>
          <w:p>
            <w:pPr>
              <w:pStyle w:val="Compact"/>
            </w:pPr>
            <w:r>
              <w:rPr>
                <w:rFonts w:hint="eastAsia"/>
              </w:rPr>
              <w:t xml:space="preserve">长三角货物贸易进出口连续19个月增长</w:t>
            </w:r>
          </w:p>
        </w:tc>
        <w:tc>
          <w:tcPr/>
          <w:p>
            <w:pPr>
              <w:pStyle w:val="Compact"/>
              <w:jc w:val="right"/>
            </w:pPr>
            <w:r>
              <w:t xml:space="preserve">6</w:t>
            </w:r>
          </w:p>
        </w:tc>
        <w:tc>
          <w:tcPr/>
          <w:p>
            <w:pPr>
              <w:pStyle w:val="Compact"/>
            </w:pPr>
            <w:r>
              <w:rPr>
                <w:rFonts w:hint="eastAsia"/>
              </w:rPr>
              <w:t xml:space="preserve">已覆盖</w:t>
            </w:r>
          </w:p>
        </w:tc>
      </w:tr>
      <w:tr>
        <w:tc>
          <w:tcPr/>
          <w:p>
            <w:pPr>
              <w:pStyle w:val="Compact"/>
              <w:jc w:val="right"/>
            </w:pPr>
            <w:r>
              <w:t xml:space="preserve">7</w:t>
            </w:r>
          </w:p>
        </w:tc>
        <w:tc>
          <w:tcPr/>
          <w:p>
            <w:pPr>
              <w:pStyle w:val="Compact"/>
            </w:pPr>
            <w:r>
              <w:rPr>
                <w:rFonts w:hint="eastAsia"/>
              </w:rPr>
              <w:t xml:space="preserve">我国工业降碳水平持续提升</w:t>
            </w:r>
          </w:p>
        </w:tc>
        <w:tc>
          <w:tcPr/>
          <w:p>
            <w:pPr>
              <w:pStyle w:val="Compact"/>
              <w:jc w:val="right"/>
            </w:pPr>
            <w:r>
              <w:t xml:space="preserve">7</w:t>
            </w:r>
          </w:p>
        </w:tc>
        <w:tc>
          <w:tcPr/>
          <w:p>
            <w:pPr>
              <w:pStyle w:val="Compact"/>
            </w:pPr>
            <w:r>
              <w:rPr>
                <w:rFonts w:hint="eastAsia"/>
              </w:rPr>
              <w:t xml:space="preserve">已覆盖</w:t>
            </w:r>
          </w:p>
        </w:tc>
      </w:tr>
      <w:tr>
        <w:tc>
          <w:tcPr/>
          <w:p>
            <w:pPr>
              <w:pStyle w:val="Compact"/>
              <w:jc w:val="right"/>
            </w:pPr>
            <w:r>
              <w:t xml:space="preserve">8</w:t>
            </w:r>
          </w:p>
        </w:tc>
        <w:tc>
          <w:tcPr/>
          <w:p>
            <w:pPr>
              <w:pStyle w:val="Compact"/>
            </w:pPr>
            <w:r>
              <w:rPr>
                <w:rFonts w:hint="eastAsia"/>
              </w:rPr>
              <w:t xml:space="preserve">前三季度1.6万个老旧小区“焕新”</w:t>
            </w:r>
          </w:p>
        </w:tc>
        <w:tc>
          <w:tcPr/>
          <w:p>
            <w:pPr>
              <w:pStyle w:val="Compact"/>
              <w:jc w:val="right"/>
            </w:pPr>
            <w:r>
              <w:t xml:space="preserve">8</w:t>
            </w:r>
          </w:p>
        </w:tc>
        <w:tc>
          <w:tcPr/>
          <w:p>
            <w:pPr>
              <w:pStyle w:val="Compact"/>
            </w:pPr>
            <w:r>
              <w:rPr>
                <w:rFonts w:hint="eastAsia"/>
              </w:rPr>
              <w:t xml:space="preserve">已覆盖</w:t>
            </w:r>
          </w:p>
        </w:tc>
      </w:tr>
      <w:tr>
        <w:tc>
          <w:tcPr/>
          <w:p>
            <w:pPr>
              <w:pStyle w:val="Compact"/>
              <w:jc w:val="right"/>
            </w:pPr>
            <w:r>
              <w:t xml:space="preserve">9</w:t>
            </w:r>
          </w:p>
        </w:tc>
        <w:tc>
          <w:tcPr/>
          <w:p>
            <w:pPr>
              <w:pStyle w:val="Compact"/>
            </w:pPr>
            <w:r>
              <w:rPr>
                <w:rFonts w:hint="eastAsia"/>
              </w:rPr>
              <w:t xml:space="preserve">特色农产品喜获丰收</w:t>
            </w:r>
          </w:p>
        </w:tc>
        <w:tc>
          <w:tcPr/>
          <w:p>
            <w:pPr>
              <w:pStyle w:val="Compact"/>
              <w:jc w:val="right"/>
            </w:pPr>
            <w:r>
              <w:t xml:space="preserve">9</w:t>
            </w:r>
          </w:p>
        </w:tc>
        <w:tc>
          <w:tcPr/>
          <w:p>
            <w:pPr>
              <w:pStyle w:val="Compact"/>
            </w:pPr>
            <w:r>
              <w:rPr>
                <w:rFonts w:hint="eastAsia"/>
              </w:rPr>
              <w:t xml:space="preserve">已覆盖</w:t>
            </w:r>
          </w:p>
        </w:tc>
      </w:tr>
      <w:tr>
        <w:tc>
          <w:tcPr/>
          <w:p>
            <w:pPr>
              <w:pStyle w:val="Compact"/>
              <w:jc w:val="right"/>
            </w:pPr>
            <w:r>
              <w:t xml:space="preserve">10</w:t>
            </w:r>
          </w:p>
        </w:tc>
        <w:tc>
          <w:tcPr/>
          <w:p>
            <w:pPr>
              <w:pStyle w:val="Compact"/>
            </w:pPr>
            <w:r>
              <w:rPr>
                <w:rFonts w:hint="eastAsia"/>
              </w:rPr>
              <w:t xml:space="preserve">国内联播快讯</w:t>
            </w:r>
          </w:p>
        </w:tc>
        <w:tc>
          <w:tcPr/>
          <w:p>
            <w:pPr>
              <w:pStyle w:val="Compact"/>
              <w:jc w:val="right"/>
            </w:pPr>
            <w:r>
              <w:t xml:space="preserve">10</w:t>
            </w:r>
          </w:p>
        </w:tc>
        <w:tc>
          <w:tcPr/>
          <w:p>
            <w:pPr>
              <w:pStyle w:val="Compact"/>
            </w:pPr>
            <w:r>
              <w:rPr>
                <w:rFonts w:hint="eastAsia"/>
              </w:rPr>
              <w:t xml:space="preserve">已覆盖并下钻7项</w:t>
            </w:r>
          </w:p>
        </w:tc>
      </w:tr>
      <w:tr>
        <w:tc>
          <w:tcPr/>
          <w:p>
            <w:pPr>
              <w:pStyle w:val="Compact"/>
              <w:jc w:val="right"/>
            </w:pPr>
            <w:r>
              <w:t xml:space="preserve">11</w:t>
            </w:r>
          </w:p>
        </w:tc>
        <w:tc>
          <w:tcPr/>
          <w:p>
            <w:pPr>
              <w:pStyle w:val="Compact"/>
            </w:pPr>
            <w:r>
              <w:rPr>
                <w:rFonts w:hint="eastAsia"/>
              </w:rPr>
              <w:t xml:space="preserve">国际人士高度关注中国共产党二十届五中全会</w:t>
            </w:r>
          </w:p>
        </w:tc>
        <w:tc>
          <w:tcPr/>
          <w:p>
            <w:pPr>
              <w:pStyle w:val="Compact"/>
              <w:jc w:val="right"/>
            </w:pPr>
            <w:r>
              <w:t xml:space="preserve">18</w:t>
            </w:r>
          </w:p>
        </w:tc>
        <w:tc>
          <w:tcPr/>
          <w:p>
            <w:pPr>
              <w:pStyle w:val="Compact"/>
            </w:pPr>
            <w:r>
              <w:rPr>
                <w:rFonts w:hint="eastAsia"/>
              </w:rPr>
              <w:t xml:space="preserve">已覆盖</w:t>
            </w:r>
          </w:p>
        </w:tc>
      </w:tr>
      <w:tr>
        <w:tc>
          <w:tcPr/>
          <w:p>
            <w:pPr>
              <w:pStyle w:val="Compact"/>
              <w:jc w:val="right"/>
            </w:pPr>
            <w:r>
              <w:t xml:space="preserve">12</w:t>
            </w:r>
          </w:p>
        </w:tc>
        <w:tc>
          <w:tcPr/>
          <w:p>
            <w:pPr>
              <w:pStyle w:val="Compact"/>
            </w:pPr>
            <w:r>
              <w:rPr>
                <w:rFonts w:hint="eastAsia"/>
              </w:rPr>
              <w:t xml:space="preserve">国际联播快讯</w:t>
            </w:r>
          </w:p>
        </w:tc>
        <w:tc>
          <w:tcPr/>
          <w:p>
            <w:pPr>
              <w:pStyle w:val="Compact"/>
              <w:jc w:val="right"/>
            </w:pPr>
            <w:r>
              <w:t xml:space="preserve">19</w:t>
            </w:r>
          </w:p>
        </w:tc>
        <w:tc>
          <w:tcPr/>
          <w:p>
            <w:pPr>
              <w:pStyle w:val="Compact"/>
            </w:pPr>
            <w:r>
              <w:rPr>
                <w:rFonts w:hint="eastAsia"/>
              </w:rPr>
              <w:t xml:space="preserve">已覆盖并下钻4项</w:t>
            </w:r>
          </w:p>
        </w:tc>
      </w:tr>
    </w:tbl>
    <w:bookmarkEnd w:id="42"/>
    <w:bookmarkStart w:id="43" w:name="X789e0f83183dcb318dc2f03a04b06f2627b1860"/>
    <w:p>
      <w:pPr>
        <w:pStyle w:val="Heading3"/>
      </w:pPr>
      <w:r>
        <w:t xml:space="preserve">3. </w:t>
      </w:r>
      <w:r>
        <w:rPr>
          <w:rFonts w:hint="eastAsia"/>
        </w:rPr>
        <w:t xml:space="preserve">内容边界自检</w:t>
      </w:r>
    </w:p>
    <w:p>
      <w:pPr>
        <w:pStyle w:val="Compact"/>
        <w:numPr>
          <w:ilvl w:val="0"/>
          <w:numId w:val="1029"/>
        </w:numPr>
      </w:pPr>
      <w:r>
        <w:rPr>
          <w:rFonts w:hint="eastAsia"/>
        </w:rPr>
        <w:t xml:space="preserve">23个单元均包含：</w:t>
      </w:r>
      <w:r>
        <w:rPr>
          <w:rFonts w:hint="eastAsia"/>
          <w:b/>
          <w:bCs/>
        </w:rPr>
        <w:t xml:space="preserve">所属层级、信号强度、A股影响、影响时效、原文事实、市场解读、板块映射、风险与验证</w:t>
      </w:r>
      <w:r>
        <w:t xml:space="preserve">。</w:t>
      </w:r>
    </w:p>
    <w:p>
      <w:pPr>
        <w:pStyle w:val="Compact"/>
        <w:numPr>
          <w:ilvl w:val="0"/>
          <w:numId w:val="1029"/>
        </w:numPr>
      </w:pPr>
      <w:r>
        <w:rPr>
          <w:rFonts w:hint="eastAsia"/>
        </w:rPr>
        <w:t xml:space="preserve">事实与市场解读已分栏表达；市场判断未冒充原文事实。</w:t>
      </w:r>
    </w:p>
    <w:p>
      <w:pPr>
        <w:pStyle w:val="Compact"/>
        <w:numPr>
          <w:ilvl w:val="0"/>
          <w:numId w:val="1029"/>
        </w:numPr>
      </w:pPr>
      <w:r>
        <w:rPr>
          <w:rFonts w:hint="eastAsia"/>
        </w:rPr>
        <w:t xml:space="preserve">未推荐个股，未引入外部行情、公司、订单、政策细节或国际事件背景。</w:t>
      </w:r>
    </w:p>
    <w:p>
      <w:pPr>
        <w:pStyle w:val="Compact"/>
        <w:numPr>
          <w:ilvl w:val="0"/>
          <w:numId w:val="1029"/>
        </w:numPr>
      </w:pPr>
      <w:r>
        <w:rPr>
          <w:rFonts w:hint="eastAsia"/>
        </w:rPr>
        <w:t xml:space="preserve">对治理、外交、体育和生态信息未作强制产业化；对俄美乌谈判、巴西选举、伊朗及霍尔木兹海峡仅按原文表述并设置后续验证条件。</w:t>
      </w:r>
    </w:p>
    <w:bookmarkEnd w:id="43"/>
    <w:bookmarkEnd w:id="44"/>
    <w:bookmarkStart w:id="45" w:name="八结论"/>
    <w:p>
      <w:pPr>
        <w:pStyle w:val="Heading2"/>
      </w:pPr>
      <w:r>
        <w:rPr>
          <w:rFonts w:hint="eastAsia"/>
        </w:rPr>
        <w:t xml:space="preserve">八、结论</w:t>
      </w:r>
    </w:p>
    <w:p>
      <w:pPr>
        <w:pStyle w:val="FirstParagraph"/>
      </w:pPr>
      <w:r>
        <w:rPr>
          <w:rFonts w:hint="eastAsia"/>
        </w:rPr>
        <w:t xml:space="preserve">今日《新闻联播》对A股最具跟踪价值的线索集中在三类：一是长三角高技术产品出口和先进制造外贸韧性；二是工业降碳从计量、管理、碳足迹到零碳设施和固碳技术的体系化推进；三是交通投资、老旧小区与电梯更新形成的实物工作量。数字人民币基础设施升级、特色农业产业化、高铁试运行和会展客流构成次级结构性线索。</w:t>
      </w:r>
    </w:p>
    <w:p>
      <w:pPr>
        <w:pStyle w:val="BodyText"/>
      </w:pPr>
      <w:r>
        <w:rPr>
          <w:rFonts w:hint="eastAsia"/>
        </w:rPr>
        <w:t xml:space="preserve">执行上，应优先选择“原文有量化事实、后续有验证数据、产业链可清晰拆解”的方向进行持续观察；对于治理、外交、体育、生态和海外政治事件，保持边界意识，不以主题叙事替代盈利验证。所有判断均需以后续公开事实检验，不能把目标、计划或表态提前当作结果。</w:t>
      </w:r>
    </w:p>
    <w:p>
      <w:r>
        <w:pict>
          <v:rect style="width:0;height:1.5pt" o:hralign="center" o:hrstd="t" o:hr="t"/>
        </w:pict>
      </w:r>
    </w:p>
    <w:p>
      <w:pPr>
        <w:pStyle w:val="FirstParagraph"/>
      </w:pPr>
      <w:r>
        <w:rPr>
          <w:rFonts w:hint="eastAsia"/>
        </w:rPr>
        <w:t xml:space="preserve">分析和写稿模型：GPT-5.6</w:t>
      </w:r>
      <w:r>
        <w:t xml:space="preserve"> Sol (openai-codex)</w:t>
      </w:r>
    </w:p>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2026-10-26T12:37:38Z</dcterms:created>
  <dcterms:modified xsi:type="dcterms:W3CDTF">2026-10-26T12:37:38Z</dcterms:modified>
</cp:coreProperties>
</file>

<file path=docProps/custom.xml><?xml version="1.0" encoding="utf-8"?>
<Properties xmlns="http://schemas.openxmlformats.org/officeDocument/2006/custom-properties" xmlns:vt="http://schemas.openxmlformats.org/officeDocument/2006/docPropsVTypes"/>
</file>