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新闻联播a股解读2026年10月25日"/>
    <w:p>
      <w:pPr>
        <w:pStyle w:val="Heading1"/>
      </w:pPr>
      <w:r>
        <w:rPr>
          <w:rFonts w:hint="eastAsia"/>
        </w:rPr>
        <w:t xml:space="preserve">《新闻联播》A股解读｜2026年10月25日</w:t>
      </w:r>
    </w:p>
    <w:p>
      <w:pPr>
        <w:pStyle w:val="BlockText"/>
      </w:pPr>
      <w:r>
        <w:rPr>
          <w:rFonts w:hint="eastAsia"/>
        </w:rPr>
        <w:t xml:space="preserve">唯一事实来源：</w:t>
      </w:r>
      <w:r>
        <w:rPr>
          <w:rStyle w:val="VerbatimChar"/>
        </w:rPr>
        <w:t xml:space="preserve">/Users/qiji/.hermes/skills/finance/qiji-morning-know/memory/xinwenlianbo/2026-10-25.md</w:t>
      </w:r>
    </w:p>
    <w:p>
      <w:pPr>
        <w:pStyle w:val="BlockText"/>
      </w:pPr>
      <w:r>
        <w:rPr>
          <w:rFonts w:hint="eastAsia"/>
        </w:rPr>
        <w:t xml:space="preserve">分析边界：原文中的人物、事件、数据和政策表述列为“原文事实”；A股影响、板块映射和风险均属于基于原文的市场解读，不代表原文结论。本文不补充外部事实，不预判尚未公布的政策，不推荐个股。</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整体基调：中性偏积极。</w:t>
      </w:r>
      <w:r>
        <w:t xml:space="preserve"> </w:t>
      </w:r>
      <w:r>
        <w:rPr>
          <w:rFonts w:hint="eastAsia"/>
        </w:rPr>
        <w:t xml:space="preserve">治理主线强调全面从严治党、理论武装、巡视整改与正确政绩观，提供的是制度执行和稳定预期；可直接映射产业景气的信号主要来自船舶工业、便民生活圈、农业科技、集成式出海和民航航季安排。</w:t>
      </w:r>
    </w:p>
    <w:p>
      <w:pPr>
        <w:pStyle w:val="Compact"/>
        <w:numPr>
          <w:ilvl w:val="0"/>
          <w:numId w:val="1001"/>
        </w:numPr>
      </w:pPr>
      <w:r>
        <w:rPr>
          <w:rFonts w:hint="eastAsia"/>
          <w:b/>
          <w:bCs/>
        </w:rPr>
        <w:t xml:space="preserve">政策信号强度：中强。</w:t>
      </w:r>
      <w:r>
        <w:t xml:space="preserve"> </w:t>
      </w:r>
      <w:r>
        <w:rPr>
          <w:rFonts w:hint="eastAsia"/>
        </w:rPr>
        <w:t xml:space="preserve">重要政治与治理报道层级高，但多数不构成当日可量化的产业增量政策；产业新闻中，造船业拥有最明确的全球份额数据，便民生活圈、粤桂协作和农业科技则体现持续推进方向。</w:t>
      </w:r>
    </w:p>
    <w:p>
      <w:pPr>
        <w:pStyle w:val="Compact"/>
        <w:numPr>
          <w:ilvl w:val="0"/>
          <w:numId w:val="1001"/>
        </w:numPr>
      </w:pPr>
      <w:r>
        <w:rPr>
          <w:rFonts w:hint="eastAsia"/>
          <w:b/>
          <w:bCs/>
        </w:rPr>
        <w:t xml:space="preserve">对A股总体影响：中性偏利好、结构性强于指数性。</w:t>
      </w:r>
      <w:r>
        <w:t xml:space="preserve"> </w:t>
      </w:r>
      <w:r>
        <w:rPr>
          <w:rFonts w:hint="eastAsia"/>
        </w:rPr>
        <w:t xml:space="preserve">原文未出现面向资本市场的总量政策，也未给出财政、货币或行业补贴增量，因而不宜据此推导全面行情；船舶制造、社区商业与养老服务、农业科技、装配式产品出海等方向的映射更直接。</w:t>
      </w:r>
    </w:p>
    <w:p>
      <w:pPr>
        <w:pStyle w:val="Compact"/>
        <w:numPr>
          <w:ilvl w:val="0"/>
          <w:numId w:val="1001"/>
        </w:numPr>
      </w:pPr>
      <w:r>
        <w:rPr>
          <w:rFonts w:hint="eastAsia"/>
          <w:b/>
          <w:bCs/>
        </w:rPr>
        <w:t xml:space="preserve">主要风险：</w:t>
      </w:r>
      <w:r>
        <w:t xml:space="preserve"> </w:t>
      </w:r>
      <w:r>
        <w:rPr>
          <w:rFonts w:hint="eastAsia"/>
        </w:rPr>
        <w:t xml:space="preserve">地震救援仍在推进；也门胡塞武装与沙特之间的导弹、无人机及空袭表述，以及约旦河西岸局势升级，构成外部风险偏好扰动。两项国际冲突信息均不等于原文确认其对A股或商品价格已经产生影响。</w:t>
      </w:r>
    </w:p>
    <w:p>
      <w:pPr>
        <w:pStyle w:val="Compact"/>
        <w:numPr>
          <w:ilvl w:val="0"/>
          <w:numId w:val="1001"/>
        </w:numPr>
      </w:pPr>
      <w:r>
        <w:rPr>
          <w:rFonts w:hint="eastAsia"/>
          <w:b/>
          <w:bCs/>
        </w:rPr>
        <w:t xml:space="preserve">一句话结论：</w:t>
      </w:r>
      <w:r>
        <w:t xml:space="preserve"> </w:t>
      </w:r>
      <w:r>
        <w:rPr>
          <w:rFonts w:hint="eastAsia"/>
        </w:rPr>
        <w:t xml:space="preserve">当日联播是“治理稳定预期打底、制造与民生服务提供结构线索、海外冲突压制追高情绪”的组合，交易价值集中在有量化事实或后续可验证落地的方向。</w:t>
      </w:r>
    </w:p>
    <w:bookmarkEnd w:id="9"/>
    <w:bookmarkStart w:id="10" w:name="二核心信号排序"/>
    <w:p>
      <w:pPr>
        <w:pStyle w:val="Heading2"/>
      </w:pPr>
      <w:r>
        <w:rPr>
          <w:rFonts w:hint="eastAsia"/>
        </w:rPr>
        <w:t xml:space="preserve">二、核心信号排序</w:t>
      </w:r>
    </w:p>
    <w:p>
      <w:pPr>
        <w:pStyle w:val="BlockText"/>
      </w:pPr>
      <w:r>
        <w:rPr>
          <w:rFonts w:hint="eastAsia"/>
        </w:rPr>
        <w:t xml:space="preserve">排序同时考虑新闻层级、原文信息增量和A股可映射度；政治信号强度与短期可交易性并非同一概念。</w:t>
      </w:r>
    </w:p>
    <w:p>
      <w:pPr>
        <w:pStyle w:val="Compact"/>
        <w:numPr>
          <w:ilvl w:val="0"/>
          <w:numId w:val="1002"/>
        </w:numPr>
      </w:pPr>
      <w:r>
        <w:rPr>
          <w:rFonts w:hint="eastAsia"/>
          <w:b/>
          <w:bCs/>
        </w:rPr>
        <w:t xml:space="preserve">全面从严治党、理论武装与巡视整改（★★★★★）</w:t>
      </w:r>
      <w:r>
        <w:rPr>
          <w:rFonts w:hint="eastAsia"/>
        </w:rPr>
        <w:t xml:space="preserve">：政治与治理层级最高，有助于形成长期制度执行预期，但缺少直接行业政策，短期指数影响偏中性。</w:t>
      </w:r>
    </w:p>
    <w:p>
      <w:pPr>
        <w:pStyle w:val="Compact"/>
        <w:numPr>
          <w:ilvl w:val="0"/>
          <w:numId w:val="1002"/>
        </w:numPr>
      </w:pPr>
      <w:r>
        <w:rPr>
          <w:rFonts w:hint="eastAsia"/>
          <w:b/>
          <w:bCs/>
        </w:rPr>
        <w:t xml:space="preserve">造船业三大指标持续领跑全球（★★★★☆）</w:t>
      </w:r>
      <w:r>
        <w:rPr>
          <w:rFonts w:hint="eastAsia"/>
        </w:rPr>
        <w:t xml:space="preserve">：完工量、新接订单量、手持订单量及多个高端船型份额均有明确数字，是当日产业基本面映射最强的信号。</w:t>
      </w:r>
    </w:p>
    <w:p>
      <w:pPr>
        <w:pStyle w:val="Compact"/>
        <w:numPr>
          <w:ilvl w:val="0"/>
          <w:numId w:val="1002"/>
        </w:numPr>
      </w:pPr>
      <w:r>
        <w:rPr>
          <w:rFonts w:hint="eastAsia"/>
          <w:b/>
          <w:bCs/>
        </w:rPr>
        <w:t xml:space="preserve">全国一刻钟便民生活圈提质升级（★★★☆☆）</w:t>
      </w:r>
      <w:r>
        <w:rPr>
          <w:rFonts w:hint="eastAsia"/>
        </w:rPr>
        <w:t xml:space="preserve">：覆盖城市、生活圈数量和服务人口均有量化信息，指向社区商业、“一老一小”、助餐、医养融合、体育健康和文化体验等服务场景。</w:t>
      </w:r>
    </w:p>
    <w:p>
      <w:pPr>
        <w:pStyle w:val="Compact"/>
        <w:numPr>
          <w:ilvl w:val="0"/>
          <w:numId w:val="1002"/>
        </w:numPr>
      </w:pPr>
      <w:r>
        <w:rPr>
          <w:rFonts w:hint="eastAsia"/>
          <w:b/>
          <w:bCs/>
        </w:rPr>
        <w:t xml:space="preserve">农业科技、粤桂协作与乡村全面振兴（★★★☆☆）</w:t>
      </w:r>
      <w:r>
        <w:rPr>
          <w:rFonts w:hint="eastAsia"/>
        </w:rPr>
        <w:t xml:space="preserve">：农业机器人、AI大模型、核心种源、节水农业、智慧农业以及农产品深加工等均由原文点名，方向明确但业绩兑现仍需项目和订单验证。</w:t>
      </w:r>
    </w:p>
    <w:p>
      <w:pPr>
        <w:pStyle w:val="Compact"/>
        <w:numPr>
          <w:ilvl w:val="0"/>
          <w:numId w:val="1002"/>
        </w:numPr>
      </w:pPr>
      <w:r>
        <w:rPr>
          <w:rFonts w:hint="eastAsia"/>
          <w:b/>
          <w:bCs/>
        </w:rPr>
        <w:t xml:space="preserve">广交会集成式出海（★★★☆☆）</w:t>
      </w:r>
      <w:r>
        <w:rPr>
          <w:rFonts w:hint="eastAsia"/>
        </w:rPr>
        <w:t xml:space="preserve">：从单品输出转向方案交付，装配式房屋、集成厨房、模块化民宿和AI智能泳池系统构成可观察的出口产品升级线索。</w:t>
      </w:r>
    </w:p>
    <w:p>
      <w:pPr>
        <w:pStyle w:val="Compact"/>
        <w:numPr>
          <w:ilvl w:val="0"/>
          <w:numId w:val="1002"/>
        </w:numPr>
      </w:pPr>
      <w:r>
        <w:rPr>
          <w:rFonts w:hint="eastAsia"/>
          <w:b/>
          <w:bCs/>
        </w:rPr>
        <w:t xml:space="preserve">国际地区冲突风险（★★★☆☆）</w:t>
      </w:r>
      <w:r>
        <w:rPr>
          <w:rFonts w:hint="eastAsia"/>
        </w:rPr>
        <w:t xml:space="preserve">：涉及沙特石油设施和军事基地的袭击表述，对能源价格预期和全球风险偏好可能形成短期扰动，但原文存在交战方说法差异，不能将袭击细节扩大为已确认结果。</w:t>
      </w:r>
    </w:p>
    <w:bookmarkEnd w:id="10"/>
    <w:bookmarkStart w:id="32" w:name="三逐条a股影响分析13个顶层条目21个分析单元"/>
    <w:p>
      <w:pPr>
        <w:pStyle w:val="Heading2"/>
      </w:pPr>
      <w:r>
        <w:rPr>
          <w:rFonts w:hint="eastAsia"/>
        </w:rPr>
        <w:t xml:space="preserve">三、逐条A股影响分析（13个顶层条目、21个分析单元）</w:t>
      </w:r>
    </w:p>
    <w:bookmarkStart w:id="11" w:name="习近平同比利时国王就中比建交55周年互致贺信"/>
    <w:p>
      <w:pPr>
        <w:pStyle w:val="Heading3"/>
      </w:pPr>
      <w:r>
        <w:t xml:space="preserve">1. </w:t>
      </w:r>
      <w:r>
        <w:rPr>
          <w:rFonts w:hint="eastAsia"/>
        </w:rPr>
        <w:t xml:space="preserve">习近平同比利时国王就中比建交55周年互致贺信</w:t>
      </w:r>
    </w:p>
    <w:p>
      <w:pPr>
        <w:pStyle w:val="Compact"/>
        <w:numPr>
          <w:ilvl w:val="0"/>
          <w:numId w:val="1003"/>
        </w:numPr>
      </w:pPr>
      <w:r>
        <w:rPr>
          <w:rFonts w:hint="eastAsia"/>
          <w:b/>
          <w:bCs/>
        </w:rPr>
        <w:t xml:space="preserve">所属层级：</w:t>
      </w:r>
      <w:r>
        <w:t xml:space="preserve"> </w:t>
      </w:r>
      <w:r>
        <w:rPr>
          <w:rFonts w:hint="eastAsia"/>
        </w:rPr>
        <w:t xml:space="preserve">顶层详细新闻</w:t>
      </w:r>
    </w:p>
    <w:p>
      <w:pPr>
        <w:pStyle w:val="Compact"/>
        <w:numPr>
          <w:ilvl w:val="0"/>
          <w:numId w:val="1003"/>
        </w:numPr>
      </w:pPr>
      <w:r>
        <w:rPr>
          <w:rFonts w:hint="eastAsia"/>
          <w:b/>
          <w:bCs/>
        </w:rPr>
        <w:t xml:space="preserve">信号强度：</w:t>
      </w:r>
      <w:r>
        <w:t xml:space="preserve"> </w:t>
      </w:r>
      <w:r>
        <w:t xml:space="preserve">★★★★☆</w:t>
      </w:r>
    </w:p>
    <w:p>
      <w:pPr>
        <w:pStyle w:val="Compact"/>
        <w:numPr>
          <w:ilvl w:val="0"/>
          <w:numId w:val="1003"/>
        </w:numPr>
      </w:pPr>
      <w:r>
        <w:rPr>
          <w:rFonts w:hint="eastAsia"/>
          <w:b/>
          <w:bCs/>
        </w:rPr>
        <w:t xml:space="preserve">A股影响：</w:t>
      </w:r>
      <w:r>
        <w:t xml:space="preserve"> </w:t>
      </w:r>
      <w:r>
        <w:rPr>
          <w:rFonts w:hint="eastAsia"/>
        </w:rPr>
        <w:t xml:space="preserve">中性偏利好，间接影响</w:t>
      </w:r>
    </w:p>
    <w:p>
      <w:pPr>
        <w:pStyle w:val="Compact"/>
        <w:numPr>
          <w:ilvl w:val="0"/>
          <w:numId w:val="1003"/>
        </w:numPr>
      </w:pPr>
      <w:r>
        <w:rPr>
          <w:rFonts w:hint="eastAsia"/>
          <w:b/>
          <w:bCs/>
        </w:rPr>
        <w:t xml:space="preserve">影响时效：</w:t>
      </w:r>
      <w:r>
        <w:t xml:space="preserve"> </w:t>
      </w:r>
      <w:r>
        <w:rPr>
          <w:rFonts w:hint="eastAsia"/>
        </w:rPr>
        <w:t xml:space="preserve">短期1—3日偏情绪；中长期取决于务实合作是否出现新增项目</w:t>
      </w:r>
    </w:p>
    <w:p>
      <w:pPr>
        <w:pStyle w:val="Compact"/>
        <w:numPr>
          <w:ilvl w:val="0"/>
          <w:numId w:val="1003"/>
        </w:numPr>
      </w:pPr>
      <w:r>
        <w:rPr>
          <w:rFonts w:hint="eastAsia"/>
          <w:b/>
          <w:bCs/>
        </w:rPr>
        <w:t xml:space="preserve">原文事实：</w:t>
      </w:r>
      <w:r>
        <w:t xml:space="preserve"> </w:t>
      </w:r>
      <w:r>
        <w:rPr>
          <w:rFonts w:hint="eastAsia"/>
        </w:rPr>
        <w:t xml:space="preserve">10月25日，两国元首就中比建交55周年互致贺信。习近平主席回顾双方55年来相互尊重、平等相待、互利共赢，并提出推动中比全方位友好合作伙伴关系迈上新台阶、为中欧关系健康稳定发展作出贡献。比方提出继续开放对话、拓展务实合作，发展均衡互利关系。原文还提及习近平主席2014年对比利时进行国事访问。</w:t>
      </w:r>
    </w:p>
    <w:p>
      <w:pPr>
        <w:pStyle w:val="Compact"/>
        <w:numPr>
          <w:ilvl w:val="0"/>
          <w:numId w:val="1003"/>
        </w:numPr>
      </w:pPr>
      <w:r>
        <w:rPr>
          <w:rFonts w:hint="eastAsia"/>
          <w:b/>
          <w:bCs/>
        </w:rPr>
        <w:t xml:space="preserve">市场解读：</w:t>
      </w:r>
      <w:r>
        <w:t xml:space="preserve"> </w:t>
      </w:r>
      <w:r>
        <w:rPr>
          <w:rFonts w:hint="eastAsia"/>
        </w:rPr>
        <w:t xml:space="preserve">元首外交有助于稳定中比及中欧合作预期，但原文没有公布经贸协议、订单、关税安排或具体行业项目，不能据此推导出口企业盈利立即改善。</w:t>
      </w:r>
    </w:p>
    <w:p>
      <w:pPr>
        <w:pStyle w:val="Compact"/>
        <w:numPr>
          <w:ilvl w:val="0"/>
          <w:numId w:val="1003"/>
        </w:numPr>
      </w:pPr>
      <w:r>
        <w:rPr>
          <w:rFonts w:hint="eastAsia"/>
          <w:b/>
          <w:bCs/>
        </w:rPr>
        <w:t xml:space="preserve">板块映射：</w:t>
      </w:r>
      <w:r>
        <w:t xml:space="preserve"> </w:t>
      </w:r>
      <w:r>
        <w:rPr>
          <w:rFonts w:hint="eastAsia"/>
        </w:rPr>
        <w:t xml:space="preserve">中欧贸易链、跨境物流等仅可作为弱关联观察方向；原文未提供更具体行业落点。</w:t>
      </w:r>
    </w:p>
    <w:p>
      <w:pPr>
        <w:pStyle w:val="Compact"/>
        <w:numPr>
          <w:ilvl w:val="0"/>
          <w:numId w:val="1003"/>
        </w:numPr>
      </w:pPr>
      <w:r>
        <w:rPr>
          <w:rFonts w:hint="eastAsia"/>
          <w:b/>
          <w:bCs/>
        </w:rPr>
        <w:t xml:space="preserve">风险与验证：</w:t>
      </w:r>
      <w:r>
        <w:t xml:space="preserve"> </w:t>
      </w:r>
      <w:r>
        <w:rPr>
          <w:rFonts w:hint="eastAsia"/>
        </w:rPr>
        <w:t xml:space="preserve">若后续没有务实合作清单，短期主题持续性有限；需等待双方正式发布的具体项目或合作文件，而不能用市场传闻补全。</w:t>
      </w:r>
    </w:p>
    <w:bookmarkEnd w:id="11"/>
    <w:bookmarkStart w:id="12" w:name="持之以恒推进全面从严治党用党的创新理论凝心铸魂"/>
    <w:p>
      <w:pPr>
        <w:pStyle w:val="Heading3"/>
      </w:pPr>
      <w:r>
        <w:t xml:space="preserve">2. </w:t>
      </w:r>
      <w:r>
        <w:rPr>
          <w:rFonts w:hint="eastAsia"/>
        </w:rPr>
        <w:t xml:space="preserve">【持之以恒推进全面从严治党】用党的创新理论凝心铸魂</w:t>
      </w:r>
    </w:p>
    <w:p>
      <w:pPr>
        <w:pStyle w:val="Compact"/>
        <w:numPr>
          <w:ilvl w:val="0"/>
          <w:numId w:val="1004"/>
        </w:numPr>
      </w:pPr>
      <w:r>
        <w:rPr>
          <w:rFonts w:hint="eastAsia"/>
          <w:b/>
          <w:bCs/>
        </w:rPr>
        <w:t xml:space="preserve">所属层级：</w:t>
      </w:r>
      <w:r>
        <w:t xml:space="preserve"> </w:t>
      </w:r>
      <w:r>
        <w:rPr>
          <w:rFonts w:hint="eastAsia"/>
        </w:rPr>
        <w:t xml:space="preserve">顶层详细新闻</w:t>
      </w:r>
    </w:p>
    <w:p>
      <w:pPr>
        <w:pStyle w:val="Compact"/>
        <w:numPr>
          <w:ilvl w:val="0"/>
          <w:numId w:val="1004"/>
        </w:numPr>
      </w:pPr>
      <w:r>
        <w:rPr>
          <w:rFonts w:hint="eastAsia"/>
          <w:b/>
          <w:bCs/>
        </w:rPr>
        <w:t xml:space="preserve">信号强度：</w:t>
      </w:r>
      <w:r>
        <w:t xml:space="preserve"> </w:t>
      </w:r>
      <w:r>
        <w:t xml:space="preserve">★★★★★</w:t>
      </w:r>
    </w:p>
    <w:p>
      <w:pPr>
        <w:pStyle w:val="Compact"/>
        <w:numPr>
          <w:ilvl w:val="0"/>
          <w:numId w:val="1004"/>
        </w:numPr>
      </w:pPr>
      <w:r>
        <w:rPr>
          <w:rFonts w:hint="eastAsia"/>
          <w:b/>
          <w:bCs/>
        </w:rPr>
        <w:t xml:space="preserve">A股影响：</w:t>
      </w:r>
      <w:r>
        <w:t xml:space="preserve"> </w:t>
      </w:r>
      <w:r>
        <w:rPr>
          <w:rFonts w:hint="eastAsia"/>
        </w:rPr>
        <w:t xml:space="preserve">中性偏利好，主要作用于长期制度预期</w:t>
      </w:r>
    </w:p>
    <w:p>
      <w:pPr>
        <w:pStyle w:val="Compact"/>
        <w:numPr>
          <w:ilvl w:val="0"/>
          <w:numId w:val="1004"/>
        </w:numPr>
      </w:pPr>
      <w:r>
        <w:rPr>
          <w:rFonts w:hint="eastAsia"/>
          <w:b/>
          <w:bCs/>
        </w:rPr>
        <w:t xml:space="preserve">影响时效：</w:t>
      </w:r>
      <w:r>
        <w:t xml:space="preserve"> </w:t>
      </w:r>
      <w:r>
        <w:rPr>
          <w:rFonts w:hint="eastAsia"/>
        </w:rPr>
        <w:t xml:space="preserve">中长期；短期直接交易影响弱</w:t>
      </w:r>
    </w:p>
    <w:p>
      <w:pPr>
        <w:pStyle w:val="Compact"/>
        <w:numPr>
          <w:ilvl w:val="0"/>
          <w:numId w:val="1004"/>
        </w:numPr>
      </w:pPr>
      <w:r>
        <w:rPr>
          <w:rFonts w:hint="eastAsia"/>
          <w:b/>
          <w:bCs/>
        </w:rPr>
        <w:t xml:space="preserve">原文事实：</w:t>
      </w:r>
      <w:r>
        <w:t xml:space="preserve"> </w:t>
      </w:r>
      <w:r>
        <w:rPr>
          <w:rFonts w:hint="eastAsia"/>
        </w:rPr>
        <w:t xml:space="preserve">报道强调把思想建设作为党的基础性建设，用党的创新理论凝心铸魂；今年是红军长征胜利90周年。原文回顾2019年习近平总书记到江西考察，并称党的十八大以来党中央先后部署开展九次党内集中教育，覆盖从“关键少数”到1亿多名党员。今年的学习教育强调“立党为公、为民造福、科学决策、真抓实干”，反对急功近利、弄虚作假、“形象工程”和“政绩工程”，并列举就业、教育、医疗、养老、住房等民生事项及湖南汨罗互助养老实践。报道提出夯实“十五五”开局起步根基。</w:t>
      </w:r>
    </w:p>
    <w:p>
      <w:pPr>
        <w:pStyle w:val="Compact"/>
        <w:numPr>
          <w:ilvl w:val="0"/>
          <w:numId w:val="1004"/>
        </w:numPr>
      </w:pPr>
      <w:r>
        <w:rPr>
          <w:rFonts w:hint="eastAsia"/>
          <w:b/>
          <w:bCs/>
        </w:rPr>
        <w:t xml:space="preserve">市场解读：</w:t>
      </w:r>
      <w:r>
        <w:t xml:space="preserve"> </w:t>
      </w:r>
      <w:r>
        <w:rPr>
          <w:rFonts w:hint="eastAsia"/>
        </w:rPr>
        <w:t xml:space="preserve">对A股的核心含义不是单一产业刺激，而是强化政策执行、科学决策、民生导向和规范治理预期。对依赖地方项目的行业，市场可能更关注项目的真实效益与可持续性，而非只看投资规模。</w:t>
      </w:r>
    </w:p>
    <w:p>
      <w:pPr>
        <w:pStyle w:val="Compact"/>
        <w:numPr>
          <w:ilvl w:val="0"/>
          <w:numId w:val="1004"/>
        </w:numPr>
      </w:pPr>
      <w:r>
        <w:rPr>
          <w:rFonts w:hint="eastAsia"/>
          <w:b/>
          <w:bCs/>
        </w:rPr>
        <w:t xml:space="preserve">板块映射：</w:t>
      </w:r>
      <w:r>
        <w:t xml:space="preserve"> </w:t>
      </w:r>
      <w:r>
        <w:rPr>
          <w:rFonts w:hint="eastAsia"/>
        </w:rPr>
        <w:t xml:space="preserve">市场整体风险偏好、公共服务、养老服务等为间接映射；不构成特定行业的即时利好依据。</w:t>
      </w:r>
    </w:p>
    <w:p>
      <w:pPr>
        <w:pStyle w:val="Compact"/>
        <w:numPr>
          <w:ilvl w:val="0"/>
          <w:numId w:val="1004"/>
        </w:numPr>
      </w:pPr>
      <w:r>
        <w:rPr>
          <w:rFonts w:hint="eastAsia"/>
          <w:b/>
          <w:bCs/>
        </w:rPr>
        <w:t xml:space="preserve">风险与验证：</w:t>
      </w:r>
      <w:r>
        <w:t xml:space="preserve"> </w:t>
      </w:r>
      <w:r>
        <w:rPr>
          <w:rFonts w:hint="eastAsia"/>
        </w:rPr>
        <w:t xml:space="preserve">报道属于政治与治理主线，若把其直接交易化为某一板块行情，容易产生过度解读；需等待后续具体政策和预算安排。</w:t>
      </w:r>
    </w:p>
    <w:bookmarkEnd w:id="12"/>
    <w:bookmarkStart w:id="13" w:name="人民日报任仲平文章在新征程上持之以恒推进全面从严治党"/>
    <w:p>
      <w:pPr>
        <w:pStyle w:val="Heading3"/>
      </w:pPr>
      <w:r>
        <w:t xml:space="preserve">3. </w:t>
      </w:r>
      <w:r>
        <w:rPr>
          <w:rFonts w:hint="eastAsia"/>
        </w:rPr>
        <w:t xml:space="preserve">人民日报任仲平文章：在新征程上持之以恒推进全面从严治党</w:t>
      </w:r>
    </w:p>
    <w:p>
      <w:pPr>
        <w:pStyle w:val="Compact"/>
        <w:numPr>
          <w:ilvl w:val="0"/>
          <w:numId w:val="1005"/>
        </w:numPr>
      </w:pPr>
      <w:r>
        <w:rPr>
          <w:rFonts w:hint="eastAsia"/>
          <w:b/>
          <w:bCs/>
        </w:rPr>
        <w:t xml:space="preserve">所属层级：</w:t>
      </w:r>
      <w:r>
        <w:t xml:space="preserve"> </w:t>
      </w:r>
      <w:r>
        <w:rPr>
          <w:rFonts w:hint="eastAsia"/>
        </w:rPr>
        <w:t xml:space="preserve">顶层详细新闻</w:t>
      </w:r>
    </w:p>
    <w:p>
      <w:pPr>
        <w:pStyle w:val="Compact"/>
        <w:numPr>
          <w:ilvl w:val="0"/>
          <w:numId w:val="1005"/>
        </w:numPr>
      </w:pPr>
      <w:r>
        <w:rPr>
          <w:rFonts w:hint="eastAsia"/>
          <w:b/>
          <w:bCs/>
        </w:rPr>
        <w:t xml:space="preserve">信号强度：</w:t>
      </w:r>
      <w:r>
        <w:t xml:space="preserve"> </w:t>
      </w:r>
      <w:r>
        <w:t xml:space="preserve">★★★☆☆</w:t>
      </w:r>
    </w:p>
    <w:p>
      <w:pPr>
        <w:pStyle w:val="Compact"/>
        <w:numPr>
          <w:ilvl w:val="0"/>
          <w:numId w:val="1005"/>
        </w:numPr>
      </w:pPr>
      <w:r>
        <w:rPr>
          <w:rFonts w:hint="eastAsia"/>
          <w:b/>
          <w:bCs/>
        </w:rPr>
        <w:t xml:space="preserve">A股影响：</w:t>
      </w:r>
      <w:r>
        <w:t xml:space="preserve"> </w:t>
      </w:r>
      <w:r>
        <w:rPr>
          <w:rFonts w:hint="eastAsia"/>
        </w:rPr>
        <w:t xml:space="preserve">中性</w:t>
      </w:r>
    </w:p>
    <w:p>
      <w:pPr>
        <w:pStyle w:val="Compact"/>
        <w:numPr>
          <w:ilvl w:val="0"/>
          <w:numId w:val="1005"/>
        </w:numPr>
      </w:pPr>
      <w:r>
        <w:rPr>
          <w:rFonts w:hint="eastAsia"/>
          <w:b/>
          <w:bCs/>
        </w:rPr>
        <w:t xml:space="preserve">影响时效：</w:t>
      </w:r>
      <w:r>
        <w:t xml:space="preserve"> </w:t>
      </w:r>
      <w:r>
        <w:rPr>
          <w:rFonts w:hint="eastAsia"/>
        </w:rPr>
        <w:t xml:space="preserve">短期以预期提示为主；长期取决于文章及后续治理部署</w:t>
      </w:r>
    </w:p>
    <w:p>
      <w:pPr>
        <w:pStyle w:val="Compact"/>
        <w:numPr>
          <w:ilvl w:val="0"/>
          <w:numId w:val="1005"/>
        </w:numPr>
      </w:pPr>
      <w:r>
        <w:rPr>
          <w:rFonts w:hint="eastAsia"/>
          <w:b/>
          <w:bCs/>
        </w:rPr>
        <w:t xml:space="preserve">原文事实：</w:t>
      </w:r>
      <w:r>
        <w:t xml:space="preserve"> </w:t>
      </w:r>
      <w:r>
        <w:rPr>
          <w:rFonts w:hint="eastAsia"/>
        </w:rPr>
        <w:t xml:space="preserve">10月25日联播预告，10月26日出版的《人民日报》将发表题为《在新征程上持之以恒推进全面从严治党》的任仲平文章。联播原文未展开文章内容。</w:t>
      </w:r>
    </w:p>
    <w:p>
      <w:pPr>
        <w:pStyle w:val="Compact"/>
        <w:numPr>
          <w:ilvl w:val="0"/>
          <w:numId w:val="1005"/>
        </w:numPr>
      </w:pPr>
      <w:r>
        <w:rPr>
          <w:rFonts w:hint="eastAsia"/>
          <w:b/>
          <w:bCs/>
        </w:rPr>
        <w:t xml:space="preserve">市场解读：</w:t>
      </w:r>
      <w:r>
        <w:t xml:space="preserve"> </w:t>
      </w:r>
      <w:r>
        <w:rPr>
          <w:rFonts w:hint="eastAsia"/>
        </w:rPr>
        <w:t xml:space="preserve">该条强化全面从严治党主线，但由于唯一指定原文只有刊发预告，没有文章全文，不能扩展出具体政策、行业整顿或资本市场结论。</w:t>
      </w:r>
    </w:p>
    <w:p>
      <w:pPr>
        <w:pStyle w:val="Compact"/>
        <w:numPr>
          <w:ilvl w:val="0"/>
          <w:numId w:val="1005"/>
        </w:numPr>
      </w:pPr>
      <w:r>
        <w:rPr>
          <w:rFonts w:hint="eastAsia"/>
          <w:b/>
          <w:bCs/>
        </w:rPr>
        <w:t xml:space="preserve">板块映射：</w:t>
      </w:r>
      <w:r>
        <w:t xml:space="preserve"> </w:t>
      </w:r>
      <w:r>
        <w:rPr>
          <w:rFonts w:hint="eastAsia"/>
        </w:rPr>
        <w:t xml:space="preserve">无直接板块；对市场制度预期属于弱间接影响。</w:t>
      </w:r>
    </w:p>
    <w:p>
      <w:pPr>
        <w:pStyle w:val="Compact"/>
        <w:numPr>
          <w:ilvl w:val="0"/>
          <w:numId w:val="1005"/>
        </w:numPr>
      </w:pPr>
      <w:r>
        <w:rPr>
          <w:rFonts w:hint="eastAsia"/>
          <w:b/>
          <w:bCs/>
        </w:rPr>
        <w:t xml:space="preserve">风险与验证：</w:t>
      </w:r>
      <w:r>
        <w:t xml:space="preserve"> </w:t>
      </w:r>
      <w:r>
        <w:rPr>
          <w:rFonts w:hint="eastAsia"/>
        </w:rPr>
        <w:t xml:space="preserve">最大风险是依据标题推演未披露内容。后续即使关注文章，也应以正式全文为新的事实源，本稿不预先引用。</w:t>
      </w:r>
    </w:p>
    <w:bookmarkEnd w:id="13"/>
    <w:bookmarkStart w:id="14" w:name="Xbaf53e11253fd3ab58e6b27ffc291723e4ef7c6"/>
    <w:p>
      <w:pPr>
        <w:pStyle w:val="Heading3"/>
      </w:pPr>
      <w:r>
        <w:t xml:space="preserve">4. </w:t>
      </w:r>
      <w:r>
        <w:rPr>
          <w:rFonts w:hint="eastAsia"/>
        </w:rPr>
        <w:t xml:space="preserve">以青春之志</w:t>
      </w:r>
      <w:r>
        <w:t xml:space="preserve"> </w:t>
      </w:r>
      <w:r>
        <w:rPr>
          <w:rFonts w:hint="eastAsia"/>
        </w:rPr>
        <w:t xml:space="preserve">在新长征路上续写奋斗篇章——习近平总书记在纪念中国工农红军长征胜利90周年大会上的重要讲话引发热烈反响</w:t>
      </w:r>
    </w:p>
    <w:p>
      <w:pPr>
        <w:pStyle w:val="Compact"/>
        <w:numPr>
          <w:ilvl w:val="0"/>
          <w:numId w:val="1006"/>
        </w:numPr>
      </w:pPr>
      <w:r>
        <w:rPr>
          <w:rFonts w:hint="eastAsia"/>
          <w:b/>
          <w:bCs/>
        </w:rPr>
        <w:t xml:space="preserve">所属层级：</w:t>
      </w:r>
      <w:r>
        <w:t xml:space="preserve"> </w:t>
      </w:r>
      <w:r>
        <w:rPr>
          <w:rFonts w:hint="eastAsia"/>
        </w:rPr>
        <w:t xml:space="preserve">顶层详细新闻</w:t>
      </w:r>
    </w:p>
    <w:p>
      <w:pPr>
        <w:pStyle w:val="Compact"/>
        <w:numPr>
          <w:ilvl w:val="0"/>
          <w:numId w:val="1006"/>
        </w:numPr>
      </w:pPr>
      <w:r>
        <w:rPr>
          <w:rFonts w:hint="eastAsia"/>
          <w:b/>
          <w:bCs/>
        </w:rPr>
        <w:t xml:space="preserve">信号强度：</w:t>
      </w:r>
      <w:r>
        <w:t xml:space="preserve"> </w:t>
      </w:r>
      <w:r>
        <w:t xml:space="preserve">★★★★☆</w:t>
      </w:r>
    </w:p>
    <w:p>
      <w:pPr>
        <w:pStyle w:val="Compact"/>
        <w:numPr>
          <w:ilvl w:val="0"/>
          <w:numId w:val="1006"/>
        </w:numPr>
      </w:pPr>
      <w:r>
        <w:rPr>
          <w:rFonts w:hint="eastAsia"/>
          <w:b/>
          <w:bCs/>
        </w:rPr>
        <w:t xml:space="preserve">A股影响：</w:t>
      </w:r>
      <w:r>
        <w:t xml:space="preserve"> </w:t>
      </w:r>
      <w:r>
        <w:rPr>
          <w:rFonts w:hint="eastAsia"/>
        </w:rPr>
        <w:t xml:space="preserve">中性，偏长期信心层面</w:t>
      </w:r>
    </w:p>
    <w:p>
      <w:pPr>
        <w:pStyle w:val="Compact"/>
        <w:numPr>
          <w:ilvl w:val="0"/>
          <w:numId w:val="1006"/>
        </w:numPr>
      </w:pPr>
      <w:r>
        <w:rPr>
          <w:rFonts w:hint="eastAsia"/>
          <w:b/>
          <w:bCs/>
        </w:rPr>
        <w:t xml:space="preserve">影响时效：</w:t>
      </w:r>
      <w:r>
        <w:t xml:space="preserve"> </w:t>
      </w:r>
      <w:r>
        <w:rPr>
          <w:rFonts w:hint="eastAsia"/>
        </w:rPr>
        <w:t xml:space="preserve">长期；短期板块映射弱</w:t>
      </w:r>
    </w:p>
    <w:p>
      <w:pPr>
        <w:pStyle w:val="Compact"/>
        <w:numPr>
          <w:ilvl w:val="0"/>
          <w:numId w:val="1006"/>
        </w:numPr>
      </w:pPr>
      <w:r>
        <w:rPr>
          <w:rFonts w:hint="eastAsia"/>
          <w:b/>
          <w:bCs/>
        </w:rPr>
        <w:t xml:space="preserve">原文事实：</w:t>
      </w:r>
      <w:r>
        <w:t xml:space="preserve"> </w:t>
      </w:r>
      <w:r>
        <w:rPr>
          <w:rFonts w:hint="eastAsia"/>
        </w:rPr>
        <w:t xml:space="preserve">报道称，习近平总书记在纪念中国工农红军长征胜利90周年大会上的重要讲话在青年中引发反响；讲话强调伟大长征精神，并提出走好新的长征路的“五个必须”。</w:t>
      </w:r>
    </w:p>
    <w:p>
      <w:pPr>
        <w:pStyle w:val="Compact"/>
        <w:numPr>
          <w:ilvl w:val="0"/>
          <w:numId w:val="1006"/>
        </w:numPr>
      </w:pPr>
      <w:r>
        <w:rPr>
          <w:rFonts w:hint="eastAsia"/>
          <w:b/>
          <w:bCs/>
        </w:rPr>
        <w:t xml:space="preserve">市场解读：</w:t>
      </w:r>
      <w:r>
        <w:t xml:space="preserve"> </w:t>
      </w:r>
      <w:r>
        <w:rPr>
          <w:rFonts w:hint="eastAsia"/>
        </w:rPr>
        <w:t xml:space="preserve">该条着重精神动员、青年担当和创新奋斗，对社会信心具有正向含义，但没有新增产业政策、资金安排或具体工程，短期不宜强行映射交易主题。</w:t>
      </w:r>
    </w:p>
    <w:p>
      <w:pPr>
        <w:pStyle w:val="Compact"/>
        <w:numPr>
          <w:ilvl w:val="0"/>
          <w:numId w:val="1006"/>
        </w:numPr>
      </w:pPr>
      <w:r>
        <w:rPr>
          <w:rFonts w:hint="eastAsia"/>
          <w:b/>
          <w:bCs/>
        </w:rPr>
        <w:t xml:space="preserve">板块映射：</w:t>
      </w:r>
      <w:r>
        <w:t xml:space="preserve"> </w:t>
      </w:r>
      <w:r>
        <w:rPr>
          <w:rFonts w:hint="eastAsia"/>
        </w:rPr>
        <w:t xml:space="preserve">无直接板块；青年创新相关方向仅属于概念性弱映射。</w:t>
      </w:r>
    </w:p>
    <w:p>
      <w:pPr>
        <w:pStyle w:val="Compact"/>
        <w:numPr>
          <w:ilvl w:val="0"/>
          <w:numId w:val="1006"/>
        </w:numPr>
      </w:pPr>
      <w:r>
        <w:rPr>
          <w:rFonts w:hint="eastAsia"/>
          <w:b/>
          <w:bCs/>
        </w:rPr>
        <w:t xml:space="preserve">风险与验证：</w:t>
      </w:r>
      <w:r>
        <w:t xml:space="preserve"> </w:t>
      </w:r>
      <w:r>
        <w:rPr>
          <w:rFonts w:hint="eastAsia"/>
        </w:rPr>
        <w:t xml:space="preserve">将精神主题等同于产业订单或补贴属于越界推断；需等待独立政策文件提供可量化依据。</w:t>
      </w:r>
    </w:p>
    <w:bookmarkEnd w:id="14"/>
    <w:bookmarkStart w:id="15" w:name="二十届中央第七轮巡视完成反馈"/>
    <w:p>
      <w:pPr>
        <w:pStyle w:val="Heading3"/>
      </w:pPr>
      <w:r>
        <w:t xml:space="preserve">5. </w:t>
      </w:r>
      <w:r>
        <w:rPr>
          <w:rFonts w:hint="eastAsia"/>
        </w:rPr>
        <w:t xml:space="preserve">二十届中央第七轮巡视完成反馈</w:t>
      </w:r>
    </w:p>
    <w:p>
      <w:pPr>
        <w:pStyle w:val="Compact"/>
        <w:numPr>
          <w:ilvl w:val="0"/>
          <w:numId w:val="1007"/>
        </w:numPr>
      </w:pPr>
      <w:r>
        <w:rPr>
          <w:rFonts w:hint="eastAsia"/>
          <w:b/>
          <w:bCs/>
        </w:rPr>
        <w:t xml:space="preserve">所属层级：</w:t>
      </w:r>
      <w:r>
        <w:t xml:space="preserve"> </w:t>
      </w:r>
      <w:r>
        <w:rPr>
          <w:rFonts w:hint="eastAsia"/>
        </w:rPr>
        <w:t xml:space="preserve">顶层详细新闻</w:t>
      </w:r>
    </w:p>
    <w:p>
      <w:pPr>
        <w:pStyle w:val="Compact"/>
        <w:numPr>
          <w:ilvl w:val="0"/>
          <w:numId w:val="1007"/>
        </w:numPr>
      </w:pPr>
      <w:r>
        <w:rPr>
          <w:rFonts w:hint="eastAsia"/>
          <w:b/>
          <w:bCs/>
        </w:rPr>
        <w:t xml:space="preserve">信号强度：</w:t>
      </w:r>
      <w:r>
        <w:t xml:space="preserve"> </w:t>
      </w:r>
      <w:r>
        <w:t xml:space="preserve">★★★★☆</w:t>
      </w:r>
    </w:p>
    <w:p>
      <w:pPr>
        <w:pStyle w:val="Compact"/>
        <w:numPr>
          <w:ilvl w:val="0"/>
          <w:numId w:val="1007"/>
        </w:numPr>
      </w:pPr>
      <w:r>
        <w:rPr>
          <w:rFonts w:hint="eastAsia"/>
          <w:b/>
          <w:bCs/>
        </w:rPr>
        <w:t xml:space="preserve">A股影响：</w:t>
      </w:r>
      <w:r>
        <w:t xml:space="preserve"> </w:t>
      </w:r>
      <w:r>
        <w:rPr>
          <w:rFonts w:hint="eastAsia"/>
        </w:rPr>
        <w:t xml:space="preserve">中性，治理层面长期偏积极</w:t>
      </w:r>
    </w:p>
    <w:p>
      <w:pPr>
        <w:pStyle w:val="Compact"/>
        <w:numPr>
          <w:ilvl w:val="0"/>
          <w:numId w:val="1007"/>
        </w:numPr>
      </w:pPr>
      <w:r>
        <w:rPr>
          <w:rFonts w:hint="eastAsia"/>
          <w:b/>
          <w:bCs/>
        </w:rPr>
        <w:t xml:space="preserve">影响时效：</w:t>
      </w:r>
      <w:r>
        <w:t xml:space="preserve"> </w:t>
      </w:r>
      <w:r>
        <w:rPr>
          <w:rFonts w:hint="eastAsia"/>
        </w:rPr>
        <w:t xml:space="preserve">中期1—4周至长期；短期可能影响对相关治理事项的预期</w:t>
      </w:r>
    </w:p>
    <w:p>
      <w:pPr>
        <w:pStyle w:val="Compact"/>
        <w:numPr>
          <w:ilvl w:val="0"/>
          <w:numId w:val="1007"/>
        </w:numPr>
      </w:pPr>
      <w:r>
        <w:rPr>
          <w:rFonts w:hint="eastAsia"/>
          <w:b/>
          <w:bCs/>
        </w:rPr>
        <w:t xml:space="preserve">原文事实：</w:t>
      </w:r>
      <w:r>
        <w:t xml:space="preserve"> </w:t>
      </w:r>
      <w:r>
        <w:rPr>
          <w:rFonts w:hint="eastAsia"/>
        </w:rPr>
        <w:t xml:space="preserve">二十届中央第七轮巡视反馈完成，采取集中反馈与“一对一”反馈结合的方式。15个中央巡视组向36个中央和国家机关单位反馈；要求提高政治站位、落实“一把手”责任和“一岗双责”、心系群众、攻坚整改并强化监督，对敷衍应付和虚假整改严肃追责问责。巡视组收到的一些领导干部问题线索已按规定移交有关方面。</w:t>
      </w:r>
    </w:p>
    <w:p>
      <w:pPr>
        <w:pStyle w:val="Compact"/>
        <w:numPr>
          <w:ilvl w:val="0"/>
          <w:numId w:val="1007"/>
        </w:numPr>
      </w:pPr>
      <w:r>
        <w:rPr>
          <w:rFonts w:hint="eastAsia"/>
          <w:b/>
          <w:bCs/>
        </w:rPr>
        <w:t xml:space="preserve">市场解读：</w:t>
      </w:r>
      <w:r>
        <w:t xml:space="preserve"> </w:t>
      </w:r>
      <w:r>
        <w:rPr>
          <w:rFonts w:hint="eastAsia"/>
        </w:rPr>
        <w:t xml:space="preserve">强化整改责任和监督约束，有利于提升中央和国家机关执行规范性。对A股更多体现为治理预期，而非直接业绩催化；原文没有点名企业、行业或资本市场事项。</w:t>
      </w:r>
    </w:p>
    <w:p>
      <w:pPr>
        <w:pStyle w:val="Compact"/>
        <w:numPr>
          <w:ilvl w:val="0"/>
          <w:numId w:val="1007"/>
        </w:numPr>
      </w:pPr>
      <w:r>
        <w:rPr>
          <w:rFonts w:hint="eastAsia"/>
          <w:b/>
          <w:bCs/>
        </w:rPr>
        <w:t xml:space="preserve">板块映射：</w:t>
      </w:r>
      <w:r>
        <w:t xml:space="preserve"> </w:t>
      </w:r>
      <w:r>
        <w:rPr>
          <w:rFonts w:hint="eastAsia"/>
        </w:rPr>
        <w:t xml:space="preserve">市场整体合规与治理预期；无可据原文确认的直接受益行业。</w:t>
      </w:r>
    </w:p>
    <w:p>
      <w:pPr>
        <w:pStyle w:val="Compact"/>
        <w:numPr>
          <w:ilvl w:val="0"/>
          <w:numId w:val="1007"/>
        </w:numPr>
      </w:pPr>
      <w:r>
        <w:rPr>
          <w:rFonts w:hint="eastAsia"/>
          <w:b/>
          <w:bCs/>
        </w:rPr>
        <w:t xml:space="preserve">风险与验证：</w:t>
      </w:r>
      <w:r>
        <w:t xml:space="preserve"> </w:t>
      </w:r>
      <w:r>
        <w:rPr>
          <w:rFonts w:hint="eastAsia"/>
        </w:rPr>
        <w:t xml:space="preserve">不能把未披露的问题线索映射到具体单位、企业或证券；任何此类猜测都超出原文。</w:t>
      </w:r>
    </w:p>
    <w:bookmarkEnd w:id="15"/>
    <w:bookmarkStart w:id="16" w:name="我国造船业持续领跑全球"/>
    <w:p>
      <w:pPr>
        <w:pStyle w:val="Heading3"/>
      </w:pPr>
      <w:r>
        <w:t xml:space="preserve">6. </w:t>
      </w:r>
      <w:r>
        <w:rPr>
          <w:rFonts w:hint="eastAsia"/>
        </w:rPr>
        <w:t xml:space="preserve">我国造船业持续领跑全球</w:t>
      </w:r>
    </w:p>
    <w:p>
      <w:pPr>
        <w:pStyle w:val="Compact"/>
        <w:numPr>
          <w:ilvl w:val="0"/>
          <w:numId w:val="1008"/>
        </w:numPr>
      </w:pPr>
      <w:r>
        <w:rPr>
          <w:rFonts w:hint="eastAsia"/>
          <w:b/>
          <w:bCs/>
        </w:rPr>
        <w:t xml:space="preserve">所属层级：</w:t>
      </w:r>
      <w:r>
        <w:t xml:space="preserve"> </w:t>
      </w:r>
      <w:r>
        <w:rPr>
          <w:rFonts w:hint="eastAsia"/>
        </w:rPr>
        <w:t xml:space="preserve">顶层详细新闻</w:t>
      </w:r>
    </w:p>
    <w:p>
      <w:pPr>
        <w:pStyle w:val="Compact"/>
        <w:numPr>
          <w:ilvl w:val="0"/>
          <w:numId w:val="1008"/>
        </w:numPr>
      </w:pPr>
      <w:r>
        <w:rPr>
          <w:rFonts w:hint="eastAsia"/>
          <w:b/>
          <w:bCs/>
        </w:rPr>
        <w:t xml:space="preserve">信号强度：</w:t>
      </w:r>
      <w:r>
        <w:t xml:space="preserve"> </w:t>
      </w:r>
      <w:r>
        <w:t xml:space="preserve">★★★★☆</w:t>
      </w:r>
    </w:p>
    <w:p>
      <w:pPr>
        <w:pStyle w:val="Compact"/>
        <w:numPr>
          <w:ilvl w:val="0"/>
          <w:numId w:val="1008"/>
        </w:numPr>
      </w:pPr>
      <w:r>
        <w:rPr>
          <w:rFonts w:hint="eastAsia"/>
          <w:b/>
          <w:bCs/>
        </w:rPr>
        <w:t xml:space="preserve">A股影响：</w:t>
      </w:r>
      <w:r>
        <w:t xml:space="preserve"> </w:t>
      </w:r>
      <w:r>
        <w:rPr>
          <w:rFonts w:hint="eastAsia"/>
        </w:rPr>
        <w:t xml:space="preserve">利好，产业映射直接</w:t>
      </w:r>
    </w:p>
    <w:p>
      <w:pPr>
        <w:pStyle w:val="Compact"/>
        <w:numPr>
          <w:ilvl w:val="0"/>
          <w:numId w:val="1008"/>
        </w:numPr>
      </w:pPr>
      <w:r>
        <w:rPr>
          <w:rFonts w:hint="eastAsia"/>
          <w:b/>
          <w:bCs/>
        </w:rPr>
        <w:t xml:space="preserve">影响时效：</w:t>
      </w:r>
      <w:r>
        <w:t xml:space="preserve"> </w:t>
      </w:r>
      <w:r>
        <w:rPr>
          <w:rFonts w:hint="eastAsia"/>
        </w:rPr>
        <w:t xml:space="preserve">短期1—3日情绪与中期1—4周景气验证并存</w:t>
      </w:r>
    </w:p>
    <w:p>
      <w:pPr>
        <w:pStyle w:val="Compact"/>
        <w:numPr>
          <w:ilvl w:val="0"/>
          <w:numId w:val="1008"/>
        </w:numPr>
      </w:pPr>
      <w:r>
        <w:rPr>
          <w:rFonts w:hint="eastAsia"/>
          <w:b/>
          <w:bCs/>
        </w:rPr>
        <w:t xml:space="preserve">原文事实：</w:t>
      </w:r>
      <w:r>
        <w:t xml:space="preserve"> </w:t>
      </w:r>
      <w:r>
        <w:rPr>
          <w:rFonts w:hint="eastAsia"/>
        </w:rPr>
        <w:t xml:space="preserve">工业和信息化部发布2026年1—9月数据：我国造船完工量、新接订单量、手持订单量全球占比分别为63.6%、81.8%、72.4%；超大型原油运输船订单全球占比85.5%，万箱级以上集装箱船占82.7%；汽车运输船新接订单71艘，全球占比97.2%；全球超过七成的绿色船舶订单落户中国。</w:t>
      </w:r>
    </w:p>
    <w:p>
      <w:pPr>
        <w:pStyle w:val="Compact"/>
        <w:numPr>
          <w:ilvl w:val="0"/>
          <w:numId w:val="1008"/>
        </w:numPr>
      </w:pPr>
      <w:r>
        <w:rPr>
          <w:rFonts w:hint="eastAsia"/>
          <w:b/>
          <w:bCs/>
        </w:rPr>
        <w:t xml:space="preserve">市场解读：</w:t>
      </w:r>
      <w:r>
        <w:t xml:space="preserve"> </w:t>
      </w:r>
      <w:r>
        <w:rPr>
          <w:rFonts w:hint="eastAsia"/>
        </w:rPr>
        <w:t xml:space="preserve">三大指标及高端、绿色船型份额共同指向我国造船产业的订单竞争力与产品结构升级，是当日最有量化支撑的行业信号。完工、新接和手持订单含义不同，市场不应把全球份额直接等同于利润增速。</w:t>
      </w:r>
    </w:p>
    <w:p>
      <w:pPr>
        <w:pStyle w:val="Compact"/>
        <w:numPr>
          <w:ilvl w:val="0"/>
          <w:numId w:val="1008"/>
        </w:numPr>
      </w:pPr>
      <w:r>
        <w:rPr>
          <w:rFonts w:hint="eastAsia"/>
          <w:b/>
          <w:bCs/>
        </w:rPr>
        <w:t xml:space="preserve">板块映射：</w:t>
      </w:r>
      <w:r>
        <w:t xml:space="preserve"> </w:t>
      </w:r>
      <w:r>
        <w:rPr>
          <w:rFonts w:hint="eastAsia"/>
        </w:rPr>
        <w:t xml:space="preserve">船舶制造、高端船型、绿色船舶及船舶产业链；其中只有行业方向，不延伸到个股。</w:t>
      </w:r>
    </w:p>
    <w:p>
      <w:pPr>
        <w:pStyle w:val="Compact"/>
        <w:numPr>
          <w:ilvl w:val="0"/>
          <w:numId w:val="1008"/>
        </w:numPr>
      </w:pPr>
      <w:r>
        <w:rPr>
          <w:rFonts w:hint="eastAsia"/>
          <w:b/>
          <w:bCs/>
        </w:rPr>
        <w:t xml:space="preserve">风险与验证：</w:t>
      </w:r>
      <w:r>
        <w:t xml:space="preserve"> </w:t>
      </w:r>
      <w:r>
        <w:rPr>
          <w:rFonts w:hint="eastAsia"/>
        </w:rPr>
        <w:t xml:space="preserve">后续仍需验证交付节奏、订单质量、成本变化和盈利兑现；高份额基础上还可能面临增速波动，不能只凭单期份额追高。</w:t>
      </w:r>
    </w:p>
    <w:bookmarkEnd w:id="16"/>
    <w:bookmarkStart w:id="17" w:name="西藏那曲市巴青县7.0级地震抢险救援有序进行"/>
    <w:p>
      <w:pPr>
        <w:pStyle w:val="Heading3"/>
      </w:pPr>
      <w:r>
        <w:t xml:space="preserve">7. </w:t>
      </w:r>
      <w:r>
        <w:rPr>
          <w:rFonts w:hint="eastAsia"/>
        </w:rPr>
        <w:t xml:space="preserve">西藏那曲市巴青县7.0级地震抢险救援有序进行</w:t>
      </w:r>
    </w:p>
    <w:p>
      <w:pPr>
        <w:pStyle w:val="Compact"/>
        <w:numPr>
          <w:ilvl w:val="0"/>
          <w:numId w:val="1009"/>
        </w:numPr>
      </w:pPr>
      <w:r>
        <w:rPr>
          <w:rFonts w:hint="eastAsia"/>
          <w:b/>
          <w:bCs/>
        </w:rPr>
        <w:t xml:space="preserve">所属层级：</w:t>
      </w:r>
      <w:r>
        <w:t xml:space="preserve"> </w:t>
      </w:r>
      <w:r>
        <w:rPr>
          <w:rFonts w:hint="eastAsia"/>
        </w:rPr>
        <w:t xml:space="preserve">顶层详细新闻</w:t>
      </w:r>
    </w:p>
    <w:p>
      <w:pPr>
        <w:pStyle w:val="Compact"/>
        <w:numPr>
          <w:ilvl w:val="0"/>
          <w:numId w:val="1009"/>
        </w:numPr>
      </w:pPr>
      <w:r>
        <w:rPr>
          <w:rFonts w:hint="eastAsia"/>
          <w:b/>
          <w:bCs/>
        </w:rPr>
        <w:t xml:space="preserve">信号强度：</w:t>
      </w:r>
      <w:r>
        <w:t xml:space="preserve"> </w:t>
      </w:r>
      <w:r>
        <w:t xml:space="preserve">★★★☆☆</w:t>
      </w:r>
    </w:p>
    <w:p>
      <w:pPr>
        <w:pStyle w:val="Compact"/>
        <w:numPr>
          <w:ilvl w:val="0"/>
          <w:numId w:val="1009"/>
        </w:numPr>
      </w:pPr>
      <w:r>
        <w:rPr>
          <w:rFonts w:hint="eastAsia"/>
          <w:b/>
          <w:bCs/>
        </w:rPr>
        <w:t xml:space="preserve">A股影响：</w:t>
      </w:r>
      <w:r>
        <w:t xml:space="preserve"> </w:t>
      </w:r>
      <w:r>
        <w:rPr>
          <w:rFonts w:hint="eastAsia"/>
        </w:rPr>
        <w:t xml:space="preserve">整体中性，局部事件型关注</w:t>
      </w:r>
    </w:p>
    <w:p>
      <w:pPr>
        <w:pStyle w:val="Compact"/>
        <w:numPr>
          <w:ilvl w:val="0"/>
          <w:numId w:val="1009"/>
        </w:numPr>
      </w:pPr>
      <w:r>
        <w:rPr>
          <w:rFonts w:hint="eastAsia"/>
          <w:b/>
          <w:bCs/>
        </w:rPr>
        <w:t xml:space="preserve">影响时效：</w:t>
      </w:r>
      <w:r>
        <w:t xml:space="preserve"> </w:t>
      </w:r>
      <w:r>
        <w:rPr>
          <w:rFonts w:hint="eastAsia"/>
        </w:rPr>
        <w:t xml:space="preserve">短期1—3日</w:t>
      </w:r>
    </w:p>
    <w:p>
      <w:pPr>
        <w:pStyle w:val="Compact"/>
        <w:numPr>
          <w:ilvl w:val="0"/>
          <w:numId w:val="1009"/>
        </w:numPr>
      </w:pPr>
      <w:r>
        <w:rPr>
          <w:rFonts w:hint="eastAsia"/>
          <w:b/>
          <w:bCs/>
        </w:rPr>
        <w:t xml:space="preserve">原文事实：</w:t>
      </w:r>
      <w:r>
        <w:t xml:space="preserve"> </w:t>
      </w:r>
      <w:r>
        <w:rPr>
          <w:rFonts w:hint="eastAsia"/>
        </w:rPr>
        <w:t xml:space="preserve">西藏那曲市巴青县7.0级地震救援有序推进。10月24日晚8时30分左右，震区电力供应全面恢复；截至10月25日下午3时，西藏军区官兵在玛如乡片区完成7个村、475户搜救排查并开展医疗救助。玛如乡2村受灾严重，首批60套安置板房完成，剩余180套计划于次日上午完成；救援人员持续供应热食、热水。</w:t>
      </w:r>
    </w:p>
    <w:p>
      <w:pPr>
        <w:pStyle w:val="Compact"/>
        <w:numPr>
          <w:ilvl w:val="0"/>
          <w:numId w:val="1009"/>
        </w:numPr>
      </w:pPr>
      <w:r>
        <w:rPr>
          <w:rFonts w:hint="eastAsia"/>
          <w:b/>
          <w:bCs/>
        </w:rPr>
        <w:t xml:space="preserve">市场解读：</w:t>
      </w:r>
      <w:r>
        <w:t xml:space="preserve"> </w:t>
      </w:r>
      <w:r>
        <w:rPr>
          <w:rFonts w:hint="eastAsia"/>
        </w:rPr>
        <w:t xml:space="preserve">救援和安置需求对安置板房、应急保障、电力抢修和医疗救助形成事件型映射，但报道重点是救灾进展，不是新增产业政策。电力已全面恢复也意味着不宜夸大持续性需求。</w:t>
      </w:r>
    </w:p>
    <w:p>
      <w:pPr>
        <w:pStyle w:val="Compact"/>
        <w:numPr>
          <w:ilvl w:val="0"/>
          <w:numId w:val="1009"/>
        </w:numPr>
      </w:pPr>
      <w:r>
        <w:rPr>
          <w:rFonts w:hint="eastAsia"/>
          <w:b/>
          <w:bCs/>
        </w:rPr>
        <w:t xml:space="preserve">板块映射：</w:t>
      </w:r>
      <w:r>
        <w:t xml:space="preserve"> </w:t>
      </w:r>
      <w:r>
        <w:rPr>
          <w:rFonts w:hint="eastAsia"/>
        </w:rPr>
        <w:t xml:space="preserve">应急救援、安置板房、电力保障、医疗救助等短期事件方向。</w:t>
      </w:r>
    </w:p>
    <w:p>
      <w:pPr>
        <w:pStyle w:val="Compact"/>
        <w:numPr>
          <w:ilvl w:val="0"/>
          <w:numId w:val="1009"/>
        </w:numPr>
      </w:pPr>
      <w:r>
        <w:rPr>
          <w:rFonts w:hint="eastAsia"/>
          <w:b/>
          <w:bCs/>
        </w:rPr>
        <w:t xml:space="preserve">风险与验证：</w:t>
      </w:r>
      <w:r>
        <w:t xml:space="preserve"> </w:t>
      </w:r>
      <w:r>
        <w:rPr>
          <w:rFonts w:hint="eastAsia"/>
        </w:rPr>
        <w:t xml:space="preserve">灾情相关交易持续性通常依赖后续需求规模；应尊重救灾属性，避免将灾害数字娱乐化或过度主题化。</w:t>
      </w:r>
    </w:p>
    <w:bookmarkEnd w:id="17"/>
    <w:bookmarkStart w:id="18" w:name="全国一刻钟便民生活圈提质升级"/>
    <w:p>
      <w:pPr>
        <w:pStyle w:val="Heading3"/>
      </w:pPr>
      <w:r>
        <w:t xml:space="preserve">8. </w:t>
      </w:r>
      <w:r>
        <w:rPr>
          <w:rFonts w:hint="eastAsia"/>
        </w:rPr>
        <w:t xml:space="preserve">全国一刻钟便民生活圈提质升级</w:t>
      </w:r>
    </w:p>
    <w:p>
      <w:pPr>
        <w:pStyle w:val="Compact"/>
        <w:numPr>
          <w:ilvl w:val="0"/>
          <w:numId w:val="1010"/>
        </w:numPr>
      </w:pPr>
      <w:r>
        <w:rPr>
          <w:rFonts w:hint="eastAsia"/>
          <w:b/>
          <w:bCs/>
        </w:rPr>
        <w:t xml:space="preserve">所属层级：</w:t>
      </w:r>
      <w:r>
        <w:t xml:space="preserve"> </w:t>
      </w:r>
      <w:r>
        <w:rPr>
          <w:rFonts w:hint="eastAsia"/>
        </w:rPr>
        <w:t xml:space="preserve">顶层详细新闻</w:t>
      </w:r>
    </w:p>
    <w:p>
      <w:pPr>
        <w:pStyle w:val="Compact"/>
        <w:numPr>
          <w:ilvl w:val="0"/>
          <w:numId w:val="1010"/>
        </w:numPr>
      </w:pPr>
      <w:r>
        <w:rPr>
          <w:rFonts w:hint="eastAsia"/>
          <w:b/>
          <w:bCs/>
        </w:rPr>
        <w:t xml:space="preserve">信号强度：</w:t>
      </w:r>
      <w:r>
        <w:t xml:space="preserve"> </w:t>
      </w:r>
      <w:r>
        <w:t xml:space="preserve">★★★☆☆</w:t>
      </w:r>
    </w:p>
    <w:p>
      <w:pPr>
        <w:pStyle w:val="Compact"/>
        <w:numPr>
          <w:ilvl w:val="0"/>
          <w:numId w:val="1010"/>
        </w:numPr>
      </w:pPr>
      <w:r>
        <w:rPr>
          <w:rFonts w:hint="eastAsia"/>
          <w:b/>
          <w:bCs/>
        </w:rPr>
        <w:t xml:space="preserve">A股影响：</w:t>
      </w:r>
      <w:r>
        <w:t xml:space="preserve"> </w:t>
      </w:r>
      <w:r>
        <w:rPr>
          <w:rFonts w:hint="eastAsia"/>
        </w:rPr>
        <w:t xml:space="preserve">利好，结构性</w:t>
      </w:r>
    </w:p>
    <w:p>
      <w:pPr>
        <w:pStyle w:val="Compact"/>
        <w:numPr>
          <w:ilvl w:val="0"/>
          <w:numId w:val="1010"/>
        </w:numPr>
      </w:pPr>
      <w:r>
        <w:rPr>
          <w:rFonts w:hint="eastAsia"/>
          <w:b/>
          <w:bCs/>
        </w:rPr>
        <w:t xml:space="preserve">影响时效：</w:t>
      </w:r>
      <w:r>
        <w:t xml:space="preserve"> </w:t>
      </w:r>
      <w:r>
        <w:rPr>
          <w:rFonts w:hint="eastAsia"/>
        </w:rPr>
        <w:t xml:space="preserve">中期1—4周至长期</w:t>
      </w:r>
    </w:p>
    <w:p>
      <w:pPr>
        <w:pStyle w:val="Compact"/>
        <w:numPr>
          <w:ilvl w:val="0"/>
          <w:numId w:val="1010"/>
        </w:numPr>
      </w:pPr>
      <w:r>
        <w:rPr>
          <w:rFonts w:hint="eastAsia"/>
          <w:b/>
          <w:bCs/>
        </w:rPr>
        <w:t xml:space="preserve">原文事实：</w:t>
      </w:r>
      <w:r>
        <w:t xml:space="preserve"> </w:t>
      </w:r>
      <w:r>
        <w:rPr>
          <w:rFonts w:hint="eastAsia"/>
        </w:rPr>
        <w:t xml:space="preserve">今年全国超过90%的地级以上城市推进一刻钟便民生活圈建设，重点补齐“一老一小”服务短板。报道列举儿童阅读、美术、平价助餐、送餐上门、医养融合、文化体验、体育健康、邻里中心和美食集市等场景；北京方庄街道从8000多条意见建议中筛选问题实施更新。截至2026年9月，我国已建设9500多个便民生活圈，服务社区居民超过1.9亿人。</w:t>
      </w:r>
    </w:p>
    <w:p>
      <w:pPr>
        <w:pStyle w:val="Compact"/>
        <w:numPr>
          <w:ilvl w:val="0"/>
          <w:numId w:val="1010"/>
        </w:numPr>
      </w:pPr>
      <w:r>
        <w:rPr>
          <w:rFonts w:hint="eastAsia"/>
          <w:b/>
          <w:bCs/>
        </w:rPr>
        <w:t xml:space="preserve">市场解读：</w:t>
      </w:r>
      <w:r>
        <w:t xml:space="preserve"> </w:t>
      </w:r>
      <w:r>
        <w:rPr>
          <w:rFonts w:hint="eastAsia"/>
        </w:rPr>
        <w:t xml:space="preserve">便民生活圈从基础便民向养老、育幼、健康、文化和社交消费拓展，有利于社区服务供给和存量空间运营。其商业价值取决于客流、付费能力、运营效率及地方落地方式，不是所有场景都能快速形成上市公司利润。</w:t>
      </w:r>
    </w:p>
    <w:p>
      <w:pPr>
        <w:pStyle w:val="Compact"/>
        <w:numPr>
          <w:ilvl w:val="0"/>
          <w:numId w:val="1010"/>
        </w:numPr>
      </w:pPr>
      <w:r>
        <w:rPr>
          <w:rFonts w:hint="eastAsia"/>
          <w:b/>
          <w:bCs/>
        </w:rPr>
        <w:t xml:space="preserve">板块映射：</w:t>
      </w:r>
      <w:r>
        <w:t xml:space="preserve"> </w:t>
      </w:r>
      <w:r>
        <w:rPr>
          <w:rFonts w:hint="eastAsia"/>
        </w:rPr>
        <w:t xml:space="preserve">社区商业、养老与助餐服务、医养融合、体育健康、文化体验、存量商业空间运营。</w:t>
      </w:r>
    </w:p>
    <w:p>
      <w:pPr>
        <w:pStyle w:val="Compact"/>
        <w:numPr>
          <w:ilvl w:val="0"/>
          <w:numId w:val="1010"/>
        </w:numPr>
      </w:pPr>
      <w:r>
        <w:rPr>
          <w:rFonts w:hint="eastAsia"/>
          <w:b/>
          <w:bCs/>
        </w:rPr>
        <w:t xml:space="preserve">风险与验证：</w:t>
      </w:r>
      <w:r>
        <w:t xml:space="preserve"> </w:t>
      </w:r>
      <w:r>
        <w:rPr>
          <w:rFonts w:hint="eastAsia"/>
        </w:rPr>
        <w:t xml:space="preserve">需跟踪新增生活圈建设、运营主体、付费模式和项目可持续性；“服务人口”不能直接换算为企业收入。</w:t>
      </w:r>
    </w:p>
    <w:bookmarkEnd w:id="18"/>
    <w:bookmarkStart w:id="19" w:name="粤桂优化协作-助力乡村全面振兴"/>
    <w:p>
      <w:pPr>
        <w:pStyle w:val="Heading3"/>
      </w:pPr>
      <w:r>
        <w:t xml:space="preserve">9. </w:t>
      </w:r>
      <w:r>
        <w:rPr>
          <w:rFonts w:hint="eastAsia"/>
        </w:rPr>
        <w:t xml:space="preserve">粤桂优化协作</w:t>
      </w:r>
      <w:r>
        <w:t xml:space="preserve"> </w:t>
      </w:r>
      <w:r>
        <w:rPr>
          <w:rFonts w:hint="eastAsia"/>
        </w:rPr>
        <w:t xml:space="preserve">助力乡村全面振兴</w:t>
      </w:r>
    </w:p>
    <w:p>
      <w:pPr>
        <w:pStyle w:val="Compact"/>
        <w:numPr>
          <w:ilvl w:val="0"/>
          <w:numId w:val="1011"/>
        </w:numPr>
      </w:pPr>
      <w:r>
        <w:rPr>
          <w:rFonts w:hint="eastAsia"/>
          <w:b/>
          <w:bCs/>
        </w:rPr>
        <w:t xml:space="preserve">所属层级：</w:t>
      </w:r>
      <w:r>
        <w:t xml:space="preserve"> </w:t>
      </w:r>
      <w:r>
        <w:rPr>
          <w:rFonts w:hint="eastAsia"/>
        </w:rPr>
        <w:t xml:space="preserve">顶层详细新闻</w:t>
      </w:r>
    </w:p>
    <w:p>
      <w:pPr>
        <w:pStyle w:val="Compact"/>
        <w:numPr>
          <w:ilvl w:val="0"/>
          <w:numId w:val="1011"/>
        </w:numPr>
      </w:pPr>
      <w:r>
        <w:rPr>
          <w:rFonts w:hint="eastAsia"/>
          <w:b/>
          <w:bCs/>
        </w:rPr>
        <w:t xml:space="preserve">信号强度：</w:t>
      </w:r>
      <w:r>
        <w:t xml:space="preserve"> </w:t>
      </w:r>
      <w:r>
        <w:t xml:space="preserve">★★★☆☆</w:t>
      </w:r>
    </w:p>
    <w:p>
      <w:pPr>
        <w:pStyle w:val="Compact"/>
        <w:numPr>
          <w:ilvl w:val="0"/>
          <w:numId w:val="1011"/>
        </w:numPr>
      </w:pPr>
      <w:r>
        <w:rPr>
          <w:rFonts w:hint="eastAsia"/>
          <w:b/>
          <w:bCs/>
        </w:rPr>
        <w:t xml:space="preserve">A股影响：</w:t>
      </w:r>
      <w:r>
        <w:t xml:space="preserve"> </w:t>
      </w:r>
      <w:r>
        <w:rPr>
          <w:rFonts w:hint="eastAsia"/>
        </w:rPr>
        <w:t xml:space="preserve">中性偏利好，区域与产业链结构性影响</w:t>
      </w:r>
    </w:p>
    <w:p>
      <w:pPr>
        <w:pStyle w:val="Compact"/>
        <w:numPr>
          <w:ilvl w:val="0"/>
          <w:numId w:val="1011"/>
        </w:numPr>
      </w:pPr>
      <w:r>
        <w:rPr>
          <w:rFonts w:hint="eastAsia"/>
          <w:b/>
          <w:bCs/>
        </w:rPr>
        <w:t xml:space="preserve">影响时效：</w:t>
      </w:r>
      <w:r>
        <w:t xml:space="preserve"> </w:t>
      </w:r>
      <w:r>
        <w:rPr>
          <w:rFonts w:hint="eastAsia"/>
        </w:rPr>
        <w:t xml:space="preserve">中期1—4周至长期</w:t>
      </w:r>
    </w:p>
    <w:p>
      <w:pPr>
        <w:pStyle w:val="Compact"/>
        <w:numPr>
          <w:ilvl w:val="0"/>
          <w:numId w:val="1011"/>
        </w:numPr>
      </w:pPr>
      <w:r>
        <w:rPr>
          <w:rFonts w:hint="eastAsia"/>
          <w:b/>
          <w:bCs/>
        </w:rPr>
        <w:t xml:space="preserve">原文事实：</w:t>
      </w:r>
      <w:r>
        <w:t xml:space="preserve"> </w:t>
      </w:r>
      <w:r>
        <w:rPr>
          <w:rFonts w:hint="eastAsia"/>
        </w:rPr>
        <w:t xml:space="preserve">今年是开展常态化帮扶第一年。广东、广西优化协作机制，推进产业互补与人员互动。东兰县两万亩墨米丰收；广东每年选派上百名干部及1300多名教师、医生、科技特派员等赴广西协作，并推进农产品深加工、“桂品入湾”。两地共建产业园区126个，广东177个经济强镇与广西185个乡镇协作，562个经济强村（社区）与广西687个脱贫村结对，建成帮扶车间420多个，带动超过42万名农村劳动力就业。</w:t>
      </w:r>
    </w:p>
    <w:p>
      <w:pPr>
        <w:pStyle w:val="Compact"/>
        <w:numPr>
          <w:ilvl w:val="0"/>
          <w:numId w:val="1011"/>
        </w:numPr>
      </w:pPr>
      <w:r>
        <w:rPr>
          <w:rFonts w:hint="eastAsia"/>
          <w:b/>
          <w:bCs/>
        </w:rPr>
        <w:t xml:space="preserve">市场解读：</w:t>
      </w:r>
      <w:r>
        <w:t xml:space="preserve"> </w:t>
      </w:r>
      <w:r>
        <w:rPr>
          <w:rFonts w:hint="eastAsia"/>
        </w:rPr>
        <w:t xml:space="preserve">信号重点在跨区域产业协作、农业技术服务、农产品加工和渠道对接，对区域农业产业链和乡村就业形成长期支撑。原文没有披露新增投资额、企业订单或盈利数据。</w:t>
      </w:r>
    </w:p>
    <w:p>
      <w:pPr>
        <w:pStyle w:val="Compact"/>
        <w:numPr>
          <w:ilvl w:val="0"/>
          <w:numId w:val="1011"/>
        </w:numPr>
      </w:pPr>
      <w:r>
        <w:rPr>
          <w:rFonts w:hint="eastAsia"/>
          <w:b/>
          <w:bCs/>
        </w:rPr>
        <w:t xml:space="preserve">板块映射：</w:t>
      </w:r>
      <w:r>
        <w:t xml:space="preserve"> </w:t>
      </w:r>
      <w:r>
        <w:rPr>
          <w:rFonts w:hint="eastAsia"/>
        </w:rPr>
        <w:t xml:space="preserve">农业科技服务、农产品深加工、农产品流通、产业园区运营等方向。</w:t>
      </w:r>
    </w:p>
    <w:p>
      <w:pPr>
        <w:pStyle w:val="Compact"/>
        <w:numPr>
          <w:ilvl w:val="0"/>
          <w:numId w:val="1011"/>
        </w:numPr>
      </w:pPr>
      <w:r>
        <w:rPr>
          <w:rFonts w:hint="eastAsia"/>
          <w:b/>
          <w:bCs/>
        </w:rPr>
        <w:t xml:space="preserve">风险与验证：</w:t>
      </w:r>
      <w:r>
        <w:t xml:space="preserve"> </w:t>
      </w:r>
      <w:r>
        <w:rPr>
          <w:rFonts w:hint="eastAsia"/>
        </w:rPr>
        <w:t xml:space="preserve">协作成果具有公共政策和民生属性，资本市场兑现需进一步观察产业项目运营、产品销售与就业稳定性。</w:t>
      </w:r>
    </w:p>
    <w:bookmarkEnd w:id="19"/>
    <w:bookmarkStart w:id="20" w:name="广交会从单品输出到方案交付-集成式出海成新趋势"/>
    <w:p>
      <w:pPr>
        <w:pStyle w:val="Heading3"/>
      </w:pPr>
      <w:r>
        <w:t xml:space="preserve">10. </w:t>
      </w:r>
      <w:r>
        <w:rPr>
          <w:rFonts w:hint="eastAsia"/>
        </w:rPr>
        <w:t xml:space="preserve">广交会：从单品输出到方案交付</w:t>
      </w:r>
      <w:r>
        <w:t xml:space="preserve"> </w:t>
      </w:r>
      <w:r>
        <w:rPr>
          <w:rFonts w:hint="eastAsia"/>
        </w:rPr>
        <w:t xml:space="preserve">集成式出海成新趋势</w:t>
      </w:r>
    </w:p>
    <w:p>
      <w:pPr>
        <w:pStyle w:val="Compact"/>
        <w:numPr>
          <w:ilvl w:val="0"/>
          <w:numId w:val="1012"/>
        </w:numPr>
      </w:pPr>
      <w:r>
        <w:rPr>
          <w:rFonts w:hint="eastAsia"/>
          <w:b/>
          <w:bCs/>
        </w:rPr>
        <w:t xml:space="preserve">所属层级：</w:t>
      </w:r>
      <w:r>
        <w:t xml:space="preserve"> </w:t>
      </w:r>
      <w:r>
        <w:rPr>
          <w:rFonts w:hint="eastAsia"/>
        </w:rPr>
        <w:t xml:space="preserve">顶层详细新闻</w:t>
      </w:r>
    </w:p>
    <w:p>
      <w:pPr>
        <w:pStyle w:val="Compact"/>
        <w:numPr>
          <w:ilvl w:val="0"/>
          <w:numId w:val="1012"/>
        </w:numPr>
      </w:pPr>
      <w:r>
        <w:rPr>
          <w:rFonts w:hint="eastAsia"/>
          <w:b/>
          <w:bCs/>
        </w:rPr>
        <w:t xml:space="preserve">信号强度：</w:t>
      </w:r>
      <w:r>
        <w:t xml:space="preserve"> </w:t>
      </w:r>
      <w:r>
        <w:t xml:space="preserve">★★★☆☆</w:t>
      </w:r>
    </w:p>
    <w:p>
      <w:pPr>
        <w:pStyle w:val="Compact"/>
        <w:numPr>
          <w:ilvl w:val="0"/>
          <w:numId w:val="1012"/>
        </w:numPr>
      </w:pPr>
      <w:r>
        <w:rPr>
          <w:rFonts w:hint="eastAsia"/>
          <w:b/>
          <w:bCs/>
        </w:rPr>
        <w:t xml:space="preserve">A股影响：</w:t>
      </w:r>
      <w:r>
        <w:t xml:space="preserve"> </w:t>
      </w:r>
      <w:r>
        <w:rPr>
          <w:rFonts w:hint="eastAsia"/>
        </w:rPr>
        <w:t xml:space="preserve">利好，出口结构升级方向</w:t>
      </w:r>
    </w:p>
    <w:p>
      <w:pPr>
        <w:pStyle w:val="Compact"/>
        <w:numPr>
          <w:ilvl w:val="0"/>
          <w:numId w:val="1012"/>
        </w:numPr>
      </w:pPr>
      <w:r>
        <w:rPr>
          <w:rFonts w:hint="eastAsia"/>
          <w:b/>
          <w:bCs/>
        </w:rPr>
        <w:t xml:space="preserve">影响时效：</w:t>
      </w:r>
      <w:r>
        <w:t xml:space="preserve"> </w:t>
      </w:r>
      <w:r>
        <w:rPr>
          <w:rFonts w:hint="eastAsia"/>
        </w:rPr>
        <w:t xml:space="preserve">短期1—3日关注、中期1—4周验证</w:t>
      </w:r>
    </w:p>
    <w:p>
      <w:pPr>
        <w:pStyle w:val="Compact"/>
        <w:numPr>
          <w:ilvl w:val="0"/>
          <w:numId w:val="1012"/>
        </w:numPr>
      </w:pPr>
      <w:r>
        <w:rPr>
          <w:rFonts w:hint="eastAsia"/>
          <w:b/>
          <w:bCs/>
        </w:rPr>
        <w:t xml:space="preserve">原文事实：</w:t>
      </w:r>
      <w:r>
        <w:t xml:space="preserve"> </w:t>
      </w:r>
      <w:r>
        <w:rPr>
          <w:rFonts w:hint="eastAsia"/>
        </w:rPr>
        <w:t xml:space="preserve">第140届广交会二期线下展进入第三天，太空舱、便携集成厨房、模块化民宿房屋等装配式新品集中亮相；报道描述从卖零件到卖整房、从单品输出到方案交付。企业还展出集水质监测、自动消毒、智能运维于一体的AI智能泳池系统。约36.5%的参展企业已实现“产品+服务”模式转型。</w:t>
      </w:r>
    </w:p>
    <w:p>
      <w:pPr>
        <w:pStyle w:val="Compact"/>
        <w:numPr>
          <w:ilvl w:val="0"/>
          <w:numId w:val="1012"/>
        </w:numPr>
      </w:pPr>
      <w:r>
        <w:rPr>
          <w:rFonts w:hint="eastAsia"/>
          <w:b/>
          <w:bCs/>
        </w:rPr>
        <w:t xml:space="preserve">市场解读：</w:t>
      </w:r>
      <w:r>
        <w:t xml:space="preserve"> </w:t>
      </w:r>
      <w:r>
        <w:rPr>
          <w:rFonts w:hint="eastAsia"/>
        </w:rPr>
        <w:t xml:space="preserve">集成式方案提高产品组合与服务含量，反映部分外贸企业从单品竞争向系统交付升级。展会亮相和模式转型比例是趋势线索，不能直接等同于已签订单或收入增长。</w:t>
      </w:r>
    </w:p>
    <w:p>
      <w:pPr>
        <w:pStyle w:val="Compact"/>
        <w:numPr>
          <w:ilvl w:val="0"/>
          <w:numId w:val="1012"/>
        </w:numPr>
      </w:pPr>
      <w:r>
        <w:rPr>
          <w:rFonts w:hint="eastAsia"/>
          <w:b/>
          <w:bCs/>
        </w:rPr>
        <w:t xml:space="preserve">板块映射：</w:t>
      </w:r>
      <w:r>
        <w:t xml:space="preserve"> </w:t>
      </w:r>
      <w:r>
        <w:rPr>
          <w:rFonts w:hint="eastAsia"/>
        </w:rPr>
        <w:t xml:space="preserve">装配式房屋、集成厨房、模块化建筑、智能家居与庭院设施、外贸综合服务。</w:t>
      </w:r>
    </w:p>
    <w:p>
      <w:pPr>
        <w:pStyle w:val="Compact"/>
        <w:numPr>
          <w:ilvl w:val="0"/>
          <w:numId w:val="1012"/>
        </w:numPr>
      </w:pPr>
      <w:r>
        <w:rPr>
          <w:rFonts w:hint="eastAsia"/>
          <w:b/>
          <w:bCs/>
        </w:rPr>
        <w:t xml:space="preserve">风险与验证：</w:t>
      </w:r>
      <w:r>
        <w:t xml:space="preserve"> </w:t>
      </w:r>
      <w:r>
        <w:rPr>
          <w:rFonts w:hint="eastAsia"/>
        </w:rPr>
        <w:t xml:space="preserve">需等待成交、订单、交付与回款数据；海外需求、合规和售后能力均可能影响最终兑现，原文未提供这些结果。</w:t>
      </w:r>
    </w:p>
    <w:bookmarkEnd w:id="20"/>
    <w:bookmarkStart w:id="21" w:name="国内联播快讯综合"/>
    <w:p>
      <w:pPr>
        <w:pStyle w:val="Heading3"/>
      </w:pPr>
      <w:r>
        <w:t xml:space="preserve">11. </w:t>
      </w:r>
      <w:r>
        <w:rPr>
          <w:rFonts w:hint="eastAsia"/>
        </w:rPr>
        <w:t xml:space="preserve">国内联播快讯（综合）</w:t>
      </w:r>
    </w:p>
    <w:p>
      <w:pPr>
        <w:pStyle w:val="Compact"/>
        <w:numPr>
          <w:ilvl w:val="0"/>
          <w:numId w:val="1013"/>
        </w:numPr>
      </w:pPr>
      <w:r>
        <w:rPr>
          <w:rFonts w:hint="eastAsia"/>
          <w:b/>
          <w:bCs/>
        </w:rPr>
        <w:t xml:space="preserve">所属层级：</w:t>
      </w:r>
      <w:r>
        <w:t xml:space="preserve"> </w:t>
      </w:r>
      <w:r>
        <w:rPr>
          <w:rFonts w:hint="eastAsia"/>
        </w:rPr>
        <w:t xml:space="preserve">顶层详细新闻、快讯合集</w:t>
      </w:r>
    </w:p>
    <w:p>
      <w:pPr>
        <w:pStyle w:val="Compact"/>
        <w:numPr>
          <w:ilvl w:val="0"/>
          <w:numId w:val="1013"/>
        </w:numPr>
      </w:pPr>
      <w:r>
        <w:rPr>
          <w:rFonts w:hint="eastAsia"/>
          <w:b/>
          <w:bCs/>
        </w:rPr>
        <w:t xml:space="preserve">信号强度：</w:t>
      </w:r>
      <w:r>
        <w:t xml:space="preserve"> </w:t>
      </w:r>
      <w:r>
        <w:t xml:space="preserve">★★★☆☆</w:t>
      </w:r>
    </w:p>
    <w:p>
      <w:pPr>
        <w:pStyle w:val="Compact"/>
        <w:numPr>
          <w:ilvl w:val="0"/>
          <w:numId w:val="1013"/>
        </w:numPr>
      </w:pPr>
      <w:r>
        <w:rPr>
          <w:rFonts w:hint="eastAsia"/>
          <w:b/>
          <w:bCs/>
        </w:rPr>
        <w:t xml:space="preserve">A股影响：</w:t>
      </w:r>
      <w:r>
        <w:t xml:space="preserve"> </w:t>
      </w:r>
      <w:r>
        <w:rPr>
          <w:rFonts w:hint="eastAsia"/>
        </w:rPr>
        <w:t xml:space="preserve">中性偏利好，内部高度分化</w:t>
      </w:r>
    </w:p>
    <w:p>
      <w:pPr>
        <w:pStyle w:val="Compact"/>
        <w:numPr>
          <w:ilvl w:val="0"/>
          <w:numId w:val="1013"/>
        </w:numPr>
      </w:pPr>
      <w:r>
        <w:rPr>
          <w:rFonts w:hint="eastAsia"/>
          <w:b/>
          <w:bCs/>
        </w:rPr>
        <w:t xml:space="preserve">影响时效：</w:t>
      </w:r>
      <w:r>
        <w:t xml:space="preserve"> </w:t>
      </w:r>
      <w:r>
        <w:rPr>
          <w:rFonts w:hint="eastAsia"/>
        </w:rPr>
        <w:t xml:space="preserve">短期1—3日到长期</w:t>
      </w:r>
    </w:p>
    <w:p>
      <w:pPr>
        <w:pStyle w:val="Compact"/>
        <w:numPr>
          <w:ilvl w:val="0"/>
          <w:numId w:val="1013"/>
        </w:numPr>
      </w:pPr>
      <w:r>
        <w:rPr>
          <w:rFonts w:hint="eastAsia"/>
          <w:b/>
          <w:bCs/>
        </w:rPr>
        <w:t xml:space="preserve">原文事实：</w:t>
      </w:r>
      <w:r>
        <w:t xml:space="preserve"> </w:t>
      </w:r>
      <w:r>
        <w:rPr>
          <w:rFonts w:hint="eastAsia"/>
        </w:rPr>
        <w:t xml:space="preserve">本组包含5个子项：全球治理论坛闭幕、亚残运会闭幕、杨凌农高会开幕、世界青年科学家峰会闭幕、全国民航执行冬春航季计划。</w:t>
      </w:r>
    </w:p>
    <w:p>
      <w:pPr>
        <w:pStyle w:val="Compact"/>
        <w:numPr>
          <w:ilvl w:val="0"/>
          <w:numId w:val="1013"/>
        </w:numPr>
      </w:pPr>
      <w:r>
        <w:rPr>
          <w:rFonts w:hint="eastAsia"/>
          <w:b/>
          <w:bCs/>
        </w:rPr>
        <w:t xml:space="preserve">市场解读：</w:t>
      </w:r>
      <w:r>
        <w:t xml:space="preserve"> </w:t>
      </w:r>
      <w:r>
        <w:rPr>
          <w:rFonts w:hint="eastAsia"/>
        </w:rPr>
        <w:t xml:space="preserve">五项内容中，农业科技成果与民航航班计划的行业映射最直接，青年科学家支持计划偏长期创新生态；全球治理和体育成绩主要作用于国际形象与社会情绪。不能把合集整体视为同一强度的行业利好。</w:t>
      </w:r>
    </w:p>
    <w:p>
      <w:pPr>
        <w:pStyle w:val="Compact"/>
        <w:numPr>
          <w:ilvl w:val="0"/>
          <w:numId w:val="1013"/>
        </w:numPr>
      </w:pPr>
      <w:r>
        <w:rPr>
          <w:rFonts w:hint="eastAsia"/>
          <w:b/>
          <w:bCs/>
        </w:rPr>
        <w:t xml:space="preserve">板块映射：</w:t>
      </w:r>
      <w:r>
        <w:t xml:space="preserve"> </w:t>
      </w:r>
      <w:r>
        <w:rPr>
          <w:rFonts w:hint="eastAsia"/>
        </w:rPr>
        <w:t xml:space="preserve">农业科技、智慧农业、科研成果转化、民航运输等；体育和全球治理为弱映射。</w:t>
      </w:r>
    </w:p>
    <w:p>
      <w:pPr>
        <w:pStyle w:val="Compact"/>
        <w:numPr>
          <w:ilvl w:val="0"/>
          <w:numId w:val="1013"/>
        </w:numPr>
      </w:pPr>
      <w:r>
        <w:rPr>
          <w:rFonts w:hint="eastAsia"/>
          <w:b/>
          <w:bCs/>
        </w:rPr>
        <w:t xml:space="preserve">风险与验证：</w:t>
      </w:r>
      <w:r>
        <w:t xml:space="preserve"> </w:t>
      </w:r>
      <w:r>
        <w:rPr>
          <w:rFonts w:hint="eastAsia"/>
        </w:rPr>
        <w:t xml:space="preserve">应逐项识别事实与受益逻辑，避免以“国内快讯”聚合标题替代具体行业验证。以下5个子项分别分析。</w:t>
      </w:r>
    </w:p>
    <w:bookmarkEnd w:id="21"/>
    <w:bookmarkStart w:id="22" w:name="国内快讯子项2026全球治理论坛雄安今天闭幕"/>
    <w:p>
      <w:pPr>
        <w:pStyle w:val="Heading3"/>
      </w:pPr>
      <w:r>
        <w:t xml:space="preserve">12. </w:t>
      </w:r>
      <w:r>
        <w:rPr>
          <w:rFonts w:hint="eastAsia"/>
        </w:rPr>
        <w:t xml:space="preserve">国内快讯子项：2026全球治理论坛（雄安）今天闭幕</w:t>
      </w:r>
    </w:p>
    <w:p>
      <w:pPr>
        <w:pStyle w:val="Compact"/>
        <w:numPr>
          <w:ilvl w:val="0"/>
          <w:numId w:val="1014"/>
        </w:numPr>
      </w:pPr>
      <w:r>
        <w:rPr>
          <w:rFonts w:hint="eastAsia"/>
          <w:b/>
          <w:bCs/>
        </w:rPr>
        <w:t xml:space="preserve">所属层级：</w:t>
      </w:r>
      <w:r>
        <w:t xml:space="preserve"> </w:t>
      </w:r>
      <w:r>
        <w:rPr>
          <w:rFonts w:hint="eastAsia"/>
        </w:rPr>
        <w:t xml:space="preserve">“国内联播快讯”子项</w:t>
      </w:r>
    </w:p>
    <w:p>
      <w:pPr>
        <w:pStyle w:val="Compact"/>
        <w:numPr>
          <w:ilvl w:val="0"/>
          <w:numId w:val="1014"/>
        </w:numPr>
      </w:pPr>
      <w:r>
        <w:rPr>
          <w:rFonts w:hint="eastAsia"/>
          <w:b/>
          <w:bCs/>
        </w:rPr>
        <w:t xml:space="preserve">信号强度：</w:t>
      </w:r>
      <w:r>
        <w:t xml:space="preserve"> </w:t>
      </w:r>
      <w:r>
        <w:t xml:space="preserve">★★★☆☆</w:t>
      </w:r>
    </w:p>
    <w:p>
      <w:pPr>
        <w:pStyle w:val="Compact"/>
        <w:numPr>
          <w:ilvl w:val="0"/>
          <w:numId w:val="1014"/>
        </w:numPr>
      </w:pPr>
      <w:r>
        <w:rPr>
          <w:rFonts w:hint="eastAsia"/>
          <w:b/>
          <w:bCs/>
        </w:rPr>
        <w:t xml:space="preserve">A股影响：</w:t>
      </w:r>
      <w:r>
        <w:t xml:space="preserve"> </w:t>
      </w:r>
      <w:r>
        <w:rPr>
          <w:rFonts w:hint="eastAsia"/>
        </w:rPr>
        <w:t xml:space="preserve">中性</w:t>
      </w:r>
    </w:p>
    <w:p>
      <w:pPr>
        <w:pStyle w:val="Compact"/>
        <w:numPr>
          <w:ilvl w:val="0"/>
          <w:numId w:val="1014"/>
        </w:numPr>
      </w:pPr>
      <w:r>
        <w:rPr>
          <w:rFonts w:hint="eastAsia"/>
          <w:b/>
          <w:bCs/>
        </w:rPr>
        <w:t xml:space="preserve">影响时效：</w:t>
      </w:r>
      <w:r>
        <w:t xml:space="preserve"> </w:t>
      </w:r>
      <w:r>
        <w:rPr>
          <w:rFonts w:hint="eastAsia"/>
        </w:rPr>
        <w:t xml:space="preserve">中长期</w:t>
      </w:r>
    </w:p>
    <w:p>
      <w:pPr>
        <w:pStyle w:val="Compact"/>
        <w:numPr>
          <w:ilvl w:val="0"/>
          <w:numId w:val="1014"/>
        </w:numPr>
      </w:pPr>
      <w:r>
        <w:rPr>
          <w:rFonts w:hint="eastAsia"/>
          <w:b/>
          <w:bCs/>
        </w:rPr>
        <w:t xml:space="preserve">原文事实：</w:t>
      </w:r>
      <w:r>
        <w:t xml:space="preserve"> </w:t>
      </w:r>
      <w:r>
        <w:rPr>
          <w:rFonts w:hint="eastAsia"/>
        </w:rPr>
        <w:t xml:space="preserve">论坛于10月25日闭幕并发布愿景文件，推动全球治理倡议核心理念由共识向行动转化；论坛期间，中方宣布进一步落实全球治理倡议的八项务实行动。</w:t>
      </w:r>
    </w:p>
    <w:p>
      <w:pPr>
        <w:pStyle w:val="Compact"/>
        <w:numPr>
          <w:ilvl w:val="0"/>
          <w:numId w:val="1014"/>
        </w:numPr>
      </w:pPr>
      <w:r>
        <w:rPr>
          <w:rFonts w:hint="eastAsia"/>
          <w:b/>
          <w:bCs/>
        </w:rPr>
        <w:t xml:space="preserve">市场解读：</w:t>
      </w:r>
      <w:r>
        <w:t xml:space="preserve"> </w:t>
      </w:r>
      <w:r>
        <w:rPr>
          <w:rFonts w:hint="eastAsia"/>
        </w:rPr>
        <w:t xml:space="preserve">有利于形成国际合作与全球治理预期，但原文没有列出八项行动内容，也没有给出产业项目和资金安排，因此无法做更细行业映射。</w:t>
      </w:r>
    </w:p>
    <w:p>
      <w:pPr>
        <w:pStyle w:val="Compact"/>
        <w:numPr>
          <w:ilvl w:val="0"/>
          <w:numId w:val="1014"/>
        </w:numPr>
      </w:pPr>
      <w:r>
        <w:rPr>
          <w:rFonts w:hint="eastAsia"/>
          <w:b/>
          <w:bCs/>
        </w:rPr>
        <w:t xml:space="preserve">板块映射：</w:t>
      </w:r>
      <w:r>
        <w:t xml:space="preserve"> </w:t>
      </w:r>
      <w:r>
        <w:rPr>
          <w:rFonts w:hint="eastAsia"/>
        </w:rPr>
        <w:t xml:space="preserve">无直接板块；国际合作相关方向仅可弱观察。</w:t>
      </w:r>
    </w:p>
    <w:p>
      <w:pPr>
        <w:pStyle w:val="Compact"/>
        <w:numPr>
          <w:ilvl w:val="0"/>
          <w:numId w:val="1014"/>
        </w:numPr>
      </w:pPr>
      <w:r>
        <w:rPr>
          <w:rFonts w:hint="eastAsia"/>
          <w:b/>
          <w:bCs/>
        </w:rPr>
        <w:t xml:space="preserve">风险与验证：</w:t>
      </w:r>
      <w:r>
        <w:t xml:space="preserve"> </w:t>
      </w:r>
      <w:r>
        <w:rPr>
          <w:rFonts w:hint="eastAsia"/>
        </w:rPr>
        <w:t xml:space="preserve">不得自行补写八项行动内容；需要等待正式清单后再判断行业影响。</w:t>
      </w:r>
    </w:p>
    <w:bookmarkEnd w:id="22"/>
    <w:bookmarkStart w:id="23" w:name="国内快讯子项第五届亚残运会闭幕-中国队连续五届位居金牌榜奖牌榜首位"/>
    <w:p>
      <w:pPr>
        <w:pStyle w:val="Heading3"/>
      </w:pPr>
      <w:r>
        <w:t xml:space="preserve">13. </w:t>
      </w:r>
      <w:r>
        <w:rPr>
          <w:rFonts w:hint="eastAsia"/>
        </w:rPr>
        <w:t xml:space="preserve">国内快讯子项：第五届亚残运会闭幕</w:t>
      </w:r>
      <w:r>
        <w:t xml:space="preserve"> </w:t>
      </w:r>
      <w:r>
        <w:rPr>
          <w:rFonts w:hint="eastAsia"/>
        </w:rPr>
        <w:t xml:space="preserve">中国队连续五届位居金牌榜奖牌榜首位</w:t>
      </w:r>
    </w:p>
    <w:p>
      <w:pPr>
        <w:pStyle w:val="Compact"/>
        <w:numPr>
          <w:ilvl w:val="0"/>
          <w:numId w:val="1015"/>
        </w:numPr>
      </w:pPr>
      <w:r>
        <w:rPr>
          <w:rFonts w:hint="eastAsia"/>
          <w:b/>
          <w:bCs/>
        </w:rPr>
        <w:t xml:space="preserve">所属层级：</w:t>
      </w:r>
      <w:r>
        <w:t xml:space="preserve"> </w:t>
      </w:r>
      <w:r>
        <w:rPr>
          <w:rFonts w:hint="eastAsia"/>
        </w:rPr>
        <w:t xml:space="preserve">“国内联播快讯”子项</w:t>
      </w:r>
    </w:p>
    <w:p>
      <w:pPr>
        <w:pStyle w:val="Compact"/>
        <w:numPr>
          <w:ilvl w:val="0"/>
          <w:numId w:val="1015"/>
        </w:numPr>
      </w:pPr>
      <w:r>
        <w:rPr>
          <w:rFonts w:hint="eastAsia"/>
          <w:b/>
          <w:bCs/>
        </w:rPr>
        <w:t xml:space="preserve">信号强度：</w:t>
      </w:r>
      <w:r>
        <w:t xml:space="preserve"> </w:t>
      </w:r>
      <w:r>
        <w:t xml:space="preserve">★☆☆☆☆</w:t>
      </w:r>
    </w:p>
    <w:p>
      <w:pPr>
        <w:pStyle w:val="Compact"/>
        <w:numPr>
          <w:ilvl w:val="0"/>
          <w:numId w:val="1015"/>
        </w:numPr>
      </w:pPr>
      <w:r>
        <w:rPr>
          <w:rFonts w:hint="eastAsia"/>
          <w:b/>
          <w:bCs/>
        </w:rPr>
        <w:t xml:space="preserve">A股影响：</w:t>
      </w:r>
      <w:r>
        <w:t xml:space="preserve"> </w:t>
      </w:r>
      <w:r>
        <w:rPr>
          <w:rFonts w:hint="eastAsia"/>
        </w:rPr>
        <w:t xml:space="preserve">中性</w:t>
      </w:r>
    </w:p>
    <w:p>
      <w:pPr>
        <w:pStyle w:val="Compact"/>
        <w:numPr>
          <w:ilvl w:val="0"/>
          <w:numId w:val="1015"/>
        </w:numPr>
      </w:pPr>
      <w:r>
        <w:rPr>
          <w:rFonts w:hint="eastAsia"/>
          <w:b/>
          <w:bCs/>
        </w:rPr>
        <w:t xml:space="preserve">影响时效：</w:t>
      </w:r>
      <w:r>
        <w:t xml:space="preserve"> </w:t>
      </w:r>
      <w:r>
        <w:rPr>
          <w:rFonts w:hint="eastAsia"/>
        </w:rPr>
        <w:t xml:space="preserve">短期情绪</w:t>
      </w:r>
    </w:p>
    <w:p>
      <w:pPr>
        <w:pStyle w:val="Compact"/>
        <w:numPr>
          <w:ilvl w:val="0"/>
          <w:numId w:val="1015"/>
        </w:numPr>
      </w:pPr>
      <w:r>
        <w:rPr>
          <w:rFonts w:hint="eastAsia"/>
          <w:b/>
          <w:bCs/>
        </w:rPr>
        <w:t xml:space="preserve">原文事实：</w:t>
      </w:r>
      <w:r>
        <w:t xml:space="preserve"> </w:t>
      </w:r>
      <w:r>
        <w:rPr>
          <w:rFonts w:hint="eastAsia"/>
        </w:rPr>
        <w:t xml:space="preserve">第五届亚残运会于10月24日在日本闭幕。中国队获得207金、117银、111铜，共435枚奖牌，连续五届位居金牌榜和奖牌榜首位，刷新11项世界纪录、18项亚洲纪录，并创造境外参加亚残运会最佳战绩。</w:t>
      </w:r>
    </w:p>
    <w:p>
      <w:pPr>
        <w:pStyle w:val="Compact"/>
        <w:numPr>
          <w:ilvl w:val="0"/>
          <w:numId w:val="1015"/>
        </w:numPr>
      </w:pPr>
      <w:r>
        <w:rPr>
          <w:rFonts w:hint="eastAsia"/>
          <w:b/>
          <w:bCs/>
        </w:rPr>
        <w:t xml:space="preserve">市场解读：</w:t>
      </w:r>
      <w:r>
        <w:t xml:space="preserve"> </w:t>
      </w:r>
      <w:r>
        <w:rPr>
          <w:rFonts w:hint="eastAsia"/>
        </w:rPr>
        <w:t xml:space="preserve">体育成绩具有社会情绪和国家形象意义，但原文没有体育产业政策、赛事消费数据或采购安排，对A股基本面影响弱。</w:t>
      </w:r>
    </w:p>
    <w:p>
      <w:pPr>
        <w:pStyle w:val="Compact"/>
        <w:numPr>
          <w:ilvl w:val="0"/>
          <w:numId w:val="1015"/>
        </w:numPr>
      </w:pPr>
      <w:r>
        <w:rPr>
          <w:rFonts w:hint="eastAsia"/>
          <w:b/>
          <w:bCs/>
        </w:rPr>
        <w:t xml:space="preserve">板块映射：</w:t>
      </w:r>
      <w:r>
        <w:t xml:space="preserve"> </w:t>
      </w:r>
      <w:r>
        <w:rPr>
          <w:rFonts w:hint="eastAsia"/>
        </w:rPr>
        <w:t xml:space="preserve">体育服务、康复辅具可作概念性观察，但原文不支持直接业绩推断。</w:t>
      </w:r>
    </w:p>
    <w:p>
      <w:pPr>
        <w:pStyle w:val="Compact"/>
        <w:numPr>
          <w:ilvl w:val="0"/>
          <w:numId w:val="1015"/>
        </w:numPr>
      </w:pPr>
      <w:r>
        <w:rPr>
          <w:rFonts w:hint="eastAsia"/>
          <w:b/>
          <w:bCs/>
        </w:rPr>
        <w:t xml:space="preserve">风险与验证：</w:t>
      </w:r>
      <w:r>
        <w:t xml:space="preserve"> </w:t>
      </w:r>
      <w:r>
        <w:rPr>
          <w:rFonts w:hint="eastAsia"/>
        </w:rPr>
        <w:t xml:space="preserve">不应将奖牌成绩机械映射为体育产业收入；需等待独立的产业政策或商业数据。</w:t>
      </w:r>
    </w:p>
    <w:bookmarkEnd w:id="23"/>
    <w:bookmarkStart w:id="24" w:name="国内快讯子项杨凌农高会开幕-1000多项最新成果集中发布"/>
    <w:p>
      <w:pPr>
        <w:pStyle w:val="Heading3"/>
      </w:pPr>
      <w:r>
        <w:t xml:space="preserve">14. </w:t>
      </w:r>
      <w:r>
        <w:rPr>
          <w:rFonts w:hint="eastAsia"/>
        </w:rPr>
        <w:t xml:space="preserve">国内快讯子项：杨凌农高会开幕</w:t>
      </w:r>
      <w:r>
        <w:t xml:space="preserve"> </w:t>
      </w:r>
      <w:r>
        <w:rPr>
          <w:rFonts w:hint="eastAsia"/>
        </w:rPr>
        <w:t xml:space="preserve">1000多项最新成果集中发布</w:t>
      </w:r>
    </w:p>
    <w:p>
      <w:pPr>
        <w:pStyle w:val="Compact"/>
        <w:numPr>
          <w:ilvl w:val="0"/>
          <w:numId w:val="1016"/>
        </w:numPr>
      </w:pPr>
      <w:r>
        <w:rPr>
          <w:rFonts w:hint="eastAsia"/>
          <w:b/>
          <w:bCs/>
        </w:rPr>
        <w:t xml:space="preserve">所属层级：</w:t>
      </w:r>
      <w:r>
        <w:t xml:space="preserve"> </w:t>
      </w:r>
      <w:r>
        <w:rPr>
          <w:rFonts w:hint="eastAsia"/>
        </w:rPr>
        <w:t xml:space="preserve">“国内联播快讯”子项</w:t>
      </w:r>
    </w:p>
    <w:p>
      <w:pPr>
        <w:pStyle w:val="Compact"/>
        <w:numPr>
          <w:ilvl w:val="0"/>
          <w:numId w:val="1016"/>
        </w:numPr>
      </w:pPr>
      <w:r>
        <w:rPr>
          <w:rFonts w:hint="eastAsia"/>
          <w:b/>
          <w:bCs/>
        </w:rPr>
        <w:t xml:space="preserve">信号强度：</w:t>
      </w:r>
      <w:r>
        <w:t xml:space="preserve"> </w:t>
      </w:r>
      <w:r>
        <w:t xml:space="preserve">★★★☆☆</w:t>
      </w:r>
    </w:p>
    <w:p>
      <w:pPr>
        <w:pStyle w:val="Compact"/>
        <w:numPr>
          <w:ilvl w:val="0"/>
          <w:numId w:val="1016"/>
        </w:numPr>
      </w:pPr>
      <w:r>
        <w:rPr>
          <w:rFonts w:hint="eastAsia"/>
          <w:b/>
          <w:bCs/>
        </w:rPr>
        <w:t xml:space="preserve">A股影响：</w:t>
      </w:r>
      <w:r>
        <w:t xml:space="preserve"> </w:t>
      </w:r>
      <w:r>
        <w:rPr>
          <w:rFonts w:hint="eastAsia"/>
        </w:rPr>
        <w:t xml:space="preserve">利好，主题与中长期产业方向较清晰</w:t>
      </w:r>
    </w:p>
    <w:p>
      <w:pPr>
        <w:pStyle w:val="Compact"/>
        <w:numPr>
          <w:ilvl w:val="0"/>
          <w:numId w:val="1016"/>
        </w:numPr>
      </w:pPr>
      <w:r>
        <w:rPr>
          <w:rFonts w:hint="eastAsia"/>
          <w:b/>
          <w:bCs/>
        </w:rPr>
        <w:t xml:space="preserve">影响时效：</w:t>
      </w:r>
      <w:r>
        <w:t xml:space="preserve"> </w:t>
      </w:r>
      <w:r>
        <w:rPr>
          <w:rFonts w:hint="eastAsia"/>
        </w:rPr>
        <w:t xml:space="preserve">短期1—3日主题关注；中长期看成果转化</w:t>
      </w:r>
    </w:p>
    <w:p>
      <w:pPr>
        <w:pStyle w:val="Compact"/>
        <w:numPr>
          <w:ilvl w:val="0"/>
          <w:numId w:val="1016"/>
        </w:numPr>
      </w:pPr>
      <w:r>
        <w:rPr>
          <w:rFonts w:hint="eastAsia"/>
          <w:b/>
          <w:bCs/>
        </w:rPr>
        <w:t xml:space="preserve">原文事实：</w:t>
      </w:r>
      <w:r>
        <w:t xml:space="preserve"> </w:t>
      </w:r>
      <w:r>
        <w:rPr>
          <w:rFonts w:hint="eastAsia"/>
        </w:rPr>
        <w:t xml:space="preserve">第33届中国杨凌农业高新科技成果博览会和2026上合组织农业博览会于10月25日开幕，首次设立丰收市集；农业机器人、AI大模型等新质生产力成果亮相，展会期间将集中发布核心种源、节水农业、智慧农业等1000多项最新农业科技成果。</w:t>
      </w:r>
    </w:p>
    <w:p>
      <w:pPr>
        <w:pStyle w:val="Compact"/>
        <w:numPr>
          <w:ilvl w:val="0"/>
          <w:numId w:val="1016"/>
        </w:numPr>
      </w:pPr>
      <w:r>
        <w:rPr>
          <w:rFonts w:hint="eastAsia"/>
          <w:b/>
          <w:bCs/>
        </w:rPr>
        <w:t xml:space="preserve">市场解读：</w:t>
      </w:r>
      <w:r>
        <w:t xml:space="preserve"> </w:t>
      </w:r>
      <w:r>
        <w:rPr>
          <w:rFonts w:hint="eastAsia"/>
        </w:rPr>
        <w:t xml:space="preserve">农业科技从种源、节水到机器人和AI，覆盖研发、装备与数字化应用，产业映射明确。展会“发布成果”不等于完成商业化，真正价值取决于试验验证、转化和采购。</w:t>
      </w:r>
    </w:p>
    <w:p>
      <w:pPr>
        <w:pStyle w:val="Compact"/>
        <w:numPr>
          <w:ilvl w:val="0"/>
          <w:numId w:val="1016"/>
        </w:numPr>
      </w:pPr>
      <w:r>
        <w:rPr>
          <w:rFonts w:hint="eastAsia"/>
          <w:b/>
          <w:bCs/>
        </w:rPr>
        <w:t xml:space="preserve">板块映射：</w:t>
      </w:r>
      <w:r>
        <w:t xml:space="preserve"> </w:t>
      </w:r>
      <w:r>
        <w:rPr>
          <w:rFonts w:hint="eastAsia"/>
        </w:rPr>
        <w:t xml:space="preserve">核心种源、节水农业、智慧农业、农业机器人、农业AI应用。</w:t>
      </w:r>
    </w:p>
    <w:p>
      <w:pPr>
        <w:pStyle w:val="Compact"/>
        <w:numPr>
          <w:ilvl w:val="0"/>
          <w:numId w:val="1016"/>
        </w:numPr>
      </w:pPr>
      <w:r>
        <w:rPr>
          <w:rFonts w:hint="eastAsia"/>
          <w:b/>
          <w:bCs/>
        </w:rPr>
        <w:t xml:space="preserve">风险与验证：</w:t>
      </w:r>
      <w:r>
        <w:t xml:space="preserve"> </w:t>
      </w:r>
      <w:r>
        <w:rPr>
          <w:rFonts w:hint="eastAsia"/>
        </w:rPr>
        <w:t xml:space="preserve">需跟踪成果转化、示范应用和实际采购；避免把1000多项成果简单等同于订单数量。</w:t>
      </w:r>
    </w:p>
    <w:bookmarkEnd w:id="24"/>
    <w:bookmarkStart w:id="25" w:name="国内快讯子项2026世界青年科学家峰会发布世界青年科学家创新创业成长支持计划"/>
    <w:p>
      <w:pPr>
        <w:pStyle w:val="Heading3"/>
      </w:pPr>
      <w:r>
        <w:t xml:space="preserve">15. </w:t>
      </w:r>
      <w:r>
        <w:rPr>
          <w:rFonts w:hint="eastAsia"/>
        </w:rPr>
        <w:t xml:space="preserve">国内快讯子项：2026世界青年科学家峰会发布“世界青年科学家创新创业成长支持计划”</w:t>
      </w:r>
    </w:p>
    <w:p>
      <w:pPr>
        <w:pStyle w:val="Compact"/>
        <w:numPr>
          <w:ilvl w:val="0"/>
          <w:numId w:val="1017"/>
        </w:numPr>
      </w:pPr>
      <w:r>
        <w:rPr>
          <w:rFonts w:hint="eastAsia"/>
          <w:b/>
          <w:bCs/>
        </w:rPr>
        <w:t xml:space="preserve">所属层级：</w:t>
      </w:r>
      <w:r>
        <w:t xml:space="preserve"> </w:t>
      </w:r>
      <w:r>
        <w:rPr>
          <w:rFonts w:hint="eastAsia"/>
        </w:rPr>
        <w:t xml:space="preserve">“国内联播快讯”子项</w:t>
      </w:r>
    </w:p>
    <w:p>
      <w:pPr>
        <w:pStyle w:val="Compact"/>
        <w:numPr>
          <w:ilvl w:val="0"/>
          <w:numId w:val="1017"/>
        </w:numPr>
      </w:pPr>
      <w:r>
        <w:rPr>
          <w:rFonts w:hint="eastAsia"/>
          <w:b/>
          <w:bCs/>
        </w:rPr>
        <w:t xml:space="preserve">信号强度：</w:t>
      </w:r>
      <w:r>
        <w:t xml:space="preserve"> </w:t>
      </w:r>
      <w:r>
        <w:t xml:space="preserve">★★★☆☆</w:t>
      </w:r>
    </w:p>
    <w:p>
      <w:pPr>
        <w:pStyle w:val="Compact"/>
        <w:numPr>
          <w:ilvl w:val="0"/>
          <w:numId w:val="1017"/>
        </w:numPr>
      </w:pPr>
      <w:r>
        <w:rPr>
          <w:rFonts w:hint="eastAsia"/>
          <w:b/>
          <w:bCs/>
        </w:rPr>
        <w:t xml:space="preserve">A股影响：</w:t>
      </w:r>
      <w:r>
        <w:t xml:space="preserve"> </w:t>
      </w:r>
      <w:r>
        <w:rPr>
          <w:rFonts w:hint="eastAsia"/>
        </w:rPr>
        <w:t xml:space="preserve">中性偏利好，长期创新生态</w:t>
      </w:r>
    </w:p>
    <w:p>
      <w:pPr>
        <w:pStyle w:val="Compact"/>
        <w:numPr>
          <w:ilvl w:val="0"/>
          <w:numId w:val="1017"/>
        </w:numPr>
      </w:pPr>
      <w:r>
        <w:rPr>
          <w:rFonts w:hint="eastAsia"/>
          <w:b/>
          <w:bCs/>
        </w:rPr>
        <w:t xml:space="preserve">影响时效：</w:t>
      </w:r>
      <w:r>
        <w:t xml:space="preserve"> </w:t>
      </w:r>
      <w:r>
        <w:rPr>
          <w:rFonts w:hint="eastAsia"/>
        </w:rPr>
        <w:t xml:space="preserve">长期</w:t>
      </w:r>
    </w:p>
    <w:p>
      <w:pPr>
        <w:pStyle w:val="Compact"/>
        <w:numPr>
          <w:ilvl w:val="0"/>
          <w:numId w:val="1017"/>
        </w:numPr>
      </w:pPr>
      <w:r>
        <w:rPr>
          <w:rFonts w:hint="eastAsia"/>
          <w:b/>
          <w:bCs/>
        </w:rPr>
        <w:t xml:space="preserve">原文事实：</w:t>
      </w:r>
      <w:r>
        <w:t xml:space="preserve"> </w:t>
      </w:r>
      <w:r>
        <w:rPr>
          <w:rFonts w:hint="eastAsia"/>
        </w:rPr>
        <w:t xml:space="preserve">峰会于10月25日在浙江温州闭幕，推出“世界青年科学家创新创业成长支持计划”，拟打造国际期刊集群、科研创新、成果转化和人才培养全链条体系，为青年科学家提供支持。</w:t>
      </w:r>
    </w:p>
    <w:p>
      <w:pPr>
        <w:pStyle w:val="Compact"/>
        <w:numPr>
          <w:ilvl w:val="0"/>
          <w:numId w:val="1017"/>
        </w:numPr>
      </w:pPr>
      <w:r>
        <w:rPr>
          <w:rFonts w:hint="eastAsia"/>
          <w:b/>
          <w:bCs/>
        </w:rPr>
        <w:t xml:space="preserve">市场解读：</w:t>
      </w:r>
      <w:r>
        <w:t xml:space="preserve"> </w:t>
      </w:r>
      <w:r>
        <w:rPr>
          <w:rFonts w:hint="eastAsia"/>
        </w:rPr>
        <w:t xml:space="preserve">支持计划有助于科研、转化和人才培养链条建设，但原文未披露资金规模、项目名单或具体产业领域，短期难形成确定业绩催化。</w:t>
      </w:r>
    </w:p>
    <w:p>
      <w:pPr>
        <w:pStyle w:val="Compact"/>
        <w:numPr>
          <w:ilvl w:val="0"/>
          <w:numId w:val="1017"/>
        </w:numPr>
      </w:pPr>
      <w:r>
        <w:rPr>
          <w:rFonts w:hint="eastAsia"/>
          <w:b/>
          <w:bCs/>
        </w:rPr>
        <w:t xml:space="preserve">板块映射：</w:t>
      </w:r>
      <w:r>
        <w:t xml:space="preserve"> </w:t>
      </w:r>
      <w:r>
        <w:rPr>
          <w:rFonts w:hint="eastAsia"/>
        </w:rPr>
        <w:t xml:space="preserve">科研服务、科技成果转化、创新创业服务等长期方向。</w:t>
      </w:r>
    </w:p>
    <w:p>
      <w:pPr>
        <w:pStyle w:val="Compact"/>
        <w:numPr>
          <w:ilvl w:val="0"/>
          <w:numId w:val="1017"/>
        </w:numPr>
      </w:pPr>
      <w:r>
        <w:rPr>
          <w:rFonts w:hint="eastAsia"/>
          <w:b/>
          <w:bCs/>
        </w:rPr>
        <w:t xml:space="preserve">风险与验证：</w:t>
      </w:r>
      <w:r>
        <w:t xml:space="preserve"> </w:t>
      </w:r>
      <w:r>
        <w:rPr>
          <w:rFonts w:hint="eastAsia"/>
        </w:rPr>
        <w:t xml:space="preserve">需等待计划实施细则、项目和资金安排；不宜提前绑定具体公司或赛道。</w:t>
      </w:r>
    </w:p>
    <w:bookmarkEnd w:id="25"/>
    <w:bookmarkStart w:id="26" w:name="国内快讯子项全国民航今起执行冬春航季航班计划"/>
    <w:p>
      <w:pPr>
        <w:pStyle w:val="Heading3"/>
      </w:pPr>
      <w:r>
        <w:t xml:space="preserve">16. </w:t>
      </w:r>
      <w:r>
        <w:rPr>
          <w:rFonts w:hint="eastAsia"/>
        </w:rPr>
        <w:t xml:space="preserve">国内快讯子项：全国民航今起执行冬春航季航班计划</w:t>
      </w:r>
    </w:p>
    <w:p>
      <w:pPr>
        <w:pStyle w:val="Compact"/>
        <w:numPr>
          <w:ilvl w:val="0"/>
          <w:numId w:val="1018"/>
        </w:numPr>
      </w:pPr>
      <w:r>
        <w:rPr>
          <w:rFonts w:hint="eastAsia"/>
          <w:b/>
          <w:bCs/>
        </w:rPr>
        <w:t xml:space="preserve">所属层级：</w:t>
      </w:r>
      <w:r>
        <w:t xml:space="preserve"> </w:t>
      </w:r>
      <w:r>
        <w:rPr>
          <w:rFonts w:hint="eastAsia"/>
        </w:rPr>
        <w:t xml:space="preserve">“国内联播快讯”子项</w:t>
      </w:r>
    </w:p>
    <w:p>
      <w:pPr>
        <w:pStyle w:val="Compact"/>
        <w:numPr>
          <w:ilvl w:val="0"/>
          <w:numId w:val="1018"/>
        </w:numPr>
      </w:pPr>
      <w:r>
        <w:rPr>
          <w:rFonts w:hint="eastAsia"/>
          <w:b/>
          <w:bCs/>
        </w:rPr>
        <w:t xml:space="preserve">信号强度：</w:t>
      </w:r>
      <w:r>
        <w:t xml:space="preserve"> </w:t>
      </w:r>
      <w:r>
        <w:t xml:space="preserve">★★★☆☆</w:t>
      </w:r>
    </w:p>
    <w:p>
      <w:pPr>
        <w:pStyle w:val="Compact"/>
        <w:numPr>
          <w:ilvl w:val="0"/>
          <w:numId w:val="1018"/>
        </w:numPr>
      </w:pPr>
      <w:r>
        <w:rPr>
          <w:rFonts w:hint="eastAsia"/>
          <w:b/>
          <w:bCs/>
        </w:rPr>
        <w:t xml:space="preserve">A股影响：</w:t>
      </w:r>
      <w:r>
        <w:t xml:space="preserve"> </w:t>
      </w:r>
      <w:r>
        <w:rPr>
          <w:rFonts w:hint="eastAsia"/>
        </w:rPr>
        <w:t xml:space="preserve">中性偏利好，需求与供给同时增加</w:t>
      </w:r>
    </w:p>
    <w:p>
      <w:pPr>
        <w:pStyle w:val="Compact"/>
        <w:numPr>
          <w:ilvl w:val="0"/>
          <w:numId w:val="1018"/>
        </w:numPr>
      </w:pPr>
      <w:r>
        <w:rPr>
          <w:rFonts w:hint="eastAsia"/>
          <w:b/>
          <w:bCs/>
        </w:rPr>
        <w:t xml:space="preserve">影响时效：</w:t>
      </w:r>
      <w:r>
        <w:t xml:space="preserve"> </w:t>
      </w:r>
      <w:r>
        <w:rPr>
          <w:rFonts w:hint="eastAsia"/>
        </w:rPr>
        <w:t xml:space="preserve">短期1—3日预期，中期1—4周看执行</w:t>
      </w:r>
    </w:p>
    <w:p>
      <w:pPr>
        <w:pStyle w:val="Compact"/>
        <w:numPr>
          <w:ilvl w:val="0"/>
          <w:numId w:val="1018"/>
        </w:numPr>
      </w:pPr>
      <w:r>
        <w:rPr>
          <w:rFonts w:hint="eastAsia"/>
          <w:b/>
          <w:bCs/>
        </w:rPr>
        <w:t xml:space="preserve">原文事实：</w:t>
      </w:r>
      <w:r>
        <w:t xml:space="preserve"> </w:t>
      </w:r>
      <w:r>
        <w:rPr>
          <w:rFonts w:hint="eastAsia"/>
        </w:rPr>
        <w:t xml:space="preserve">自10月25日起，全国民航执行2026年至2027年冬春航季航班计划。216家国内外航空公司计划每周安排客货运航班11.6万班；34家航空公司计划新开288条国内航线，以满足旅客出行需求。</w:t>
      </w:r>
    </w:p>
    <w:p>
      <w:pPr>
        <w:pStyle w:val="Compact"/>
        <w:numPr>
          <w:ilvl w:val="0"/>
          <w:numId w:val="1018"/>
        </w:numPr>
      </w:pPr>
      <w:r>
        <w:rPr>
          <w:rFonts w:hint="eastAsia"/>
          <w:b/>
          <w:bCs/>
        </w:rPr>
        <w:t xml:space="preserve">市场解读：</w:t>
      </w:r>
      <w:r>
        <w:t xml:space="preserve"> </w:t>
      </w:r>
      <w:r>
        <w:rPr>
          <w:rFonts w:hint="eastAsia"/>
        </w:rPr>
        <w:t xml:space="preserve">航班和航线计划扩大，有助于提升航空运输与机场运营活跃度预期；但“计划”不等于实际执行量，供给增加也可能带来运力利用率和竞争压力。</w:t>
      </w:r>
    </w:p>
    <w:p>
      <w:pPr>
        <w:pStyle w:val="Compact"/>
        <w:numPr>
          <w:ilvl w:val="0"/>
          <w:numId w:val="1018"/>
        </w:numPr>
      </w:pPr>
      <w:r>
        <w:rPr>
          <w:rFonts w:hint="eastAsia"/>
          <w:b/>
          <w:bCs/>
        </w:rPr>
        <w:t xml:space="preserve">板块映射：</w:t>
      </w:r>
      <w:r>
        <w:t xml:space="preserve"> </w:t>
      </w:r>
      <w:r>
        <w:rPr>
          <w:rFonts w:hint="eastAsia"/>
        </w:rPr>
        <w:t xml:space="preserve">航空运输、机场运营、航空服务。</w:t>
      </w:r>
    </w:p>
    <w:p>
      <w:pPr>
        <w:pStyle w:val="Compact"/>
        <w:numPr>
          <w:ilvl w:val="0"/>
          <w:numId w:val="1018"/>
        </w:numPr>
      </w:pPr>
      <w:r>
        <w:rPr>
          <w:rFonts w:hint="eastAsia"/>
          <w:b/>
          <w:bCs/>
        </w:rPr>
        <w:t xml:space="preserve">风险与验证：</w:t>
      </w:r>
      <w:r>
        <w:t xml:space="preserve"> </w:t>
      </w:r>
      <w:r>
        <w:rPr>
          <w:rFonts w:hint="eastAsia"/>
        </w:rPr>
        <w:t xml:space="preserve">需跟踪实际执行班次、客座与货运需求、航线运营效率；原文未给出经营收益数据。</w:t>
      </w:r>
    </w:p>
    <w:bookmarkEnd w:id="26"/>
    <w:bookmarkStart w:id="27" w:name="推进全面从严治党为中国发展提供保障国际人士高度关注中国共产党二十届五中全会"/>
    <w:p>
      <w:pPr>
        <w:pStyle w:val="Heading3"/>
      </w:pPr>
      <w:r>
        <w:t xml:space="preserve">17. </w:t>
      </w:r>
      <w:r>
        <w:rPr>
          <w:rFonts w:hint="eastAsia"/>
        </w:rPr>
        <w:t xml:space="preserve">推进全面从严治党为中国发展提供保障——国际人士高度关注中国共产党二十届五中全会</w:t>
      </w:r>
    </w:p>
    <w:p>
      <w:pPr>
        <w:pStyle w:val="Compact"/>
        <w:numPr>
          <w:ilvl w:val="0"/>
          <w:numId w:val="1019"/>
        </w:numPr>
      </w:pPr>
      <w:r>
        <w:rPr>
          <w:rFonts w:hint="eastAsia"/>
          <w:b/>
          <w:bCs/>
        </w:rPr>
        <w:t xml:space="preserve">所属层级：</w:t>
      </w:r>
      <w:r>
        <w:t xml:space="preserve"> </w:t>
      </w:r>
      <w:r>
        <w:rPr>
          <w:rFonts w:hint="eastAsia"/>
        </w:rPr>
        <w:t xml:space="preserve">顶层详细新闻</w:t>
      </w:r>
    </w:p>
    <w:p>
      <w:pPr>
        <w:pStyle w:val="Compact"/>
        <w:numPr>
          <w:ilvl w:val="0"/>
          <w:numId w:val="1019"/>
        </w:numPr>
      </w:pPr>
      <w:r>
        <w:rPr>
          <w:rFonts w:hint="eastAsia"/>
          <w:b/>
          <w:bCs/>
        </w:rPr>
        <w:t xml:space="preserve">信号强度：</w:t>
      </w:r>
      <w:r>
        <w:t xml:space="preserve"> </w:t>
      </w:r>
      <w:r>
        <w:t xml:space="preserve">★★★☆☆</w:t>
      </w:r>
    </w:p>
    <w:p>
      <w:pPr>
        <w:pStyle w:val="Compact"/>
        <w:numPr>
          <w:ilvl w:val="0"/>
          <w:numId w:val="1019"/>
        </w:numPr>
      </w:pPr>
      <w:r>
        <w:rPr>
          <w:rFonts w:hint="eastAsia"/>
          <w:b/>
          <w:bCs/>
        </w:rPr>
        <w:t xml:space="preserve">A股影响：</w:t>
      </w:r>
      <w:r>
        <w:t xml:space="preserve"> </w:t>
      </w:r>
      <w:r>
        <w:rPr>
          <w:rFonts w:hint="eastAsia"/>
        </w:rPr>
        <w:t xml:space="preserve">中性偏利好，信心层面</w:t>
      </w:r>
    </w:p>
    <w:p>
      <w:pPr>
        <w:pStyle w:val="Compact"/>
        <w:numPr>
          <w:ilvl w:val="0"/>
          <w:numId w:val="1019"/>
        </w:numPr>
      </w:pPr>
      <w:r>
        <w:rPr>
          <w:rFonts w:hint="eastAsia"/>
          <w:b/>
          <w:bCs/>
        </w:rPr>
        <w:t xml:space="preserve">影响时效：</w:t>
      </w:r>
      <w:r>
        <w:t xml:space="preserve"> </w:t>
      </w:r>
      <w:r>
        <w:rPr>
          <w:rFonts w:hint="eastAsia"/>
        </w:rPr>
        <w:t xml:space="preserve">短期会议预期；中长期取决于会议正式信息</w:t>
      </w:r>
    </w:p>
    <w:p>
      <w:pPr>
        <w:pStyle w:val="Compact"/>
        <w:numPr>
          <w:ilvl w:val="0"/>
          <w:numId w:val="1019"/>
        </w:numPr>
      </w:pPr>
      <w:r>
        <w:rPr>
          <w:rFonts w:hint="eastAsia"/>
          <w:b/>
          <w:bCs/>
        </w:rPr>
        <w:t xml:space="preserve">原文事实：</w:t>
      </w:r>
      <w:r>
        <w:t xml:space="preserve"> </w:t>
      </w:r>
      <w:r>
        <w:rPr>
          <w:rFonts w:hint="eastAsia"/>
        </w:rPr>
        <w:t xml:space="preserve">国际人士关注即将召开的中国共产党二十届五中全会，并表示全面从严治党和治理能力提升将推动中国经济高质量发展；他们对中国未来发展表示信心，认为中国稳定前行将为世界注入确定性。</w:t>
      </w:r>
    </w:p>
    <w:p>
      <w:pPr>
        <w:pStyle w:val="Compact"/>
        <w:numPr>
          <w:ilvl w:val="0"/>
          <w:numId w:val="1019"/>
        </w:numPr>
      </w:pPr>
      <w:r>
        <w:rPr>
          <w:rFonts w:hint="eastAsia"/>
          <w:b/>
          <w:bCs/>
        </w:rPr>
        <w:t xml:space="preserve">市场解读：</w:t>
      </w:r>
      <w:r>
        <w:t xml:space="preserve"> </w:t>
      </w:r>
      <w:r>
        <w:rPr>
          <w:rFonts w:hint="eastAsia"/>
        </w:rPr>
        <w:t xml:space="preserve">报道传递外部观察者对中国治理与发展稳定性的积极评价，有利于预期稳定；但这不是会议公报，也没有披露会议政策内容，不能据此预判具体产业安排。</w:t>
      </w:r>
    </w:p>
    <w:p>
      <w:pPr>
        <w:pStyle w:val="Compact"/>
        <w:numPr>
          <w:ilvl w:val="0"/>
          <w:numId w:val="1019"/>
        </w:numPr>
      </w:pPr>
      <w:r>
        <w:rPr>
          <w:rFonts w:hint="eastAsia"/>
          <w:b/>
          <w:bCs/>
        </w:rPr>
        <w:t xml:space="preserve">板块映射：</w:t>
      </w:r>
      <w:r>
        <w:t xml:space="preserve"> </w:t>
      </w:r>
      <w:r>
        <w:rPr>
          <w:rFonts w:hint="eastAsia"/>
        </w:rPr>
        <w:t xml:space="preserve">市场整体信心；无直接行业板块。</w:t>
      </w:r>
    </w:p>
    <w:p>
      <w:pPr>
        <w:pStyle w:val="Compact"/>
        <w:numPr>
          <w:ilvl w:val="0"/>
          <w:numId w:val="1019"/>
        </w:numPr>
      </w:pPr>
      <w:r>
        <w:rPr>
          <w:rFonts w:hint="eastAsia"/>
          <w:b/>
          <w:bCs/>
        </w:rPr>
        <w:t xml:space="preserve">风险与验证：</w:t>
      </w:r>
      <w:r>
        <w:t xml:space="preserve"> </w:t>
      </w:r>
      <w:r>
        <w:rPr>
          <w:rFonts w:hint="eastAsia"/>
        </w:rPr>
        <w:t xml:space="preserve">会议前预期交易容易放大，所有政策判断应以后续正式文件为准。</w:t>
      </w:r>
    </w:p>
    <w:bookmarkEnd w:id="27"/>
    <w:bookmarkStart w:id="28" w:name="国际联播快讯综合"/>
    <w:p>
      <w:pPr>
        <w:pStyle w:val="Heading3"/>
      </w:pPr>
      <w:r>
        <w:t xml:space="preserve">18. </w:t>
      </w:r>
      <w:r>
        <w:rPr>
          <w:rFonts w:hint="eastAsia"/>
        </w:rPr>
        <w:t xml:space="preserve">国际联播快讯（综合）</w:t>
      </w:r>
    </w:p>
    <w:p>
      <w:pPr>
        <w:pStyle w:val="Compact"/>
        <w:numPr>
          <w:ilvl w:val="0"/>
          <w:numId w:val="1020"/>
        </w:numPr>
      </w:pPr>
      <w:r>
        <w:rPr>
          <w:rFonts w:hint="eastAsia"/>
          <w:b/>
          <w:bCs/>
        </w:rPr>
        <w:t xml:space="preserve">所属层级：</w:t>
      </w:r>
      <w:r>
        <w:t xml:space="preserve"> </w:t>
      </w:r>
      <w:r>
        <w:rPr>
          <w:rFonts w:hint="eastAsia"/>
        </w:rPr>
        <w:t xml:space="preserve">顶层详细新闻、快讯合集</w:t>
      </w:r>
    </w:p>
    <w:p>
      <w:pPr>
        <w:pStyle w:val="Compact"/>
        <w:numPr>
          <w:ilvl w:val="0"/>
          <w:numId w:val="1020"/>
        </w:numPr>
      </w:pPr>
      <w:r>
        <w:rPr>
          <w:rFonts w:hint="eastAsia"/>
          <w:b/>
          <w:bCs/>
        </w:rPr>
        <w:t xml:space="preserve">信号强度：</w:t>
      </w:r>
      <w:r>
        <w:t xml:space="preserve"> </w:t>
      </w:r>
      <w:r>
        <w:t xml:space="preserve">★★☆☆☆</w:t>
      </w:r>
    </w:p>
    <w:p>
      <w:pPr>
        <w:pStyle w:val="Compact"/>
        <w:numPr>
          <w:ilvl w:val="0"/>
          <w:numId w:val="1020"/>
        </w:numPr>
      </w:pPr>
      <w:r>
        <w:rPr>
          <w:rFonts w:hint="eastAsia"/>
          <w:b/>
          <w:bCs/>
        </w:rPr>
        <w:t xml:space="preserve">A股影响：</w:t>
      </w:r>
      <w:r>
        <w:t xml:space="preserve"> </w:t>
      </w:r>
      <w:r>
        <w:rPr>
          <w:rFonts w:hint="eastAsia"/>
        </w:rPr>
        <w:t xml:space="preserve">中性偏利空，主要是外部风险偏好</w:t>
      </w:r>
    </w:p>
    <w:p>
      <w:pPr>
        <w:pStyle w:val="Compact"/>
        <w:numPr>
          <w:ilvl w:val="0"/>
          <w:numId w:val="1020"/>
        </w:numPr>
      </w:pPr>
      <w:r>
        <w:rPr>
          <w:rFonts w:hint="eastAsia"/>
          <w:b/>
          <w:bCs/>
        </w:rPr>
        <w:t xml:space="preserve">影响时效：</w:t>
      </w:r>
      <w:r>
        <w:t xml:space="preserve"> </w:t>
      </w:r>
      <w:r>
        <w:rPr>
          <w:rFonts w:hint="eastAsia"/>
        </w:rPr>
        <w:t xml:space="preserve">短期1—3日</w:t>
      </w:r>
    </w:p>
    <w:p>
      <w:pPr>
        <w:pStyle w:val="Compact"/>
        <w:numPr>
          <w:ilvl w:val="0"/>
          <w:numId w:val="1020"/>
        </w:numPr>
      </w:pPr>
      <w:r>
        <w:rPr>
          <w:rFonts w:hint="eastAsia"/>
          <w:b/>
          <w:bCs/>
        </w:rPr>
        <w:t xml:space="preserve">原文事实：</w:t>
      </w:r>
      <w:r>
        <w:t xml:space="preserve"> </w:t>
      </w:r>
      <w:r>
        <w:rPr>
          <w:rFonts w:hint="eastAsia"/>
        </w:rPr>
        <w:t xml:space="preserve">本组包含3个子项：朝鲜新坪郡志愿军烈士陵园修缮竣工、也门胡塞武装否认袭击沙特麦加和麦地那、巴勒斯坦谴责以军升级约旦河西岸局势。</w:t>
      </w:r>
    </w:p>
    <w:p>
      <w:pPr>
        <w:pStyle w:val="Compact"/>
        <w:numPr>
          <w:ilvl w:val="0"/>
          <w:numId w:val="1020"/>
        </w:numPr>
      </w:pPr>
      <w:r>
        <w:rPr>
          <w:rFonts w:hint="eastAsia"/>
          <w:b/>
          <w:bCs/>
        </w:rPr>
        <w:t xml:space="preserve">市场解读：</w:t>
      </w:r>
      <w:r>
        <w:t xml:space="preserve"> </w:t>
      </w:r>
      <w:r>
        <w:rPr>
          <w:rFonts w:hint="eastAsia"/>
        </w:rPr>
        <w:t xml:space="preserve">陵园修缮对A股无直接影响；其余两项体现地区安全风险，其中也门相关信息涉及石油设施，市场可能关注能源价格和风险偏好波动。合集不能整体推导为确定的商品涨跌。</w:t>
      </w:r>
    </w:p>
    <w:p>
      <w:pPr>
        <w:pStyle w:val="Compact"/>
        <w:numPr>
          <w:ilvl w:val="0"/>
          <w:numId w:val="1020"/>
        </w:numPr>
      </w:pPr>
      <w:r>
        <w:rPr>
          <w:rFonts w:hint="eastAsia"/>
          <w:b/>
          <w:bCs/>
        </w:rPr>
        <w:t xml:space="preserve">板块映射：</w:t>
      </w:r>
      <w:r>
        <w:t xml:space="preserve"> </w:t>
      </w:r>
      <w:r>
        <w:rPr>
          <w:rFonts w:hint="eastAsia"/>
        </w:rPr>
        <w:t xml:space="preserve">能源价格敏感方向、市场避险情绪；无确定受益板块。</w:t>
      </w:r>
    </w:p>
    <w:p>
      <w:pPr>
        <w:pStyle w:val="Compact"/>
        <w:numPr>
          <w:ilvl w:val="0"/>
          <w:numId w:val="1020"/>
        </w:numPr>
      </w:pPr>
      <w:r>
        <w:rPr>
          <w:rFonts w:hint="eastAsia"/>
          <w:b/>
          <w:bCs/>
        </w:rPr>
        <w:t xml:space="preserve">风险与验证：</w:t>
      </w:r>
      <w:r>
        <w:t xml:space="preserve"> </w:t>
      </w:r>
      <w:r>
        <w:rPr>
          <w:rFonts w:hint="eastAsia"/>
        </w:rPr>
        <w:t xml:space="preserve">地缘事件信息变化快，且存在不同当事方说法，应避免将单条报道扩展为确定冲突路径。以下3个子项分别分析。</w:t>
      </w:r>
    </w:p>
    <w:bookmarkEnd w:id="28"/>
    <w:bookmarkStart w:id="29" w:name="国际快讯子项朝鲜新坪郡志愿军烈士陵园修缮竣工"/>
    <w:p>
      <w:pPr>
        <w:pStyle w:val="Heading3"/>
      </w:pPr>
      <w:r>
        <w:t xml:space="preserve">19. </w:t>
      </w:r>
      <w:r>
        <w:rPr>
          <w:rFonts w:hint="eastAsia"/>
        </w:rPr>
        <w:t xml:space="preserve">国际快讯子项：朝鲜新坪郡志愿军烈士陵园修缮竣工</w:t>
      </w:r>
    </w:p>
    <w:p>
      <w:pPr>
        <w:pStyle w:val="Compact"/>
        <w:numPr>
          <w:ilvl w:val="0"/>
          <w:numId w:val="1021"/>
        </w:numPr>
      </w:pPr>
      <w:r>
        <w:rPr>
          <w:rFonts w:hint="eastAsia"/>
          <w:b/>
          <w:bCs/>
        </w:rPr>
        <w:t xml:space="preserve">所属层级：</w:t>
      </w:r>
      <w:r>
        <w:t xml:space="preserve"> </w:t>
      </w:r>
      <w:r>
        <w:rPr>
          <w:rFonts w:hint="eastAsia"/>
        </w:rPr>
        <w:t xml:space="preserve">“国际联播快讯”子项</w:t>
      </w:r>
    </w:p>
    <w:p>
      <w:pPr>
        <w:pStyle w:val="Compact"/>
        <w:numPr>
          <w:ilvl w:val="0"/>
          <w:numId w:val="1021"/>
        </w:numPr>
      </w:pPr>
      <w:r>
        <w:rPr>
          <w:rFonts w:hint="eastAsia"/>
          <w:b/>
          <w:bCs/>
        </w:rPr>
        <w:t xml:space="preserve">信号强度：</w:t>
      </w:r>
      <w:r>
        <w:t xml:space="preserve"> </w:t>
      </w:r>
      <w:r>
        <w:t xml:space="preserve">★☆☆☆☆</w:t>
      </w:r>
    </w:p>
    <w:p>
      <w:pPr>
        <w:pStyle w:val="Compact"/>
        <w:numPr>
          <w:ilvl w:val="0"/>
          <w:numId w:val="1021"/>
        </w:numPr>
      </w:pPr>
      <w:r>
        <w:rPr>
          <w:rFonts w:hint="eastAsia"/>
          <w:b/>
          <w:bCs/>
        </w:rPr>
        <w:t xml:space="preserve">A股影响：</w:t>
      </w:r>
      <w:r>
        <w:t xml:space="preserve"> </w:t>
      </w:r>
      <w:r>
        <w:rPr>
          <w:rFonts w:hint="eastAsia"/>
        </w:rPr>
        <w:t xml:space="preserve">中性</w:t>
      </w:r>
    </w:p>
    <w:p>
      <w:pPr>
        <w:pStyle w:val="Compact"/>
        <w:numPr>
          <w:ilvl w:val="0"/>
          <w:numId w:val="1021"/>
        </w:numPr>
      </w:pPr>
      <w:r>
        <w:rPr>
          <w:rFonts w:hint="eastAsia"/>
          <w:b/>
          <w:bCs/>
        </w:rPr>
        <w:t xml:space="preserve">影响时效：</w:t>
      </w:r>
      <w:r>
        <w:t xml:space="preserve"> </w:t>
      </w:r>
      <w:r>
        <w:rPr>
          <w:rFonts w:hint="eastAsia"/>
        </w:rPr>
        <w:t xml:space="preserve">无明显交易时效</w:t>
      </w:r>
    </w:p>
    <w:p>
      <w:pPr>
        <w:pStyle w:val="Compact"/>
        <w:numPr>
          <w:ilvl w:val="0"/>
          <w:numId w:val="1021"/>
        </w:numPr>
      </w:pPr>
      <w:r>
        <w:rPr>
          <w:rFonts w:hint="eastAsia"/>
          <w:b/>
          <w:bCs/>
        </w:rPr>
        <w:t xml:space="preserve">原文事实：</w:t>
      </w:r>
      <w:r>
        <w:t xml:space="preserve"> </w:t>
      </w:r>
      <w:r>
        <w:rPr>
          <w:rFonts w:hint="eastAsia"/>
        </w:rPr>
        <w:t xml:space="preserve">10月24日，朝鲜黄海北道新坪郡举行中国人民志愿军烈士陵园修缮工程竣工仪式，中朝多位代表参加。陵园安葬烈士343名，此次新增烈士英名墙等纪念设施。</w:t>
      </w:r>
    </w:p>
    <w:p>
      <w:pPr>
        <w:pStyle w:val="Compact"/>
        <w:numPr>
          <w:ilvl w:val="0"/>
          <w:numId w:val="1021"/>
        </w:numPr>
      </w:pPr>
      <w:r>
        <w:rPr>
          <w:rFonts w:hint="eastAsia"/>
          <w:b/>
          <w:bCs/>
        </w:rPr>
        <w:t xml:space="preserve">市场解读：</w:t>
      </w:r>
      <w:r>
        <w:t xml:space="preserve"> </w:t>
      </w:r>
      <w:r>
        <w:rPr>
          <w:rFonts w:hint="eastAsia"/>
        </w:rPr>
        <w:t xml:space="preserve">该事件具有纪念和人文意义，原文未涉及经贸、产业或资本市场事项，对A股没有直接映射。</w:t>
      </w:r>
    </w:p>
    <w:p>
      <w:pPr>
        <w:pStyle w:val="Compact"/>
        <w:numPr>
          <w:ilvl w:val="0"/>
          <w:numId w:val="1021"/>
        </w:numPr>
      </w:pPr>
      <w:r>
        <w:rPr>
          <w:rFonts w:hint="eastAsia"/>
          <w:b/>
          <w:bCs/>
        </w:rPr>
        <w:t xml:space="preserve">板块映射：</w:t>
      </w:r>
      <w:r>
        <w:t xml:space="preserve"> </w:t>
      </w:r>
      <w:r>
        <w:rPr>
          <w:rFonts w:hint="eastAsia"/>
        </w:rPr>
        <w:t xml:space="preserve">无。</w:t>
      </w:r>
    </w:p>
    <w:p>
      <w:pPr>
        <w:pStyle w:val="Compact"/>
        <w:numPr>
          <w:ilvl w:val="0"/>
          <w:numId w:val="1021"/>
        </w:numPr>
      </w:pPr>
      <w:r>
        <w:rPr>
          <w:rFonts w:hint="eastAsia"/>
          <w:b/>
          <w:bCs/>
        </w:rPr>
        <w:t xml:space="preserve">风险与验证：</w:t>
      </w:r>
      <w:r>
        <w:t xml:space="preserve"> </w:t>
      </w:r>
      <w:r>
        <w:rPr>
          <w:rFonts w:hint="eastAsia"/>
        </w:rPr>
        <w:t xml:space="preserve">不应从纪念活动推导未经披露的外交或经贸项目。</w:t>
      </w:r>
    </w:p>
    <w:bookmarkEnd w:id="29"/>
    <w:bookmarkStart w:id="30" w:name="国际快讯子项也门胡塞武装否认袭击沙特麦加和麦地那"/>
    <w:p>
      <w:pPr>
        <w:pStyle w:val="Heading3"/>
      </w:pPr>
      <w:r>
        <w:t xml:space="preserve">20. </w:t>
      </w:r>
      <w:r>
        <w:rPr>
          <w:rFonts w:hint="eastAsia"/>
        </w:rPr>
        <w:t xml:space="preserve">国际快讯子项：也门胡塞武装否认袭击沙特麦加和麦地那</w:t>
      </w:r>
    </w:p>
    <w:p>
      <w:pPr>
        <w:pStyle w:val="Compact"/>
        <w:numPr>
          <w:ilvl w:val="0"/>
          <w:numId w:val="1022"/>
        </w:numPr>
      </w:pPr>
      <w:r>
        <w:rPr>
          <w:rFonts w:hint="eastAsia"/>
          <w:b/>
          <w:bCs/>
        </w:rPr>
        <w:t xml:space="preserve">所属层级：</w:t>
      </w:r>
      <w:r>
        <w:t xml:space="preserve"> </w:t>
      </w:r>
      <w:r>
        <w:rPr>
          <w:rFonts w:hint="eastAsia"/>
        </w:rPr>
        <w:t xml:space="preserve">“国际联播快讯”子项</w:t>
      </w:r>
    </w:p>
    <w:p>
      <w:pPr>
        <w:pStyle w:val="Compact"/>
        <w:numPr>
          <w:ilvl w:val="0"/>
          <w:numId w:val="1022"/>
        </w:numPr>
      </w:pPr>
      <w:r>
        <w:rPr>
          <w:rFonts w:hint="eastAsia"/>
          <w:b/>
          <w:bCs/>
        </w:rPr>
        <w:t xml:space="preserve">信号强度：</w:t>
      </w:r>
      <w:r>
        <w:t xml:space="preserve"> </w:t>
      </w:r>
      <w:r>
        <w:t xml:space="preserve">★★★☆☆</w:t>
      </w:r>
    </w:p>
    <w:p>
      <w:pPr>
        <w:pStyle w:val="Compact"/>
        <w:numPr>
          <w:ilvl w:val="0"/>
          <w:numId w:val="1022"/>
        </w:numPr>
      </w:pPr>
      <w:r>
        <w:rPr>
          <w:rFonts w:hint="eastAsia"/>
          <w:b/>
          <w:bCs/>
        </w:rPr>
        <w:t xml:space="preserve">A股影响：</w:t>
      </w:r>
      <w:r>
        <w:t xml:space="preserve"> </w:t>
      </w:r>
      <w:r>
        <w:rPr>
          <w:rFonts w:hint="eastAsia"/>
        </w:rPr>
        <w:t xml:space="preserve">偏利空，作用于外部风险偏好；行业影响分化</w:t>
      </w:r>
    </w:p>
    <w:p>
      <w:pPr>
        <w:pStyle w:val="Compact"/>
        <w:numPr>
          <w:ilvl w:val="0"/>
          <w:numId w:val="1022"/>
        </w:numPr>
      </w:pPr>
      <w:r>
        <w:rPr>
          <w:rFonts w:hint="eastAsia"/>
          <w:b/>
          <w:bCs/>
        </w:rPr>
        <w:t xml:space="preserve">影响时效：</w:t>
      </w:r>
      <w:r>
        <w:t xml:space="preserve"> </w:t>
      </w:r>
      <w:r>
        <w:rPr>
          <w:rFonts w:hint="eastAsia"/>
        </w:rPr>
        <w:t xml:space="preserve">短期1—3日</w:t>
      </w:r>
    </w:p>
    <w:p>
      <w:pPr>
        <w:pStyle w:val="Compact"/>
        <w:numPr>
          <w:ilvl w:val="0"/>
          <w:numId w:val="1022"/>
        </w:numPr>
      </w:pPr>
      <w:r>
        <w:rPr>
          <w:rFonts w:hint="eastAsia"/>
          <w:b/>
          <w:bCs/>
        </w:rPr>
        <w:t xml:space="preserve">原文事实：</w:t>
      </w:r>
      <w:r>
        <w:t xml:space="preserve"> </w:t>
      </w:r>
      <w:r>
        <w:rPr>
          <w:rFonts w:hint="eastAsia"/>
        </w:rPr>
        <w:t xml:space="preserve">沙特民防部门称10月24日拦截了胡塞武装向麦加和麦地那发射的两枚弹道导弹，胡塞武装否认。胡塞武装同时称，也门首都萨那遭沙特主导多国联军空袭并造成人员死伤；作为回应，其使用导弹和无人机袭击沙特境内目标，并称目标仅为石油设施和军事基地。</w:t>
      </w:r>
    </w:p>
    <w:p>
      <w:pPr>
        <w:pStyle w:val="Compact"/>
        <w:numPr>
          <w:ilvl w:val="0"/>
          <w:numId w:val="1022"/>
        </w:numPr>
      </w:pPr>
      <w:r>
        <w:rPr>
          <w:rFonts w:hint="eastAsia"/>
          <w:b/>
          <w:bCs/>
        </w:rPr>
        <w:t xml:space="preserve">市场解读：</w:t>
      </w:r>
      <w:r>
        <w:t xml:space="preserve"> </w:t>
      </w:r>
      <w:r>
        <w:rPr>
          <w:rFonts w:hint="eastAsia"/>
        </w:rPr>
        <w:t xml:space="preserve">该条显示地区冲突风险，并因提到石油设施而可能扰动市场对能源供应和油价的预期；但各方说法存在差异，原文没有确认设施损失、供应中断或价格变化。</w:t>
      </w:r>
    </w:p>
    <w:p>
      <w:pPr>
        <w:pStyle w:val="Compact"/>
        <w:numPr>
          <w:ilvl w:val="0"/>
          <w:numId w:val="1022"/>
        </w:numPr>
      </w:pPr>
      <w:r>
        <w:rPr>
          <w:rFonts w:hint="eastAsia"/>
          <w:b/>
          <w:bCs/>
        </w:rPr>
        <w:t xml:space="preserve">板块映射：</w:t>
      </w:r>
      <w:r>
        <w:t xml:space="preserve"> </w:t>
      </w:r>
      <w:r>
        <w:rPr>
          <w:rFonts w:hint="eastAsia"/>
        </w:rPr>
        <w:t xml:space="preserve">能源价格敏感行业与避险情绪观察；不能据此确认油气板块必然受益，交通运输等成本敏感方向也可能承压。</w:t>
      </w:r>
    </w:p>
    <w:p>
      <w:pPr>
        <w:pStyle w:val="Compact"/>
        <w:numPr>
          <w:ilvl w:val="0"/>
          <w:numId w:val="1022"/>
        </w:numPr>
      </w:pPr>
      <w:r>
        <w:rPr>
          <w:rFonts w:hint="eastAsia"/>
          <w:b/>
          <w:bCs/>
        </w:rPr>
        <w:t xml:space="preserve">风险与验证：</w:t>
      </w:r>
      <w:r>
        <w:t xml:space="preserve"> </w:t>
      </w:r>
      <w:r>
        <w:rPr>
          <w:rFonts w:hint="eastAsia"/>
        </w:rPr>
        <w:t xml:space="preserve">首要风险是误把声明中的袭击目标当作已证实损失。需等待后续权威信息验证实际影响。</w:t>
      </w:r>
    </w:p>
    <w:bookmarkEnd w:id="30"/>
    <w:bookmarkStart w:id="31" w:name="国际快讯子项巴勒斯坦谴责以军升级约旦河西岸局势"/>
    <w:p>
      <w:pPr>
        <w:pStyle w:val="Heading3"/>
      </w:pPr>
      <w:r>
        <w:t xml:space="preserve">21. </w:t>
      </w:r>
      <w:r>
        <w:rPr>
          <w:rFonts w:hint="eastAsia"/>
        </w:rPr>
        <w:t xml:space="preserve">国际快讯子项：巴勒斯坦谴责以军升级约旦河西岸局势</w:t>
      </w:r>
    </w:p>
    <w:p>
      <w:pPr>
        <w:pStyle w:val="Compact"/>
        <w:numPr>
          <w:ilvl w:val="0"/>
          <w:numId w:val="1023"/>
        </w:numPr>
      </w:pPr>
      <w:r>
        <w:rPr>
          <w:rFonts w:hint="eastAsia"/>
          <w:b/>
          <w:bCs/>
        </w:rPr>
        <w:t xml:space="preserve">所属层级：</w:t>
      </w:r>
      <w:r>
        <w:t xml:space="preserve"> </w:t>
      </w:r>
      <w:r>
        <w:rPr>
          <w:rFonts w:hint="eastAsia"/>
        </w:rPr>
        <w:t xml:space="preserve">“国际联播快讯”子项</w:t>
      </w:r>
    </w:p>
    <w:p>
      <w:pPr>
        <w:pStyle w:val="Compact"/>
        <w:numPr>
          <w:ilvl w:val="0"/>
          <w:numId w:val="1023"/>
        </w:numPr>
      </w:pPr>
      <w:r>
        <w:rPr>
          <w:rFonts w:hint="eastAsia"/>
          <w:b/>
          <w:bCs/>
        </w:rPr>
        <w:t xml:space="preserve">信号强度：</w:t>
      </w:r>
      <w:r>
        <w:t xml:space="preserve"> </w:t>
      </w:r>
      <w:r>
        <w:t xml:space="preserve">★★☆☆☆</w:t>
      </w:r>
    </w:p>
    <w:p>
      <w:pPr>
        <w:pStyle w:val="Compact"/>
        <w:numPr>
          <w:ilvl w:val="0"/>
          <w:numId w:val="1023"/>
        </w:numPr>
      </w:pPr>
      <w:r>
        <w:rPr>
          <w:rFonts w:hint="eastAsia"/>
          <w:b/>
          <w:bCs/>
        </w:rPr>
        <w:t xml:space="preserve">A股影响：</w:t>
      </w:r>
      <w:r>
        <w:t xml:space="preserve"> </w:t>
      </w:r>
      <w:r>
        <w:rPr>
          <w:rFonts w:hint="eastAsia"/>
        </w:rPr>
        <w:t xml:space="preserve">中性偏利空，风险偏好层面</w:t>
      </w:r>
    </w:p>
    <w:p>
      <w:pPr>
        <w:pStyle w:val="Compact"/>
        <w:numPr>
          <w:ilvl w:val="0"/>
          <w:numId w:val="1023"/>
        </w:numPr>
      </w:pPr>
      <w:r>
        <w:rPr>
          <w:rFonts w:hint="eastAsia"/>
          <w:b/>
          <w:bCs/>
        </w:rPr>
        <w:t xml:space="preserve">影响时效：</w:t>
      </w:r>
      <w:r>
        <w:t xml:space="preserve"> </w:t>
      </w:r>
      <w:r>
        <w:rPr>
          <w:rFonts w:hint="eastAsia"/>
        </w:rPr>
        <w:t xml:space="preserve">短期1—3日</w:t>
      </w:r>
    </w:p>
    <w:p>
      <w:pPr>
        <w:pStyle w:val="Compact"/>
        <w:numPr>
          <w:ilvl w:val="0"/>
          <w:numId w:val="1023"/>
        </w:numPr>
      </w:pPr>
      <w:r>
        <w:rPr>
          <w:rFonts w:hint="eastAsia"/>
          <w:b/>
          <w:bCs/>
        </w:rPr>
        <w:t xml:space="preserve">原文事实：</w:t>
      </w:r>
      <w:r>
        <w:t xml:space="preserve"> </w:t>
      </w:r>
      <w:r>
        <w:rPr>
          <w:rFonts w:hint="eastAsia"/>
        </w:rPr>
        <w:t xml:space="preserve">巴勒斯坦政府10月24日发表声明，谴责以军在约旦河西岸持续升级军事行动并呼吁国际社会干预。巴勒斯坦媒体报道称，以军自10月23日起在希伯伦展开军事行动，拆毁住宅和商店，并将当地数千名巴勒斯坦人从住所驱离。</w:t>
      </w:r>
    </w:p>
    <w:p>
      <w:pPr>
        <w:pStyle w:val="Compact"/>
        <w:numPr>
          <w:ilvl w:val="0"/>
          <w:numId w:val="1023"/>
        </w:numPr>
      </w:pPr>
      <w:r>
        <w:rPr>
          <w:rFonts w:hint="eastAsia"/>
          <w:b/>
          <w:bCs/>
        </w:rPr>
        <w:t xml:space="preserve">市场解读：</w:t>
      </w:r>
      <w:r>
        <w:t xml:space="preserve"> </w:t>
      </w:r>
      <w:r>
        <w:rPr>
          <w:rFonts w:hint="eastAsia"/>
        </w:rPr>
        <w:t xml:space="preserve">局势升级增加外部不确定性，对A股主要是间接的风险偏好影响。原文未涉及能源设施、贸易通道或中国企业，不能建立更具体的行业因果关系。</w:t>
      </w:r>
    </w:p>
    <w:p>
      <w:pPr>
        <w:pStyle w:val="Compact"/>
        <w:numPr>
          <w:ilvl w:val="0"/>
          <w:numId w:val="1023"/>
        </w:numPr>
      </w:pPr>
      <w:r>
        <w:rPr>
          <w:rFonts w:hint="eastAsia"/>
          <w:b/>
          <w:bCs/>
        </w:rPr>
        <w:t xml:space="preserve">板块映射：</w:t>
      </w:r>
      <w:r>
        <w:t xml:space="preserve"> </w:t>
      </w:r>
      <w:r>
        <w:rPr>
          <w:rFonts w:hint="eastAsia"/>
        </w:rPr>
        <w:t xml:space="preserve">市场避险情绪；无直接行业板块。</w:t>
      </w:r>
    </w:p>
    <w:p>
      <w:pPr>
        <w:pStyle w:val="Compact"/>
        <w:numPr>
          <w:ilvl w:val="0"/>
          <w:numId w:val="1023"/>
        </w:numPr>
      </w:pPr>
      <w:r>
        <w:rPr>
          <w:rFonts w:hint="eastAsia"/>
          <w:b/>
          <w:bCs/>
        </w:rPr>
        <w:t xml:space="preserve">风险与验证：</w:t>
      </w:r>
      <w:r>
        <w:t xml:space="preserve"> </w:t>
      </w:r>
      <w:r>
        <w:rPr>
          <w:rFonts w:hint="eastAsia"/>
        </w:rPr>
        <w:t xml:space="preserve">冲突升级程度及外溢范围仍需后续权威信息确认，避免把局部报道外推为确定的全球市场冲击。</w:t>
      </w:r>
    </w:p>
    <w:bookmarkEnd w:id="31"/>
    <w:bookmarkEnd w:id="32"/>
    <w:bookmarkStart w:id="33"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rPr>
              <w:t xml:space="preserve">板块或方向</w:t>
            </w:r>
          </w:p>
        </w:tc>
        <w:tc>
          <w:tcPr/>
          <w:p>
            <w:pPr>
              <w:pStyle w:val="Compact"/>
            </w:pPr>
            <w:r>
              <w:rPr>
                <w:rFonts w:hint="eastAsia"/>
              </w:rPr>
              <w:t xml:space="preserve">影响判断</w:t>
            </w:r>
          </w:p>
        </w:tc>
        <w:tc>
          <w:tcPr/>
          <w:p>
            <w:pPr>
              <w:pStyle w:val="Compact"/>
            </w:pPr>
            <w:r>
              <w:rPr>
                <w:rFonts w:hint="eastAsia"/>
              </w:rPr>
              <w:t xml:space="preserve">原文驱动</w:t>
            </w:r>
          </w:p>
        </w:tc>
        <w:tc>
          <w:tcPr/>
          <w:p>
            <w:pPr>
              <w:pStyle w:val="Compact"/>
            </w:pPr>
            <w:r>
              <w:rPr>
                <w:rFonts w:hint="eastAsia"/>
              </w:rPr>
              <w:t xml:space="preserve">信号强度</w:t>
            </w:r>
          </w:p>
        </w:tc>
        <w:tc>
          <w:tcPr/>
          <w:p>
            <w:pPr>
              <w:pStyle w:val="Compact"/>
            </w:pPr>
            <w:r>
              <w:rPr>
                <w:rFonts w:hint="eastAsia"/>
              </w:rPr>
              <w:t xml:space="preserve">主要时效</w:t>
            </w:r>
          </w:p>
        </w:tc>
        <w:tc>
          <w:tcPr/>
          <w:p>
            <w:pPr>
              <w:pStyle w:val="Compact"/>
            </w:pPr>
            <w:r>
              <w:rPr>
                <w:rFonts w:hint="eastAsia"/>
              </w:rPr>
              <w:t xml:space="preserve">核心风险</w:t>
            </w:r>
          </w:p>
        </w:tc>
      </w:tr>
      <w:tr>
        <w:tc>
          <w:tcPr/>
          <w:p>
            <w:pPr>
              <w:pStyle w:val="Compact"/>
            </w:pPr>
            <w:r>
              <w:rPr>
                <w:rFonts w:hint="eastAsia"/>
              </w:rPr>
              <w:t xml:space="preserve">船舶制造、高端船型</w:t>
            </w:r>
          </w:p>
        </w:tc>
        <w:tc>
          <w:tcPr/>
          <w:p>
            <w:pPr>
              <w:pStyle w:val="Compact"/>
            </w:pPr>
            <w:r>
              <w:rPr>
                <w:rFonts w:hint="eastAsia"/>
              </w:rPr>
              <w:t xml:space="preserve">利好</w:t>
            </w:r>
          </w:p>
        </w:tc>
        <w:tc>
          <w:tcPr/>
          <w:p>
            <w:pPr>
              <w:pStyle w:val="Compact"/>
            </w:pPr>
            <w:r>
              <w:rPr>
                <w:rFonts w:hint="eastAsia"/>
              </w:rPr>
              <w:t xml:space="preserve">完工、新接、手持订单全球份额及高端船型数据</w:t>
            </w:r>
          </w:p>
        </w:tc>
        <w:tc>
          <w:tcPr/>
          <w:p>
            <w:pPr>
              <w:pStyle w:val="Compact"/>
            </w:pPr>
            <w:r>
              <w:t xml:space="preserve">★★★★☆</w:t>
            </w:r>
          </w:p>
        </w:tc>
        <w:tc>
          <w:tcPr/>
          <w:p>
            <w:pPr>
              <w:pStyle w:val="Compact"/>
            </w:pPr>
            <w:r>
              <w:rPr>
                <w:rFonts w:hint="eastAsia"/>
              </w:rPr>
              <w:t xml:space="preserve">短中期</w:t>
            </w:r>
          </w:p>
        </w:tc>
        <w:tc>
          <w:tcPr/>
          <w:p>
            <w:pPr>
              <w:pStyle w:val="Compact"/>
            </w:pPr>
            <w:r>
              <w:rPr>
                <w:rFonts w:hint="eastAsia"/>
              </w:rPr>
              <w:t xml:space="preserve">份额不等于利润，需看交付和订单质量</w:t>
            </w:r>
          </w:p>
        </w:tc>
      </w:tr>
      <w:tr>
        <w:tc>
          <w:tcPr/>
          <w:p>
            <w:pPr>
              <w:pStyle w:val="Compact"/>
            </w:pPr>
            <w:r>
              <w:rPr>
                <w:rFonts w:hint="eastAsia"/>
              </w:rPr>
              <w:t xml:space="preserve">绿色船舶</w:t>
            </w:r>
          </w:p>
        </w:tc>
        <w:tc>
          <w:tcPr/>
          <w:p>
            <w:pPr>
              <w:pStyle w:val="Compact"/>
            </w:pPr>
            <w:r>
              <w:rPr>
                <w:rFonts w:hint="eastAsia"/>
              </w:rPr>
              <w:t xml:space="preserve">利好</w:t>
            </w:r>
          </w:p>
        </w:tc>
        <w:tc>
          <w:tcPr/>
          <w:p>
            <w:pPr>
              <w:pStyle w:val="Compact"/>
            </w:pPr>
            <w:r>
              <w:rPr>
                <w:rFonts w:hint="eastAsia"/>
              </w:rPr>
              <w:t xml:space="preserve">全球超过七成绿色船舶订单落户中国</w:t>
            </w:r>
          </w:p>
        </w:tc>
        <w:tc>
          <w:tcPr/>
          <w:p>
            <w:pPr>
              <w:pStyle w:val="Compact"/>
            </w:pPr>
            <w:r>
              <w:t xml:space="preserve">★★★★☆</w:t>
            </w:r>
          </w:p>
        </w:tc>
        <w:tc>
          <w:tcPr/>
          <w:p>
            <w:pPr>
              <w:pStyle w:val="Compact"/>
            </w:pPr>
            <w:r>
              <w:rPr>
                <w:rFonts w:hint="eastAsia"/>
              </w:rPr>
              <w:t xml:space="preserve">中期</w:t>
            </w:r>
          </w:p>
        </w:tc>
        <w:tc>
          <w:tcPr/>
          <w:p>
            <w:pPr>
              <w:pStyle w:val="Compact"/>
            </w:pPr>
            <w:r>
              <w:rPr>
                <w:rFonts w:hint="eastAsia"/>
              </w:rPr>
              <w:t xml:space="preserve">需验证订单交付与盈利兑现</w:t>
            </w:r>
          </w:p>
        </w:tc>
      </w:tr>
      <w:tr>
        <w:tc>
          <w:tcPr/>
          <w:p>
            <w:pPr>
              <w:pStyle w:val="Compact"/>
            </w:pPr>
            <w:r>
              <w:rPr>
                <w:rFonts w:hint="eastAsia"/>
              </w:rPr>
              <w:t xml:space="preserve">社区商业与存量空间运营</w:t>
            </w:r>
          </w:p>
        </w:tc>
        <w:tc>
          <w:tcPr/>
          <w:p>
            <w:pPr>
              <w:pStyle w:val="Compact"/>
            </w:pPr>
            <w:r>
              <w:rPr>
                <w:rFonts w:hint="eastAsia"/>
              </w:rPr>
              <w:t xml:space="preserve">利好</w:t>
            </w:r>
          </w:p>
        </w:tc>
        <w:tc>
          <w:tcPr/>
          <w:p>
            <w:pPr>
              <w:pStyle w:val="Compact"/>
            </w:pPr>
            <w:r>
              <w:rPr>
                <w:rFonts w:hint="eastAsia"/>
              </w:rPr>
              <w:t xml:space="preserve">9500多个生活圈、服务超1.9亿人</w:t>
            </w:r>
          </w:p>
        </w:tc>
        <w:tc>
          <w:tcPr/>
          <w:p>
            <w:pPr>
              <w:pStyle w:val="Compact"/>
            </w:pPr>
            <w:r>
              <w:t xml:space="preserve">★★★☆☆</w:t>
            </w:r>
          </w:p>
        </w:tc>
        <w:tc>
          <w:tcPr/>
          <w:p>
            <w:pPr>
              <w:pStyle w:val="Compact"/>
            </w:pPr>
            <w:r>
              <w:rPr>
                <w:rFonts w:hint="eastAsia"/>
              </w:rPr>
              <w:t xml:space="preserve">中长期</w:t>
            </w:r>
          </w:p>
        </w:tc>
        <w:tc>
          <w:tcPr/>
          <w:p>
            <w:pPr>
              <w:pStyle w:val="Compact"/>
            </w:pPr>
            <w:r>
              <w:rPr>
                <w:rFonts w:hint="eastAsia"/>
              </w:rPr>
              <w:t xml:space="preserve">客流、付费和运营模式不确定</w:t>
            </w:r>
          </w:p>
        </w:tc>
      </w:tr>
      <w:tr>
        <w:tc>
          <w:tcPr/>
          <w:p>
            <w:pPr>
              <w:pStyle w:val="Compact"/>
            </w:pPr>
            <w:r>
              <w:rPr>
                <w:rFonts w:hint="eastAsia"/>
              </w:rPr>
              <w:t xml:space="preserve">养老、助餐与医养融合</w:t>
            </w:r>
          </w:p>
        </w:tc>
        <w:tc>
          <w:tcPr/>
          <w:p>
            <w:pPr>
              <w:pStyle w:val="Compact"/>
            </w:pPr>
            <w:r>
              <w:rPr>
                <w:rFonts w:hint="eastAsia"/>
              </w:rPr>
              <w:t xml:space="preserve">利好</w:t>
            </w:r>
          </w:p>
        </w:tc>
        <w:tc>
          <w:tcPr/>
          <w:p>
            <w:pPr>
              <w:pStyle w:val="Compact"/>
            </w:pPr>
            <w:r>
              <w:rPr>
                <w:rFonts w:hint="eastAsia"/>
              </w:rPr>
              <w:t xml:space="preserve">“一老一小”、平价助餐、送餐、医养融合</w:t>
            </w:r>
          </w:p>
        </w:tc>
        <w:tc>
          <w:tcPr/>
          <w:p>
            <w:pPr>
              <w:pStyle w:val="Compact"/>
            </w:pPr>
            <w:r>
              <w:t xml:space="preserve">★★★☆☆</w:t>
            </w:r>
          </w:p>
        </w:tc>
        <w:tc>
          <w:tcPr/>
          <w:p>
            <w:pPr>
              <w:pStyle w:val="Compact"/>
            </w:pPr>
            <w:r>
              <w:rPr>
                <w:rFonts w:hint="eastAsia"/>
              </w:rPr>
              <w:t xml:space="preserve">中长期</w:t>
            </w:r>
          </w:p>
        </w:tc>
        <w:tc>
          <w:tcPr/>
          <w:p>
            <w:pPr>
              <w:pStyle w:val="Compact"/>
            </w:pPr>
            <w:r>
              <w:rPr>
                <w:rFonts w:hint="eastAsia"/>
              </w:rPr>
              <w:t xml:space="preserve">公共服务属性强，商业转化需验证</w:t>
            </w:r>
          </w:p>
        </w:tc>
      </w:tr>
      <w:tr>
        <w:tc>
          <w:tcPr/>
          <w:p>
            <w:pPr>
              <w:pStyle w:val="Compact"/>
            </w:pPr>
            <w:r>
              <w:rPr>
                <w:rFonts w:hint="eastAsia"/>
              </w:rPr>
              <w:t xml:space="preserve">农业科技、核心种源</w:t>
            </w:r>
          </w:p>
        </w:tc>
        <w:tc>
          <w:tcPr/>
          <w:p>
            <w:pPr>
              <w:pStyle w:val="Compact"/>
            </w:pPr>
            <w:r>
              <w:rPr>
                <w:rFonts w:hint="eastAsia"/>
              </w:rPr>
              <w:t xml:space="preserve">利好</w:t>
            </w:r>
          </w:p>
        </w:tc>
        <w:tc>
          <w:tcPr/>
          <w:p>
            <w:pPr>
              <w:pStyle w:val="Compact"/>
            </w:pPr>
            <w:r>
              <w:rPr>
                <w:rFonts w:hint="eastAsia"/>
              </w:rPr>
              <w:t xml:space="preserve">农高会发布1000多项成果，点名核心种源</w:t>
            </w:r>
          </w:p>
        </w:tc>
        <w:tc>
          <w:tcPr/>
          <w:p>
            <w:pPr>
              <w:pStyle w:val="Compact"/>
            </w:pPr>
            <w:r>
              <w:t xml:space="preserve">★★★☆☆</w:t>
            </w:r>
          </w:p>
        </w:tc>
        <w:tc>
          <w:tcPr/>
          <w:p>
            <w:pPr>
              <w:pStyle w:val="Compact"/>
            </w:pPr>
            <w:r>
              <w:rPr>
                <w:rFonts w:hint="eastAsia"/>
              </w:rPr>
              <w:t xml:space="preserve">中长期</w:t>
            </w:r>
          </w:p>
        </w:tc>
        <w:tc>
          <w:tcPr/>
          <w:p>
            <w:pPr>
              <w:pStyle w:val="Compact"/>
            </w:pPr>
            <w:r>
              <w:rPr>
                <w:rFonts w:hint="eastAsia"/>
              </w:rPr>
              <w:t xml:space="preserve">成果发布不等于产业化</w:t>
            </w:r>
          </w:p>
        </w:tc>
      </w:tr>
      <w:tr>
        <w:tc>
          <w:tcPr/>
          <w:p>
            <w:pPr>
              <w:pStyle w:val="Compact"/>
            </w:pPr>
            <w:r>
              <w:rPr>
                <w:rFonts w:hint="eastAsia"/>
              </w:rPr>
              <w:t xml:space="preserve">节水农业、智慧农业、农业机器人</w:t>
            </w:r>
          </w:p>
        </w:tc>
        <w:tc>
          <w:tcPr/>
          <w:p>
            <w:pPr>
              <w:pStyle w:val="Compact"/>
            </w:pPr>
            <w:r>
              <w:rPr>
                <w:rFonts w:hint="eastAsia"/>
              </w:rPr>
              <w:t xml:space="preserve">利好</w:t>
            </w:r>
          </w:p>
        </w:tc>
        <w:tc>
          <w:tcPr/>
          <w:p>
            <w:pPr>
              <w:pStyle w:val="Compact"/>
            </w:pPr>
            <w:r>
              <w:rPr>
                <w:rFonts w:hint="eastAsia"/>
              </w:rPr>
              <w:t xml:space="preserve">农高会点名相关方向及AI大模型</w:t>
            </w:r>
          </w:p>
        </w:tc>
        <w:tc>
          <w:tcPr/>
          <w:p>
            <w:pPr>
              <w:pStyle w:val="Compact"/>
            </w:pPr>
            <w:r>
              <w:t xml:space="preserve">★★★☆☆</w:t>
            </w:r>
          </w:p>
        </w:tc>
        <w:tc>
          <w:tcPr/>
          <w:p>
            <w:pPr>
              <w:pStyle w:val="Compact"/>
            </w:pPr>
            <w:r>
              <w:rPr>
                <w:rFonts w:hint="eastAsia"/>
              </w:rPr>
              <w:t xml:space="preserve">中长期</w:t>
            </w:r>
          </w:p>
        </w:tc>
        <w:tc>
          <w:tcPr/>
          <w:p>
            <w:pPr>
              <w:pStyle w:val="Compact"/>
            </w:pPr>
            <w:r>
              <w:rPr>
                <w:rFonts w:hint="eastAsia"/>
              </w:rPr>
              <w:t xml:space="preserve">示范、采购和转化节奏不确定</w:t>
            </w:r>
          </w:p>
        </w:tc>
      </w:tr>
      <w:tr>
        <w:tc>
          <w:tcPr/>
          <w:p>
            <w:pPr>
              <w:pStyle w:val="Compact"/>
            </w:pPr>
            <w:r>
              <w:rPr>
                <w:rFonts w:hint="eastAsia"/>
              </w:rPr>
              <w:t xml:space="preserve">农产品深加工与流通</w:t>
            </w:r>
          </w:p>
        </w:tc>
        <w:tc>
          <w:tcPr/>
          <w:p>
            <w:pPr>
              <w:pStyle w:val="Compact"/>
            </w:pPr>
            <w:r>
              <w:rPr>
                <w:rFonts w:hint="eastAsia"/>
              </w:rPr>
              <w:t xml:space="preserve">中性偏利好</w:t>
            </w:r>
          </w:p>
        </w:tc>
        <w:tc>
          <w:tcPr/>
          <w:p>
            <w:pPr>
              <w:pStyle w:val="Compact"/>
            </w:pPr>
            <w:r>
              <w:rPr>
                <w:rFonts w:hint="eastAsia"/>
              </w:rPr>
              <w:t xml:space="preserve">粤桂协作推进深加工和“桂品入湾”</w:t>
            </w:r>
          </w:p>
        </w:tc>
        <w:tc>
          <w:tcPr/>
          <w:p>
            <w:pPr>
              <w:pStyle w:val="Compact"/>
            </w:pPr>
            <w:r>
              <w:t xml:space="preserve">★★★☆☆</w:t>
            </w:r>
          </w:p>
        </w:tc>
        <w:tc>
          <w:tcPr/>
          <w:p>
            <w:pPr>
              <w:pStyle w:val="Compact"/>
            </w:pPr>
            <w:r>
              <w:rPr>
                <w:rFonts w:hint="eastAsia"/>
              </w:rPr>
              <w:t xml:space="preserve">中长期</w:t>
            </w:r>
          </w:p>
        </w:tc>
        <w:tc>
          <w:tcPr/>
          <w:p>
            <w:pPr>
              <w:pStyle w:val="Compact"/>
            </w:pPr>
            <w:r>
              <w:rPr>
                <w:rFonts w:hint="eastAsia"/>
              </w:rPr>
              <w:t xml:space="preserve">缺少新增投资额与订单数据</w:t>
            </w:r>
          </w:p>
        </w:tc>
      </w:tr>
      <w:tr>
        <w:tc>
          <w:tcPr/>
          <w:p>
            <w:pPr>
              <w:pStyle w:val="Compact"/>
            </w:pPr>
            <w:r>
              <w:rPr>
                <w:rFonts w:hint="eastAsia"/>
              </w:rPr>
              <w:t xml:space="preserve">装配式房屋、集成厨房、模块化建筑</w:t>
            </w:r>
          </w:p>
        </w:tc>
        <w:tc>
          <w:tcPr/>
          <w:p>
            <w:pPr>
              <w:pStyle w:val="Compact"/>
            </w:pPr>
            <w:r>
              <w:rPr>
                <w:rFonts w:hint="eastAsia"/>
              </w:rPr>
              <w:t xml:space="preserve">利好</w:t>
            </w:r>
          </w:p>
        </w:tc>
        <w:tc>
          <w:tcPr/>
          <w:p>
            <w:pPr>
              <w:pStyle w:val="Compact"/>
            </w:pPr>
            <w:r>
              <w:rPr>
                <w:rFonts w:hint="eastAsia"/>
              </w:rPr>
              <w:t xml:space="preserve">广交会从单品输出转向方案交付</w:t>
            </w:r>
          </w:p>
        </w:tc>
        <w:tc>
          <w:tcPr/>
          <w:p>
            <w:pPr>
              <w:pStyle w:val="Compact"/>
            </w:pPr>
            <w:r>
              <w:t xml:space="preserve">★★★☆☆</w:t>
            </w:r>
          </w:p>
        </w:tc>
        <w:tc>
          <w:tcPr/>
          <w:p>
            <w:pPr>
              <w:pStyle w:val="Compact"/>
            </w:pPr>
            <w:r>
              <w:rPr>
                <w:rFonts w:hint="eastAsia"/>
              </w:rPr>
              <w:t xml:space="preserve">短中期</w:t>
            </w:r>
          </w:p>
        </w:tc>
        <w:tc>
          <w:tcPr/>
          <w:p>
            <w:pPr>
              <w:pStyle w:val="Compact"/>
            </w:pPr>
            <w:r>
              <w:rPr>
                <w:rFonts w:hint="eastAsia"/>
              </w:rPr>
              <w:t xml:space="preserve">展品和趋势不等于成交及回款</w:t>
            </w:r>
          </w:p>
        </w:tc>
      </w:tr>
      <w:tr>
        <w:tc>
          <w:tcPr/>
          <w:p>
            <w:pPr>
              <w:pStyle w:val="Compact"/>
            </w:pPr>
            <w:r>
              <w:rPr>
                <w:rFonts w:hint="eastAsia"/>
              </w:rPr>
              <w:t xml:space="preserve">智能家居与庭院设施</w:t>
            </w:r>
          </w:p>
        </w:tc>
        <w:tc>
          <w:tcPr/>
          <w:p>
            <w:pPr>
              <w:pStyle w:val="Compact"/>
            </w:pPr>
            <w:r>
              <w:rPr>
                <w:rFonts w:hint="eastAsia"/>
              </w:rPr>
              <w:t xml:space="preserve">中性偏利好</w:t>
            </w:r>
          </w:p>
        </w:tc>
        <w:tc>
          <w:tcPr/>
          <w:p>
            <w:pPr>
              <w:pStyle w:val="Compact"/>
            </w:pPr>
            <w:r>
              <w:rPr>
                <w:rFonts w:hint="eastAsia"/>
              </w:rPr>
              <w:t xml:space="preserve">AI智能泳池系统及“产品+服务”转型</w:t>
            </w:r>
          </w:p>
        </w:tc>
        <w:tc>
          <w:tcPr/>
          <w:p>
            <w:pPr>
              <w:pStyle w:val="Compact"/>
            </w:pPr>
            <w:r>
              <w:t xml:space="preserve">★★★☆☆</w:t>
            </w:r>
          </w:p>
        </w:tc>
        <w:tc>
          <w:tcPr/>
          <w:p>
            <w:pPr>
              <w:pStyle w:val="Compact"/>
            </w:pPr>
            <w:r>
              <w:rPr>
                <w:rFonts w:hint="eastAsia"/>
              </w:rPr>
              <w:t xml:space="preserve">中期</w:t>
            </w:r>
          </w:p>
        </w:tc>
        <w:tc>
          <w:tcPr/>
          <w:p>
            <w:pPr>
              <w:pStyle w:val="Compact"/>
            </w:pPr>
            <w:r>
              <w:rPr>
                <w:rFonts w:hint="eastAsia"/>
              </w:rPr>
              <w:t xml:space="preserve">海外需求与售后能力待验证</w:t>
            </w:r>
          </w:p>
        </w:tc>
      </w:tr>
      <w:tr>
        <w:tc>
          <w:tcPr/>
          <w:p>
            <w:pPr>
              <w:pStyle w:val="Compact"/>
            </w:pPr>
            <w:r>
              <w:rPr>
                <w:rFonts w:hint="eastAsia"/>
              </w:rPr>
              <w:t xml:space="preserve">航空运输、机场运营</w:t>
            </w:r>
          </w:p>
        </w:tc>
        <w:tc>
          <w:tcPr/>
          <w:p>
            <w:pPr>
              <w:pStyle w:val="Compact"/>
            </w:pPr>
            <w:r>
              <w:rPr>
                <w:rFonts w:hint="eastAsia"/>
              </w:rPr>
              <w:t xml:space="preserve">中性偏利好</w:t>
            </w:r>
          </w:p>
        </w:tc>
        <w:tc>
          <w:tcPr/>
          <w:p>
            <w:pPr>
              <w:pStyle w:val="Compact"/>
            </w:pPr>
            <w:r>
              <w:rPr>
                <w:rFonts w:hint="eastAsia"/>
              </w:rPr>
              <w:t xml:space="preserve">每周11.6万班、计划新开288条国内航线</w:t>
            </w:r>
          </w:p>
        </w:tc>
        <w:tc>
          <w:tcPr/>
          <w:p>
            <w:pPr>
              <w:pStyle w:val="Compact"/>
            </w:pPr>
            <w:r>
              <w:t xml:space="preserve">★★★☆☆</w:t>
            </w:r>
          </w:p>
        </w:tc>
        <w:tc>
          <w:tcPr/>
          <w:p>
            <w:pPr>
              <w:pStyle w:val="Compact"/>
            </w:pPr>
            <w:r>
              <w:rPr>
                <w:rFonts w:hint="eastAsia"/>
              </w:rPr>
              <w:t xml:space="preserve">短中期</w:t>
            </w:r>
          </w:p>
        </w:tc>
        <w:tc>
          <w:tcPr/>
          <w:p>
            <w:pPr>
              <w:pStyle w:val="Compact"/>
            </w:pPr>
            <w:r>
              <w:rPr>
                <w:rFonts w:hint="eastAsia"/>
              </w:rPr>
              <w:t xml:space="preserve">计划执行率、需求和运力竞争</w:t>
            </w:r>
          </w:p>
        </w:tc>
      </w:tr>
      <w:tr>
        <w:tc>
          <w:tcPr/>
          <w:p>
            <w:pPr>
              <w:pStyle w:val="Compact"/>
            </w:pPr>
            <w:r>
              <w:rPr>
                <w:rFonts w:hint="eastAsia"/>
              </w:rPr>
              <w:t xml:space="preserve">应急救援、安置板房</w:t>
            </w:r>
          </w:p>
        </w:tc>
        <w:tc>
          <w:tcPr/>
          <w:p>
            <w:pPr>
              <w:pStyle w:val="Compact"/>
            </w:pPr>
            <w:r>
              <w:rPr>
                <w:rFonts w:hint="eastAsia"/>
              </w:rPr>
              <w:t xml:space="preserve">事件型中性偏利好</w:t>
            </w:r>
          </w:p>
        </w:tc>
        <w:tc>
          <w:tcPr/>
          <w:p>
            <w:pPr>
              <w:pStyle w:val="Compact"/>
            </w:pPr>
            <w:r>
              <w:rPr>
                <w:rFonts w:hint="eastAsia"/>
              </w:rPr>
              <w:t xml:space="preserve">60套已完成、180套计划次日上午完成</w:t>
            </w:r>
          </w:p>
        </w:tc>
        <w:tc>
          <w:tcPr/>
          <w:p>
            <w:pPr>
              <w:pStyle w:val="Compact"/>
            </w:pPr>
            <w:r>
              <w:t xml:space="preserve">★★★☆☆</w:t>
            </w:r>
          </w:p>
        </w:tc>
        <w:tc>
          <w:tcPr/>
          <w:p>
            <w:pPr>
              <w:pStyle w:val="Compact"/>
            </w:pPr>
            <w:r>
              <w:rPr>
                <w:rFonts w:hint="eastAsia"/>
              </w:rPr>
              <w:t xml:space="preserve">短期</w:t>
            </w:r>
          </w:p>
        </w:tc>
        <w:tc>
          <w:tcPr/>
          <w:p>
            <w:pPr>
              <w:pStyle w:val="Compact"/>
            </w:pPr>
            <w:r>
              <w:rPr>
                <w:rFonts w:hint="eastAsia"/>
              </w:rPr>
              <w:t xml:space="preserve">需求规模有限、持续性弱</w:t>
            </w:r>
          </w:p>
        </w:tc>
      </w:tr>
      <w:tr>
        <w:tc>
          <w:tcPr/>
          <w:p>
            <w:pPr>
              <w:pStyle w:val="Compact"/>
            </w:pPr>
            <w:r>
              <w:rPr>
                <w:rFonts w:hint="eastAsia"/>
              </w:rPr>
              <w:t xml:space="preserve">科研服务与成果转化</w:t>
            </w:r>
          </w:p>
        </w:tc>
        <w:tc>
          <w:tcPr/>
          <w:p>
            <w:pPr>
              <w:pStyle w:val="Compact"/>
            </w:pPr>
            <w:r>
              <w:rPr>
                <w:rFonts w:hint="eastAsia"/>
              </w:rPr>
              <w:t xml:space="preserve">中性偏利好</w:t>
            </w:r>
          </w:p>
        </w:tc>
        <w:tc>
          <w:tcPr/>
          <w:p>
            <w:pPr>
              <w:pStyle w:val="Compact"/>
            </w:pPr>
            <w:r>
              <w:rPr>
                <w:rFonts w:hint="eastAsia"/>
              </w:rPr>
              <w:t xml:space="preserve">青年科学家全链条支持计划</w:t>
            </w:r>
          </w:p>
        </w:tc>
        <w:tc>
          <w:tcPr/>
          <w:p>
            <w:pPr>
              <w:pStyle w:val="Compact"/>
            </w:pPr>
            <w:r>
              <w:t xml:space="preserve">★★★☆☆</w:t>
            </w:r>
          </w:p>
        </w:tc>
        <w:tc>
          <w:tcPr/>
          <w:p>
            <w:pPr>
              <w:pStyle w:val="Compact"/>
            </w:pPr>
            <w:r>
              <w:rPr>
                <w:rFonts w:hint="eastAsia"/>
              </w:rPr>
              <w:t xml:space="preserve">长期</w:t>
            </w:r>
          </w:p>
        </w:tc>
        <w:tc>
          <w:tcPr/>
          <w:p>
            <w:pPr>
              <w:pStyle w:val="Compact"/>
            </w:pPr>
            <w:r>
              <w:rPr>
                <w:rFonts w:hint="eastAsia"/>
              </w:rPr>
              <w:t xml:space="preserve">缺少资金规模和项目清单</w:t>
            </w:r>
          </w:p>
        </w:tc>
      </w:tr>
      <w:tr>
        <w:tc>
          <w:tcPr/>
          <w:p>
            <w:pPr>
              <w:pStyle w:val="Compact"/>
            </w:pPr>
            <w:r>
              <w:rPr>
                <w:rFonts w:hint="eastAsia"/>
              </w:rPr>
              <w:t xml:space="preserve">中欧贸易链</w:t>
            </w:r>
          </w:p>
        </w:tc>
        <w:tc>
          <w:tcPr/>
          <w:p>
            <w:pPr>
              <w:pStyle w:val="Compact"/>
            </w:pPr>
            <w:r>
              <w:rPr>
                <w:rFonts w:hint="eastAsia"/>
              </w:rPr>
              <w:t xml:space="preserve">中性偏利好</w:t>
            </w:r>
          </w:p>
        </w:tc>
        <w:tc>
          <w:tcPr/>
          <w:p>
            <w:pPr>
              <w:pStyle w:val="Compact"/>
            </w:pPr>
            <w:r>
              <w:rPr>
                <w:rFonts w:hint="eastAsia"/>
              </w:rPr>
              <w:t xml:space="preserve">中比提出拓展务实合作</w:t>
            </w:r>
          </w:p>
        </w:tc>
        <w:tc>
          <w:tcPr/>
          <w:p>
            <w:pPr>
              <w:pStyle w:val="Compact"/>
            </w:pPr>
            <w:r>
              <w:t xml:space="preserve">★★★★☆</w:t>
            </w:r>
          </w:p>
        </w:tc>
        <w:tc>
          <w:tcPr/>
          <w:p>
            <w:pPr>
              <w:pStyle w:val="Compact"/>
            </w:pPr>
            <w:r>
              <w:rPr>
                <w:rFonts w:hint="eastAsia"/>
              </w:rPr>
              <w:t xml:space="preserve">中长期</w:t>
            </w:r>
          </w:p>
        </w:tc>
        <w:tc>
          <w:tcPr/>
          <w:p>
            <w:pPr>
              <w:pStyle w:val="Compact"/>
            </w:pPr>
            <w:r>
              <w:rPr>
                <w:rFonts w:hint="eastAsia"/>
              </w:rPr>
              <w:t xml:space="preserve">无具体协议或项目，直接性弱</w:t>
            </w:r>
          </w:p>
        </w:tc>
      </w:tr>
      <w:tr>
        <w:tc>
          <w:tcPr/>
          <w:p>
            <w:pPr>
              <w:pStyle w:val="Compact"/>
            </w:pPr>
            <w:r>
              <w:rPr>
                <w:rFonts w:hint="eastAsia"/>
              </w:rPr>
              <w:t xml:space="preserve">能源价格敏感方向</w:t>
            </w:r>
          </w:p>
        </w:tc>
        <w:tc>
          <w:tcPr/>
          <w:p>
            <w:pPr>
              <w:pStyle w:val="Compact"/>
            </w:pPr>
            <w:r>
              <w:rPr>
                <w:rFonts w:hint="eastAsia"/>
              </w:rPr>
              <w:t xml:space="preserve">波动加大</w:t>
            </w:r>
          </w:p>
        </w:tc>
        <w:tc>
          <w:tcPr/>
          <w:p>
            <w:pPr>
              <w:pStyle w:val="Compact"/>
            </w:pPr>
            <w:r>
              <w:rPr>
                <w:rFonts w:hint="eastAsia"/>
              </w:rPr>
              <w:t xml:space="preserve">胡塞武装声明提及石油设施目标</w:t>
            </w:r>
          </w:p>
        </w:tc>
        <w:tc>
          <w:tcPr/>
          <w:p>
            <w:pPr>
              <w:pStyle w:val="Compact"/>
            </w:pPr>
            <w:r>
              <w:t xml:space="preserve">★★★☆☆</w:t>
            </w:r>
          </w:p>
        </w:tc>
        <w:tc>
          <w:tcPr/>
          <w:p>
            <w:pPr>
              <w:pStyle w:val="Compact"/>
            </w:pPr>
            <w:r>
              <w:rPr>
                <w:rFonts w:hint="eastAsia"/>
              </w:rPr>
              <w:t xml:space="preserve">短期</w:t>
            </w:r>
          </w:p>
        </w:tc>
        <w:tc>
          <w:tcPr/>
          <w:p>
            <w:pPr>
              <w:pStyle w:val="Compact"/>
            </w:pPr>
            <w:r>
              <w:rPr>
                <w:rFonts w:hint="eastAsia"/>
              </w:rPr>
              <w:t xml:space="preserve">说法未等同于设施损失或供应中断</w:t>
            </w:r>
          </w:p>
        </w:tc>
      </w:tr>
      <w:tr>
        <w:tc>
          <w:tcPr/>
          <w:p>
            <w:pPr>
              <w:pStyle w:val="Compact"/>
            </w:pPr>
            <w:r>
              <w:rPr>
                <w:rFonts w:hint="eastAsia"/>
              </w:rPr>
              <w:t xml:space="preserve">大盘整体</w:t>
            </w:r>
          </w:p>
        </w:tc>
        <w:tc>
          <w:tcPr/>
          <w:p>
            <w:pPr>
              <w:pStyle w:val="Compact"/>
            </w:pPr>
            <w:r>
              <w:rPr>
                <w:rFonts w:hint="eastAsia"/>
              </w:rPr>
              <w:t xml:space="preserve">中性偏积极</w:t>
            </w:r>
          </w:p>
        </w:tc>
        <w:tc>
          <w:tcPr/>
          <w:p>
            <w:pPr>
              <w:pStyle w:val="Compact"/>
            </w:pPr>
            <w:r>
              <w:rPr>
                <w:rFonts w:hint="eastAsia"/>
              </w:rPr>
              <w:t xml:space="preserve">治理稳定预期与结构性产业信号并存</w:t>
            </w:r>
          </w:p>
        </w:tc>
        <w:tc>
          <w:tcPr/>
          <w:p>
            <w:pPr>
              <w:pStyle w:val="Compact"/>
            </w:pPr>
            <w:r>
              <w:t xml:space="preserve">★★★☆☆</w:t>
            </w:r>
          </w:p>
        </w:tc>
        <w:tc>
          <w:tcPr/>
          <w:p>
            <w:pPr>
              <w:pStyle w:val="Compact"/>
            </w:pPr>
            <w:r>
              <w:rPr>
                <w:rFonts w:hint="eastAsia"/>
              </w:rPr>
              <w:t xml:space="preserve">短中期</w:t>
            </w:r>
          </w:p>
        </w:tc>
        <w:tc>
          <w:tcPr/>
          <w:p>
            <w:pPr>
              <w:pStyle w:val="Compact"/>
            </w:pPr>
            <w:r>
              <w:rPr>
                <w:rFonts w:hint="eastAsia"/>
              </w:rPr>
              <w:t xml:space="preserve">缺少总量政策，外部冲突扰动风险偏好</w:t>
            </w:r>
          </w:p>
        </w:tc>
      </w:tr>
    </w:tbl>
    <w:bookmarkEnd w:id="33"/>
    <w:bookmarkStart w:id="37" w:name="五交易与跟踪框架"/>
    <w:p>
      <w:pPr>
        <w:pStyle w:val="Heading2"/>
      </w:pPr>
      <w:r>
        <w:rPr>
          <w:rFonts w:hint="eastAsia"/>
        </w:rPr>
        <w:t xml:space="preserve">五、交易与跟踪框架</w:t>
      </w:r>
    </w:p>
    <w:bookmarkStart w:id="34" w:name="短线观察框架"/>
    <w:p>
      <w:pPr>
        <w:pStyle w:val="Heading3"/>
      </w:pPr>
      <w:r>
        <w:t xml:space="preserve">1. </w:t>
      </w:r>
      <w:r>
        <w:rPr>
          <w:rFonts w:hint="eastAsia"/>
        </w:rPr>
        <w:t xml:space="preserve">短线观察框架</w:t>
      </w:r>
    </w:p>
    <w:p>
      <w:pPr>
        <w:pStyle w:val="Compact"/>
        <w:numPr>
          <w:ilvl w:val="0"/>
          <w:numId w:val="1024"/>
        </w:numPr>
      </w:pPr>
      <w:r>
        <w:rPr>
          <w:rFonts w:hint="eastAsia"/>
          <w:b/>
          <w:bCs/>
        </w:rPr>
        <w:t xml:space="preserve">优先看量化事实，而非只看报道层级。</w:t>
      </w:r>
      <w:r>
        <w:t xml:space="preserve"> </w:t>
      </w:r>
      <w:r>
        <w:rPr>
          <w:rFonts w:hint="eastAsia"/>
        </w:rPr>
        <w:t xml:space="preserve">造船业拥有最完整的份额数据，可观察行业方向是否获得成交量、价格表现与后续订单信息共同确认；仅凭一日情绪不构成持续性结论。</w:t>
      </w:r>
    </w:p>
    <w:p>
      <w:pPr>
        <w:pStyle w:val="Compact"/>
        <w:numPr>
          <w:ilvl w:val="0"/>
          <w:numId w:val="1024"/>
        </w:numPr>
      </w:pPr>
      <w:r>
        <w:rPr>
          <w:rFonts w:hint="eastAsia"/>
          <w:b/>
          <w:bCs/>
        </w:rPr>
        <w:t xml:space="preserve">事件型方向控制持续性预期。</w:t>
      </w:r>
      <w:r>
        <w:t xml:space="preserve"> </w:t>
      </w:r>
      <w:r>
        <w:rPr>
          <w:rFonts w:hint="eastAsia"/>
        </w:rPr>
        <w:t xml:space="preserve">地震相关安置板房与应急保障已给出明确进度，属于救援阶段需求，不能按长期产业扩张定价。</w:t>
      </w:r>
    </w:p>
    <w:p>
      <w:pPr>
        <w:pStyle w:val="Compact"/>
        <w:numPr>
          <w:ilvl w:val="0"/>
          <w:numId w:val="1024"/>
        </w:numPr>
      </w:pPr>
      <w:r>
        <w:rPr>
          <w:rFonts w:hint="eastAsia"/>
          <w:b/>
          <w:bCs/>
        </w:rPr>
        <w:t xml:space="preserve">出口题材等待成交验证。</w:t>
      </w:r>
      <w:r>
        <w:t xml:space="preserve"> </w:t>
      </w:r>
      <w:r>
        <w:rPr>
          <w:rFonts w:hint="eastAsia"/>
        </w:rPr>
        <w:t xml:space="preserve">广交会“集成式出海”具备产品升级逻辑，但在成交、订单、交付和回款出现前，只能视为趋势信号。</w:t>
      </w:r>
    </w:p>
    <w:p>
      <w:pPr>
        <w:pStyle w:val="Compact"/>
        <w:numPr>
          <w:ilvl w:val="0"/>
          <w:numId w:val="1024"/>
        </w:numPr>
      </w:pPr>
      <w:r>
        <w:rPr>
          <w:rFonts w:hint="eastAsia"/>
          <w:b/>
          <w:bCs/>
        </w:rPr>
        <w:t xml:space="preserve">国际冲突以风险管理为先。</w:t>
      </w:r>
      <w:r>
        <w:t xml:space="preserve"> </w:t>
      </w:r>
      <w:r>
        <w:rPr>
          <w:rFonts w:hint="eastAsia"/>
        </w:rPr>
        <w:t xml:space="preserve">关注能源价格预期和市场风险偏好的波动，不依据单方声明追逐确定性行情。</w:t>
      </w:r>
    </w:p>
    <w:bookmarkEnd w:id="34"/>
    <w:bookmarkStart w:id="35" w:name="中线跟踪框架"/>
    <w:p>
      <w:pPr>
        <w:pStyle w:val="Heading3"/>
      </w:pPr>
      <w:r>
        <w:t xml:space="preserve">2. </w:t>
      </w:r>
      <w:r>
        <w:rPr>
          <w:rFonts w:hint="eastAsia"/>
        </w:rPr>
        <w:t xml:space="preserve">中线跟踪框架</w:t>
      </w:r>
    </w:p>
    <w:p>
      <w:pPr>
        <w:pStyle w:val="Compact"/>
        <w:numPr>
          <w:ilvl w:val="0"/>
          <w:numId w:val="1025"/>
        </w:numPr>
      </w:pPr>
      <w:r>
        <w:rPr>
          <w:rFonts w:hint="eastAsia"/>
          <w:b/>
          <w:bCs/>
        </w:rPr>
        <w:t xml:space="preserve">船舶产业链：</w:t>
      </w:r>
      <w:r>
        <w:t xml:space="preserve"> </w:t>
      </w:r>
      <w:r>
        <w:rPr>
          <w:rFonts w:hint="eastAsia"/>
        </w:rPr>
        <w:t xml:space="preserve">跟踪新接订单、手持订单向交付与盈利转化的节奏，并区分完工量、订单量和利润表现。</w:t>
      </w:r>
    </w:p>
    <w:p>
      <w:pPr>
        <w:pStyle w:val="Compact"/>
        <w:numPr>
          <w:ilvl w:val="0"/>
          <w:numId w:val="1025"/>
        </w:numPr>
      </w:pPr>
      <w:r>
        <w:rPr>
          <w:rFonts w:hint="eastAsia"/>
          <w:b/>
          <w:bCs/>
        </w:rPr>
        <w:t xml:space="preserve">便民生活圈：</w:t>
      </w:r>
      <w:r>
        <w:t xml:space="preserve"> </w:t>
      </w:r>
      <w:r>
        <w:rPr>
          <w:rFonts w:hint="eastAsia"/>
        </w:rPr>
        <w:t xml:space="preserve">跟踪生活圈新增建设、运营主体、助餐与医养融合的付费模式，以及存量商业空间利用效率。</w:t>
      </w:r>
    </w:p>
    <w:p>
      <w:pPr>
        <w:pStyle w:val="Compact"/>
        <w:numPr>
          <w:ilvl w:val="0"/>
          <w:numId w:val="1025"/>
        </w:numPr>
      </w:pPr>
      <w:r>
        <w:rPr>
          <w:rFonts w:hint="eastAsia"/>
          <w:b/>
          <w:bCs/>
        </w:rPr>
        <w:t xml:space="preserve">农业科技：</w:t>
      </w:r>
      <w:r>
        <w:t xml:space="preserve"> </w:t>
      </w:r>
      <w:r>
        <w:rPr>
          <w:rFonts w:hint="eastAsia"/>
        </w:rPr>
        <w:t xml:space="preserve">跟踪1000多项成果中的实际转化、示范应用和采购，重点区分科研展示与商业落地。</w:t>
      </w:r>
    </w:p>
    <w:p>
      <w:pPr>
        <w:pStyle w:val="Compact"/>
        <w:numPr>
          <w:ilvl w:val="0"/>
          <w:numId w:val="1025"/>
        </w:numPr>
      </w:pPr>
      <w:r>
        <w:rPr>
          <w:rFonts w:hint="eastAsia"/>
          <w:b/>
          <w:bCs/>
        </w:rPr>
        <w:t xml:space="preserve">粤桂协作：</w:t>
      </w:r>
      <w:r>
        <w:t xml:space="preserve"> </w:t>
      </w:r>
      <w:r>
        <w:rPr>
          <w:rFonts w:hint="eastAsia"/>
        </w:rPr>
        <w:t xml:space="preserve">跟踪产业园区、农产品深加工、“桂品入湾”和帮扶车间的持续运营结果，不只看已建数量。</w:t>
      </w:r>
    </w:p>
    <w:p>
      <w:pPr>
        <w:pStyle w:val="Compact"/>
        <w:numPr>
          <w:ilvl w:val="0"/>
          <w:numId w:val="1025"/>
        </w:numPr>
      </w:pPr>
      <w:r>
        <w:rPr>
          <w:rFonts w:hint="eastAsia"/>
          <w:b/>
          <w:bCs/>
        </w:rPr>
        <w:t xml:space="preserve">科研与人才支持：</w:t>
      </w:r>
      <w:r>
        <w:t xml:space="preserve"> </w:t>
      </w:r>
      <w:r>
        <w:rPr>
          <w:rFonts w:hint="eastAsia"/>
        </w:rPr>
        <w:t xml:space="preserve">等待青年科学家支持计划的实施细则、资金和项目清单后再评估产业影响。</w:t>
      </w:r>
    </w:p>
    <w:p>
      <w:pPr>
        <w:pStyle w:val="Compact"/>
        <w:numPr>
          <w:ilvl w:val="0"/>
          <w:numId w:val="1025"/>
        </w:numPr>
      </w:pPr>
      <w:r>
        <w:rPr>
          <w:rFonts w:hint="eastAsia"/>
          <w:b/>
          <w:bCs/>
        </w:rPr>
        <w:t xml:space="preserve">民航：</w:t>
      </w:r>
      <w:r>
        <w:t xml:space="preserve"> </w:t>
      </w:r>
      <w:r>
        <w:rPr>
          <w:rFonts w:hint="eastAsia"/>
        </w:rPr>
        <w:t xml:space="preserve">观察冬春航季计划的实际执行班次和需求匹配，防止把运力供给增加单向解释为盈利改善。</w:t>
      </w:r>
    </w:p>
    <w:bookmarkEnd w:id="35"/>
    <w:bookmarkStart w:id="36" w:name="信号分层与仓位纪律"/>
    <w:p>
      <w:pPr>
        <w:pStyle w:val="Heading3"/>
      </w:pPr>
      <w:r>
        <w:t xml:space="preserve">3. </w:t>
      </w:r>
      <w:r>
        <w:rPr>
          <w:rFonts w:hint="eastAsia"/>
        </w:rPr>
        <w:t xml:space="preserve">信号分层与仓位纪律</w:t>
      </w:r>
    </w:p>
    <w:p>
      <w:pPr>
        <w:pStyle w:val="Compact"/>
        <w:numPr>
          <w:ilvl w:val="0"/>
          <w:numId w:val="1026"/>
        </w:numPr>
      </w:pPr>
      <w:r>
        <w:rPr>
          <w:rFonts w:hint="eastAsia"/>
          <w:b/>
          <w:bCs/>
        </w:rPr>
        <w:t xml:space="preserve">第一层：可量化产业事实。</w:t>
      </w:r>
      <w:r>
        <w:t xml:space="preserve"> </w:t>
      </w:r>
      <w:r>
        <w:rPr>
          <w:rFonts w:hint="eastAsia"/>
        </w:rPr>
        <w:t xml:space="preserve">船舶全球份额、生活圈数量与覆盖人口、民航班次和航线计划，适合进入后续数据验证清单。</w:t>
      </w:r>
    </w:p>
    <w:p>
      <w:pPr>
        <w:pStyle w:val="Compact"/>
        <w:numPr>
          <w:ilvl w:val="0"/>
          <w:numId w:val="1026"/>
        </w:numPr>
      </w:pPr>
      <w:r>
        <w:rPr>
          <w:rFonts w:hint="eastAsia"/>
          <w:b/>
          <w:bCs/>
        </w:rPr>
        <w:t xml:space="preserve">第二层：明确方向、尚待转化。</w:t>
      </w:r>
      <w:r>
        <w:t xml:space="preserve"> </w:t>
      </w:r>
      <w:r>
        <w:rPr>
          <w:rFonts w:hint="eastAsia"/>
        </w:rPr>
        <w:t xml:space="preserve">农业科技成果、集成式出海、科研支持计划，需等项目、订单和资金落地。</w:t>
      </w:r>
    </w:p>
    <w:p>
      <w:pPr>
        <w:pStyle w:val="Compact"/>
        <w:numPr>
          <w:ilvl w:val="0"/>
          <w:numId w:val="1026"/>
        </w:numPr>
      </w:pPr>
      <w:r>
        <w:rPr>
          <w:rFonts w:hint="eastAsia"/>
          <w:b/>
          <w:bCs/>
        </w:rPr>
        <w:t xml:space="preserve">第三层：政治治理与外交信号。</w:t>
      </w:r>
      <w:r>
        <w:t xml:space="preserve"> </w:t>
      </w:r>
      <w:r>
        <w:rPr>
          <w:rFonts w:hint="eastAsia"/>
        </w:rPr>
        <w:t xml:space="preserve">对长期预期重要，但若没有新增政策文件，不宜作为单一行业交易理由。</w:t>
      </w:r>
    </w:p>
    <w:p>
      <w:pPr>
        <w:pStyle w:val="Compact"/>
        <w:numPr>
          <w:ilvl w:val="0"/>
          <w:numId w:val="1026"/>
        </w:numPr>
      </w:pPr>
      <w:r>
        <w:rPr>
          <w:rFonts w:hint="eastAsia"/>
          <w:b/>
          <w:bCs/>
        </w:rPr>
        <w:t xml:space="preserve">风险层：灾害与地缘冲突。</w:t>
      </w:r>
      <w:r>
        <w:t xml:space="preserve"> </w:t>
      </w:r>
      <w:r>
        <w:rPr>
          <w:rFonts w:hint="eastAsia"/>
        </w:rPr>
        <w:t xml:space="preserve">以控制波动暴露和核验信息为主，不将未经确认的后果写入交易假设。</w:t>
      </w:r>
    </w:p>
    <w:p>
      <w:pPr>
        <w:pStyle w:val="Compact"/>
        <w:numPr>
          <w:ilvl w:val="0"/>
          <w:numId w:val="1026"/>
        </w:numPr>
      </w:pPr>
      <w:r>
        <w:rPr>
          <w:rFonts w:hint="eastAsia"/>
          <w:b/>
          <w:bCs/>
        </w:rPr>
        <w:t xml:space="preserve">执行原则：</w:t>
      </w:r>
      <w:r>
        <w:t xml:space="preserve"> </w:t>
      </w:r>
      <w:r>
        <w:rPr>
          <w:rFonts w:hint="eastAsia"/>
        </w:rPr>
        <w:t xml:space="preserve">本文只提供板块级观察和验证框架，不推荐个股；不以联播出现顺序代替估值、量价、基本面和风险控制。</w:t>
      </w:r>
    </w:p>
    <w:bookmarkEnd w:id="36"/>
    <w:bookmarkEnd w:id="37"/>
    <w:bookmarkStart w:id="41" w:name="六事实与覆盖自检"/>
    <w:p>
      <w:pPr>
        <w:pStyle w:val="Heading2"/>
      </w:pPr>
      <w:r>
        <w:rPr>
          <w:rFonts w:hint="eastAsia"/>
        </w:rPr>
        <w:t xml:space="preserve">六、事实与覆盖自检</w:t>
      </w:r>
    </w:p>
    <w:bookmarkStart w:id="38" w:name="结构覆盖"/>
    <w:p>
      <w:pPr>
        <w:pStyle w:val="Heading3"/>
      </w:pPr>
      <w:r>
        <w:t xml:space="preserve">1. </w:t>
      </w:r>
      <w:r>
        <w:rPr>
          <w:rFonts w:hint="eastAsia"/>
        </w:rPr>
        <w:t xml:space="preserve">结构覆盖</w:t>
      </w:r>
    </w:p>
    <w:p>
      <w:pPr>
        <w:pStyle w:val="Compact"/>
        <w:numPr>
          <w:ilvl w:val="0"/>
          <w:numId w:val="1027"/>
        </w:numPr>
      </w:pPr>
      <w:r>
        <w:rPr>
          <w:rFonts w:hint="eastAsia"/>
        </w:rPr>
        <w:t xml:space="preserve">已覆盖源文件全部</w:t>
      </w:r>
      <w:r>
        <w:rPr>
          <w:rFonts w:hint="eastAsia"/>
          <w:b/>
          <w:bCs/>
        </w:rPr>
        <w:t xml:space="preserve">13个顶层详细新闻</w:t>
      </w:r>
      <w:r>
        <w:t xml:space="preserve">。</w:t>
      </w:r>
    </w:p>
    <w:p>
      <w:pPr>
        <w:pStyle w:val="Compact"/>
        <w:numPr>
          <w:ilvl w:val="0"/>
          <w:numId w:val="1027"/>
        </w:numPr>
      </w:pPr>
      <w:r>
        <w:rPr>
          <w:rFonts w:hint="eastAsia"/>
        </w:rPr>
        <w:t xml:space="preserve">已将“国内联播快讯”作为1个顶层综合单元，并逐项覆盖其</w:t>
      </w:r>
      <w:r>
        <w:rPr>
          <w:rFonts w:hint="eastAsia"/>
          <w:b/>
          <w:bCs/>
        </w:rPr>
        <w:t xml:space="preserve">5个子项</w:t>
      </w:r>
      <w:r>
        <w:t xml:space="preserve">。</w:t>
      </w:r>
    </w:p>
    <w:p>
      <w:pPr>
        <w:pStyle w:val="Compact"/>
        <w:numPr>
          <w:ilvl w:val="0"/>
          <w:numId w:val="1027"/>
        </w:numPr>
      </w:pPr>
      <w:r>
        <w:rPr>
          <w:rFonts w:hint="eastAsia"/>
        </w:rPr>
        <w:t xml:space="preserve">已将“国际联播快讯”作为1个顶层综合单元，并逐项覆盖其</w:t>
      </w:r>
      <w:r>
        <w:rPr>
          <w:rFonts w:hint="eastAsia"/>
          <w:b/>
          <w:bCs/>
        </w:rPr>
        <w:t xml:space="preserve">3个子项</w:t>
      </w:r>
      <w:r>
        <w:t xml:space="preserve">。</w:t>
      </w:r>
    </w:p>
    <w:p>
      <w:pPr>
        <w:pStyle w:val="Compact"/>
        <w:numPr>
          <w:ilvl w:val="0"/>
          <w:numId w:val="1027"/>
        </w:numPr>
      </w:pPr>
      <w:r>
        <w:rPr>
          <w:rFonts w:hint="eastAsia"/>
        </w:rPr>
        <w:t xml:space="preserve">总计：13个顶层单元</w:t>
      </w:r>
      <w:r>
        <w:t xml:space="preserve"> + </w:t>
      </w:r>
      <w:r>
        <w:rPr>
          <w:rFonts w:hint="eastAsia"/>
        </w:rPr>
        <w:t xml:space="preserve">5个国内子项</w:t>
      </w:r>
      <w:r>
        <w:t xml:space="preserve"> + </w:t>
      </w:r>
      <w:r>
        <w:rPr>
          <w:rFonts w:hint="eastAsia"/>
        </w:rPr>
        <w:t xml:space="preserve">3个国际子项</w:t>
      </w:r>
      <w:r>
        <w:t xml:space="preserve"> =</w:t>
      </w:r>
      <w:r>
        <w:t xml:space="preserve"> </w:t>
      </w:r>
      <w:r>
        <w:rPr>
          <w:rFonts w:hint="eastAsia"/>
          <w:b/>
          <w:bCs/>
        </w:rPr>
        <w:t xml:space="preserve">21个分析单元</w:t>
      </w:r>
      <w:r>
        <w:t xml:space="preserve">。</w:t>
      </w:r>
    </w:p>
    <w:bookmarkEnd w:id="38"/>
    <w:bookmarkStart w:id="39" w:name="关键数字核对"/>
    <w:p>
      <w:pPr>
        <w:pStyle w:val="Heading3"/>
      </w:pPr>
      <w:r>
        <w:t xml:space="preserve">2. </w:t>
      </w:r>
      <w:r>
        <w:rPr>
          <w:rFonts w:hint="eastAsia"/>
        </w:rPr>
        <w:t xml:space="preserve">关键数字核对</w:t>
      </w:r>
    </w:p>
    <w:p>
      <w:pPr>
        <w:pStyle w:val="Compact"/>
        <w:numPr>
          <w:ilvl w:val="0"/>
          <w:numId w:val="1028"/>
        </w:numPr>
      </w:pPr>
      <w:r>
        <w:rPr>
          <w:rFonts w:hint="eastAsia"/>
        </w:rPr>
        <w:t xml:space="preserve">中比建交：55周年；原文提及2014年访问。</w:t>
      </w:r>
    </w:p>
    <w:p>
      <w:pPr>
        <w:pStyle w:val="Compact"/>
        <w:numPr>
          <w:ilvl w:val="0"/>
          <w:numId w:val="1028"/>
        </w:numPr>
      </w:pPr>
      <w:r>
        <w:rPr>
          <w:rFonts w:hint="eastAsia"/>
        </w:rPr>
        <w:t xml:space="preserve">党建报道：长征胜利90周年、2019年江西考察、九次党内集中教育、1亿多名党员。</w:t>
      </w:r>
    </w:p>
    <w:p>
      <w:pPr>
        <w:pStyle w:val="Compact"/>
        <w:numPr>
          <w:ilvl w:val="0"/>
          <w:numId w:val="1028"/>
        </w:numPr>
      </w:pPr>
      <w:r>
        <w:rPr>
          <w:rFonts w:hint="eastAsia"/>
        </w:rPr>
        <w:t xml:space="preserve">巡视反馈：15个巡视组、36个中央和国家机关单位。</w:t>
      </w:r>
    </w:p>
    <w:p>
      <w:pPr>
        <w:pStyle w:val="Compact"/>
        <w:numPr>
          <w:ilvl w:val="0"/>
          <w:numId w:val="1028"/>
        </w:numPr>
      </w:pPr>
      <w:r>
        <w:rPr>
          <w:rFonts w:hint="eastAsia"/>
        </w:rPr>
        <w:t xml:space="preserve">造船业：63.6%、81.8%、72.4%；85.5%、82.7%、71艘、97.2%、超过七成。</w:t>
      </w:r>
    </w:p>
    <w:p>
      <w:pPr>
        <w:pStyle w:val="Compact"/>
        <w:numPr>
          <w:ilvl w:val="0"/>
          <w:numId w:val="1028"/>
        </w:numPr>
      </w:pPr>
      <w:r>
        <w:rPr>
          <w:rFonts w:hint="eastAsia"/>
        </w:rPr>
        <w:t xml:space="preserve">地震救援：7.0级；10月24日20时30分左右恢复供电；截至10月25日15时；7个村、475户；60套已完成、180套计划次日上午完成。</w:t>
      </w:r>
    </w:p>
    <w:p>
      <w:pPr>
        <w:pStyle w:val="Compact"/>
        <w:numPr>
          <w:ilvl w:val="0"/>
          <w:numId w:val="1028"/>
        </w:numPr>
      </w:pPr>
      <w:r>
        <w:rPr>
          <w:rFonts w:hint="eastAsia"/>
        </w:rPr>
        <w:t xml:space="preserve">便民生活圈：超过90%的地级以上城市；8000多条意见；9500多个生活圈；服务超过1.9亿人。</w:t>
      </w:r>
    </w:p>
    <w:p>
      <w:pPr>
        <w:pStyle w:val="Compact"/>
        <w:numPr>
          <w:ilvl w:val="0"/>
          <w:numId w:val="1028"/>
        </w:numPr>
      </w:pPr>
      <w:r>
        <w:rPr>
          <w:rFonts w:hint="eastAsia"/>
        </w:rPr>
        <w:t xml:space="preserve">粤桂协作：两万亩；上百名干部；1300多名专业技术人才；126个园区；177个强镇对185个乡镇；562个强村（社区）对687个脱贫村；420多个车间；带动超过42万人就业。</w:t>
      </w:r>
    </w:p>
    <w:p>
      <w:pPr>
        <w:pStyle w:val="Compact"/>
        <w:numPr>
          <w:ilvl w:val="0"/>
          <w:numId w:val="1028"/>
        </w:numPr>
      </w:pPr>
      <w:r>
        <w:rPr>
          <w:rFonts w:hint="eastAsia"/>
        </w:rPr>
        <w:t xml:space="preserve">广交会：第140届、二期线下展第三天、约36.5%参展企业实现“产品+服务”转型。</w:t>
      </w:r>
    </w:p>
    <w:p>
      <w:pPr>
        <w:pStyle w:val="Compact"/>
        <w:numPr>
          <w:ilvl w:val="0"/>
          <w:numId w:val="1028"/>
        </w:numPr>
      </w:pPr>
      <w:r>
        <w:rPr>
          <w:rFonts w:hint="eastAsia"/>
        </w:rPr>
        <w:t xml:space="preserve">亚残运会：207金、117银、111铜，共435枚；连续五届双榜首；11项世界纪录、18项亚洲纪录。</w:t>
      </w:r>
    </w:p>
    <w:p>
      <w:pPr>
        <w:pStyle w:val="Compact"/>
        <w:numPr>
          <w:ilvl w:val="0"/>
          <w:numId w:val="1028"/>
        </w:numPr>
      </w:pPr>
      <w:r>
        <w:rPr>
          <w:rFonts w:hint="eastAsia"/>
        </w:rPr>
        <w:t xml:space="preserve">农高会：第33届；发布1000多项成果。</w:t>
      </w:r>
    </w:p>
    <w:p>
      <w:pPr>
        <w:pStyle w:val="Compact"/>
        <w:numPr>
          <w:ilvl w:val="0"/>
          <w:numId w:val="1028"/>
        </w:numPr>
      </w:pPr>
      <w:r>
        <w:rPr>
          <w:rFonts w:hint="eastAsia"/>
        </w:rPr>
        <w:t xml:space="preserve">全球治理论坛：八项务实行动，但原文未列具体内容。</w:t>
      </w:r>
    </w:p>
    <w:p>
      <w:pPr>
        <w:pStyle w:val="Compact"/>
        <w:numPr>
          <w:ilvl w:val="0"/>
          <w:numId w:val="1028"/>
        </w:numPr>
      </w:pPr>
      <w:r>
        <w:rPr>
          <w:rFonts w:hint="eastAsia"/>
        </w:rPr>
        <w:t xml:space="preserve">民航：216家航空公司、每周11.6万班；34家航空公司计划新开288条国内航线；执行2026—2027年冬春航季计划。</w:t>
      </w:r>
    </w:p>
    <w:p>
      <w:pPr>
        <w:pStyle w:val="Compact"/>
        <w:numPr>
          <w:ilvl w:val="0"/>
          <w:numId w:val="1028"/>
        </w:numPr>
      </w:pPr>
      <w:r>
        <w:rPr>
          <w:rFonts w:hint="eastAsia"/>
        </w:rPr>
        <w:t xml:space="preserve">志愿军烈士陵园：安葬烈士343名。</w:t>
      </w:r>
    </w:p>
    <w:p>
      <w:pPr>
        <w:pStyle w:val="Compact"/>
        <w:numPr>
          <w:ilvl w:val="0"/>
          <w:numId w:val="1028"/>
        </w:numPr>
      </w:pPr>
      <w:r>
        <w:rPr>
          <w:rFonts w:hint="eastAsia"/>
        </w:rPr>
        <w:t xml:space="preserve">也门与沙特：10月24日、两枚弹道导弹；“石油设施和军事基地”为胡塞武装声明中的目标表述，不写作已证实损失。</w:t>
      </w:r>
    </w:p>
    <w:p>
      <w:pPr>
        <w:pStyle w:val="Compact"/>
        <w:numPr>
          <w:ilvl w:val="0"/>
          <w:numId w:val="1028"/>
        </w:numPr>
      </w:pPr>
      <w:r>
        <w:rPr>
          <w:rFonts w:hint="eastAsia"/>
        </w:rPr>
        <w:t xml:space="preserve">约旦河西岸：巴勒斯坦政府10月24日声明；巴勒斯坦媒体称行动自10月23日起，涉及数千名巴勒斯坦人。</w:t>
      </w:r>
    </w:p>
    <w:bookmarkEnd w:id="39"/>
    <w:bookmarkStart w:id="40" w:name="边界核对"/>
    <w:p>
      <w:pPr>
        <w:pStyle w:val="Heading3"/>
      </w:pPr>
      <w:r>
        <w:t xml:space="preserve">3. </w:t>
      </w:r>
      <w:r>
        <w:rPr>
          <w:rFonts w:hint="eastAsia"/>
        </w:rPr>
        <w:t xml:space="preserve">边界核对</w:t>
      </w:r>
    </w:p>
    <w:p>
      <w:pPr>
        <w:pStyle w:val="Compact"/>
        <w:numPr>
          <w:ilvl w:val="0"/>
          <w:numId w:val="1029"/>
        </w:numPr>
      </w:pPr>
      <w:r>
        <w:rPr>
          <w:rFonts w:hint="eastAsia"/>
        </w:rPr>
        <w:t xml:space="preserve">未引入指定原文之外的宏观数据、市场行情、企业订单、公司名单或政策细则。</w:t>
      </w:r>
    </w:p>
    <w:p>
      <w:pPr>
        <w:pStyle w:val="Compact"/>
        <w:numPr>
          <w:ilvl w:val="0"/>
          <w:numId w:val="1029"/>
        </w:numPr>
      </w:pPr>
      <w:r>
        <w:rPr>
          <w:rFonts w:hint="eastAsia"/>
        </w:rPr>
        <w:t xml:space="preserve">所有板块影响均标记为市场解读，并设置兑现条件或风险边界。</w:t>
      </w:r>
    </w:p>
    <w:p>
      <w:pPr>
        <w:pStyle w:val="Compact"/>
        <w:numPr>
          <w:ilvl w:val="0"/>
          <w:numId w:val="1029"/>
        </w:numPr>
      </w:pPr>
      <w:r>
        <w:rPr>
          <w:rFonts w:hint="eastAsia"/>
        </w:rPr>
        <w:t xml:space="preserve">未推荐个股，未预判二十届五中全会具体政策，未自行补写全球治理八项务实行动。</w:t>
      </w:r>
    </w:p>
    <w:p>
      <w:pPr>
        <w:pStyle w:val="Compact"/>
        <w:numPr>
          <w:ilvl w:val="0"/>
          <w:numId w:val="1029"/>
        </w:numPr>
      </w:pPr>
      <w:r>
        <w:rPr>
          <w:rFonts w:hint="eastAsia"/>
        </w:rPr>
        <w:t xml:space="preserve">对国际冲突保留信息来源差异，不将单方声明写成已确认结果。</w:t>
      </w:r>
    </w:p>
    <w:bookmarkEnd w:id="40"/>
    <w:bookmarkEnd w:id="41"/>
    <w:bookmarkStart w:id="42" w:name="七结论"/>
    <w:p>
      <w:pPr>
        <w:pStyle w:val="Heading2"/>
      </w:pPr>
      <w:r>
        <w:rPr>
          <w:rFonts w:hint="eastAsia"/>
        </w:rPr>
        <w:t xml:space="preserve">七、结论</w:t>
      </w:r>
    </w:p>
    <w:p>
      <w:pPr>
        <w:pStyle w:val="FirstParagraph"/>
      </w:pPr>
      <w:r>
        <w:rPr>
          <w:rFonts w:hint="eastAsia"/>
        </w:rPr>
        <w:t xml:space="preserve">10月25日联播的最高层级信号仍是全面从严治党、理论武装和巡视整改，其资本市场意义主要在长期治理与执行预期，而不是直接行业刺激。产业层面，造船业全球份额数据最硬，便民生活圈、农业科技、粤桂协作、集成式出海与民航航季计划构成第二梯队结构线索；其中成果发布、展会亮相和航班计划都需要后续商业或运营数据验证。地震救援应按短期事件看待，国际地区冲突则要求控制风险偏好和能源价格预期波动。整体上，不宜据此推导指数级行情，更适合建立“量化事实优先、落地验证跟进、治理报道不强行行业化、地缘信息不抢跑”的观察框架。</w:t>
      </w:r>
    </w:p>
    <w:p>
      <w:r>
        <w:pict>
          <v:rect style="width:0;height:1.5pt" o:hralign="center" o:hrstd="t" o:hr="t"/>
        </w:pict>
      </w:r>
    </w:p>
    <w:p>
      <w:pPr>
        <w:pStyle w:val="FirstParagraph"/>
      </w:pPr>
      <w:r>
        <w:rPr>
          <w:rFonts w:hint="eastAsia"/>
        </w:rPr>
        <w:t xml:space="preserve">分析和写稿模型：GPT-5.6</w:t>
      </w:r>
      <w:r>
        <w:t xml:space="preserve"> Sol (openai-codex)</w:t>
      </w:r>
    </w:p>
    <w:bookmarkEnd w:id="42"/>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2026-10-25T12:41:19Z</dcterms:created>
  <dcterms:modified xsi:type="dcterms:W3CDTF">2026-10-25T12:41:19Z</dcterms:modified>
</cp:coreProperties>
</file>

<file path=docProps/custom.xml><?xml version="1.0" encoding="utf-8"?>
<Properties xmlns="http://schemas.openxmlformats.org/officeDocument/2006/custom-properties" xmlns:vt="http://schemas.openxmlformats.org/officeDocument/2006/docPropsVTypes"/>
</file>