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新闻联播a股解读2026年10月24日"/>
    <w:p>
      <w:pPr>
        <w:pStyle w:val="Heading1"/>
      </w:pPr>
      <w:r>
        <w:rPr>
          <w:rFonts w:hint="eastAsia"/>
        </w:rPr>
        <w:t xml:space="preserve">《新闻联播》A股解读｜2026年10月24日</w:t>
      </w:r>
    </w:p>
    <w:p>
      <w:pPr>
        <w:pStyle w:val="BlockText"/>
      </w:pPr>
      <w:r>
        <w:rPr>
          <w:rFonts w:hint="eastAsia"/>
        </w:rPr>
        <w:t xml:space="preserve">分析边界：本报告只依据当日《新闻联播》存档文字稿。下文“事实”均来自该稿；“解读”和板块映射属于基于原文的市场影响判断，不代表政策已落地为订单或上市公司业绩，不构成个股推荐或投资建议。</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整体基调：中性偏积极。</w:t>
      </w:r>
      <w:r>
        <w:t xml:space="preserve"> </w:t>
      </w:r>
      <w:r>
        <w:rPr>
          <w:rFonts w:hint="eastAsia"/>
        </w:rPr>
        <w:t xml:space="preserve">头部议题集中于全球治理、全面从严治党和强军目标；产业层面的直接增量信号主要来自南方区域电力市场正式运行、秋粮收获与农业新技术应用，以及地震救灾和台风应对。</w:t>
      </w:r>
    </w:p>
    <w:p>
      <w:pPr>
        <w:pStyle w:val="Compact"/>
        <w:numPr>
          <w:ilvl w:val="0"/>
          <w:numId w:val="1001"/>
        </w:numPr>
      </w:pPr>
      <w:r>
        <w:rPr>
          <w:rFonts w:hint="eastAsia"/>
          <w:b/>
          <w:bCs/>
        </w:rPr>
        <w:t xml:space="preserve">综合政策信号：★★★★。</w:t>
      </w:r>
      <w:r>
        <w:t xml:space="preserve"> </w:t>
      </w:r>
      <w:r>
        <w:rPr>
          <w:rFonts w:hint="eastAsia"/>
        </w:rPr>
        <w:t xml:space="preserve">最高层级的全球治理、党建和强军表述强，但对A股可直接交易的新增产业政策相对有限；区域电力市场则具备更清晰的制度落地属性。</w:t>
      </w:r>
    </w:p>
    <w:p>
      <w:pPr>
        <w:pStyle w:val="Compact"/>
        <w:numPr>
          <w:ilvl w:val="0"/>
          <w:numId w:val="1001"/>
        </w:numPr>
      </w:pPr>
      <w:r>
        <w:rPr>
          <w:rFonts w:hint="eastAsia"/>
          <w:b/>
          <w:bCs/>
        </w:rPr>
        <w:t xml:space="preserve">对A股总体影响：结构性利好、指数层面偏中性。</w:t>
      </w:r>
      <w:r>
        <w:t xml:space="preserve"> </w:t>
      </w:r>
      <w:r>
        <w:rPr>
          <w:rFonts w:hint="eastAsia"/>
        </w:rPr>
        <w:t xml:space="preserve">电力市场化、绿色电力、农业机械、国防军工、应急救援等方向有主题或基本面映射；高校巡视、地缘冲突、自然灾害带来风险约束。</w:t>
      </w:r>
    </w:p>
    <w:p>
      <w:pPr>
        <w:pStyle w:val="Compact"/>
        <w:numPr>
          <w:ilvl w:val="0"/>
          <w:numId w:val="1001"/>
        </w:numPr>
      </w:pPr>
      <w:r>
        <w:rPr>
          <w:rFonts w:hint="eastAsia"/>
          <w:b/>
          <w:bCs/>
        </w:rPr>
        <w:t xml:space="preserve">时间维度：</w:t>
      </w:r>
      <w:r>
        <w:t xml:space="preserve"> </w:t>
      </w:r>
      <w:r>
        <w:rPr>
          <w:rFonts w:hint="eastAsia"/>
        </w:rPr>
        <w:t xml:space="preserve">短期关注事件驱动与情绪映射；中期更应跟踪区域电力交易机制、国防和军队现代化、农业机械化是否形成可验证的制度推进、采购或经营数据。</w:t>
      </w:r>
    </w:p>
    <w:bookmarkEnd w:id="9"/>
    <w:bookmarkStart w:id="10" w:name="二核心信号排序"/>
    <w:p>
      <w:pPr>
        <w:pStyle w:val="Heading2"/>
      </w:pPr>
      <w:r>
        <w:rPr>
          <w:rFonts w:hint="eastAsia"/>
        </w:rPr>
        <w:t xml:space="preserve">二、核心信号排序</w:t>
      </w:r>
    </w:p>
    <w:p>
      <w:pPr>
        <w:pStyle w:val="Compact"/>
        <w:numPr>
          <w:ilvl w:val="0"/>
          <w:numId w:val="1002"/>
        </w:numPr>
      </w:pPr>
      <w:r>
        <w:rPr>
          <w:rFonts w:hint="eastAsia"/>
          <w:b/>
          <w:bCs/>
        </w:rPr>
        <w:t xml:space="preserve">南方区域电力市场正式运行（★★★★）</w:t>
      </w:r>
      <w:r>
        <w:rPr>
          <w:rFonts w:hint="eastAsia"/>
        </w:rPr>
        <w:t xml:space="preserve">：全国首个区域电力市场落地，五省区按统一规则开展水电、风电等电力竞价交易；电力市场化、跨省区交易、绿色电力运营是当日最直接的产业信号。</w:t>
      </w:r>
    </w:p>
    <w:p>
      <w:pPr>
        <w:pStyle w:val="Compact"/>
        <w:numPr>
          <w:ilvl w:val="0"/>
          <w:numId w:val="1002"/>
        </w:numPr>
      </w:pPr>
      <w:r>
        <w:rPr>
          <w:rFonts w:hint="eastAsia"/>
          <w:b/>
          <w:bCs/>
        </w:rPr>
        <w:t xml:space="preserve">科技强军与国防和军队现代化（★★★★）</w:t>
      </w:r>
      <w:r>
        <w:rPr>
          <w:rFonts w:hint="eastAsia"/>
        </w:rPr>
        <w:t xml:space="preserve">：讲话重申政治建军、改革强军、科技强军、人才强军、依法治军，并指向建军一百年奋斗目标；中期利好军工信息化、高端装备、军工电子等方向的政策预期，但原文未披露新增预算或采购安排。</w:t>
      </w:r>
    </w:p>
    <w:p>
      <w:pPr>
        <w:pStyle w:val="Compact"/>
        <w:numPr>
          <w:ilvl w:val="0"/>
          <w:numId w:val="1002"/>
        </w:numPr>
      </w:pPr>
      <w:r>
        <w:rPr>
          <w:rFonts w:hint="eastAsia"/>
          <w:b/>
          <w:bCs/>
        </w:rPr>
        <w:t xml:space="preserve">秋粮收获过八成、新技术助力提质增效（★★★）</w:t>
      </w:r>
      <w:r>
        <w:rPr>
          <w:rFonts w:hint="eastAsia"/>
        </w:rPr>
        <w:t xml:space="preserve">：减损技术、适期迟收、丘陵山地新型收获机和纯电动小型稻麦收割机均有明确应用场景，利好农业机械化和农机电动化关注度。</w:t>
      </w:r>
    </w:p>
    <w:p>
      <w:pPr>
        <w:pStyle w:val="Compact"/>
        <w:numPr>
          <w:ilvl w:val="0"/>
          <w:numId w:val="1002"/>
        </w:numPr>
      </w:pPr>
      <w:r>
        <w:rPr>
          <w:rFonts w:hint="eastAsia"/>
          <w:b/>
          <w:bCs/>
        </w:rPr>
        <w:t xml:space="preserve">全面从严治党与高校巡视（★★★）</w:t>
      </w:r>
      <w:r>
        <w:rPr>
          <w:rFonts w:hint="eastAsia"/>
        </w:rPr>
        <w:t xml:space="preserve">：强化规范治理、风险防范和整改约束，长期有利于治理质量；短期可能提升教育系统、中管高校相关项目与合规活动的审慎程度。</w:t>
      </w:r>
    </w:p>
    <w:p>
      <w:pPr>
        <w:pStyle w:val="Compact"/>
        <w:numPr>
          <w:ilvl w:val="0"/>
          <w:numId w:val="1002"/>
        </w:numPr>
      </w:pPr>
      <w:r>
        <w:rPr>
          <w:rFonts w:hint="eastAsia"/>
          <w:b/>
          <w:bCs/>
        </w:rPr>
        <w:t xml:space="preserve">地震救灾、台风应对与海外冲突（★★★）</w:t>
      </w:r>
      <w:r>
        <w:rPr>
          <w:rFonts w:hint="eastAsia"/>
        </w:rPr>
        <w:t xml:space="preserve">：提升应急救援、防灾减灾、临时安置、电力抢修等板块关注度，同时对受灾地区交通、农业、基建施工和供应链构成阶段性扰动。</w:t>
      </w:r>
    </w:p>
    <w:bookmarkEnd w:id="10"/>
    <w:bookmarkStart w:id="30" w:name="三逐条a股影响分析"/>
    <w:p>
      <w:pPr>
        <w:pStyle w:val="Heading2"/>
      </w:pPr>
      <w:r>
        <w:rPr>
          <w:rFonts w:hint="eastAsia"/>
        </w:rPr>
        <w:t xml:space="preserve">三、逐条A股影响分析</w:t>
      </w:r>
    </w:p>
    <w:bookmarkStart w:id="11" w:name="习近平向2026全球治理论坛雄安致信"/>
    <w:p>
      <w:pPr>
        <w:pStyle w:val="Heading3"/>
      </w:pPr>
      <w:r>
        <w:t xml:space="preserve">1. </w:t>
      </w:r>
      <w:r>
        <w:rPr>
          <w:rFonts w:hint="eastAsia"/>
        </w:rPr>
        <w:t xml:space="preserve">习近平向2026全球治理论坛（雄安）致信</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A股影响：中性偏积极</w:t>
      </w:r>
    </w:p>
    <w:p>
      <w:pPr>
        <w:pStyle w:val="Compact"/>
        <w:numPr>
          <w:ilvl w:val="0"/>
          <w:numId w:val="1003"/>
        </w:numPr>
      </w:pPr>
      <w:r>
        <w:rPr>
          <w:rFonts w:hint="eastAsia"/>
          <w:b/>
          <w:bCs/>
        </w:rPr>
        <w:t xml:space="preserve">影响时效：中期至长期</w:t>
      </w:r>
    </w:p>
    <w:p>
      <w:pPr>
        <w:pStyle w:val="Compact"/>
        <w:numPr>
          <w:ilvl w:val="0"/>
          <w:numId w:val="1003"/>
        </w:numPr>
      </w:pPr>
      <w:r>
        <w:rPr>
          <w:rFonts w:hint="eastAsia"/>
          <w:b/>
          <w:bCs/>
        </w:rPr>
        <w:t xml:space="preserve">事实：</w:t>
      </w:r>
      <w:r>
        <w:t xml:space="preserve"> </w:t>
      </w:r>
      <w:r>
        <w:rPr>
          <w:rFonts w:hint="eastAsia"/>
        </w:rPr>
        <w:t xml:space="preserve">习近平向在雄安新区开幕的2026全球治理论坛致信，提出践行共商共建共享的全球治理观，推动落实全球治理倡议，为世界注入确定性和正能量。论坛主题为“重建信心与合作：百年变局与改革完善全球治理”，由中国人民外交学会主办。</w:t>
      </w:r>
    </w:p>
    <w:p>
      <w:pPr>
        <w:pStyle w:val="Compact"/>
        <w:numPr>
          <w:ilvl w:val="0"/>
          <w:numId w:val="1003"/>
        </w:numPr>
      </w:pPr>
      <w:r>
        <w:rPr>
          <w:rFonts w:hint="eastAsia"/>
          <w:b/>
          <w:bCs/>
        </w:rPr>
        <w:t xml:space="preserve">解读：</w:t>
      </w:r>
      <w:r>
        <w:t xml:space="preserve"> </w:t>
      </w:r>
      <w:r>
        <w:rPr>
          <w:rFonts w:hint="eastAsia"/>
        </w:rPr>
        <w:t xml:space="preserve">这是最高层级的外交与全球治理信号，强调合作、确定性和制度建设。对A股的直接盈利传导较弱，更可能改善国际合作和开放议题的中长期预期。</w:t>
      </w:r>
    </w:p>
    <w:p>
      <w:pPr>
        <w:pStyle w:val="Compact"/>
        <w:numPr>
          <w:ilvl w:val="0"/>
          <w:numId w:val="1003"/>
        </w:numPr>
      </w:pPr>
      <w:r>
        <w:rPr>
          <w:rFonts w:hint="eastAsia"/>
          <w:b/>
          <w:bCs/>
        </w:rPr>
        <w:t xml:space="preserve">板块映射：</w:t>
      </w:r>
      <w:r>
        <w:t xml:space="preserve"> </w:t>
      </w:r>
      <w:r>
        <w:rPr>
          <w:rFonts w:hint="eastAsia"/>
        </w:rPr>
        <w:t xml:space="preserve">国际工程与跨境服务、雄安新区相关基础设施和会展服务可获得主题关注；但原文没有项目、投资额或订单信息，不能据此推断业绩增量。</w:t>
      </w:r>
    </w:p>
    <w:p>
      <w:pPr>
        <w:pStyle w:val="Compact"/>
        <w:numPr>
          <w:ilvl w:val="0"/>
          <w:numId w:val="1003"/>
        </w:numPr>
      </w:pPr>
      <w:r>
        <w:rPr>
          <w:rFonts w:hint="eastAsia"/>
          <w:b/>
          <w:bCs/>
        </w:rPr>
        <w:t xml:space="preserve">风险：</w:t>
      </w:r>
      <w:r>
        <w:t xml:space="preserve"> </w:t>
      </w:r>
      <w:r>
        <w:rPr>
          <w:rFonts w:hint="eastAsia"/>
        </w:rPr>
        <w:t xml:space="preserve">全球治理议题宏观性强，短线持续性取决于后续具体合作机制和项目落地。</w:t>
      </w:r>
    </w:p>
    <w:bookmarkEnd w:id="11"/>
    <w:bookmarkStart w:id="12" w:name="央视快评以信心汇聚力量-以合作破解难题"/>
    <w:p>
      <w:pPr>
        <w:pStyle w:val="Heading3"/>
      </w:pPr>
      <w:r>
        <w:t xml:space="preserve">2. </w:t>
      </w:r>
      <w:r>
        <w:rPr>
          <w:rFonts w:hint="eastAsia"/>
        </w:rPr>
        <w:t xml:space="preserve">央视快评：以信心汇聚力量</w:t>
      </w:r>
      <w:r>
        <w:t xml:space="preserve"> </w:t>
      </w:r>
      <w:r>
        <w:rPr>
          <w:rFonts w:hint="eastAsia"/>
        </w:rPr>
        <w:t xml:space="preserve">以合作破解难题</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A股影响：中性</w:t>
      </w:r>
    </w:p>
    <w:p>
      <w:pPr>
        <w:pStyle w:val="Compact"/>
        <w:numPr>
          <w:ilvl w:val="0"/>
          <w:numId w:val="1004"/>
        </w:numPr>
      </w:pPr>
      <w:r>
        <w:rPr>
          <w:rFonts w:hint="eastAsia"/>
          <w:b/>
          <w:bCs/>
        </w:rPr>
        <w:t xml:space="preserve">影响时效：短期</w:t>
      </w:r>
    </w:p>
    <w:p>
      <w:pPr>
        <w:pStyle w:val="Compact"/>
        <w:numPr>
          <w:ilvl w:val="0"/>
          <w:numId w:val="1004"/>
        </w:numPr>
      </w:pPr>
      <w:r>
        <w:rPr>
          <w:rFonts w:hint="eastAsia"/>
          <w:b/>
          <w:bCs/>
        </w:rPr>
        <w:t xml:space="preserve">事实：</w:t>
      </w:r>
      <w:r>
        <w:t xml:space="preserve"> </w:t>
      </w:r>
      <w:r>
        <w:rPr>
          <w:rFonts w:hint="eastAsia"/>
        </w:rPr>
        <w:t xml:space="preserve">当期节目仅说明播发题为《以信心汇聚力量</w:t>
      </w:r>
      <w:r>
        <w:t xml:space="preserve"> </w:t>
      </w:r>
      <w:r>
        <w:rPr>
          <w:rFonts w:hint="eastAsia"/>
        </w:rPr>
        <w:t xml:space="preserve">以合作破解难题》的央视快评，未提供快评正文。</w:t>
      </w:r>
    </w:p>
    <w:p>
      <w:pPr>
        <w:pStyle w:val="Compact"/>
        <w:numPr>
          <w:ilvl w:val="0"/>
          <w:numId w:val="1004"/>
        </w:numPr>
      </w:pPr>
      <w:r>
        <w:rPr>
          <w:rFonts w:hint="eastAsia"/>
          <w:b/>
          <w:bCs/>
        </w:rPr>
        <w:t xml:space="preserve">解读：</w:t>
      </w:r>
      <w:r>
        <w:t xml:space="preserve"> </w:t>
      </w:r>
      <w:r>
        <w:rPr>
          <w:rFonts w:hint="eastAsia"/>
        </w:rPr>
        <w:t xml:space="preserve">标题延续全球治理论坛的信心与合作主线，但由于存档没有正文，不能扩展出具体政策工具、行业安排或产业目标。</w:t>
      </w:r>
    </w:p>
    <w:p>
      <w:pPr>
        <w:pStyle w:val="Compact"/>
        <w:numPr>
          <w:ilvl w:val="0"/>
          <w:numId w:val="1004"/>
        </w:numPr>
      </w:pPr>
      <w:r>
        <w:rPr>
          <w:rFonts w:hint="eastAsia"/>
          <w:b/>
          <w:bCs/>
        </w:rPr>
        <w:t xml:space="preserve">板块映射：</w:t>
      </w:r>
      <w:r>
        <w:t xml:space="preserve"> </w:t>
      </w:r>
      <w:r>
        <w:rPr>
          <w:rFonts w:hint="eastAsia"/>
        </w:rPr>
        <w:t xml:space="preserve">不单独形成可验证的行业催化，最多强化国际合作主题的情绪预期。</w:t>
      </w:r>
    </w:p>
    <w:p>
      <w:pPr>
        <w:pStyle w:val="Compact"/>
        <w:numPr>
          <w:ilvl w:val="0"/>
          <w:numId w:val="1004"/>
        </w:numPr>
      </w:pPr>
      <w:r>
        <w:rPr>
          <w:rFonts w:hint="eastAsia"/>
          <w:b/>
          <w:bCs/>
        </w:rPr>
        <w:t xml:space="preserve">风险：</w:t>
      </w:r>
      <w:r>
        <w:t xml:space="preserve"> </w:t>
      </w:r>
      <w:r>
        <w:rPr>
          <w:rFonts w:hint="eastAsia"/>
        </w:rPr>
        <w:t xml:space="preserve">仅凭标题交易容易过度解读。</w:t>
      </w:r>
    </w:p>
    <w:bookmarkEnd w:id="12"/>
    <w:bookmarkStart w:id="13" w:name="持之以恒推进全面从严治党不断开创新时代管党治党兴党强党新局面"/>
    <w:p>
      <w:pPr>
        <w:pStyle w:val="Heading3"/>
      </w:pPr>
      <w:r>
        <w:t xml:space="preserve">3. </w:t>
      </w:r>
      <w:r>
        <w:rPr>
          <w:rFonts w:hint="eastAsia"/>
        </w:rPr>
        <w:t xml:space="preserve">【持之以恒推进全面从严治党】不断开创新时代管党治党、兴党强党新局面</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A股影响：中性偏积极</w:t>
      </w:r>
    </w:p>
    <w:p>
      <w:pPr>
        <w:pStyle w:val="Compact"/>
        <w:numPr>
          <w:ilvl w:val="0"/>
          <w:numId w:val="1005"/>
        </w:numPr>
      </w:pPr>
      <w:r>
        <w:rPr>
          <w:rFonts w:hint="eastAsia"/>
          <w:b/>
          <w:bCs/>
        </w:rPr>
        <w:t xml:space="preserve">影响时效：中期至长期</w:t>
      </w:r>
    </w:p>
    <w:p>
      <w:pPr>
        <w:pStyle w:val="Compact"/>
        <w:numPr>
          <w:ilvl w:val="0"/>
          <w:numId w:val="1005"/>
        </w:numPr>
      </w:pPr>
      <w:r>
        <w:rPr>
          <w:rFonts w:hint="eastAsia"/>
          <w:b/>
          <w:bCs/>
        </w:rPr>
        <w:t xml:space="preserve">事实：</w:t>
      </w:r>
      <w:r>
        <w:t xml:space="preserve"> </w:t>
      </w:r>
      <w:r>
        <w:rPr>
          <w:rFonts w:hint="eastAsia"/>
        </w:rPr>
        <w:t xml:space="preserve">报道强调以更高标准、更实举措推进全面从严治党，树立和践行正确政绩观，整治“新官不理旧账”、形象工程、政绩工程和急功近利等问题，并提及污染改造、危桥改造、安置房不动产证办理等治理实例。报道同时称今年前三季度国内生产总值同比增长4.6%，呈现动能向新、结构向优态势。</w:t>
      </w:r>
    </w:p>
    <w:p>
      <w:pPr>
        <w:pStyle w:val="Compact"/>
        <w:numPr>
          <w:ilvl w:val="0"/>
          <w:numId w:val="1005"/>
        </w:numPr>
      </w:pPr>
      <w:r>
        <w:rPr>
          <w:rFonts w:hint="eastAsia"/>
          <w:b/>
          <w:bCs/>
        </w:rPr>
        <w:t xml:space="preserve">解读：</w:t>
      </w:r>
      <w:r>
        <w:t xml:space="preserve"> </w:t>
      </w:r>
      <w:r>
        <w:rPr>
          <w:rFonts w:hint="eastAsia"/>
        </w:rPr>
        <w:t xml:space="preserve">对资本市场的主要含义是公共治理、政策连续性和合规约束进一步强化。纠治形象工程、强调为民办实事，有助于资金投向更重实际效益；反腐和作风建设也意味着政企合作、招投标和项目执行面临更严格合规要求。</w:t>
      </w:r>
    </w:p>
    <w:p>
      <w:pPr>
        <w:pStyle w:val="Compact"/>
        <w:numPr>
          <w:ilvl w:val="0"/>
          <w:numId w:val="1005"/>
        </w:numPr>
      </w:pPr>
      <w:r>
        <w:rPr>
          <w:rFonts w:hint="eastAsia"/>
          <w:b/>
          <w:bCs/>
        </w:rPr>
        <w:t xml:space="preserve">板块映射：</w:t>
      </w:r>
      <w:r>
        <w:t xml:space="preserve"> </w:t>
      </w:r>
      <w:r>
        <w:rPr>
          <w:rFonts w:hint="eastAsia"/>
        </w:rPr>
        <w:t xml:space="preserve">环保改造、公共安全与民生基础设施存在长期治理需求；合规审计、廉政信息化可获关注。上述为方向映射，原文未给出专项资金或新增采购规模。</w:t>
      </w:r>
    </w:p>
    <w:p>
      <w:pPr>
        <w:pStyle w:val="Compact"/>
        <w:numPr>
          <w:ilvl w:val="0"/>
          <w:numId w:val="1005"/>
        </w:numPr>
      </w:pPr>
      <w:r>
        <w:rPr>
          <w:rFonts w:hint="eastAsia"/>
          <w:b/>
          <w:bCs/>
        </w:rPr>
        <w:t xml:space="preserve">风险：</w:t>
      </w:r>
      <w:r>
        <w:t xml:space="preserve"> </w:t>
      </w:r>
      <w:r>
        <w:rPr>
          <w:rFonts w:hint="eastAsia"/>
        </w:rPr>
        <w:t xml:space="preserve">低效、重形式或合规基础薄弱的项目可能承压；GDP数据仅为报道中的宏观事实，不能直接等同于上市公司盈利改善。</w:t>
      </w:r>
    </w:p>
    <w:bookmarkEnd w:id="13"/>
    <w:bookmarkStart w:id="14" w:name="Xba2aba0c58fb56d63bf6ff441f3fc53cca6b993"/>
    <w:p>
      <w:pPr>
        <w:pStyle w:val="Heading3"/>
      </w:pPr>
      <w:r>
        <w:t xml:space="preserve">4. </w:t>
      </w:r>
      <w:r>
        <w:rPr>
          <w:rFonts w:hint="eastAsia"/>
        </w:rPr>
        <w:t xml:space="preserve">接续奋斗</w:t>
      </w:r>
      <w:r>
        <w:t xml:space="preserve"> </w:t>
      </w:r>
      <w:r>
        <w:rPr>
          <w:rFonts w:hint="eastAsia"/>
        </w:rPr>
        <w:t xml:space="preserve">砥砺前行</w:t>
      </w:r>
      <w:r>
        <w:t xml:space="preserve"> </w:t>
      </w:r>
      <w:r>
        <w:rPr>
          <w:rFonts w:hint="eastAsia"/>
        </w:rPr>
        <w:t xml:space="preserve">谱写新时代的强军兴军新篇章——习近平主席在纪念中国工农红军长征胜利90周年大会上的重要讲话引发热烈反响</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A股影响：偏利好</w:t>
      </w:r>
    </w:p>
    <w:p>
      <w:pPr>
        <w:pStyle w:val="Compact"/>
        <w:numPr>
          <w:ilvl w:val="0"/>
          <w:numId w:val="1006"/>
        </w:numPr>
      </w:pPr>
      <w:r>
        <w:rPr>
          <w:rFonts w:hint="eastAsia"/>
          <w:b/>
          <w:bCs/>
        </w:rPr>
        <w:t xml:space="preserve">影响时效：短期情绪、中长期政策预期</w:t>
      </w:r>
    </w:p>
    <w:p>
      <w:pPr>
        <w:pStyle w:val="Compact"/>
        <w:numPr>
          <w:ilvl w:val="0"/>
          <w:numId w:val="1006"/>
        </w:numPr>
      </w:pPr>
      <w:r>
        <w:rPr>
          <w:rFonts w:hint="eastAsia"/>
          <w:b/>
          <w:bCs/>
        </w:rPr>
        <w:t xml:space="preserve">事实：</w:t>
      </w:r>
      <w:r>
        <w:t xml:space="preserve"> </w:t>
      </w:r>
      <w:r>
        <w:rPr>
          <w:rFonts w:hint="eastAsia"/>
        </w:rPr>
        <w:t xml:space="preserve">报道强调冲刺实现建军一百年奋斗目标，全面推进政治建军、改革强军、科技强军、人才强军、依法治军，高质量推进国防和军队现代化。</w:t>
      </w:r>
    </w:p>
    <w:p>
      <w:pPr>
        <w:pStyle w:val="Compact"/>
        <w:numPr>
          <w:ilvl w:val="0"/>
          <w:numId w:val="1006"/>
        </w:numPr>
      </w:pPr>
      <w:r>
        <w:rPr>
          <w:rFonts w:hint="eastAsia"/>
          <w:b/>
          <w:bCs/>
        </w:rPr>
        <w:t xml:space="preserve">解读：</w:t>
      </w:r>
      <w:r>
        <w:t xml:space="preserve"> </w:t>
      </w:r>
      <w:r>
        <w:rPr>
          <w:rFonts w:hint="eastAsia"/>
        </w:rPr>
        <w:t xml:space="preserve">“科技强军”和“高质量推进国防和军队现代化”为军工产业链提供明确的中长期政策方向。短期可能强化军工主题关注，中期仍需由预算、采购、交付和回款等可验证数据确认基本面。</w:t>
      </w:r>
    </w:p>
    <w:p>
      <w:pPr>
        <w:pStyle w:val="Compact"/>
        <w:numPr>
          <w:ilvl w:val="0"/>
          <w:numId w:val="1006"/>
        </w:numPr>
      </w:pPr>
      <w:r>
        <w:rPr>
          <w:rFonts w:hint="eastAsia"/>
          <w:b/>
          <w:bCs/>
        </w:rPr>
        <w:t xml:space="preserve">受益板块：</w:t>
      </w:r>
      <w:r>
        <w:t xml:space="preserve"> </w:t>
      </w:r>
      <w:r>
        <w:rPr>
          <w:rFonts w:hint="eastAsia"/>
        </w:rPr>
        <w:t xml:space="preserve">国防军工、高端装备、军工电子、信息化与自主可控。</w:t>
      </w:r>
    </w:p>
    <w:p>
      <w:pPr>
        <w:pStyle w:val="Compact"/>
        <w:numPr>
          <w:ilvl w:val="0"/>
          <w:numId w:val="1006"/>
        </w:numPr>
      </w:pPr>
      <w:r>
        <w:rPr>
          <w:rFonts w:hint="eastAsia"/>
          <w:b/>
          <w:bCs/>
        </w:rPr>
        <w:t xml:space="preserve">风险：</w:t>
      </w:r>
      <w:r>
        <w:t xml:space="preserve"> </w:t>
      </w:r>
      <w:r>
        <w:rPr>
          <w:rFonts w:hint="eastAsia"/>
        </w:rPr>
        <w:t xml:space="preserve">原文没有披露新增预算、具体型号、采购计划或项目进度，主题情绪可能先于业绩兑现。</w:t>
      </w:r>
    </w:p>
    <w:bookmarkEnd w:id="14"/>
    <w:bookmarkStart w:id="15" w:name="王沪宁陪同朝鲜最高领导人访问丹东"/>
    <w:p>
      <w:pPr>
        <w:pStyle w:val="Heading3"/>
      </w:pPr>
      <w:r>
        <w:t xml:space="preserve">5. </w:t>
      </w:r>
      <w:r>
        <w:rPr>
          <w:rFonts w:hint="eastAsia"/>
        </w:rPr>
        <w:t xml:space="preserve">王沪宁陪同朝鲜最高领导人访问丹东</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A股影响：中性偏积极</w:t>
      </w:r>
    </w:p>
    <w:p>
      <w:pPr>
        <w:pStyle w:val="Compact"/>
        <w:numPr>
          <w:ilvl w:val="0"/>
          <w:numId w:val="1007"/>
        </w:numPr>
      </w:pPr>
      <w:r>
        <w:rPr>
          <w:rFonts w:hint="eastAsia"/>
          <w:b/>
          <w:bCs/>
        </w:rPr>
        <w:t xml:space="preserve">影响时效：中期</w:t>
      </w:r>
    </w:p>
    <w:p>
      <w:pPr>
        <w:pStyle w:val="Compact"/>
        <w:numPr>
          <w:ilvl w:val="0"/>
          <w:numId w:val="1007"/>
        </w:numPr>
      </w:pPr>
      <w:r>
        <w:rPr>
          <w:rFonts w:hint="eastAsia"/>
          <w:b/>
          <w:bCs/>
        </w:rPr>
        <w:t xml:space="preserve">事实：</w:t>
      </w:r>
      <w:r>
        <w:t xml:space="preserve"> </w:t>
      </w:r>
      <w:r>
        <w:rPr>
          <w:rFonts w:hint="eastAsia"/>
        </w:rPr>
        <w:t xml:space="preserve">王沪宁陪同金正恩访问丹东，双方表示传承传统友谊、深化政治互信、拓展务实合作。访问行程包括抗美援朝纪念馆、丹东汽车工厂和中朝新鸭绿江大桥。</w:t>
      </w:r>
    </w:p>
    <w:p>
      <w:pPr>
        <w:pStyle w:val="Compact"/>
        <w:numPr>
          <w:ilvl w:val="0"/>
          <w:numId w:val="1007"/>
        </w:numPr>
      </w:pPr>
      <w:r>
        <w:rPr>
          <w:rFonts w:hint="eastAsia"/>
          <w:b/>
          <w:bCs/>
        </w:rPr>
        <w:t xml:space="preserve">解读：</w:t>
      </w:r>
      <w:r>
        <w:t xml:space="preserve"> </w:t>
      </w:r>
      <w:r>
        <w:rPr>
          <w:rFonts w:hint="eastAsia"/>
        </w:rPr>
        <w:t xml:space="preserve">该事件释放中朝关系和务实合作的积极信号，有助于边境地区经贸和物流预期稳定；但报道未宣布新协议、贸易安排或具体合作项目。</w:t>
      </w:r>
    </w:p>
    <w:p>
      <w:pPr>
        <w:pStyle w:val="Compact"/>
        <w:numPr>
          <w:ilvl w:val="0"/>
          <w:numId w:val="1007"/>
        </w:numPr>
      </w:pPr>
      <w:r>
        <w:rPr>
          <w:rFonts w:hint="eastAsia"/>
          <w:b/>
          <w:bCs/>
        </w:rPr>
        <w:t xml:space="preserve">板块映射：</w:t>
      </w:r>
      <w:r>
        <w:t xml:space="preserve"> </w:t>
      </w:r>
      <w:r>
        <w:rPr>
          <w:rFonts w:hint="eastAsia"/>
        </w:rPr>
        <w:t xml:space="preserve">辽宁及丹东区域物流、口岸贸易、交通基础设施可获主题关注，汽车制造仅是参观场景，不能据此推断订单。</w:t>
      </w:r>
    </w:p>
    <w:p>
      <w:pPr>
        <w:pStyle w:val="Compact"/>
        <w:numPr>
          <w:ilvl w:val="0"/>
          <w:numId w:val="1007"/>
        </w:numPr>
      </w:pPr>
      <w:r>
        <w:rPr>
          <w:rFonts w:hint="eastAsia"/>
          <w:b/>
          <w:bCs/>
        </w:rPr>
        <w:t xml:space="preserve">风险：</w:t>
      </w:r>
      <w:r>
        <w:t xml:space="preserve"> </w:t>
      </w:r>
      <w:r>
        <w:rPr>
          <w:rFonts w:hint="eastAsia"/>
        </w:rPr>
        <w:t xml:space="preserve">对A股的直接业绩影响取决于后续协议和贸易数据，当前不宜把外交活动等同于商业合同。</w:t>
      </w:r>
    </w:p>
    <w:bookmarkEnd w:id="15"/>
    <w:bookmarkStart w:id="16" w:name="李希出席二十届中央第八轮巡视工作动员部署会"/>
    <w:p>
      <w:pPr>
        <w:pStyle w:val="Heading3"/>
      </w:pPr>
      <w:r>
        <w:t xml:space="preserve">6. </w:t>
      </w:r>
      <w:r>
        <w:rPr>
          <w:rFonts w:hint="eastAsia"/>
        </w:rPr>
        <w:t xml:space="preserve">李希出席二十届中央第八轮巡视工作动员部署会</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A股影响：中性</w:t>
      </w:r>
    </w:p>
    <w:p>
      <w:pPr>
        <w:pStyle w:val="Compact"/>
        <w:numPr>
          <w:ilvl w:val="0"/>
          <w:numId w:val="1008"/>
        </w:numPr>
      </w:pPr>
      <w:r>
        <w:rPr>
          <w:rFonts w:hint="eastAsia"/>
          <w:b/>
          <w:bCs/>
        </w:rPr>
        <w:t xml:space="preserve">影响时效：中期</w:t>
      </w:r>
    </w:p>
    <w:p>
      <w:pPr>
        <w:pStyle w:val="Compact"/>
        <w:numPr>
          <w:ilvl w:val="0"/>
          <w:numId w:val="1008"/>
        </w:numPr>
      </w:pPr>
      <w:r>
        <w:rPr>
          <w:rFonts w:hint="eastAsia"/>
          <w:b/>
          <w:bCs/>
        </w:rPr>
        <w:t xml:space="preserve">事实：</w:t>
      </w:r>
      <w:r>
        <w:t xml:space="preserve"> </w:t>
      </w:r>
      <w:r>
        <w:rPr>
          <w:rFonts w:hint="eastAsia"/>
        </w:rPr>
        <w:t xml:space="preserve">中央第八轮巡视安排巡视教育部和中管高校，重点检查立德树人、教育科技人才一体发展、防范化解风险、从严管党治校、班子队伍和基层党组织建设等情况。</w:t>
      </w:r>
    </w:p>
    <w:p>
      <w:pPr>
        <w:pStyle w:val="Compact"/>
        <w:numPr>
          <w:ilvl w:val="0"/>
          <w:numId w:val="1008"/>
        </w:numPr>
      </w:pPr>
      <w:r>
        <w:rPr>
          <w:rFonts w:hint="eastAsia"/>
          <w:b/>
          <w:bCs/>
        </w:rPr>
        <w:t xml:space="preserve">解读：</w:t>
      </w:r>
      <w:r>
        <w:t xml:space="preserve"> </w:t>
      </w:r>
      <w:r>
        <w:rPr>
          <w:rFonts w:hint="eastAsia"/>
        </w:rPr>
        <w:t xml:space="preserve">报道核心是政治监督、风险防范和治理整改，不是产业刺激。长期有助于提升教育科研体系治理质量；短期内，高校相关采购、合作和项目审批可能更重合规与程序。</w:t>
      </w:r>
    </w:p>
    <w:p>
      <w:pPr>
        <w:pStyle w:val="Compact"/>
        <w:numPr>
          <w:ilvl w:val="0"/>
          <w:numId w:val="1008"/>
        </w:numPr>
      </w:pPr>
      <w:r>
        <w:rPr>
          <w:rFonts w:hint="eastAsia"/>
          <w:b/>
          <w:bCs/>
        </w:rPr>
        <w:t xml:space="preserve">板块映射：</w:t>
      </w:r>
      <w:r>
        <w:t xml:space="preserve"> </w:t>
      </w:r>
      <w:r>
        <w:rPr>
          <w:rFonts w:hint="eastAsia"/>
        </w:rPr>
        <w:t xml:space="preserve">教育信息化、科研服务、审计合规方向的需求逻辑偏长期，原文并未提出新增采购。</w:t>
      </w:r>
    </w:p>
    <w:p>
      <w:pPr>
        <w:pStyle w:val="Compact"/>
        <w:numPr>
          <w:ilvl w:val="0"/>
          <w:numId w:val="1008"/>
        </w:numPr>
      </w:pPr>
      <w:r>
        <w:rPr>
          <w:rFonts w:hint="eastAsia"/>
          <w:b/>
          <w:bCs/>
        </w:rPr>
        <w:t xml:space="preserve">风险：</w:t>
      </w:r>
      <w:r>
        <w:t xml:space="preserve"> </w:t>
      </w:r>
      <w:r>
        <w:rPr>
          <w:rFonts w:hint="eastAsia"/>
        </w:rPr>
        <w:t xml:space="preserve">将巡视报道直接理解为教育科技板块利好并不充分；相关业务主体需关注项目合规和回款节奏。</w:t>
      </w:r>
    </w:p>
    <w:bookmarkEnd w:id="16"/>
    <w:bookmarkStart w:id="17" w:name="二十届中央第八轮巡视对象公布"/>
    <w:p>
      <w:pPr>
        <w:pStyle w:val="Heading3"/>
      </w:pPr>
      <w:r>
        <w:t xml:space="preserve">7. </w:t>
      </w:r>
      <w:r>
        <w:rPr>
          <w:rFonts w:hint="eastAsia"/>
        </w:rPr>
        <w:t xml:space="preserve">二十届中央第八轮巡视对象公布</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A股影响：中性</w:t>
      </w:r>
    </w:p>
    <w:p>
      <w:pPr>
        <w:pStyle w:val="Compact"/>
        <w:numPr>
          <w:ilvl w:val="0"/>
          <w:numId w:val="1009"/>
        </w:numPr>
      </w:pPr>
      <w:r>
        <w:rPr>
          <w:rFonts w:hint="eastAsia"/>
          <w:b/>
          <w:bCs/>
        </w:rPr>
        <w:t xml:space="preserve">影响时效：中期</w:t>
      </w:r>
    </w:p>
    <w:p>
      <w:pPr>
        <w:pStyle w:val="Compact"/>
        <w:numPr>
          <w:ilvl w:val="0"/>
          <w:numId w:val="1009"/>
        </w:numPr>
      </w:pPr>
      <w:r>
        <w:rPr>
          <w:rFonts w:hint="eastAsia"/>
          <w:b/>
          <w:bCs/>
        </w:rPr>
        <w:t xml:space="preserve">事实：</w:t>
      </w:r>
      <w:r>
        <w:t xml:space="preserve"> </w:t>
      </w:r>
      <w:r>
        <w:rPr>
          <w:rFonts w:hint="eastAsia"/>
        </w:rPr>
        <w:t xml:space="preserve">本轮将对教育部及北京大学、清华大学、复旦大学、上海交通大学等共32家单位党组织开展常规巡视。</w:t>
      </w:r>
    </w:p>
    <w:p>
      <w:pPr>
        <w:pStyle w:val="Compact"/>
        <w:numPr>
          <w:ilvl w:val="0"/>
          <w:numId w:val="1009"/>
        </w:numPr>
      </w:pPr>
      <w:r>
        <w:rPr>
          <w:rFonts w:hint="eastAsia"/>
          <w:b/>
          <w:bCs/>
        </w:rPr>
        <w:t xml:space="preserve">解读：</w:t>
      </w:r>
      <w:r>
        <w:t xml:space="preserve"> </w:t>
      </w:r>
      <w:r>
        <w:rPr>
          <w:rFonts w:hint="eastAsia"/>
        </w:rPr>
        <w:t xml:space="preserve">名单明确了巡视覆盖范围，强化了上一条报道的治理和合规信号。其资本市场含义主要是风险约束，而非新增需求。</w:t>
      </w:r>
    </w:p>
    <w:p>
      <w:pPr>
        <w:pStyle w:val="Compact"/>
        <w:numPr>
          <w:ilvl w:val="0"/>
          <w:numId w:val="1009"/>
        </w:numPr>
      </w:pPr>
      <w:r>
        <w:rPr>
          <w:rFonts w:hint="eastAsia"/>
          <w:b/>
          <w:bCs/>
        </w:rPr>
        <w:t xml:space="preserve">板块映射：</w:t>
      </w:r>
      <w:r>
        <w:t xml:space="preserve"> </w:t>
      </w:r>
      <w:r>
        <w:rPr>
          <w:rFonts w:hint="eastAsia"/>
        </w:rPr>
        <w:t xml:space="preserve">高校合作、教育服务、科研项目承接和校园信息化相关业务应更加重视合规流程；不构成单独的行业增长依据。</w:t>
      </w:r>
    </w:p>
    <w:p>
      <w:pPr>
        <w:pStyle w:val="Compact"/>
        <w:numPr>
          <w:ilvl w:val="0"/>
          <w:numId w:val="1009"/>
        </w:numPr>
      </w:pPr>
      <w:r>
        <w:rPr>
          <w:rFonts w:hint="eastAsia"/>
          <w:b/>
          <w:bCs/>
        </w:rPr>
        <w:t xml:space="preserve">风险：</w:t>
      </w:r>
      <w:r>
        <w:t xml:space="preserve"> </w:t>
      </w:r>
      <w:r>
        <w:rPr>
          <w:rFonts w:hint="eastAsia"/>
        </w:rPr>
        <w:t xml:space="preserve">巡视期间相关项目决策可能更审慎，但原文没有说明暂停或收紧任何具体业务，不应作超范围推断。</w:t>
      </w:r>
    </w:p>
    <w:bookmarkEnd w:id="17"/>
    <w:bookmarkStart w:id="18" w:name="在希望的田野上秋粮收获过八成-新技术助力提质增效"/>
    <w:p>
      <w:pPr>
        <w:pStyle w:val="Heading3"/>
      </w:pPr>
      <w:r>
        <w:t xml:space="preserve">8. </w:t>
      </w:r>
      <w:r>
        <w:rPr>
          <w:rFonts w:hint="eastAsia"/>
        </w:rPr>
        <w:t xml:space="preserve">【在希望的田野上】秋粮收获过八成</w:t>
      </w:r>
      <w:r>
        <w:t xml:space="preserve"> </w:t>
      </w:r>
      <w:r>
        <w:rPr>
          <w:rFonts w:hint="eastAsia"/>
        </w:rPr>
        <w:t xml:space="preserve">新技术助力提质增效</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A股影响：偏利好</w:t>
      </w:r>
    </w:p>
    <w:p>
      <w:pPr>
        <w:pStyle w:val="Compact"/>
        <w:numPr>
          <w:ilvl w:val="0"/>
          <w:numId w:val="1010"/>
        </w:numPr>
      </w:pPr>
      <w:r>
        <w:rPr>
          <w:rFonts w:hint="eastAsia"/>
          <w:b/>
          <w:bCs/>
        </w:rPr>
        <w:t xml:space="preserve">影响时效：短期至中期</w:t>
      </w:r>
    </w:p>
    <w:p>
      <w:pPr>
        <w:pStyle w:val="Compact"/>
        <w:numPr>
          <w:ilvl w:val="0"/>
          <w:numId w:val="1010"/>
        </w:numPr>
      </w:pPr>
      <w:r>
        <w:rPr>
          <w:rFonts w:hint="eastAsia"/>
          <w:b/>
          <w:bCs/>
        </w:rPr>
        <w:t xml:space="preserve">事实：</w:t>
      </w:r>
      <w:r>
        <w:t xml:space="preserve"> </w:t>
      </w:r>
      <w:r>
        <w:rPr>
          <w:rFonts w:hint="eastAsia"/>
        </w:rPr>
        <w:t xml:space="preserve">全国秋粮收获过八成，进度同比快于上年；预计全国有3000多万台（套）农机具投入“三秋”作业。吉林推进机收和运输减损技术，安徽亳州推广玉米适期迟收增产技术，丘陵山地新型收获机量产应用，浙江缙云出现我国首台纯电动小型稻麦收割机作业场景。</w:t>
      </w:r>
    </w:p>
    <w:p>
      <w:pPr>
        <w:pStyle w:val="Compact"/>
        <w:numPr>
          <w:ilvl w:val="0"/>
          <w:numId w:val="1010"/>
        </w:numPr>
      </w:pPr>
      <w:r>
        <w:rPr>
          <w:rFonts w:hint="eastAsia"/>
          <w:b/>
          <w:bCs/>
        </w:rPr>
        <w:t xml:space="preserve">解读：</w:t>
      </w:r>
      <w:r>
        <w:t xml:space="preserve"> </w:t>
      </w:r>
      <w:r>
        <w:rPr>
          <w:rFonts w:hint="eastAsia"/>
        </w:rPr>
        <w:t xml:space="preserve">报道同时体现粮食生产进度、减损增产和农机技术升级。对农业机械化、丘陵小型农机和农机电动化的产业映射较清晰，但单一应用案例仍需观察规模化推广。</w:t>
      </w:r>
    </w:p>
    <w:p>
      <w:pPr>
        <w:pStyle w:val="Compact"/>
        <w:numPr>
          <w:ilvl w:val="0"/>
          <w:numId w:val="1010"/>
        </w:numPr>
      </w:pPr>
      <w:r>
        <w:rPr>
          <w:rFonts w:hint="eastAsia"/>
          <w:b/>
          <w:bCs/>
        </w:rPr>
        <w:t xml:space="preserve">受益板块：</w:t>
      </w:r>
      <w:r>
        <w:t xml:space="preserve"> </w:t>
      </w:r>
      <w:r>
        <w:rPr>
          <w:rFonts w:hint="eastAsia"/>
        </w:rPr>
        <w:t xml:space="preserve">农业机械、农机电动化、粮食生产服务、农业科技。</w:t>
      </w:r>
    </w:p>
    <w:p>
      <w:pPr>
        <w:pStyle w:val="Compact"/>
        <w:numPr>
          <w:ilvl w:val="0"/>
          <w:numId w:val="1010"/>
        </w:numPr>
      </w:pPr>
      <w:r>
        <w:rPr>
          <w:rFonts w:hint="eastAsia"/>
          <w:b/>
          <w:bCs/>
        </w:rPr>
        <w:t xml:space="preserve">风险：</w:t>
      </w:r>
      <w:r>
        <w:t xml:space="preserve"> </w:t>
      </w:r>
      <w:r>
        <w:rPr>
          <w:rFonts w:hint="eastAsia"/>
        </w:rPr>
        <w:t xml:space="preserve">秋收进展顺利可能缓解供给担忧，但不能仅据此判断粮价方向；新机型量产和应用不等同于大规模订单兑现。</w:t>
      </w:r>
    </w:p>
    <w:bookmarkEnd w:id="18"/>
    <w:bookmarkStart w:id="19" w:name="西藏那曲市巴青县7.0级地震抢险救灾工作加紧进行"/>
    <w:p>
      <w:pPr>
        <w:pStyle w:val="Heading3"/>
      </w:pPr>
      <w:r>
        <w:t xml:space="preserve">9. </w:t>
      </w:r>
      <w:r>
        <w:rPr>
          <w:rFonts w:hint="eastAsia"/>
        </w:rPr>
        <w:t xml:space="preserve">西藏那曲市巴青县7.0级地震抢险救灾工作加紧进行</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A股影响：局部利好与局部利空并存</w:t>
      </w:r>
    </w:p>
    <w:p>
      <w:pPr>
        <w:pStyle w:val="Compact"/>
        <w:numPr>
          <w:ilvl w:val="0"/>
          <w:numId w:val="1011"/>
        </w:numPr>
      </w:pPr>
      <w:r>
        <w:rPr>
          <w:rFonts w:hint="eastAsia"/>
          <w:b/>
          <w:bCs/>
        </w:rPr>
        <w:t xml:space="preserve">影响时效：短期至中期</w:t>
      </w:r>
    </w:p>
    <w:p>
      <w:pPr>
        <w:pStyle w:val="Compact"/>
        <w:numPr>
          <w:ilvl w:val="0"/>
          <w:numId w:val="1011"/>
        </w:numPr>
      </w:pPr>
      <w:r>
        <w:rPr>
          <w:rFonts w:hint="eastAsia"/>
          <w:b/>
          <w:bCs/>
        </w:rPr>
        <w:t xml:space="preserve">事实：</w:t>
      </w:r>
      <w:r>
        <w:t xml:space="preserve"> </w:t>
      </w:r>
      <w:r>
        <w:rPr>
          <w:rFonts w:hint="eastAsia"/>
        </w:rPr>
        <w:t xml:space="preserve">救援力量已进行3轮全覆盖排查，76名受伤群众得到救治；500套安置板房运抵玛如乡，截至24日11时共有52450件套救灾物资运抵震区；主干道已畅通，2201户恢复供电；2支国家安全生产应急救援队伍开展灾情监测。未来三天当地最低气温约零下5摄氏度。</w:t>
      </w:r>
    </w:p>
    <w:p>
      <w:pPr>
        <w:pStyle w:val="Compact"/>
        <w:numPr>
          <w:ilvl w:val="0"/>
          <w:numId w:val="1011"/>
        </w:numPr>
      </w:pPr>
      <w:r>
        <w:rPr>
          <w:rFonts w:hint="eastAsia"/>
          <w:b/>
          <w:bCs/>
        </w:rPr>
        <w:t xml:space="preserve">解读：</w:t>
      </w:r>
      <w:r>
        <w:t xml:space="preserve"> </w:t>
      </w:r>
      <w:r>
        <w:rPr>
          <w:rFonts w:hint="eastAsia"/>
        </w:rPr>
        <w:t xml:space="preserve">事件直接提升救灾安置、保暖物资、应急监测、医疗救治、电力和交通抢修的现实需求。对相关板块偏事件驱动，持续性取决于灾后评估和重建安排。</w:t>
      </w:r>
    </w:p>
    <w:p>
      <w:pPr>
        <w:pStyle w:val="Compact"/>
        <w:numPr>
          <w:ilvl w:val="0"/>
          <w:numId w:val="1011"/>
        </w:numPr>
      </w:pPr>
      <w:r>
        <w:rPr>
          <w:rFonts w:hint="eastAsia"/>
          <w:b/>
          <w:bCs/>
        </w:rPr>
        <w:t xml:space="preserve">受益板块：</w:t>
      </w:r>
      <w:r>
        <w:t xml:space="preserve"> </w:t>
      </w:r>
      <w:r>
        <w:rPr>
          <w:rFonts w:hint="eastAsia"/>
        </w:rPr>
        <w:t xml:space="preserve">应急救援、活动板房、防寒物资、灾害监测、电网抢修、医疗救治及灾后基建。</w:t>
      </w:r>
    </w:p>
    <w:p>
      <w:pPr>
        <w:pStyle w:val="Compact"/>
        <w:numPr>
          <w:ilvl w:val="0"/>
          <w:numId w:val="1011"/>
        </w:numPr>
      </w:pPr>
      <w:r>
        <w:rPr>
          <w:rFonts w:hint="eastAsia"/>
          <w:b/>
          <w:bCs/>
        </w:rPr>
        <w:t xml:space="preserve">不利方向：</w:t>
      </w:r>
      <w:r>
        <w:t xml:space="preserve"> </w:t>
      </w:r>
      <w:r>
        <w:rPr>
          <w:rFonts w:hint="eastAsia"/>
        </w:rPr>
        <w:t xml:space="preserve">受灾区域交通、施工、农业生产及本地经营活动可能短期受扰。</w:t>
      </w:r>
    </w:p>
    <w:p>
      <w:pPr>
        <w:pStyle w:val="Compact"/>
        <w:numPr>
          <w:ilvl w:val="0"/>
          <w:numId w:val="1011"/>
        </w:numPr>
      </w:pPr>
      <w:r>
        <w:rPr>
          <w:rFonts w:hint="eastAsia"/>
          <w:b/>
          <w:bCs/>
        </w:rPr>
        <w:t xml:space="preserve">风险：</w:t>
      </w:r>
      <w:r>
        <w:t xml:space="preserve"> </w:t>
      </w:r>
      <w:r>
        <w:rPr>
          <w:rFonts w:hint="eastAsia"/>
        </w:rPr>
        <w:t xml:space="preserve">原文未披露灾后重建投资规模和采购主体，不应推演具体订单；同时需防范次生灾害和低温风险。</w:t>
      </w:r>
    </w:p>
    <w:bookmarkEnd w:id="19"/>
    <w:bookmarkStart w:id="20" w:name="湖南云南省委主要负责同志职务调整"/>
    <w:p>
      <w:pPr>
        <w:pStyle w:val="Heading3"/>
      </w:pPr>
      <w:r>
        <w:t xml:space="preserve">10. </w:t>
      </w:r>
      <w:r>
        <w:rPr>
          <w:rFonts w:hint="eastAsia"/>
        </w:rPr>
        <w:t xml:space="preserve">湖南、云南省委主要负责同志职务调整</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A股影响：中性</w:t>
      </w:r>
    </w:p>
    <w:p>
      <w:pPr>
        <w:pStyle w:val="Compact"/>
        <w:numPr>
          <w:ilvl w:val="0"/>
          <w:numId w:val="1012"/>
        </w:numPr>
      </w:pPr>
      <w:r>
        <w:rPr>
          <w:rFonts w:hint="eastAsia"/>
          <w:b/>
          <w:bCs/>
        </w:rPr>
        <w:t xml:space="preserve">影响时效：中期观察</w:t>
      </w:r>
    </w:p>
    <w:p>
      <w:pPr>
        <w:pStyle w:val="Compact"/>
        <w:numPr>
          <w:ilvl w:val="0"/>
          <w:numId w:val="1012"/>
        </w:numPr>
      </w:pPr>
      <w:r>
        <w:rPr>
          <w:rFonts w:hint="eastAsia"/>
          <w:b/>
          <w:bCs/>
        </w:rPr>
        <w:t xml:space="preserve">事实：</w:t>
      </w:r>
      <w:r>
        <w:t xml:space="preserve"> </w:t>
      </w:r>
      <w:r>
        <w:rPr>
          <w:rFonts w:hint="eastAsia"/>
        </w:rPr>
        <w:t xml:space="preserve">中共中央决定，王志军任湖南省委书记，莫高义任云南省委书记；沈晓明、王宁不再担任相应职务。</w:t>
      </w:r>
    </w:p>
    <w:p>
      <w:pPr>
        <w:pStyle w:val="Compact"/>
        <w:numPr>
          <w:ilvl w:val="0"/>
          <w:numId w:val="1012"/>
        </w:numPr>
      </w:pPr>
      <w:r>
        <w:rPr>
          <w:rFonts w:hint="eastAsia"/>
          <w:b/>
          <w:bCs/>
        </w:rPr>
        <w:t xml:space="preserve">解读：</w:t>
      </w:r>
      <w:r>
        <w:t xml:space="preserve"> </w:t>
      </w:r>
      <w:r>
        <w:rPr>
          <w:rFonts w:hint="eastAsia"/>
        </w:rPr>
        <w:t xml:space="preserve">这是地方主要领导人事调整。对资本市场不存在可由原文确认的直接产业影响，后续应观察两地政策连续性和新部署，而非提前交易具体行业。</w:t>
      </w:r>
    </w:p>
    <w:p>
      <w:pPr>
        <w:pStyle w:val="Compact"/>
        <w:numPr>
          <w:ilvl w:val="0"/>
          <w:numId w:val="1012"/>
        </w:numPr>
      </w:pPr>
      <w:r>
        <w:rPr>
          <w:rFonts w:hint="eastAsia"/>
          <w:b/>
          <w:bCs/>
        </w:rPr>
        <w:t xml:space="preserve">板块映射：</w:t>
      </w:r>
      <w:r>
        <w:t xml:space="preserve"> </w:t>
      </w:r>
      <w:r>
        <w:rPr>
          <w:rFonts w:hint="eastAsia"/>
        </w:rPr>
        <w:t xml:space="preserve">暂无足够依据指向特定板块。</w:t>
      </w:r>
    </w:p>
    <w:p>
      <w:pPr>
        <w:pStyle w:val="Compact"/>
        <w:numPr>
          <w:ilvl w:val="0"/>
          <w:numId w:val="1012"/>
        </w:numPr>
      </w:pPr>
      <w:r>
        <w:rPr>
          <w:rFonts w:hint="eastAsia"/>
          <w:b/>
          <w:bCs/>
        </w:rPr>
        <w:t xml:space="preserve">风险：</w:t>
      </w:r>
      <w:r>
        <w:t xml:space="preserve"> </w:t>
      </w:r>
      <w:r>
        <w:rPr>
          <w:rFonts w:hint="eastAsia"/>
        </w:rPr>
        <w:t xml:space="preserve">将人事变化直接推导为地方基建、产业或国企改革政策转向，属于超出原文的推测。</w:t>
      </w:r>
    </w:p>
    <w:bookmarkEnd w:id="20"/>
    <w:bookmarkStart w:id="24" w:name="国内联播快讯"/>
    <w:p>
      <w:pPr>
        <w:pStyle w:val="Heading3"/>
      </w:pPr>
      <w:r>
        <w:t xml:space="preserve">11. </w:t>
      </w:r>
      <w:r>
        <w:rPr>
          <w:rFonts w:hint="eastAsia"/>
        </w:rPr>
        <w:t xml:space="preserve">国内联播快讯</w:t>
      </w:r>
    </w:p>
    <w:bookmarkStart w:id="21" w:name="纪念红军长征胜利90周年主题音像出版物首发式举行"/>
    <w:p>
      <w:pPr>
        <w:pStyle w:val="Heading4"/>
      </w:pPr>
      <w:r>
        <w:t xml:space="preserve">11.1 </w:t>
      </w:r>
      <w:r>
        <w:rPr>
          <w:rFonts w:hint="eastAsia"/>
        </w:rPr>
        <w:t xml:space="preserve">纪念红军长征胜利90周年主题音像出版物首发式举行</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A股影响：中性偏积极</w:t>
      </w:r>
    </w:p>
    <w:p>
      <w:pPr>
        <w:pStyle w:val="Compact"/>
        <w:numPr>
          <w:ilvl w:val="0"/>
          <w:numId w:val="1013"/>
        </w:numPr>
      </w:pPr>
      <w:r>
        <w:rPr>
          <w:rFonts w:hint="eastAsia"/>
          <w:b/>
          <w:bCs/>
        </w:rPr>
        <w:t xml:space="preserve">影响时效：短期</w:t>
      </w:r>
    </w:p>
    <w:p>
      <w:pPr>
        <w:pStyle w:val="Compact"/>
        <w:numPr>
          <w:ilvl w:val="0"/>
          <w:numId w:val="1013"/>
        </w:numPr>
      </w:pPr>
      <w:r>
        <w:rPr>
          <w:rFonts w:hint="eastAsia"/>
          <w:b/>
          <w:bCs/>
        </w:rPr>
        <w:t xml:space="preserve">事实：</w:t>
      </w:r>
      <w:r>
        <w:t xml:space="preserve"> </w:t>
      </w:r>
      <w:r>
        <w:rPr>
          <w:rFonts w:hint="eastAsia"/>
        </w:rPr>
        <w:t xml:space="preserve">主题出版物包括60集电视剧《伟大的长征》、电视文艺晚会《长征颂歌》、7集纪录片《伟大远征》和12集纪录片《万水千山》。</w:t>
      </w:r>
    </w:p>
    <w:p>
      <w:pPr>
        <w:pStyle w:val="Compact"/>
        <w:numPr>
          <w:ilvl w:val="0"/>
          <w:numId w:val="1013"/>
        </w:numPr>
      </w:pPr>
      <w:r>
        <w:rPr>
          <w:rFonts w:hint="eastAsia"/>
          <w:b/>
          <w:bCs/>
        </w:rPr>
        <w:t xml:space="preserve">解读与板块：</w:t>
      </w:r>
      <w:r>
        <w:t xml:space="preserve"> </w:t>
      </w:r>
      <w:r>
        <w:rPr>
          <w:rFonts w:hint="eastAsia"/>
        </w:rPr>
        <w:t xml:space="preserve">有助于主旋律影视、纪录片、音像出版和版权发行的主题关注，但报道未披露播出收益、版权交易或商业订单。</w:t>
      </w:r>
    </w:p>
    <w:p>
      <w:pPr>
        <w:pStyle w:val="Compact"/>
        <w:numPr>
          <w:ilvl w:val="0"/>
          <w:numId w:val="1013"/>
        </w:numPr>
      </w:pPr>
      <w:r>
        <w:rPr>
          <w:rFonts w:hint="eastAsia"/>
          <w:b/>
          <w:bCs/>
        </w:rPr>
        <w:t xml:space="preserve">风险：</w:t>
      </w:r>
      <w:r>
        <w:t xml:space="preserve"> </w:t>
      </w:r>
      <w:r>
        <w:rPr>
          <w:rFonts w:hint="eastAsia"/>
        </w:rPr>
        <w:t xml:space="preserve">纪念性内容的商业转化规模和持续性不确定。</w:t>
      </w:r>
    </w:p>
    <w:bookmarkEnd w:id="21"/>
    <w:bookmarkStart w:id="22" w:name="我国首个区域电力市场今起正式运行"/>
    <w:p>
      <w:pPr>
        <w:pStyle w:val="Heading4"/>
      </w:pPr>
      <w:r>
        <w:t xml:space="preserve">11.2 </w:t>
      </w:r>
      <w:r>
        <w:rPr>
          <w:rFonts w:hint="eastAsia"/>
        </w:rPr>
        <w:t xml:space="preserve">我国首个区域电力市场今起正式运行</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A股影响：偏利好</w:t>
      </w:r>
    </w:p>
    <w:p>
      <w:pPr>
        <w:pStyle w:val="Compact"/>
        <w:numPr>
          <w:ilvl w:val="0"/>
          <w:numId w:val="1014"/>
        </w:numPr>
      </w:pPr>
      <w:r>
        <w:rPr>
          <w:rFonts w:hint="eastAsia"/>
          <w:b/>
          <w:bCs/>
        </w:rPr>
        <w:t xml:space="preserve">影响时效：短期至中长期</w:t>
      </w:r>
    </w:p>
    <w:p>
      <w:pPr>
        <w:pStyle w:val="Compact"/>
        <w:numPr>
          <w:ilvl w:val="0"/>
          <w:numId w:val="1014"/>
        </w:numPr>
      </w:pPr>
      <w:r>
        <w:rPr>
          <w:rFonts w:hint="eastAsia"/>
          <w:b/>
          <w:bCs/>
        </w:rPr>
        <w:t xml:space="preserve">事实：</w:t>
      </w:r>
      <w:r>
        <w:t xml:space="preserve"> </w:t>
      </w:r>
      <w:r>
        <w:rPr>
          <w:rFonts w:hint="eastAsia"/>
        </w:rPr>
        <w:t xml:space="preserve">南方区域电力市场于10月24日正式运行，覆盖广东、广西、云南、贵州、海南五省区，将水电、风电等纳入统一市场，按同一套规则竞价交易，使电力交易更便捷、更灵活。</w:t>
      </w:r>
    </w:p>
    <w:p>
      <w:pPr>
        <w:pStyle w:val="Compact"/>
        <w:numPr>
          <w:ilvl w:val="0"/>
          <w:numId w:val="1014"/>
        </w:numPr>
      </w:pPr>
      <w:r>
        <w:rPr>
          <w:rFonts w:hint="eastAsia"/>
          <w:b/>
          <w:bCs/>
        </w:rPr>
        <w:t xml:space="preserve">解读：</w:t>
      </w:r>
      <w:r>
        <w:t xml:space="preserve"> </w:t>
      </w:r>
      <w:r>
        <w:rPr>
          <w:rFonts w:hint="eastAsia"/>
        </w:rPr>
        <w:t xml:space="preserve">“首个”“正式运行”和跨五省区统一竞价，表明电力市场化进入区域协同落地阶段。统一交易规则有助于提高跨区域资源配置效率，并为水电、风电等电源参与市场提供更清晰的交易环境。</w:t>
      </w:r>
    </w:p>
    <w:p>
      <w:pPr>
        <w:pStyle w:val="Compact"/>
        <w:numPr>
          <w:ilvl w:val="0"/>
          <w:numId w:val="1014"/>
        </w:numPr>
      </w:pPr>
      <w:r>
        <w:rPr>
          <w:rFonts w:hint="eastAsia"/>
          <w:b/>
          <w:bCs/>
        </w:rPr>
        <w:t xml:space="preserve">受益板块：</w:t>
      </w:r>
      <w:r>
        <w:t xml:space="preserve"> </w:t>
      </w:r>
      <w:r>
        <w:rPr>
          <w:rFonts w:hint="eastAsia"/>
        </w:rPr>
        <w:t xml:space="preserve">电力交易与能源数字化、绿色电力运营、水电、风电、跨省区电力配置相关方向。</w:t>
      </w:r>
    </w:p>
    <w:p>
      <w:pPr>
        <w:pStyle w:val="Compact"/>
        <w:numPr>
          <w:ilvl w:val="0"/>
          <w:numId w:val="1014"/>
        </w:numPr>
      </w:pPr>
      <w:r>
        <w:rPr>
          <w:rFonts w:hint="eastAsia"/>
          <w:b/>
          <w:bCs/>
        </w:rPr>
        <w:t xml:space="preserve">风险：</w:t>
      </w:r>
      <w:r>
        <w:t xml:space="preserve"> </w:t>
      </w:r>
      <w:r>
        <w:rPr>
          <w:rFonts w:hint="eastAsia"/>
        </w:rPr>
        <w:t xml:space="preserve">市场化交易也可能放大电价波动和不同成本电源的盈利分化；原文未说明具体电价、交易规模或辅助服务机制。</w:t>
      </w:r>
    </w:p>
    <w:bookmarkEnd w:id="22"/>
    <w:bookmarkStart w:id="23" w:name="台风蔷琵继续影响华东沿海-部分地区有强风暴雨"/>
    <w:p>
      <w:pPr>
        <w:pStyle w:val="Heading4"/>
      </w:pPr>
      <w:r>
        <w:t xml:space="preserve">11.3 </w:t>
      </w:r>
      <w:r>
        <w:rPr>
          <w:rFonts w:hint="eastAsia"/>
        </w:rPr>
        <w:t xml:space="preserve">台风“蔷琵”继续影响华东沿海</w:t>
      </w:r>
      <w:r>
        <w:t xml:space="preserve"> </w:t>
      </w:r>
      <w:r>
        <w:rPr>
          <w:rFonts w:hint="eastAsia"/>
        </w:rPr>
        <w:t xml:space="preserve">部分地区有强风暴雨</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A股影响：局部偏空，防灾方向偏利好</w:t>
      </w:r>
    </w:p>
    <w:p>
      <w:pPr>
        <w:pStyle w:val="Compact"/>
        <w:numPr>
          <w:ilvl w:val="0"/>
          <w:numId w:val="1015"/>
        </w:numPr>
      </w:pPr>
      <w:r>
        <w:rPr>
          <w:rFonts w:hint="eastAsia"/>
          <w:b/>
          <w:bCs/>
        </w:rPr>
        <w:t xml:space="preserve">影响时效：短期</w:t>
      </w:r>
    </w:p>
    <w:p>
      <w:pPr>
        <w:pStyle w:val="Compact"/>
        <w:numPr>
          <w:ilvl w:val="0"/>
          <w:numId w:val="1015"/>
        </w:numPr>
      </w:pPr>
      <w:r>
        <w:rPr>
          <w:rFonts w:hint="eastAsia"/>
          <w:b/>
          <w:bCs/>
        </w:rPr>
        <w:t xml:space="preserve">事实：</w:t>
      </w:r>
      <w:r>
        <w:t xml:space="preserve"> </w:t>
      </w:r>
      <w:r>
        <w:rPr>
          <w:rFonts w:hint="eastAsia"/>
        </w:rPr>
        <w:t xml:space="preserve">浙江中北部、上海出现大到暴雨，福建、浙江沿海出现7—10级阵风、局地12级以上；台风强度预计逐渐减弱，但尚不排除25日擦过浙江沿海的可能。国家防总、应急管理部针对江苏启动防汛防台风四级应急响应。</w:t>
      </w:r>
    </w:p>
    <w:p>
      <w:pPr>
        <w:pStyle w:val="Compact"/>
        <w:numPr>
          <w:ilvl w:val="0"/>
          <w:numId w:val="1015"/>
        </w:numPr>
      </w:pPr>
      <w:r>
        <w:rPr>
          <w:rFonts w:hint="eastAsia"/>
          <w:b/>
          <w:bCs/>
        </w:rPr>
        <w:t xml:space="preserve">解读与板块：</w:t>
      </w:r>
      <w:r>
        <w:t xml:space="preserve"> </w:t>
      </w:r>
      <w:r>
        <w:rPr>
          <w:rFonts w:hint="eastAsia"/>
        </w:rPr>
        <w:t xml:space="preserve">华东沿海交通运输、港口作业、旅游、建筑施工和农业生产可能短期受扰；防汛设备、排水、应急通信和灾后修复关注度上升。</w:t>
      </w:r>
    </w:p>
    <w:p>
      <w:pPr>
        <w:pStyle w:val="Compact"/>
        <w:numPr>
          <w:ilvl w:val="0"/>
          <w:numId w:val="1015"/>
        </w:numPr>
      </w:pPr>
      <w:r>
        <w:rPr>
          <w:rFonts w:hint="eastAsia"/>
          <w:b/>
          <w:bCs/>
        </w:rPr>
        <w:t xml:space="preserve">风险：</w:t>
      </w:r>
      <w:r>
        <w:t xml:space="preserve"> </w:t>
      </w:r>
      <w:r>
        <w:rPr>
          <w:rFonts w:hint="eastAsia"/>
        </w:rPr>
        <w:t xml:space="preserve">实际影响取决于台风路径和持续时间，不宜在路径未定时外推损失规模。</w:t>
      </w:r>
    </w:p>
    <w:bookmarkEnd w:id="23"/>
    <w:bookmarkEnd w:id="24"/>
    <w:bookmarkStart w:id="25" w:name="国际人士积极评价习近平主席在纪念中国工农红军长征胜利90周年大会上的重要讲话"/>
    <w:p>
      <w:pPr>
        <w:pStyle w:val="Heading3"/>
      </w:pPr>
      <w:r>
        <w:t xml:space="preserve">12. </w:t>
      </w:r>
      <w:r>
        <w:rPr>
          <w:rFonts w:hint="eastAsia"/>
        </w:rPr>
        <w:t xml:space="preserve">国际人士积极评价习近平主席在纪念中国工农红军长征胜利90周年大会上的重要讲话</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A股影响：中性</w:t>
      </w:r>
    </w:p>
    <w:p>
      <w:pPr>
        <w:pStyle w:val="Compact"/>
        <w:numPr>
          <w:ilvl w:val="0"/>
          <w:numId w:val="1016"/>
        </w:numPr>
      </w:pPr>
      <w:r>
        <w:rPr>
          <w:rFonts w:hint="eastAsia"/>
          <w:b/>
          <w:bCs/>
        </w:rPr>
        <w:t xml:space="preserve">影响时效：短期</w:t>
      </w:r>
    </w:p>
    <w:p>
      <w:pPr>
        <w:pStyle w:val="Compact"/>
        <w:numPr>
          <w:ilvl w:val="0"/>
          <w:numId w:val="1016"/>
        </w:numPr>
      </w:pPr>
      <w:r>
        <w:rPr>
          <w:rFonts w:hint="eastAsia"/>
          <w:b/>
          <w:bCs/>
        </w:rPr>
        <w:t xml:space="preserve">事实：</w:t>
      </w:r>
      <w:r>
        <w:t xml:space="preserve"> </w:t>
      </w:r>
      <w:r>
        <w:rPr>
          <w:rFonts w:hint="eastAsia"/>
        </w:rPr>
        <w:t xml:space="preserve">国际人士认为，长征精神不仅激励中国人民继续奋进，也对各国携手应对共同挑战具有启示意义。</w:t>
      </w:r>
    </w:p>
    <w:p>
      <w:pPr>
        <w:pStyle w:val="Compact"/>
        <w:numPr>
          <w:ilvl w:val="0"/>
          <w:numId w:val="1016"/>
        </w:numPr>
      </w:pPr>
      <w:r>
        <w:rPr>
          <w:rFonts w:hint="eastAsia"/>
          <w:b/>
          <w:bCs/>
        </w:rPr>
        <w:t xml:space="preserve">解读：</w:t>
      </w:r>
      <w:r>
        <w:t xml:space="preserve"> </w:t>
      </w:r>
      <w:r>
        <w:rPr>
          <w:rFonts w:hint="eastAsia"/>
        </w:rPr>
        <w:t xml:space="preserve">该报道主要体现国际传播与价值认同，延续当日强军和长征精神主线，但不包含新增产业政策或商业安排。</w:t>
      </w:r>
    </w:p>
    <w:p>
      <w:pPr>
        <w:pStyle w:val="Compact"/>
        <w:numPr>
          <w:ilvl w:val="0"/>
          <w:numId w:val="1016"/>
        </w:numPr>
      </w:pPr>
      <w:r>
        <w:rPr>
          <w:rFonts w:hint="eastAsia"/>
          <w:b/>
          <w:bCs/>
        </w:rPr>
        <w:t xml:space="preserve">板块映射：</w:t>
      </w:r>
      <w:r>
        <w:t xml:space="preserve"> </w:t>
      </w:r>
      <w:r>
        <w:rPr>
          <w:rFonts w:hint="eastAsia"/>
        </w:rPr>
        <w:t xml:space="preserve">文化传播和主旋律内容存在弱主题映射，不构成明确基本面催化。</w:t>
      </w:r>
    </w:p>
    <w:p>
      <w:pPr>
        <w:pStyle w:val="Compact"/>
        <w:numPr>
          <w:ilvl w:val="0"/>
          <w:numId w:val="1016"/>
        </w:numPr>
      </w:pPr>
      <w:r>
        <w:rPr>
          <w:rFonts w:hint="eastAsia"/>
          <w:b/>
          <w:bCs/>
        </w:rPr>
        <w:t xml:space="preserve">风险：</w:t>
      </w:r>
      <w:r>
        <w:t xml:space="preserve"> </w:t>
      </w:r>
      <w:r>
        <w:rPr>
          <w:rFonts w:hint="eastAsia"/>
        </w:rPr>
        <w:t xml:space="preserve">市场相关性较低，过度映射容易形成短线噪声。</w:t>
      </w:r>
    </w:p>
    <w:bookmarkEnd w:id="25"/>
    <w:bookmarkStart w:id="29" w:name="国际联播快讯"/>
    <w:p>
      <w:pPr>
        <w:pStyle w:val="Heading3"/>
      </w:pPr>
      <w:r>
        <w:t xml:space="preserve">13. </w:t>
      </w:r>
      <w:r>
        <w:rPr>
          <w:rFonts w:hint="eastAsia"/>
        </w:rPr>
        <w:t xml:space="preserve">国际联播快讯</w:t>
      </w:r>
    </w:p>
    <w:bookmarkStart w:id="26" w:name="以军在约旦河西岸开展大规模搜捕行动"/>
    <w:p>
      <w:pPr>
        <w:pStyle w:val="Heading4"/>
      </w:pPr>
      <w:r>
        <w:t xml:space="preserve">13.1 </w:t>
      </w:r>
      <w:r>
        <w:rPr>
          <w:rFonts w:hint="eastAsia"/>
        </w:rPr>
        <w:t xml:space="preserve">以军在约旦河西岸开展大规模搜捕行动</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A股影响：风险偏空</w:t>
      </w:r>
    </w:p>
    <w:p>
      <w:pPr>
        <w:pStyle w:val="Compact"/>
        <w:numPr>
          <w:ilvl w:val="0"/>
          <w:numId w:val="1017"/>
        </w:numPr>
      </w:pPr>
      <w:r>
        <w:rPr>
          <w:rFonts w:hint="eastAsia"/>
          <w:b/>
          <w:bCs/>
        </w:rPr>
        <w:t xml:space="preserve">影响时效：短期</w:t>
      </w:r>
    </w:p>
    <w:p>
      <w:pPr>
        <w:pStyle w:val="Compact"/>
        <w:numPr>
          <w:ilvl w:val="0"/>
          <w:numId w:val="1017"/>
        </w:numPr>
      </w:pPr>
      <w:r>
        <w:rPr>
          <w:rFonts w:hint="eastAsia"/>
          <w:b/>
          <w:bCs/>
        </w:rPr>
        <w:t xml:space="preserve">事实：</w:t>
      </w:r>
      <w:r>
        <w:t xml:space="preserve"> </w:t>
      </w:r>
      <w:r>
        <w:rPr>
          <w:rFonts w:hint="eastAsia"/>
        </w:rPr>
        <w:t xml:space="preserve">以军称在希伯伦开展大规模搜捕；巴勒斯坦媒体称以军和定居者的多起袭击造成多人受伤。土耳其、埃及、巴基斯坦和沙特阿拉伯四国外长发表联合声明，称以色列占领行为是地区动荡的根本原因。</w:t>
      </w:r>
    </w:p>
    <w:p>
      <w:pPr>
        <w:pStyle w:val="Compact"/>
        <w:numPr>
          <w:ilvl w:val="0"/>
          <w:numId w:val="1017"/>
        </w:numPr>
      </w:pPr>
      <w:r>
        <w:rPr>
          <w:rFonts w:hint="eastAsia"/>
          <w:b/>
          <w:bCs/>
        </w:rPr>
        <w:t xml:space="preserve">解读与板块：</w:t>
      </w:r>
      <w:r>
        <w:t xml:space="preserve"> </w:t>
      </w:r>
      <w:r>
        <w:rPr>
          <w:rFonts w:hint="eastAsia"/>
        </w:rPr>
        <w:t xml:space="preserve">地区紧张局势强化全球风险偏好扰动，对A股整体情绪偏负面；避险与能源运输安全议题可能升温，但原文未提供油价、航运或供应中断信息。</w:t>
      </w:r>
    </w:p>
    <w:p>
      <w:pPr>
        <w:pStyle w:val="Compact"/>
        <w:numPr>
          <w:ilvl w:val="0"/>
          <w:numId w:val="1017"/>
        </w:numPr>
      </w:pPr>
      <w:r>
        <w:rPr>
          <w:rFonts w:hint="eastAsia"/>
          <w:b/>
          <w:bCs/>
        </w:rPr>
        <w:t xml:space="preserve">风险：</w:t>
      </w:r>
      <w:r>
        <w:t xml:space="preserve"> </w:t>
      </w:r>
      <w:r>
        <w:rPr>
          <w:rFonts w:hint="eastAsia"/>
        </w:rPr>
        <w:t xml:space="preserve">冲突扩散的不确定性较高，不能据本条直接判断大宗商品价格方向。</w:t>
      </w:r>
    </w:p>
    <w:bookmarkEnd w:id="26"/>
    <w:bookmarkStart w:id="27" w:name="俄乌军方证实将在阿列什基停火"/>
    <w:p>
      <w:pPr>
        <w:pStyle w:val="Heading4"/>
      </w:pPr>
      <w:r>
        <w:t xml:space="preserve">13.2 </w:t>
      </w:r>
      <w:r>
        <w:rPr>
          <w:rFonts w:hint="eastAsia"/>
        </w:rPr>
        <w:t xml:space="preserve">俄乌军方证实将在阿列什基停火</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A股影响：中性偏积极</w:t>
      </w:r>
    </w:p>
    <w:p>
      <w:pPr>
        <w:pStyle w:val="Compact"/>
        <w:numPr>
          <w:ilvl w:val="0"/>
          <w:numId w:val="1018"/>
        </w:numPr>
      </w:pPr>
      <w:r>
        <w:rPr>
          <w:rFonts w:hint="eastAsia"/>
          <w:b/>
          <w:bCs/>
        </w:rPr>
        <w:t xml:space="preserve">影响时效：短期</w:t>
      </w:r>
    </w:p>
    <w:p>
      <w:pPr>
        <w:pStyle w:val="Compact"/>
        <w:numPr>
          <w:ilvl w:val="0"/>
          <w:numId w:val="1018"/>
        </w:numPr>
      </w:pPr>
      <w:r>
        <w:rPr>
          <w:rFonts w:hint="eastAsia"/>
          <w:b/>
          <w:bCs/>
        </w:rPr>
        <w:t xml:space="preserve">事实：</w:t>
      </w:r>
      <w:r>
        <w:t xml:space="preserve"> </w:t>
      </w:r>
      <w:r>
        <w:rPr>
          <w:rFonts w:hint="eastAsia"/>
        </w:rPr>
        <w:t xml:space="preserve">俄方称自当地时间27日4时起在赫尔松方向停火并实行“静默状态”，以开展阿列什基人道主义行动；乌方称将执行相关决定。当地仍有上千居民留守。</w:t>
      </w:r>
    </w:p>
    <w:p>
      <w:pPr>
        <w:pStyle w:val="Compact"/>
        <w:numPr>
          <w:ilvl w:val="0"/>
          <w:numId w:val="1018"/>
        </w:numPr>
      </w:pPr>
      <w:r>
        <w:rPr>
          <w:rFonts w:hint="eastAsia"/>
          <w:b/>
          <w:bCs/>
        </w:rPr>
        <w:t xml:space="preserve">解读与板块：</w:t>
      </w:r>
      <w:r>
        <w:t xml:space="preserve"> </w:t>
      </w:r>
      <w:r>
        <w:rPr>
          <w:rFonts w:hint="eastAsia"/>
        </w:rPr>
        <w:t xml:space="preserve">局部人道主义停火有助于缓和该地点的即时风险，对全球风险偏好边际正面，但不等同于俄乌冲突整体降级。</w:t>
      </w:r>
    </w:p>
    <w:p>
      <w:pPr>
        <w:pStyle w:val="Compact"/>
        <w:numPr>
          <w:ilvl w:val="0"/>
          <w:numId w:val="1018"/>
        </w:numPr>
      </w:pPr>
      <w:r>
        <w:rPr>
          <w:rFonts w:hint="eastAsia"/>
          <w:b/>
          <w:bCs/>
        </w:rPr>
        <w:t xml:space="preserve">风险：</w:t>
      </w:r>
      <w:r>
        <w:t xml:space="preserve"> </w:t>
      </w:r>
      <w:r>
        <w:rPr>
          <w:rFonts w:hint="eastAsia"/>
        </w:rPr>
        <w:t xml:space="preserve">停火范围、目的和时间均有限，不应据此推导全面停战、制裁变化或重建订单。</w:t>
      </w:r>
    </w:p>
    <w:bookmarkEnd w:id="27"/>
    <w:bookmarkStart w:id="28" w:name="希腊议会通过法案15岁以下禁用社交媒体"/>
    <w:p>
      <w:pPr>
        <w:pStyle w:val="Heading4"/>
      </w:pPr>
      <w:r>
        <w:t xml:space="preserve">13.3 </w:t>
      </w:r>
      <w:r>
        <w:rPr>
          <w:rFonts w:hint="eastAsia"/>
        </w:rPr>
        <w:t xml:space="preserve">希腊议会通过法案15岁以下禁用社交媒体</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A股影响：中性偏空于平台合规、偏利好于安全技术需求</w:t>
      </w:r>
    </w:p>
    <w:p>
      <w:pPr>
        <w:pStyle w:val="Compact"/>
        <w:numPr>
          <w:ilvl w:val="0"/>
          <w:numId w:val="1019"/>
        </w:numPr>
      </w:pPr>
      <w:r>
        <w:rPr>
          <w:rFonts w:hint="eastAsia"/>
          <w:b/>
          <w:bCs/>
        </w:rPr>
        <w:t xml:space="preserve">影响时效：中期</w:t>
      </w:r>
    </w:p>
    <w:p>
      <w:pPr>
        <w:pStyle w:val="Compact"/>
        <w:numPr>
          <w:ilvl w:val="0"/>
          <w:numId w:val="1019"/>
        </w:numPr>
      </w:pPr>
      <w:r>
        <w:rPr>
          <w:rFonts w:hint="eastAsia"/>
          <w:b/>
          <w:bCs/>
        </w:rPr>
        <w:t xml:space="preserve">事实：</w:t>
      </w:r>
      <w:r>
        <w:t xml:space="preserve"> </w:t>
      </w:r>
      <w:r>
        <w:rPr>
          <w:rFonts w:hint="eastAsia"/>
        </w:rPr>
        <w:t xml:space="preserve">希腊通过禁止15岁以下未成年人使用社交媒体的法案，2027年1月1日起实施；平台需采取年龄核验措施，违规将面临高额罚款。报道还称澳大利亚、印度尼西亚、英国、西班牙等国已出台相关法规或宣布类似限制。</w:t>
      </w:r>
    </w:p>
    <w:p>
      <w:pPr>
        <w:pStyle w:val="Compact"/>
        <w:numPr>
          <w:ilvl w:val="0"/>
          <w:numId w:val="1019"/>
        </w:numPr>
      </w:pPr>
      <w:r>
        <w:rPr>
          <w:rFonts w:hint="eastAsia"/>
          <w:b/>
          <w:bCs/>
        </w:rPr>
        <w:t xml:space="preserve">解读与板块：</w:t>
      </w:r>
      <w:r>
        <w:t xml:space="preserve"> </w:t>
      </w:r>
      <w:r>
        <w:rPr>
          <w:rFonts w:hint="eastAsia"/>
        </w:rPr>
        <w:t xml:space="preserve">海外未成年人网络保护监管趋严，可能提高社交平台的合规成本，同时增加年龄核验、身份认证和内容安全技术需求。对A股主要是海外监管趋势映射。</w:t>
      </w:r>
    </w:p>
    <w:p>
      <w:pPr>
        <w:pStyle w:val="Compact"/>
        <w:numPr>
          <w:ilvl w:val="0"/>
          <w:numId w:val="1019"/>
        </w:numPr>
      </w:pPr>
      <w:r>
        <w:rPr>
          <w:rFonts w:hint="eastAsia"/>
          <w:b/>
          <w:bCs/>
        </w:rPr>
        <w:t xml:space="preserve">风险：</w:t>
      </w:r>
      <w:r>
        <w:t xml:space="preserve"> </w:t>
      </w:r>
      <w:r>
        <w:rPr>
          <w:rFonts w:hint="eastAsia"/>
        </w:rPr>
        <w:t xml:space="preserve">这是希腊立法，不能直接等同于中国监管变化；相关技术方案还涉及隐私保护和实施成本。</w:t>
      </w:r>
    </w:p>
    <w:bookmarkEnd w:id="28"/>
    <w:bookmarkEnd w:id="29"/>
    <w:bookmarkEnd w:id="30"/>
    <w:bookmarkStart w:id="31"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核心驱动</w:t>
            </w:r>
          </w:p>
        </w:tc>
        <w:tc>
          <w:tcPr/>
          <w:p>
            <w:pPr>
              <w:pStyle w:val="Compact"/>
            </w:pPr>
            <w:r>
              <w:rPr>
                <w:rFonts w:hint="eastAsia"/>
              </w:rPr>
              <w:t xml:space="preserve">信号强度</w:t>
            </w:r>
          </w:p>
        </w:tc>
        <w:tc>
          <w:tcPr/>
          <w:p>
            <w:pPr>
              <w:pStyle w:val="Compact"/>
            </w:pPr>
            <w:r>
              <w:rPr>
                <w:rFonts w:hint="eastAsia"/>
              </w:rPr>
              <w:t xml:space="preserve">主要约束</w:t>
            </w:r>
          </w:p>
        </w:tc>
      </w:tr>
      <w:tr>
        <w:tc>
          <w:tcPr/>
          <w:p>
            <w:pPr>
              <w:pStyle w:val="Compact"/>
            </w:pPr>
            <w:r>
              <w:rPr>
                <w:rFonts w:hint="eastAsia"/>
              </w:rPr>
              <w:t xml:space="preserve">电力市场化与能源数字化</w:t>
            </w:r>
          </w:p>
        </w:tc>
        <w:tc>
          <w:tcPr/>
          <w:p>
            <w:pPr>
              <w:pStyle w:val="Compact"/>
            </w:pPr>
            <w:r>
              <w:rPr>
                <w:rFonts w:hint="eastAsia"/>
              </w:rPr>
              <w:t xml:space="preserve">利好</w:t>
            </w:r>
          </w:p>
        </w:tc>
        <w:tc>
          <w:tcPr/>
          <w:p>
            <w:pPr>
              <w:pStyle w:val="Compact"/>
            </w:pPr>
            <w:r>
              <w:rPr>
                <w:rFonts w:hint="eastAsia"/>
              </w:rPr>
              <w:t xml:space="preserve">南方区域电力市场正式运行、五省区统一竞价</w:t>
            </w:r>
          </w:p>
        </w:tc>
        <w:tc>
          <w:tcPr/>
          <w:p>
            <w:pPr>
              <w:pStyle w:val="Compact"/>
            </w:pPr>
            <w:r>
              <w:t xml:space="preserve">★★★★</w:t>
            </w:r>
          </w:p>
        </w:tc>
        <w:tc>
          <w:tcPr/>
          <w:p>
            <w:pPr>
              <w:pStyle w:val="Compact"/>
            </w:pPr>
            <w:r>
              <w:rPr>
                <w:rFonts w:hint="eastAsia"/>
              </w:rPr>
              <w:t xml:space="preserve">交易规则细节、价格波动、盈利分化</w:t>
            </w:r>
          </w:p>
        </w:tc>
      </w:tr>
      <w:tr>
        <w:tc>
          <w:tcPr/>
          <w:p>
            <w:pPr>
              <w:pStyle w:val="Compact"/>
            </w:pPr>
            <w:r>
              <w:rPr>
                <w:rFonts w:hint="eastAsia"/>
              </w:rPr>
              <w:t xml:space="preserve">绿色电力（水电、风电）</w:t>
            </w:r>
          </w:p>
        </w:tc>
        <w:tc>
          <w:tcPr/>
          <w:p>
            <w:pPr>
              <w:pStyle w:val="Compact"/>
            </w:pPr>
            <w:r>
              <w:rPr>
                <w:rFonts w:hint="eastAsia"/>
              </w:rPr>
              <w:t xml:space="preserve">利好但分化</w:t>
            </w:r>
          </w:p>
        </w:tc>
        <w:tc>
          <w:tcPr/>
          <w:p>
            <w:pPr>
              <w:pStyle w:val="Compact"/>
            </w:pPr>
            <w:r>
              <w:rPr>
                <w:rFonts w:hint="eastAsia"/>
              </w:rPr>
              <w:t xml:space="preserve">水电、风电纳入统一市场交易</w:t>
            </w:r>
          </w:p>
        </w:tc>
        <w:tc>
          <w:tcPr/>
          <w:p>
            <w:pPr>
              <w:pStyle w:val="Compact"/>
            </w:pPr>
            <w:r>
              <w:t xml:space="preserve">★★★★</w:t>
            </w:r>
          </w:p>
        </w:tc>
        <w:tc>
          <w:tcPr/>
          <w:p>
            <w:pPr>
              <w:pStyle w:val="Compact"/>
            </w:pPr>
            <w:r>
              <w:rPr>
                <w:rFonts w:hint="eastAsia"/>
              </w:rPr>
              <w:t xml:space="preserve">未披露交易规模和具体电价</w:t>
            </w:r>
          </w:p>
        </w:tc>
      </w:tr>
      <w:tr>
        <w:tc>
          <w:tcPr/>
          <w:p>
            <w:pPr>
              <w:pStyle w:val="Compact"/>
            </w:pPr>
            <w:r>
              <w:rPr>
                <w:rFonts w:hint="eastAsia"/>
              </w:rPr>
              <w:t xml:space="preserve">国防军工与军工信息化</w:t>
            </w:r>
          </w:p>
        </w:tc>
        <w:tc>
          <w:tcPr/>
          <w:p>
            <w:pPr>
              <w:pStyle w:val="Compact"/>
            </w:pPr>
            <w:r>
              <w:rPr>
                <w:rFonts w:hint="eastAsia"/>
              </w:rPr>
              <w:t xml:space="preserve">中长期利好</w:t>
            </w:r>
          </w:p>
        </w:tc>
        <w:tc>
          <w:tcPr/>
          <w:p>
            <w:pPr>
              <w:pStyle w:val="Compact"/>
            </w:pPr>
            <w:r>
              <w:rPr>
                <w:rFonts w:hint="eastAsia"/>
              </w:rPr>
              <w:t xml:space="preserve">科技强军、国防和军队现代化</w:t>
            </w:r>
          </w:p>
        </w:tc>
        <w:tc>
          <w:tcPr/>
          <w:p>
            <w:pPr>
              <w:pStyle w:val="Compact"/>
            </w:pPr>
            <w:r>
              <w:t xml:space="preserve">★★★★</w:t>
            </w:r>
          </w:p>
        </w:tc>
        <w:tc>
          <w:tcPr/>
          <w:p>
            <w:pPr>
              <w:pStyle w:val="Compact"/>
            </w:pPr>
            <w:r>
              <w:rPr>
                <w:rFonts w:hint="eastAsia"/>
              </w:rPr>
              <w:t xml:space="preserve">无新增预算或采购信息</w:t>
            </w:r>
          </w:p>
        </w:tc>
      </w:tr>
      <w:tr>
        <w:tc>
          <w:tcPr/>
          <w:p>
            <w:pPr>
              <w:pStyle w:val="Compact"/>
            </w:pPr>
            <w:r>
              <w:rPr>
                <w:rFonts w:hint="eastAsia"/>
              </w:rPr>
              <w:t xml:space="preserve">农业机械与农机电动化</w:t>
            </w:r>
          </w:p>
        </w:tc>
        <w:tc>
          <w:tcPr/>
          <w:p>
            <w:pPr>
              <w:pStyle w:val="Compact"/>
            </w:pPr>
            <w:r>
              <w:rPr>
                <w:rFonts w:hint="eastAsia"/>
              </w:rPr>
              <w:t xml:space="preserve">利好</w:t>
            </w:r>
          </w:p>
        </w:tc>
        <w:tc>
          <w:tcPr/>
          <w:p>
            <w:pPr>
              <w:pStyle w:val="Compact"/>
            </w:pPr>
            <w:r>
              <w:rPr>
                <w:rFonts w:hint="eastAsia"/>
              </w:rPr>
              <w:t xml:space="preserve">3000多万台（套）农机具投入“三秋”、新型收获机量产应用</w:t>
            </w:r>
          </w:p>
        </w:tc>
        <w:tc>
          <w:tcPr/>
          <w:p>
            <w:pPr>
              <w:pStyle w:val="Compact"/>
            </w:pPr>
            <w:r>
              <w:t xml:space="preserve">★★★</w:t>
            </w:r>
          </w:p>
        </w:tc>
        <w:tc>
          <w:tcPr/>
          <w:p>
            <w:pPr>
              <w:pStyle w:val="Compact"/>
            </w:pPr>
            <w:r>
              <w:rPr>
                <w:rFonts w:hint="eastAsia"/>
              </w:rPr>
              <w:t xml:space="preserve">规模化推广和订单兑现仍需验证</w:t>
            </w:r>
          </w:p>
        </w:tc>
      </w:tr>
      <w:tr>
        <w:tc>
          <w:tcPr/>
          <w:p>
            <w:pPr>
              <w:pStyle w:val="Compact"/>
            </w:pPr>
            <w:r>
              <w:rPr>
                <w:rFonts w:hint="eastAsia"/>
              </w:rPr>
              <w:t xml:space="preserve">应急救援与灾后修复</w:t>
            </w:r>
          </w:p>
        </w:tc>
        <w:tc>
          <w:tcPr/>
          <w:p>
            <w:pPr>
              <w:pStyle w:val="Compact"/>
            </w:pPr>
            <w:r>
              <w:rPr>
                <w:rFonts w:hint="eastAsia"/>
              </w:rPr>
              <w:t xml:space="preserve">事件性利好</w:t>
            </w:r>
          </w:p>
        </w:tc>
        <w:tc>
          <w:tcPr/>
          <w:p>
            <w:pPr>
              <w:pStyle w:val="Compact"/>
            </w:pPr>
            <w:r>
              <w:rPr>
                <w:rFonts w:hint="eastAsia"/>
              </w:rPr>
              <w:t xml:space="preserve">地震救灾、台风应急响应</w:t>
            </w:r>
          </w:p>
        </w:tc>
        <w:tc>
          <w:tcPr/>
          <w:p>
            <w:pPr>
              <w:pStyle w:val="Compact"/>
            </w:pPr>
            <w:r>
              <w:t xml:space="preserve">★★★</w:t>
            </w:r>
          </w:p>
        </w:tc>
        <w:tc>
          <w:tcPr/>
          <w:p>
            <w:pPr>
              <w:pStyle w:val="Compact"/>
            </w:pPr>
            <w:r>
              <w:rPr>
                <w:rFonts w:hint="eastAsia"/>
              </w:rPr>
              <w:t xml:space="preserve">需求持续性与重建规模未知</w:t>
            </w:r>
          </w:p>
        </w:tc>
      </w:tr>
      <w:tr>
        <w:tc>
          <w:tcPr/>
          <w:p>
            <w:pPr>
              <w:pStyle w:val="Compact"/>
            </w:pPr>
            <w:r>
              <w:rPr>
                <w:rFonts w:hint="eastAsia"/>
              </w:rPr>
              <w:t xml:space="preserve">环保改造与民生基建</w:t>
            </w:r>
          </w:p>
        </w:tc>
        <w:tc>
          <w:tcPr/>
          <w:p>
            <w:pPr>
              <w:pStyle w:val="Compact"/>
            </w:pPr>
            <w:r>
              <w:rPr>
                <w:rFonts w:hint="eastAsia"/>
              </w:rPr>
              <w:t xml:space="preserve">中长期偏利好</w:t>
            </w:r>
          </w:p>
        </w:tc>
        <w:tc>
          <w:tcPr/>
          <w:p>
            <w:pPr>
              <w:pStyle w:val="Compact"/>
            </w:pPr>
            <w:r>
              <w:rPr>
                <w:rFonts w:hint="eastAsia"/>
              </w:rPr>
              <w:t xml:space="preserve">正确政绩观、污染改造、危桥与安置房问题治理</w:t>
            </w:r>
          </w:p>
        </w:tc>
        <w:tc>
          <w:tcPr/>
          <w:p>
            <w:pPr>
              <w:pStyle w:val="Compact"/>
            </w:pPr>
            <w:r>
              <w:t xml:space="preserve">★★★</w:t>
            </w:r>
          </w:p>
        </w:tc>
        <w:tc>
          <w:tcPr/>
          <w:p>
            <w:pPr>
              <w:pStyle w:val="Compact"/>
            </w:pPr>
            <w:r>
              <w:rPr>
                <w:rFonts w:hint="eastAsia"/>
              </w:rPr>
              <w:t xml:space="preserve">无专项投资与采购规模</w:t>
            </w:r>
          </w:p>
        </w:tc>
      </w:tr>
      <w:tr>
        <w:tc>
          <w:tcPr/>
          <w:p>
            <w:pPr>
              <w:pStyle w:val="Compact"/>
            </w:pPr>
            <w:r>
              <w:rPr>
                <w:rFonts w:hint="eastAsia"/>
              </w:rPr>
              <w:t xml:space="preserve">高校教育与科研服务</w:t>
            </w:r>
          </w:p>
        </w:tc>
        <w:tc>
          <w:tcPr/>
          <w:p>
            <w:pPr>
              <w:pStyle w:val="Compact"/>
            </w:pPr>
            <w:r>
              <w:rPr>
                <w:rFonts w:hint="eastAsia"/>
              </w:rPr>
              <w:t xml:space="preserve">中性、合规要求上升</w:t>
            </w:r>
          </w:p>
        </w:tc>
        <w:tc>
          <w:tcPr/>
          <w:p>
            <w:pPr>
              <w:pStyle w:val="Compact"/>
            </w:pPr>
            <w:r>
              <w:rPr>
                <w:rFonts w:hint="eastAsia"/>
              </w:rPr>
              <w:t xml:space="preserve">教育部和中管高校巡视</w:t>
            </w:r>
          </w:p>
        </w:tc>
        <w:tc>
          <w:tcPr/>
          <w:p>
            <w:pPr>
              <w:pStyle w:val="Compact"/>
            </w:pPr>
            <w:r>
              <w:t xml:space="preserve">★★★</w:t>
            </w:r>
          </w:p>
        </w:tc>
        <w:tc>
          <w:tcPr/>
          <w:p>
            <w:pPr>
              <w:pStyle w:val="Compact"/>
            </w:pPr>
            <w:r>
              <w:rPr>
                <w:rFonts w:hint="eastAsia"/>
              </w:rPr>
              <w:t xml:space="preserve">项目审批、合作与回款可能更审慎</w:t>
            </w:r>
          </w:p>
        </w:tc>
      </w:tr>
      <w:tr>
        <w:tc>
          <w:tcPr/>
          <w:p>
            <w:pPr>
              <w:pStyle w:val="Compact"/>
            </w:pPr>
            <w:r>
              <w:rPr>
                <w:rFonts w:hint="eastAsia"/>
              </w:rPr>
              <w:t xml:space="preserve">区域物流与口岸贸易</w:t>
            </w:r>
          </w:p>
        </w:tc>
        <w:tc>
          <w:tcPr/>
          <w:p>
            <w:pPr>
              <w:pStyle w:val="Compact"/>
            </w:pPr>
            <w:r>
              <w:rPr>
                <w:rFonts w:hint="eastAsia"/>
              </w:rPr>
              <w:t xml:space="preserve">中性偏积极</w:t>
            </w:r>
          </w:p>
        </w:tc>
        <w:tc>
          <w:tcPr/>
          <w:p>
            <w:pPr>
              <w:pStyle w:val="Compact"/>
            </w:pPr>
            <w:r>
              <w:rPr>
                <w:rFonts w:hint="eastAsia"/>
              </w:rPr>
              <w:t xml:space="preserve">中朝政治互信和务实合作表述</w:t>
            </w:r>
          </w:p>
        </w:tc>
        <w:tc>
          <w:tcPr/>
          <w:p>
            <w:pPr>
              <w:pStyle w:val="Compact"/>
            </w:pPr>
            <w:r>
              <w:t xml:space="preserve">★★★</w:t>
            </w:r>
          </w:p>
        </w:tc>
        <w:tc>
          <w:tcPr/>
          <w:p>
            <w:pPr>
              <w:pStyle w:val="Compact"/>
            </w:pPr>
            <w:r>
              <w:rPr>
                <w:rFonts w:hint="eastAsia"/>
              </w:rPr>
              <w:t xml:space="preserve">无具体协议或贸易安排</w:t>
            </w:r>
          </w:p>
        </w:tc>
      </w:tr>
      <w:tr>
        <w:tc>
          <w:tcPr/>
          <w:p>
            <w:pPr>
              <w:pStyle w:val="Compact"/>
            </w:pPr>
            <w:r>
              <w:rPr>
                <w:rFonts w:hint="eastAsia"/>
              </w:rPr>
              <w:t xml:space="preserve">影视出版与文化传播</w:t>
            </w:r>
          </w:p>
        </w:tc>
        <w:tc>
          <w:tcPr/>
          <w:p>
            <w:pPr>
              <w:pStyle w:val="Compact"/>
            </w:pPr>
            <w:r>
              <w:rPr>
                <w:rFonts w:hint="eastAsia"/>
              </w:rPr>
              <w:t xml:space="preserve">弱利好</w:t>
            </w:r>
          </w:p>
        </w:tc>
        <w:tc>
          <w:tcPr/>
          <w:p>
            <w:pPr>
              <w:pStyle w:val="Compact"/>
            </w:pPr>
            <w:r>
              <w:rPr>
                <w:rFonts w:hint="eastAsia"/>
              </w:rPr>
              <w:t xml:space="preserve">长征主题音像出版物首发</w:t>
            </w:r>
          </w:p>
        </w:tc>
        <w:tc>
          <w:tcPr/>
          <w:p>
            <w:pPr>
              <w:pStyle w:val="Compact"/>
            </w:pPr>
            <w:r>
              <w:t xml:space="preserve">★★</w:t>
            </w:r>
          </w:p>
        </w:tc>
        <w:tc>
          <w:tcPr/>
          <w:p>
            <w:pPr>
              <w:pStyle w:val="Compact"/>
            </w:pPr>
            <w:r>
              <w:rPr>
                <w:rFonts w:hint="eastAsia"/>
              </w:rPr>
              <w:t xml:space="preserve">商业转化与持续性不确定</w:t>
            </w:r>
          </w:p>
        </w:tc>
      </w:tr>
      <w:tr>
        <w:tc>
          <w:tcPr/>
          <w:p>
            <w:pPr>
              <w:pStyle w:val="Compact"/>
            </w:pPr>
            <w:r>
              <w:rPr>
                <w:rFonts w:hint="eastAsia"/>
              </w:rPr>
              <w:t xml:space="preserve">华东交通、港口、旅游与施工</w:t>
            </w:r>
          </w:p>
        </w:tc>
        <w:tc>
          <w:tcPr/>
          <w:p>
            <w:pPr>
              <w:pStyle w:val="Compact"/>
            </w:pPr>
            <w:r>
              <w:rPr>
                <w:rFonts w:hint="eastAsia"/>
              </w:rPr>
              <w:t xml:space="preserve">短期偏空</w:t>
            </w:r>
          </w:p>
        </w:tc>
        <w:tc>
          <w:tcPr/>
          <w:p>
            <w:pPr>
              <w:pStyle w:val="Compact"/>
            </w:pPr>
            <w:r>
              <w:rPr>
                <w:rFonts w:hint="eastAsia"/>
              </w:rPr>
              <w:t xml:space="preserve">台风强风暴雨</w:t>
            </w:r>
          </w:p>
        </w:tc>
        <w:tc>
          <w:tcPr/>
          <w:p>
            <w:pPr>
              <w:pStyle w:val="Compact"/>
            </w:pPr>
            <w:r>
              <w:t xml:space="preserve">★★★</w:t>
            </w:r>
          </w:p>
        </w:tc>
        <w:tc>
          <w:tcPr/>
          <w:p>
            <w:pPr>
              <w:pStyle w:val="Compact"/>
            </w:pPr>
            <w:r>
              <w:rPr>
                <w:rFonts w:hint="eastAsia"/>
              </w:rPr>
              <w:t xml:space="preserve">路径和持续时间仍有不确定性</w:t>
            </w:r>
          </w:p>
        </w:tc>
      </w:tr>
      <w:tr>
        <w:tc>
          <w:tcPr/>
          <w:p>
            <w:pPr>
              <w:pStyle w:val="Compact"/>
            </w:pPr>
            <w:r>
              <w:rPr>
                <w:rFonts w:hint="eastAsia"/>
              </w:rPr>
              <w:t xml:space="preserve">社交平台合规与身份核验</w:t>
            </w:r>
          </w:p>
        </w:tc>
        <w:tc>
          <w:tcPr/>
          <w:p>
            <w:pPr>
              <w:pStyle w:val="Compact"/>
            </w:pPr>
            <w:r>
              <w:rPr>
                <w:rFonts w:hint="eastAsia"/>
              </w:rPr>
              <w:t xml:space="preserve">分化</w:t>
            </w:r>
          </w:p>
        </w:tc>
        <w:tc>
          <w:tcPr/>
          <w:p>
            <w:pPr>
              <w:pStyle w:val="Compact"/>
            </w:pPr>
            <w:r>
              <w:rPr>
                <w:rFonts w:hint="eastAsia"/>
              </w:rPr>
              <w:t xml:space="preserve">希腊未成年人社交媒体禁令</w:t>
            </w:r>
          </w:p>
        </w:tc>
        <w:tc>
          <w:tcPr/>
          <w:p>
            <w:pPr>
              <w:pStyle w:val="Compact"/>
            </w:pPr>
            <w:r>
              <w:t xml:space="preserve">★★</w:t>
            </w:r>
          </w:p>
        </w:tc>
        <w:tc>
          <w:tcPr/>
          <w:p>
            <w:pPr>
              <w:pStyle w:val="Compact"/>
            </w:pPr>
            <w:r>
              <w:rPr>
                <w:rFonts w:hint="eastAsia"/>
              </w:rPr>
              <w:t xml:space="preserve">仅属海外监管映射</w:t>
            </w:r>
          </w:p>
        </w:tc>
      </w:tr>
    </w:tbl>
    <w:bookmarkEnd w:id="31"/>
    <w:bookmarkStart w:id="35" w:name="五交易与跟踪框架"/>
    <w:p>
      <w:pPr>
        <w:pStyle w:val="Heading2"/>
      </w:pPr>
      <w:r>
        <w:rPr>
          <w:rFonts w:hint="eastAsia"/>
        </w:rPr>
        <w:t xml:space="preserve">五、交易与跟踪框架</w:t>
      </w:r>
    </w:p>
    <w:bookmarkStart w:id="32" w:name="短期关注"/>
    <w:p>
      <w:pPr>
        <w:pStyle w:val="Heading3"/>
      </w:pPr>
      <w:r>
        <w:rPr>
          <w:rFonts w:hint="eastAsia"/>
        </w:rPr>
        <w:t xml:space="preserve">短期关注</w:t>
      </w:r>
    </w:p>
    <w:p>
      <w:pPr>
        <w:pStyle w:val="Compact"/>
        <w:numPr>
          <w:ilvl w:val="0"/>
          <w:numId w:val="1020"/>
        </w:numPr>
      </w:pPr>
      <w:r>
        <w:rPr>
          <w:rFonts w:hint="eastAsia"/>
        </w:rPr>
        <w:t xml:space="preserve">区域电力市场正式运行带来的电力交易、能源数字化、绿色电力主题催化。</w:t>
      </w:r>
    </w:p>
    <w:p>
      <w:pPr>
        <w:pStyle w:val="Compact"/>
        <w:numPr>
          <w:ilvl w:val="0"/>
          <w:numId w:val="1020"/>
        </w:numPr>
      </w:pPr>
      <w:r>
        <w:rPr>
          <w:rFonts w:hint="eastAsia"/>
        </w:rPr>
        <w:t xml:space="preserve">科技强军表述对国防军工、军工电子和高端装备的情绪提振。</w:t>
      </w:r>
    </w:p>
    <w:p>
      <w:pPr>
        <w:pStyle w:val="Compact"/>
        <w:numPr>
          <w:ilvl w:val="0"/>
          <w:numId w:val="1020"/>
        </w:numPr>
      </w:pPr>
      <w:r>
        <w:rPr>
          <w:rFonts w:hint="eastAsia"/>
        </w:rPr>
        <w:t xml:space="preserve">地震救援与台风应对相关的应急设备、防汛排水、电网抢修和灾后修复需求。</w:t>
      </w:r>
    </w:p>
    <w:p>
      <w:pPr>
        <w:pStyle w:val="Compact"/>
        <w:numPr>
          <w:ilvl w:val="0"/>
          <w:numId w:val="1020"/>
        </w:numPr>
      </w:pPr>
      <w:r>
        <w:rPr>
          <w:rFonts w:hint="eastAsia"/>
        </w:rPr>
        <w:t xml:space="preserve">农机新技术和纯电动小型收割机应用对农业机械、农机电动化的关注提升。</w:t>
      </w:r>
    </w:p>
    <w:bookmarkEnd w:id="32"/>
    <w:bookmarkStart w:id="33" w:name="中期验证"/>
    <w:p>
      <w:pPr>
        <w:pStyle w:val="Heading3"/>
      </w:pPr>
      <w:r>
        <w:rPr>
          <w:rFonts w:hint="eastAsia"/>
        </w:rPr>
        <w:t xml:space="preserve">中期验证</w:t>
      </w:r>
    </w:p>
    <w:p>
      <w:pPr>
        <w:pStyle w:val="Compact"/>
        <w:numPr>
          <w:ilvl w:val="0"/>
          <w:numId w:val="1021"/>
        </w:numPr>
      </w:pPr>
      <w:r>
        <w:rPr>
          <w:rFonts w:hint="eastAsia"/>
        </w:rPr>
        <w:t xml:space="preserve">南方区域电力市场的交易量、价格机制和参与主体盈利变化。</w:t>
      </w:r>
    </w:p>
    <w:p>
      <w:pPr>
        <w:pStyle w:val="Compact"/>
        <w:numPr>
          <w:ilvl w:val="0"/>
          <w:numId w:val="1021"/>
        </w:numPr>
      </w:pPr>
      <w:r>
        <w:rPr>
          <w:rFonts w:hint="eastAsia"/>
        </w:rPr>
        <w:t xml:space="preserve">国防军工方向的预算、采购、交付、回款等基本面指标。</w:t>
      </w:r>
    </w:p>
    <w:p>
      <w:pPr>
        <w:pStyle w:val="Compact"/>
        <w:numPr>
          <w:ilvl w:val="0"/>
          <w:numId w:val="1021"/>
        </w:numPr>
      </w:pPr>
      <w:r>
        <w:rPr>
          <w:rFonts w:hint="eastAsia"/>
        </w:rPr>
        <w:t xml:space="preserve">丘陵山地新型收获机和纯电动农机的推广范围、产销量与成本效益。</w:t>
      </w:r>
    </w:p>
    <w:p>
      <w:pPr>
        <w:pStyle w:val="Compact"/>
        <w:numPr>
          <w:ilvl w:val="0"/>
          <w:numId w:val="1021"/>
        </w:numPr>
      </w:pPr>
      <w:r>
        <w:rPr>
          <w:rFonts w:hint="eastAsia"/>
        </w:rPr>
        <w:t xml:space="preserve">中朝务实合作是否形成正式协议、口岸通行或贸易数据改善。</w:t>
      </w:r>
    </w:p>
    <w:p>
      <w:pPr>
        <w:pStyle w:val="Compact"/>
        <w:numPr>
          <w:ilvl w:val="0"/>
          <w:numId w:val="1021"/>
        </w:numPr>
      </w:pPr>
      <w:r>
        <w:rPr>
          <w:rFonts w:hint="eastAsia"/>
        </w:rPr>
        <w:t xml:space="preserve">灾后评估是否转化为明确重建计划和采购需求。</w:t>
      </w:r>
    </w:p>
    <w:bookmarkEnd w:id="33"/>
    <w:bookmarkStart w:id="34" w:name="风险提示"/>
    <w:p>
      <w:pPr>
        <w:pStyle w:val="Heading3"/>
      </w:pPr>
      <w:r>
        <w:rPr>
          <w:rFonts w:hint="eastAsia"/>
        </w:rPr>
        <w:t xml:space="preserve">风险提示</w:t>
      </w:r>
    </w:p>
    <w:p>
      <w:pPr>
        <w:pStyle w:val="Compact"/>
        <w:numPr>
          <w:ilvl w:val="0"/>
          <w:numId w:val="1022"/>
        </w:numPr>
      </w:pPr>
      <w:r>
        <w:rPr>
          <w:rFonts w:hint="eastAsia"/>
        </w:rPr>
        <w:t xml:space="preserve">多数宏观与政治报道不等同于新增产业订单，主题交易可能快于基本面兑现。</w:t>
      </w:r>
    </w:p>
    <w:p>
      <w:pPr>
        <w:pStyle w:val="Compact"/>
        <w:numPr>
          <w:ilvl w:val="0"/>
          <w:numId w:val="1022"/>
        </w:numPr>
      </w:pPr>
      <w:r>
        <w:rPr>
          <w:rFonts w:hint="eastAsia"/>
        </w:rPr>
        <w:t xml:space="preserve">地震、台风可能扰动局部交通、施工、农业和供应链，且存在次生灾害与低温风险。</w:t>
      </w:r>
    </w:p>
    <w:p>
      <w:pPr>
        <w:pStyle w:val="Compact"/>
        <w:numPr>
          <w:ilvl w:val="0"/>
          <w:numId w:val="1022"/>
        </w:numPr>
      </w:pPr>
      <w:r>
        <w:rPr>
          <w:rFonts w:hint="eastAsia"/>
        </w:rPr>
        <w:t xml:space="preserve">中东冲突延续，全球风险偏好仍可能受地缘事件冲击。</w:t>
      </w:r>
    </w:p>
    <w:p>
      <w:pPr>
        <w:pStyle w:val="Compact"/>
        <w:numPr>
          <w:ilvl w:val="0"/>
          <w:numId w:val="1022"/>
        </w:numPr>
      </w:pPr>
      <w:r>
        <w:rPr>
          <w:rFonts w:hint="eastAsia"/>
        </w:rPr>
        <w:t xml:space="preserve">高校巡视强化合规与风险防范，相关项目执行和审批节奏可能更审慎。</w:t>
      </w:r>
    </w:p>
    <w:p>
      <w:pPr>
        <w:pStyle w:val="Compact"/>
        <w:numPr>
          <w:ilvl w:val="0"/>
          <w:numId w:val="1022"/>
        </w:numPr>
      </w:pPr>
      <w:r>
        <w:rPr>
          <w:rFonts w:hint="eastAsia"/>
        </w:rPr>
        <w:t xml:space="preserve">区域电力市场化有利于资源配置，也可能带来电价波动和不同成本主体的盈利分化。</w:t>
      </w:r>
    </w:p>
    <w:bookmarkEnd w:id="34"/>
    <w:bookmarkEnd w:id="35"/>
    <w:bookmarkStart w:id="36" w:name="六结论"/>
    <w:p>
      <w:pPr>
        <w:pStyle w:val="Heading2"/>
      </w:pPr>
      <w:r>
        <w:rPr>
          <w:rFonts w:hint="eastAsia"/>
        </w:rPr>
        <w:t xml:space="preserve">六、结论</w:t>
      </w:r>
    </w:p>
    <w:p>
      <w:pPr>
        <w:pStyle w:val="FirstParagraph"/>
      </w:pPr>
      <w:r>
        <w:rPr>
          <w:rFonts w:hint="eastAsia"/>
        </w:rPr>
        <w:t xml:space="preserve">当日联播对A股的核心不是全面性指数催化，而是结构性制度和产业信号：南方区域电力市场正式运行最具直接落地性；科技强军、农业机械化分别提供中长期政策和技术升级线索；地震、台风及海外冲突则构成应急需求与风险扰动并存的事件线。操作上宜优先跟踪有后续交易数据、采购数据或经营数据验证的方向，避免把外交活动、纪念报道或原则性表述直接等同于上市公司业绩。</w:t>
      </w:r>
    </w:p>
    <w:p>
      <w:r>
        <w:pict>
          <v:rect style="width:0;height:1.5pt" o:hralign="center" o:hrstd="t" o:hr="t"/>
        </w:pict>
      </w:r>
    </w:p>
    <w:p>
      <w:pPr>
        <w:pStyle w:val="FirstParagraph"/>
      </w:pPr>
      <w:r>
        <w:rPr>
          <w:rFonts w:hint="eastAsia"/>
        </w:rPr>
        <w:t xml:space="preserve">分析和写稿模型：GPT-5.6</w:t>
      </w:r>
      <w:r>
        <w:t xml:space="preserve"> Sol (openai-codex)</w:t>
      </w:r>
    </w:p>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2026-10-24T12:20:05Z</dcterms:created>
  <dcterms:modified xsi:type="dcterms:W3CDTF">2026-10-24T12:20:05Z</dcterms:modified>
</cp:coreProperties>
</file>

<file path=docProps/custom.xml><?xml version="1.0" encoding="utf-8"?>
<Properties xmlns="http://schemas.openxmlformats.org/officeDocument/2006/custom-properties" xmlns:vt="http://schemas.openxmlformats.org/officeDocument/2006/docPropsVTypes"/>
</file>