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0" w:name="X9d74664265dd4d0fabaaeb37170f5edaa10f57a"/>
    <w:p>
      <w:pPr>
        <w:pStyle w:val="Heading1"/>
      </w:pPr>
      <w:r>
        <w:rPr>
          <w:rFonts w:hint="eastAsia"/>
        </w:rPr>
        <w:t xml:space="preserve">2026年10月22日《新闻联播》A股影响深度解读</w:t>
      </w:r>
    </w:p>
    <w:p>
      <w:pPr>
        <w:pStyle w:val="BlockText"/>
      </w:pPr>
      <w:r>
        <w:rPr>
          <w:rFonts w:hint="eastAsia"/>
        </w:rPr>
        <w:t xml:space="preserve">原文口径：仅依据</w:t>
      </w:r>
      <w:r>
        <w:t xml:space="preserve"> </w:t>
      </w:r>
      <w:r>
        <w:rPr>
          <w:rStyle w:val="VerbatimChar"/>
        </w:rPr>
        <w:t xml:space="preserve">/Users/qiji/.hermes/skills/finance/qiji-morning-know/memory/xinwenlianbo/2026-10-22.md</w:t>
      </w:r>
      <w:r>
        <w:rPr>
          <w:rFonts w:hint="eastAsia"/>
        </w:rPr>
        <w:t xml:space="preserve">。原文共12个分项，央视官方目录与存档的标题、顺序和链接全集一致。本稿将新闻事实与市场解读分开，不引入原文之外的订单、业绩或政策落地事实。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整体基调：中性偏积极。</w:t>
      </w:r>
      <w:r>
        <w:t xml:space="preserve"> </w:t>
      </w:r>
      <w:r>
        <w:rPr>
          <w:rFonts w:hint="eastAsia"/>
        </w:rPr>
        <w:t xml:space="preserve">头条是长征胜利90周年纪念大会，最高层讲话将“坚定不移推动高质量发展”“更好统筹发展和安全”“高质量推进国防和军队现代化”纳入“五个必须”；经济与产业层面的可交易信息主要来自商务高质量发展、重大工程、专精特新赋能中心和用电结构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政策信号强度：强。</w:t>
      </w:r>
      <w:r>
        <w:t xml:space="preserve"> </w:t>
      </w:r>
      <w:r>
        <w:rPr>
          <w:rFonts w:hint="eastAsia"/>
        </w:rPr>
        <w:t xml:space="preserve">强度主要来自头条的最高层正式讲话，以及全国人大常委会拟审议金融法、国有资产法、可再生能源法修订草案等一揽子立法议程。需要区分政治信号强度与短线行业催化强度：前者高，后者以中等为主。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对A股总体影响：结构性利好、指数层面中性。</w:t>
      </w:r>
      <w:r>
        <w:t xml:space="preserve"> </w:t>
      </w:r>
      <w:r>
        <w:rPr>
          <w:rFonts w:hint="eastAsia"/>
        </w:rPr>
        <w:t xml:space="preserve">消费扩容、自贸试验区提升、开放型人工智能生态、特高压与绿电、交通水利基建、专精特新服务体系等方向获得明确叙事支持；国际局势同时带来能源价格、航运安全和风险偏好的扰动。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今日不是普涨式政策组合，而是“高质量发展与安全底线定调，消费开放、AI生态、能源基建、专精特新提供结构性线索；中东冲突与极端气候构成风险对冲”。</w:t>
      </w:r>
    </w:p>
    <w:bookmarkEnd w:id="9"/>
    <w:bookmarkStart w:id="10" w:name="二政策语言与编排信号"/>
    <w:p>
      <w:pPr>
        <w:pStyle w:val="Heading2"/>
      </w:pPr>
      <w:r>
        <w:rPr>
          <w:rFonts w:hint="eastAsia"/>
        </w:rPr>
        <w:t xml:space="preserve">二、政策语言与编排信号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头条规格最高。</w:t>
      </w:r>
      <w:r>
        <w:t xml:space="preserve"> </w:t>
      </w:r>
      <w:r>
        <w:rPr>
          <w:rFonts w:hint="eastAsia"/>
        </w:rPr>
        <w:t xml:space="preserve">习近平发表重要讲话并提出“五个必须”，属于方向性强、执行周期长的顶层信号；其中高质量发展、发展和安全、国防现代化与A股的关联高于纪念活动本身。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“十五五”商务发布会属于中期政策主线。</w:t>
      </w:r>
      <w:r>
        <w:t xml:space="preserve"> </w:t>
      </w:r>
      <w:r>
        <w:rPr>
          <w:rFonts w:hint="eastAsia"/>
        </w:rPr>
        <w:t xml:space="preserve">“优化供给、创新场景、完善设施”“增强消费基础性作用”“自贸试验区提升战略”“开放型人工智能生态”均是明确方向，但原文没有给出新增资金规模、实施细则或时间表，因此不能等同于即时订单。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人大议程是立法预告，不是法律已经通过。</w:t>
      </w:r>
      <w:r>
        <w:t xml:space="preserve"> </w:t>
      </w:r>
      <w:r>
        <w:rPr>
          <w:rFonts w:hint="eastAsia"/>
        </w:rPr>
        <w:t xml:space="preserve">金融法、国有资产法、水法、反跨境腐败法、可再生能源法修订等均处于拟审议阶段；市场可先交易制度预期，基本面影响需等待条文和审议结果。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联播快讯虽篇幅短，但产业指向具体。</w:t>
      </w:r>
      <w:r>
        <w:t xml:space="preserve"> </w:t>
      </w:r>
      <w:r>
        <w:rPr>
          <w:rFonts w:hint="eastAsia"/>
        </w:rPr>
        <w:t xml:space="preserve">30家左右专精特新赋能中心、高技术及装备制造业等用电较快增长，分别对应中小企业服务体系和产业景气结构观察。</w:t>
      </w:r>
    </w:p>
    <w:bookmarkEnd w:id="10"/>
    <w:bookmarkStart w:id="31" w:name="三分条a股影响分析"/>
    <w:p>
      <w:pPr>
        <w:pStyle w:val="Heading2"/>
      </w:pPr>
      <w:r>
        <w:rPr>
          <w:rFonts w:hint="eastAsia"/>
        </w:rPr>
        <w:t xml:space="preserve">三、分条A股影响分析</w:t>
      </w:r>
    </w:p>
    <w:bookmarkStart w:id="11" w:name="X2e8593197390eac92a30c0cb55b4e017bce89bd"/>
    <w:p>
      <w:pPr>
        <w:pStyle w:val="Heading3"/>
      </w:pPr>
      <w:r>
        <w:t xml:space="preserve">1. </w:t>
      </w:r>
      <w:r>
        <w:rPr>
          <w:rFonts w:hint="eastAsia"/>
        </w:rPr>
        <w:t xml:space="preserve">纪念中国工农红军长征胜利90周年大会在京隆重举行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信号强度：★★★★★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A股影响：中性偏利好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影响时效：长期定调；相关主题短期可能有情绪映射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习近平发表重要讲话，回顾长征历史并提出走好新长征路的“五个必须”：坚守理想信念宗旨；坚定不移推动高质量发展、促进共同富裕；更好统筹发展和安全；加快建设世界一流军队、高质量推进国防和军队现代化；坚持党的领导、加强党的建设。大会约3000人参加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纪念活动的核心不是短期经济刺激，而是用历史叙事强化未来发展的方向和执行意志。对资本市场最有信息量的是“高质量发展”“发展和安全并重”“国防和军队现代化”三组表述。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高端制造、国防军工、信息安全、产业链自主可控等方向可获得长期主题关注。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边界与风险：</w:t>
      </w:r>
      <w:r>
        <w:t xml:space="preserve"> </w:t>
      </w:r>
      <w:r>
        <w:rPr>
          <w:rFonts w:hint="eastAsia"/>
        </w:rPr>
        <w:t xml:space="preserve">原文没有发布军费、采购、产业补贴或具体项目，不能由讲话直接推导上市公司新增订单；纪念主题本身更多影响情绪和文化传播，不宜追高。</w:t>
      </w:r>
    </w:p>
    <w:bookmarkEnd w:id="11"/>
    <w:bookmarkStart w:id="12" w:name="X2ead8c9b2a8ba9727863f9a028eceec9bf3ca71"/>
    <w:p>
      <w:pPr>
        <w:pStyle w:val="Heading3"/>
      </w:pPr>
      <w:r>
        <w:t xml:space="preserve">2. </w:t>
      </w:r>
      <w:r>
        <w:rPr>
          <w:rFonts w:hint="eastAsia"/>
        </w:rPr>
        <w:t xml:space="preserve">央视快评：在新的长征路上奋力创造新的辉煌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A股影响：中性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影响时效：短期宣传延续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当日播发同名央视快评，存档正文只有播发信息。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这是头条主题的评论性延伸，说明主叙事继续强化，但没有独立新增政策内容。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红色文化传播、主题出版与文旅关注度可能边际提升。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边界与风险：</w:t>
      </w:r>
      <w:r>
        <w:t xml:space="preserve"> </w:t>
      </w:r>
      <w:r>
        <w:rPr>
          <w:rFonts w:hint="eastAsia"/>
        </w:rPr>
        <w:t xml:space="preserve">不能依据标题补写快评观点，也不能将其视为新增产业政策。</w:t>
      </w:r>
    </w:p>
    <w:bookmarkEnd w:id="12"/>
    <w:bookmarkStart w:id="13" w:name="Xe42a0432524f37057fce1d4da2f5ea1dfe567e7"/>
    <w:p>
      <w:pPr>
        <w:pStyle w:val="Heading3"/>
      </w:pPr>
      <w:r>
        <w:t xml:space="preserve">3. </w:t>
      </w:r>
      <w:r>
        <w:rPr>
          <w:rFonts w:hint="eastAsia"/>
        </w:rPr>
        <w:t xml:space="preserve">李强会见俄罗斯总统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A股影响：中性偏利好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影响时效：中期（1—4周及更长）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方表示愿加强战略沟通和政治互信，深化能源、经贸、交通运输等合作，并在多边平台加强配合；俄方称中国是最亲密、最可靠的伙伴，愿深化各领域务实合作，并支持中方主办当年亚太经合组织领导人非正式会议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双方给出的合作领域明确，但联播未披露新签合同、金额或项目清单，当前更像合作预期确认。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对俄贸易服务、跨境物流、能源合作、口岸基础设施。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风险提示：</w:t>
      </w:r>
      <w:r>
        <w:t xml:space="preserve"> </w:t>
      </w:r>
      <w:r>
        <w:rPr>
          <w:rFonts w:hint="eastAsia"/>
        </w:rPr>
        <w:t xml:space="preserve">跨境结算、制裁合规、汇率和地缘政治仍会影响项目兑现；没有合同证据时不宜将合作表述直接折算为公司利润。</w:t>
      </w:r>
    </w:p>
    <w:bookmarkEnd w:id="13"/>
    <w:bookmarkStart w:id="14" w:name="Xd2dbad373280d94ac9fa28b4c0f2f46955113f0"/>
    <w:p>
      <w:pPr>
        <w:pStyle w:val="Heading3"/>
      </w:pPr>
      <w:r>
        <w:t xml:space="preserve">4. </w:t>
      </w:r>
      <w:r>
        <w:rPr>
          <w:rFonts w:hint="eastAsia"/>
        </w:rPr>
        <w:t xml:space="preserve">李强结束出访回到北京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A股影响：中性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影响时效：即时信息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李强结束中俄总理第三十一次定期会晤后于10月22日上午返回北京。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这是行程完成信息，不包含新增政策或经贸成果。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无独立、可验证的A股行业催化。</w:t>
      </w:r>
    </w:p>
    <w:bookmarkEnd w:id="14"/>
    <w:bookmarkStart w:id="15" w:name="Xaebd455396c7355d5a58cdba7b7efe5786cc041"/>
    <w:p>
      <w:pPr>
        <w:pStyle w:val="Heading3"/>
      </w:pPr>
      <w:r>
        <w:t xml:space="preserve">5. </w:t>
      </w:r>
      <w:r>
        <w:rPr>
          <w:rFonts w:hint="eastAsia"/>
        </w:rPr>
        <w:t xml:space="preserve">全国人大常委会委员长会议确定11月2日至6日召开第二十五次会议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A股影响：中性偏利好，行业分化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影响时效：短期预期至中长期制度建设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拟审议检察公益诉讼法、南极活动与环境保护法、水法、反跨境腐败法、国有资产法、金融法等草案，刑事诉讼法修正草案、可再生能源法修订草案、税收征收管理法修订草案及突发事件应对法等15部法律修正案草案；还拟审议批准《关于成立世界人工智能合作组织的协定》的议案，并听取金融工作、国有资产管理、国有自然资源资产管理等报告，检查粮食安全保障法、海南自由贸易港法、无障碍环境建设法实施情况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资本市场关注点是金融监管框架、国资治理、绿色能源规则、税收征管和人工智能国际合作的制度进展。由于目前只是会议议程建议，真正影响取决于草案具体条文和审议进度。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规范经营的金融机构、国资运营与治理服务、可再生能源产业链、合规科技、人工智能开放合作、海南自贸港相关制度服务。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潜在压力：</w:t>
      </w:r>
      <w:r>
        <w:t xml:space="preserve"> </w:t>
      </w:r>
      <w:r>
        <w:rPr>
          <w:rFonts w:hint="eastAsia"/>
        </w:rPr>
        <w:t xml:space="preserve">反跨境腐败和税收征管趋严可能提高跨境业务、平台型企业及高合规风险公司的成本；金融法具体约束尚未披露，不能预判细则。</w:t>
      </w:r>
    </w:p>
    <w:bookmarkEnd w:id="15"/>
    <w:bookmarkStart w:id="16" w:name="Xc245d2c55eea81bdb57a8a480185171e5bcebed"/>
    <w:p>
      <w:pPr>
        <w:pStyle w:val="Heading3"/>
      </w:pPr>
      <w:r>
        <w:t xml:space="preserve">6. </w:t>
      </w:r>
      <w:r>
        <w:rPr>
          <w:rFonts w:hint="eastAsia"/>
        </w:rPr>
        <w:t xml:space="preserve">纪念长征胜利90周年电视文艺晚会《长征颂歌》播出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A股影响：中性偏利好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影响时效：短期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晚会由中央宣传部、文化和旅游部、中央广播电视总台、中央军委政治工作部、北京市委主办，通过音乐、舞蹈、戏剧、曲艺等形式呈现五个篇章，并在多个电视和新媒体平台播出。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这是纪念主题的内容供给和全媒体传播，直接经济增量有限。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文化演艺、主流媒体内容制作、红色文旅可能出现短期关注。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风险提示：</w:t>
      </w:r>
      <w:r>
        <w:t xml:space="preserve"> </w:t>
      </w:r>
      <w:r>
        <w:rPr>
          <w:rFonts w:hint="eastAsia"/>
        </w:rPr>
        <w:t xml:space="preserve">单场晚会不等于持续商业订单，主题交易持续性通常弱于政策与业绩主线。</w:t>
      </w:r>
    </w:p>
    <w:bookmarkEnd w:id="16"/>
    <w:bookmarkStart w:id="17" w:name="Xdc4e9e07e95df05d81dffc55128f732bfc8fbbc"/>
    <w:p>
      <w:pPr>
        <w:pStyle w:val="Heading3"/>
      </w:pPr>
      <w:r>
        <w:t xml:space="preserve">7. </w:t>
      </w:r>
      <w:r>
        <w:rPr>
          <w:rFonts w:hint="eastAsia"/>
        </w:rPr>
        <w:t xml:space="preserve">出版界推出长征胜利90周年主题图书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A股影响：中性偏利好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影响时效：短期至中期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出版界集中推出《伟大远征：中国工农红军长征纪实》等一批主题图书，强调史料、青少年教育和长征精神传承。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主题出版进入集中供给期，可能改善相关图书发行与馆配需求，但原文没有披露销量或采购规模。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主题出版、发行渠道、数字阅读和红色教育内容。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风险提示：</w:t>
      </w:r>
      <w:r>
        <w:t xml:space="preserve"> </w:t>
      </w:r>
      <w:r>
        <w:rPr>
          <w:rFonts w:hint="eastAsia"/>
        </w:rPr>
        <w:t xml:space="preserve">题材需求具有节点性，需观察实际销量，不能把出版名单等同于上市公司业绩增长。</w:t>
      </w:r>
    </w:p>
    <w:bookmarkEnd w:id="17"/>
    <w:bookmarkStart w:id="18" w:name="Xc9c742f01261cf94b7db53f48829f2a12c550a1"/>
    <w:p>
      <w:pPr>
        <w:pStyle w:val="Heading3"/>
      </w:pPr>
      <w:r>
        <w:t xml:space="preserve">8. </w:t>
      </w:r>
      <w:r>
        <w:rPr>
          <w:rFonts w:hint="eastAsia"/>
        </w:rPr>
        <w:t xml:space="preserve">“十五五”开好局起好步：推动商务高质量发展取得新成效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A股影响：利好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影响时效：中期至长期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商务部称前三季度商务运行总体平稳、稳中有进；“十五五”时期将通过优化供给、创新场景、完善设施激发城乡居民消费潜力，增强消费对经济发展的基础性作用；积极扩大自主开放，实施自贸试验区提升战略，扩大高标准自贸区网络，引领数字、绿色等新兴领域国际规则制定，推动开放型人工智能生态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政策主线由单纯促销费扩展到供给、场景和设施协同，同时把开放政策延伸到数字、绿色和人工智能规则。与A股关联最明确的是消费场景运营、商贸流通基础设施、自贸区服务、跨境数字贸易和AI产业生态。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商贸零售与消费服务、物流仓储与供应链服务、自贸区与跨境贸易服务、数字贸易、人工智能平台和应用、绿色贸易服务。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风险提示：</w:t>
      </w:r>
      <w:r>
        <w:t xml:space="preserve"> </w:t>
      </w:r>
      <w:r>
        <w:rPr>
          <w:rFonts w:hint="eastAsia"/>
        </w:rPr>
        <w:t xml:space="preserve">原文未披露消费补贴、税收优惠或专项资金；“开放型AI生态”是方向性表述，需等待制度和项目落地。消费“总体平稳、稳中有进”也不是高景气加速的同义词。</w:t>
      </w:r>
    </w:p>
    <w:bookmarkEnd w:id="18"/>
    <w:bookmarkStart w:id="19" w:name="X9507ec686f4d62b8fdc7fecca4844ffdc8ea93e"/>
    <w:p>
      <w:pPr>
        <w:pStyle w:val="Heading3"/>
      </w:pPr>
      <w:r>
        <w:t xml:space="preserve">9. </w:t>
      </w:r>
      <w:r>
        <w:rPr>
          <w:rFonts w:hint="eastAsia"/>
        </w:rPr>
        <w:t xml:space="preserve">各地一批重大工程建设迎来关键节点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A股影响：利好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影响时效：短期项目催化、中期工程兑现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甘肃至浙江±800千伏特高压直流工程进行长江大跨越放线，预计月底前安徽段贯通，线路途经6省、全长约2370公里，投产后年送电量360亿千瓦时且一半以上为绿电；杭州湾跨海铁路大桥北航道桥合龙；大连长海大桥启动上部结构施工；黑瞎子岛公路口岸主体工程完工；广东黄茅峡水库工程进入河道内主体施工，设计总库容5.7亿立方米，预计2030年启用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多项工程从规划进入施工或节点兑现，产业链映射比纯规划更直接。特高压兼具跨区输电与绿电消纳属性；铁路、公路口岸和水库分别对应交通、跨境通关与防洪能力建设。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特高压设备、电网工程、绿电消纳；桥梁工程、轨交与施工装备；口岸物流；水利建设、防洪工程和建材。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风险提示：</w:t>
      </w:r>
      <w:r>
        <w:t xml:space="preserve"> </w:t>
      </w:r>
      <w:r>
        <w:rPr>
          <w:rFonts w:hint="eastAsia"/>
        </w:rPr>
        <w:t xml:space="preserve">报道的是既有项目进度，不代表新增资本开支。相关公司能否受益必须以中标、供货和收入确认信息为准。</w:t>
      </w:r>
    </w:p>
    <w:bookmarkEnd w:id="19"/>
    <w:bookmarkStart w:id="24" w:name="Xbedf06af0fa6a4e60f422b240bffe24e4092cca"/>
    <w:p>
      <w:pPr>
        <w:pStyle w:val="Heading3"/>
      </w:pPr>
      <w:r>
        <w:t xml:space="preserve">10. </w:t>
      </w:r>
      <w:r>
        <w:rPr>
          <w:rFonts w:hint="eastAsia"/>
        </w:rPr>
        <w:t xml:space="preserve">国内联播快讯</w:t>
      </w:r>
    </w:p>
    <w:bookmarkStart w:id="20" w:name="X95fe41906fe46b4a70e42f508c2700deac8cb2a"/>
    <w:p>
      <w:pPr>
        <w:pStyle w:val="Heading4"/>
      </w:pPr>
      <w:r>
        <w:t xml:space="preserve">10.1 </w:t>
      </w:r>
      <w:r>
        <w:rPr>
          <w:rFonts w:hint="eastAsia"/>
        </w:rPr>
        <w:t xml:space="preserve">长征胜利90周年金银纪念币发行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A股影响：中性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发行8克金质纪念币和30克圆形银质纪念币各1枚，均为法定货币。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贵金属纪念品和收藏渠道或有短期关注，但发行纪念币不改变黄金、白银的供需主逻辑。</w:t>
      </w:r>
    </w:p>
    <w:bookmarkEnd w:id="20"/>
    <w:bookmarkStart w:id="21" w:name="X09d867f8a50db5957cbd924be4af37fd7e80010"/>
    <w:p>
      <w:pPr>
        <w:pStyle w:val="Heading4"/>
      </w:pPr>
      <w:r>
        <w:t xml:space="preserve">10.2 </w:t>
      </w:r>
      <w:r>
        <w:rPr>
          <w:rFonts w:hint="eastAsia"/>
        </w:rPr>
        <w:t xml:space="preserve">前三季度全社会用电量同比增长3.9%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A股影响：中性偏利好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1至9月全社会用电量80734亿千瓦时，同比增长3.9%；高技术及装备制造业、充换电服务业、互联网数据服务用电量保持较快增长。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总量增长提供经济活动韧性证据，结构上更利好电网设备、充换电基础设施、数据中心供配电及高端制造。原文没有给出这些行业各自增速，不能自行补数。</w:t>
      </w:r>
    </w:p>
    <w:bookmarkEnd w:id="21"/>
    <w:bookmarkStart w:id="22" w:name="Xf62649922131997a27c1e7998f4426b0e6b3410"/>
    <w:p>
      <w:pPr>
        <w:pStyle w:val="Heading4"/>
      </w:pPr>
      <w:r>
        <w:t xml:space="preserve">10.3 </w:t>
      </w:r>
      <w:r>
        <w:rPr>
          <w:rFonts w:hint="eastAsia"/>
        </w:rPr>
        <w:t xml:space="preserve">建设专精特新赋能中心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A股影响：利好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工信部印发通知，“十五五”期间将建设30家左右专精特新赋能中心，聚焦科技咨询、数智化绿色化转型、产业链融通与国际合作等。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受益方向包括工业软件、数字化改造、节能环保技术服务、科技咨询和产业链协同服务；更重要的是改善专精特新中小企业获得服务与资源连接的条件。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风险提示：</w:t>
      </w:r>
      <w:r>
        <w:t xml:space="preserve"> </w:t>
      </w:r>
      <w:r>
        <w:rPr>
          <w:rFonts w:hint="eastAsia"/>
        </w:rPr>
        <w:t xml:space="preserve">中心建设数量明确，但原文未说明投资额、运营主体和地区名单，短线不宜据此点名公司。</w:t>
      </w:r>
    </w:p>
    <w:bookmarkEnd w:id="22"/>
    <w:bookmarkStart w:id="23" w:name="X2106a2d1daa137bf7acd0518066817db2c13b14"/>
    <w:p>
      <w:pPr>
        <w:pStyle w:val="Heading4"/>
      </w:pPr>
      <w:r>
        <w:t xml:space="preserve">10.4 </w:t>
      </w:r>
      <w:r>
        <w:rPr>
          <w:rFonts w:hint="eastAsia"/>
        </w:rPr>
        <w:t xml:space="preserve">中国队夺得体操世锦赛女团冠军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A股影响：中性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中国队以165.764分夺冠，时隔20年再获体操世锦赛女团冠军。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对体育传播和大众体育关注有正面情绪作用，但没有直接产业政策或商业合同信息。</w:t>
      </w:r>
    </w:p>
    <w:bookmarkEnd w:id="23"/>
    <w:bookmarkEnd w:id="24"/>
    <w:bookmarkStart w:id="25" w:name="X0354ea7e50544537bfb712a5c280d503d603d8f"/>
    <w:p>
      <w:pPr>
        <w:pStyle w:val="Heading3"/>
      </w:pPr>
      <w:r>
        <w:t xml:space="preserve">11. </w:t>
      </w:r>
      <w:r>
        <w:rPr>
          <w:rFonts w:hint="eastAsia"/>
        </w:rPr>
        <w:t xml:space="preserve">俄称愿重启俄美乌三方会谈，乌称同意冻结战场现状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A股影响：总体中性，行业分化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影响时效：短期风险偏好与大宗商品预期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俄方称愿于11月中旬重启俄美乌三方会谈，可能在阿布扎比举行，议题涉及冲突结束后的安全体系；俄美还讨论俄罗斯向美国和全球市场供应柴油协议。泽连斯基称冻结现状是结束战争的现实途径，并支持尽快举行三方会谈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通俗解读：</w:t>
      </w:r>
      <w:r>
        <w:t xml:space="preserve"> </w:t>
      </w:r>
      <w:r>
        <w:rPr>
          <w:rFonts w:hint="eastAsia"/>
        </w:rPr>
        <w:t xml:space="preserve">和谈预期若升温，通常有利于全球风险偏好并缓和部分能源供应溢价；但当前仍是各方公开表态，不是停火协议。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风险偏好改善时，外贸、航运下游和成本敏感制造业可能受益；燃料供应稳定预期有利于用能与运输成本预期。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潜在压力：</w:t>
      </w:r>
      <w:r>
        <w:t xml:space="preserve"> </w:t>
      </w:r>
      <w:r>
        <w:rPr>
          <w:rFonts w:hint="eastAsia"/>
        </w:rPr>
        <w:t xml:space="preserve">油气和部分军工避险溢价可能承压，但实际影响取决于会谈是否举行及结果，不能提前按停火定价。</w:t>
      </w:r>
    </w:p>
    <w:bookmarkEnd w:id="25"/>
    <w:bookmarkStart w:id="30" w:name="X3e4e6f0aff0dc3874f2937bf03b3e843a05cf48"/>
    <w:p>
      <w:pPr>
        <w:pStyle w:val="Heading3"/>
      </w:pPr>
      <w:r>
        <w:t xml:space="preserve">12. </w:t>
      </w:r>
      <w:r>
        <w:rPr>
          <w:rFonts w:hint="eastAsia"/>
        </w:rPr>
        <w:t xml:space="preserve">国际联播快讯</w:t>
      </w:r>
    </w:p>
    <w:bookmarkStart w:id="26" w:name="Xb9e9f38d3d1f622ab0ed00940d4a6e0d0524896"/>
    <w:p>
      <w:pPr>
        <w:pStyle w:val="Heading4"/>
      </w:pPr>
      <w:r>
        <w:t xml:space="preserve">12.1 </w:t>
      </w:r>
      <w:r>
        <w:rPr>
          <w:rFonts w:hint="eastAsia"/>
        </w:rPr>
        <w:t xml:space="preserve">俄批评日本“再军事化”危害地区安全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A股影响：中性偏谨慎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俄方批评日美联合军演、日本向乌克兰交付无人机，并称将加强国防能力、作出强硬回应。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亚太安全不确定性抬升，可能提升国防安全主题关注，但同时压制区域风险偏好和中日俄相关经贸预期。</w:t>
      </w:r>
    </w:p>
    <w:bookmarkEnd w:id="26"/>
    <w:bookmarkStart w:id="27" w:name="X6b925ef530613a353290c073b4de034d4ab7eb9"/>
    <w:p>
      <w:pPr>
        <w:pStyle w:val="Heading4"/>
      </w:pPr>
      <w:r>
        <w:t xml:space="preserve">12.2 </w:t>
      </w:r>
      <w:r>
        <w:rPr>
          <w:rFonts w:hint="eastAsia"/>
        </w:rPr>
        <w:t xml:space="preserve">胡塞武装称打击沙特目标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A股影响：偏空风险资产，利好能源与避险方向的情绪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胡塞武装称打击亚丁机场附近及哈德拉毛省目标；沙特称拦截试图袭击东部油田的无人机；美国下令驻沙特“非紧急”政府雇员及家属撤离。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油田安全和人员撤离信号增加地区风险，可能推升原油风险溢价、航运与保险成本，压制航空、化工下游和高耗油行业；油气、黄金及部分安防方向可能获得情绪支持。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风险提示：</w:t>
      </w:r>
      <w:r>
        <w:t xml:space="preserve"> </w:t>
      </w:r>
      <w:r>
        <w:rPr>
          <w:rFonts w:hint="eastAsia"/>
        </w:rPr>
        <w:t xml:space="preserve">原文没有披露设施受损或供应中断，不能把袭击企图直接等同于减产。</w:t>
      </w:r>
    </w:p>
    <w:bookmarkEnd w:id="27"/>
    <w:bookmarkStart w:id="28" w:name="X780e524172826a98b86ade5e2adbcbaf3f51e06"/>
    <w:p>
      <w:pPr>
        <w:pStyle w:val="Heading4"/>
      </w:pPr>
      <w:r>
        <w:t xml:space="preserve">12.3 </w:t>
      </w:r>
      <w:r>
        <w:rPr>
          <w:rFonts w:hint="eastAsia"/>
        </w:rPr>
        <w:t xml:space="preserve">卡塔尔等四国签署国防合作谅解备忘录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A股影响：中性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卡塔尔、印度尼西亚、巴基斯坦和土耳其签署国防合作谅解备忘录，涉及国防制造、能力建设、技术培训与研发协同。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显示相关国家加强国防工业合作，但原文没有中国参与或中国企业合同，不能直接列为A股军工订单利好。</w:t>
      </w:r>
    </w:p>
    <w:bookmarkEnd w:id="28"/>
    <w:bookmarkStart w:id="29" w:name="X172c5a2d3440962835833ef32e16208b67348fa"/>
    <w:p>
      <w:pPr>
        <w:pStyle w:val="Heading4"/>
      </w:pPr>
      <w:r>
        <w:t xml:space="preserve">12.4 </w:t>
      </w:r>
      <w:r>
        <w:rPr>
          <w:rFonts w:hint="eastAsia"/>
        </w:rPr>
        <w:t xml:space="preserve">气象组织称厄尔尼诺强度或达空前水平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A股影响：结构性利好与成本风险并存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世界气象组织预计2026年11月至2027年1月热带太平洋相关海域海表温度可能高于平均水平3.8摄氏度，预测值超出过去40年监测图表范围。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防汛抗旱、水利、气象监测、农业保险、电力保供等韧性建设方向值得关注；农产品、航运、电力负荷和部分工业原料可能出现价格波动。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风险提示：</w:t>
      </w:r>
      <w:r>
        <w:t xml:space="preserve"> </w:t>
      </w:r>
      <w:r>
        <w:rPr>
          <w:rFonts w:hint="eastAsia"/>
        </w:rPr>
        <w:t xml:space="preserve">这是气候展望而非灾害已发生；区域、季节和品种影响差异大，不能笼统推导所有农业或水利公司受益。</w:t>
      </w:r>
    </w:p>
    <w:bookmarkEnd w:id="29"/>
    <w:bookmarkEnd w:id="30"/>
    <w:bookmarkEnd w:id="31"/>
    <w:bookmarkStart w:id="32" w:name="四核心信号提取"/>
    <w:p>
      <w:pPr>
        <w:pStyle w:val="Heading2"/>
      </w:pPr>
      <w:r>
        <w:rPr>
          <w:rFonts w:hint="eastAsia"/>
        </w:rPr>
        <w:t xml:space="preserve">四、核心信号提取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高质量发展与安全底线并列强化（★★★★★）：</w:t>
      </w:r>
      <w:r>
        <w:t xml:space="preserve"> </w:t>
      </w:r>
      <w:r>
        <w:rPr>
          <w:rFonts w:hint="eastAsia"/>
        </w:rPr>
        <w:t xml:space="preserve">顶层讲话同时强调经济质效、共同富裕、发展安全和国防现代化，构成长周期定调。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商务“十五五”发力消费、开放与AI生态（★★★★）：</w:t>
      </w:r>
      <w:r>
        <w:t xml:space="preserve"> </w:t>
      </w:r>
      <w:r>
        <w:rPr>
          <w:rFonts w:hint="eastAsia"/>
        </w:rPr>
        <w:t xml:space="preserve">消费场景、设施、自贸试验区、高标准自贸网络以及数字、绿色、AI规则是中期产业主线。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立法议程密集推进（★★★★）：</w:t>
      </w:r>
      <w:r>
        <w:t xml:space="preserve"> </w:t>
      </w:r>
      <w:r>
        <w:rPr>
          <w:rFonts w:hint="eastAsia"/>
        </w:rPr>
        <w:t xml:space="preserve">金融、国资、可再生能源、税收征管、反跨境腐败及人工智能国际合作将影响制度预期，但当前均非最终落地文本。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重大工程进入节点兑现（★★★）：</w:t>
      </w:r>
      <w:r>
        <w:t xml:space="preserve"> </w:t>
      </w:r>
      <w:r>
        <w:rPr>
          <w:rFonts w:hint="eastAsia"/>
        </w:rPr>
        <w:t xml:space="preserve">特高压、跨海铁路、公路口岸和水利项目对设备与施工链的映射清晰，但仍须核对公司订单。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外部风险双向变化（★★★—★★★★）：</w:t>
      </w:r>
      <w:r>
        <w:t xml:space="preserve"> </w:t>
      </w:r>
      <w:r>
        <w:rPr>
          <w:rFonts w:hint="eastAsia"/>
        </w:rPr>
        <w:t xml:space="preserve">俄乌和谈预期利于风险偏好，中东油田安全与极端厄尔尼诺预期则抬升能源、农业和供应链波动风险。</w:t>
      </w:r>
    </w:p>
    <w:bookmarkEnd w:id="32"/>
    <w:bookmarkStart w:id="33" w:name="五板块影响汇总"/>
    <w:p>
      <w:pPr>
        <w:pStyle w:val="Heading2"/>
      </w:pPr>
      <w:r>
        <w:rPr>
          <w:rFonts w:hint="eastAsia"/>
        </w:rPr>
        <w:t xml:space="preserve">五、板块影响汇总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驱动新闻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验证要点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消费场景与商贸流通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商务高质量发展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等待具体促消费工具、设施项目与经营数据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自贸区、跨境贸易与物流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自贸试验区提升、中俄合作、黑瞎子岛口岸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关注制度细则、通关量和真实订单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人工智能与数字贸易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开放型AI生态、世界人工智能合作组织协定议程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当前为方向与审议阶段，等待规则和项目落地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专精特新与工业数字化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30家左右赋能中心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等待运营主体、地区、预算和企业覆盖名单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特高压、电网设备、绿电消纳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甘肃至浙江特高压工程节点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核对中标、交付和收入确认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交通与水利基建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跨海铁路桥、公路桥、口岸、水库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多为既有项目节点，避免误判为新增投资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国防军工与安全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顶层讲话、海外安全事件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长期定调强，短期订单信息缺失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主题出版、红色文旅与演艺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晚会、主题图书、纪念活动</w:t>
            </w:r>
          </w:p>
        </w:tc>
        <w:tc>
          <w:tcPr/>
          <w:p>
            <w:pPr>
              <w:pStyle w:val="Compact"/>
            </w:pPr>
            <w:r>
              <w:t xml:space="preserve">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节点性较强，验证销量和客流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金融与国资治理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金融法、国有资产法草案议程及相关报告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等待草案条文，关注合规成本与治理改善的分化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油气、黄金与避险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沙特油田袭击企图、中东撤离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未证实供应中断，行情对事件进展敏感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航空、化工下游、高耗油行业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潜在利空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中东能源风险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观察油价和运价是否真实上行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农业、水利、气象监测、保险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分化偏利好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强厄尔尼诺展望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关注区域天气与品种，不做普遍化推演</w:t>
            </w:r>
          </w:p>
        </w:tc>
      </w:tr>
    </w:tbl>
    <w:bookmarkEnd w:id="33"/>
    <w:bookmarkStart w:id="37" w:name="六操作框架"/>
    <w:p>
      <w:pPr>
        <w:pStyle w:val="Heading2"/>
      </w:pPr>
      <w:r>
        <w:rPr>
          <w:rFonts w:hint="eastAsia"/>
        </w:rPr>
        <w:t xml:space="preserve">六、操作框架</w:t>
      </w:r>
    </w:p>
    <w:bookmarkStart w:id="34" w:name="短线观察"/>
    <w:p>
      <w:pPr>
        <w:pStyle w:val="Heading3"/>
      </w:pPr>
      <w:r>
        <w:rPr>
          <w:rFonts w:hint="eastAsia"/>
        </w:rPr>
        <w:t xml:space="preserve">短线观察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优先观察有事实节点支撑的</w:t>
      </w:r>
      <w:r>
        <w:rPr>
          <w:rFonts w:hint="eastAsia"/>
          <w:b/>
          <w:bCs/>
        </w:rPr>
        <w:t xml:space="preserve">特高压、电网设备、交通水利工程</w:t>
      </w:r>
      <w:r>
        <w:rPr>
          <w:rFonts w:hint="eastAsia"/>
        </w:rPr>
        <w:t xml:space="preserve">，但只把报道视为项目进度确认，不把它当成新增订单。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专精特新服务、工业数字化、消费场景、开放型AI生态</w:t>
      </w:r>
      <w:r>
        <w:rPr>
          <w:rFonts w:hint="eastAsia"/>
        </w:rPr>
        <w:t xml:space="preserve">具备政策叙事，但细则不足，若市场高开拥挤应避免追涨，等待量价确认与后续政策文件。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中东风险可使</w:t>
      </w:r>
      <w:r>
        <w:rPr>
          <w:rFonts w:hint="eastAsia"/>
          <w:b/>
          <w:bCs/>
        </w:rPr>
        <w:t xml:space="preserve">油气、黄金、航运保险</w:t>
      </w:r>
      <w:r>
        <w:rPr>
          <w:rFonts w:hint="eastAsia"/>
        </w:rPr>
        <w:t xml:space="preserve">出现事件驱动，同时对航空与成本敏感制造形成压制；必须跟踪是否出现实际供应中断。</w:t>
      </w:r>
    </w:p>
    <w:bookmarkEnd w:id="34"/>
    <w:bookmarkStart w:id="35" w:name="中线跟踪"/>
    <w:p>
      <w:pPr>
        <w:pStyle w:val="Heading3"/>
      </w:pPr>
      <w:r>
        <w:rPr>
          <w:rFonts w:hint="eastAsia"/>
        </w:rPr>
        <w:t xml:space="preserve">中线跟踪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跟踪11月2日至6日全国人大常委会会议，重点核对金融法、国有资产法、可再生能源法修订、税收征管和人工智能合作协定的实际审议文本。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跟踪商务领域“十五五”配套政策是否给出消费设施、数字贸易、自贸区和AI开放生态的具体任务、预算及试点名单。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跟踪专精特新赋能中心的地区和运营主体，以及特高压、交通、水利工程的招标、交付和现金流兑现。</w:t>
      </w:r>
    </w:p>
    <w:bookmarkEnd w:id="35"/>
    <w:bookmarkStart w:id="36" w:name="风险控制"/>
    <w:p>
      <w:pPr>
        <w:pStyle w:val="Heading3"/>
      </w:pPr>
      <w:r>
        <w:rPr>
          <w:rFonts w:hint="eastAsia"/>
        </w:rPr>
        <w:t xml:space="preserve">风险控制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不把“拟审议”写成“已经通过”，不把方向性讲话写成企业订单，不把工程进度写成新增项目。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和谈、地区冲突与气候预测均具有高不确定性；在结果确认前，相关方向更适合事件观察而非重仓单向押注。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今日联播没有提供A股市场成交、估值、资金流或个股基本面数据，因此本稿只给行业映射，不构成个股推荐或买卖依据。</w:t>
      </w:r>
    </w:p>
    <w:bookmarkEnd w:id="36"/>
    <w:bookmarkEnd w:id="37"/>
    <w:bookmarkStart w:id="38" w:name="七原文覆盖与事实核验表"/>
    <w:p>
      <w:pPr>
        <w:pStyle w:val="Heading2"/>
      </w:pPr>
      <w:r>
        <w:rPr>
          <w:rFonts w:hint="eastAsia"/>
        </w:rPr>
        <w:t xml:space="preserve">七、原文覆盖与事实核验表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联播分项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本稿位置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覆盖状态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纪念中国工农红军长征胜利90周年大会在京隆重举行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央视快评：在新的长征路上奋力创造新的辉煌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已覆盖，未补写快评正文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李强会见俄罗斯总统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李强结束出访回到北京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全国人大常委会委员长会议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已覆盖主要拟审议法律、协定、报告和执法检查事项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纪念晚会《长征颂歌》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长征主题图书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商务高质量发展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重大工程关键节点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已覆盖特高压、铁路桥、公路桥、口岸、水库五项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国内联播快讯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已覆盖纪念币、用电量、专精特新赋能中心、体操冠军四项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俄美乌三方会谈信息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国际联播快讯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三-12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已覆盖日俄安全、胡塞与沙特、四国国防合作、厄尔尼诺四项</w:t>
            </w:r>
          </w:p>
        </w:tc>
      </w:tr>
    </w:tbl>
    <w:bookmarkEnd w:id="38"/>
    <w:bookmarkStart w:id="39" w:name="八稿源与方法说明"/>
    <w:p>
      <w:pPr>
        <w:pStyle w:val="Heading2"/>
      </w:pPr>
      <w:r>
        <w:rPr>
          <w:rFonts w:hint="eastAsia"/>
        </w:rPr>
        <w:t xml:space="preserve">八、稿源与方法说明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唯一原文数据源：</w:t>
      </w:r>
      <w:r>
        <w:t xml:space="preserve"> </w:t>
      </w:r>
      <w:r>
        <w:rPr>
          <w:rFonts w:hint="eastAsia"/>
        </w:rPr>
        <w:t xml:space="preserve">2026年10月22日新闻联播本地存档，12个分项、12个央视分项链接。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完整性证据：</w:t>
      </w:r>
      <w:r>
        <w:t xml:space="preserve"> </w:t>
      </w:r>
      <w:r>
        <w:rPr>
          <w:rFonts w:hint="eastAsia"/>
        </w:rPr>
        <w:t xml:space="preserve">当日官方目录记录</w:t>
      </w:r>
      <w:r>
        <w:t xml:space="preserve"> </w:t>
      </w:r>
      <w:r>
        <w:rPr>
          <w:rStyle w:val="VerbatimChar"/>
        </w:rPr>
        <w:t xml:space="preserve">official_item_count=12</w:t>
      </w:r>
      <w:r>
        <w:t xml:space="preserve">、</w:t>
      </w:r>
      <w:r>
        <w:rPr>
          <w:rStyle w:val="VerbatimChar"/>
        </w:rPr>
        <w:t xml:space="preserve">extracted_item_count=12</w:t>
      </w:r>
      <w:r>
        <w:rPr>
          <w:rFonts w:hint="eastAsia"/>
        </w:rPr>
        <w:t xml:space="preserve">；M910Q存档记录</w:t>
      </w:r>
      <w:r>
        <w:t xml:space="preserve"> </w:t>
      </w:r>
      <w:r>
        <w:rPr>
          <w:rStyle w:val="VerbatimChar"/>
        </w:rPr>
        <w:t xml:space="preserve">item_count=12</w:t>
      </w:r>
      <w:r>
        <w:t xml:space="preserve">、</w:t>
      </w:r>
      <w:r>
        <w:rPr>
          <w:rStyle w:val="VerbatimChar"/>
        </w:rPr>
        <w:t xml:space="preserve">cctv_link_count=12</w:t>
      </w:r>
      <w:r>
        <w:rPr>
          <w:rFonts w:hint="eastAsia"/>
        </w:rPr>
        <w:t xml:space="preserve">，有序URL全集一致。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分析边界：</w:t>
      </w:r>
      <w:r>
        <w:t xml:space="preserve"> </w:t>
      </w:r>
      <w:r>
        <w:rPr>
          <w:rFonts w:hint="eastAsia"/>
        </w:rPr>
        <w:t xml:space="preserve">“原文事实”只复述存档内容；“通俗解读”“市场映射”“受益方向”“风险提示”为基于原文的A股影响判断。未使用其他新闻源补充事实，未虚构政策金额、订单、公司名单或市场数据。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本报告仅作政策与市场研究，不构成投资建议。</w:t>
      </w:r>
    </w:p>
    <w:p>
      <w:pPr>
        <w:pStyle w:val="BodyText"/>
      </w:pPr>
      <w:r>
        <w:rPr>
          <w:rFonts w:hint="eastAsia"/>
          <w:i/>
          <w:iCs/>
        </w:rPr>
        <w:t xml:space="preserve">分析模型：GPT-5.6</w:t>
      </w:r>
      <w:r>
        <w:rPr>
          <w:i/>
          <w:iCs/>
        </w:rPr>
        <w:t xml:space="preserve"> Sol </w:t>
      </w:r>
      <w:r>
        <w:rPr>
          <w:rFonts w:hint="eastAsia"/>
          <w:i/>
          <w:iCs/>
        </w:rPr>
        <w:t xml:space="preserve">(openai-codex)｜写稿模型：GPT-5.6</w:t>
      </w:r>
      <w:r>
        <w:rPr>
          <w:i/>
          <w:iCs/>
        </w:rPr>
        <w:t xml:space="preserve"> Sol (openai-codex)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2026-10-22T12:18:08Z</dcterms:created>
  <dcterms:modified xsi:type="dcterms:W3CDTF">2026-10-22T12:18:08Z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