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年10月8日新闻联播a股影响深度解读"/>
    <w:p>
      <w:pPr>
        <w:pStyle w:val="Heading1"/>
      </w:pPr>
      <w:r>
        <w:rPr>
          <w:rFonts w:hint="eastAsia"/>
        </w:rPr>
        <w:t xml:space="preserve">2026年10月8日《新闻联播》A股影响深度解读</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整体基调：积极内需与产业升级为主，外部地缘和能源风险显著抬升。</w:t>
      </w:r>
      <w:r>
        <w:t xml:space="preserve"> </w:t>
      </w:r>
      <w:r>
        <w:rPr>
          <w:rFonts w:hint="eastAsia"/>
        </w:rPr>
        <w:t xml:space="preserve">头条把扩大消费与改善生活品质、服务消费提质扩容和高质量供给结合；中段集中呈现交通出行、充电基础设施、康复护理、具身智能、循环经济和面向东盟互联互通等产业线索。</w:t>
      </w:r>
    </w:p>
    <w:p>
      <w:pPr>
        <w:pStyle w:val="Compact"/>
        <w:numPr>
          <w:ilvl w:val="0"/>
          <w:numId w:val="1001"/>
        </w:numPr>
      </w:pPr>
      <w:r>
        <w:rPr>
          <w:rFonts w:hint="eastAsia"/>
          <w:b/>
          <w:bCs/>
        </w:rPr>
        <w:t xml:space="preserve">政策信号强度：强。</w:t>
      </w:r>
      <w:r>
        <w:t xml:space="preserve"> </w:t>
      </w:r>
      <w:r>
        <w:rPr>
          <w:rFonts w:hint="eastAsia"/>
        </w:rPr>
        <w:t xml:space="preserve">头条出现最高层关于扩大消费和高质量发展的系统表述，并披露《扩大消费“十五五”规划》6方面28项任务；人民银行首次全面、系统阐述人民币汇率政策立场；医疗康复护理、具身智能和循环经济均给出部门行动、建设目标或产业闭环。</w:t>
      </w:r>
    </w:p>
    <w:p>
      <w:pPr>
        <w:pStyle w:val="Compact"/>
        <w:numPr>
          <w:ilvl w:val="0"/>
          <w:numId w:val="1001"/>
        </w:numPr>
      </w:pPr>
      <w:r>
        <w:rPr>
          <w:rFonts w:hint="eastAsia"/>
          <w:b/>
          <w:bCs/>
        </w:rPr>
        <w:t xml:space="preserve">对A股总体影响：结构性利好，但风险资产面临外部扰动。</w:t>
      </w:r>
      <w:r>
        <w:t xml:space="preserve"> </w:t>
      </w:r>
      <w:r>
        <w:rPr>
          <w:rFonts w:hint="eastAsia"/>
        </w:rPr>
        <w:t xml:space="preserve">服务消费、消费品以旧换新、县乡商贸物流、具身智能训练场与机器人、动力电池及新能源固废回收、充电设施、康复护理、科技成果转化、核电和面向东盟通道建设具有可跟踪的中期映射；中东冲突升级、霍尔木兹海峡航运不确定性和高油价预期可能抬升能源、运输与制造成本。</w:t>
      </w:r>
    </w:p>
    <w:p>
      <w:pPr>
        <w:pStyle w:val="Compact"/>
        <w:numPr>
          <w:ilvl w:val="0"/>
          <w:numId w:val="1001"/>
        </w:numPr>
      </w:pPr>
      <w:r>
        <w:rPr>
          <w:rFonts w:hint="eastAsia"/>
          <w:b/>
          <w:bCs/>
        </w:rPr>
        <w:t xml:space="preserve">编排观察：</w:t>
      </w:r>
      <w:r>
        <w:t xml:space="preserve"> </w:t>
      </w:r>
      <w:r>
        <w:rPr>
          <w:rFonts w:hint="eastAsia"/>
        </w:rPr>
        <w:t xml:space="preserve">头条强调“需求牵引供给”，随后以假日人流、充电量和服务消费验证需求，再以具身智能、循环经济展示新供给；人民银行汇率立场处于国内重要位置，核心是增强汇率双向浮动弹性并防范短期急剧贬值冲击金融稳定。</w:t>
      </w:r>
    </w:p>
    <w:p>
      <w:pPr>
        <w:pStyle w:val="Compact"/>
        <w:numPr>
          <w:ilvl w:val="0"/>
          <w:numId w:val="1001"/>
        </w:numPr>
      </w:pPr>
      <w:r>
        <w:rPr>
          <w:rFonts w:hint="eastAsia"/>
          <w:b/>
          <w:bCs/>
        </w:rPr>
        <w:t xml:space="preserve">一句话结论：</w:t>
      </w:r>
      <w:r>
        <w:t xml:space="preserve"> </w:t>
      </w:r>
      <w:r>
        <w:rPr>
          <w:rFonts w:hint="eastAsia"/>
        </w:rPr>
        <w:t xml:space="preserve">优先跟踪“具身智能产业化—循环经济全链条—服务消费与康复护理—充电及陆海通道”四条有政策或数据支撑的主线，同时把汇率稳定与中东能源航运风险作为仓位和成本约束，不把联播映射直接等同于上市公司利润。</w:t>
      </w:r>
    </w:p>
    <w:p>
      <w:pPr>
        <w:pStyle w:val="BlockText"/>
      </w:pPr>
      <w:r>
        <w:rPr>
          <w:rFonts w:hint="eastAsia"/>
          <w:b/>
          <w:bCs/>
        </w:rPr>
        <w:t xml:space="preserve">口径说明：</w:t>
      </w:r>
      <w:r>
        <w:t xml:space="preserve"> </w:t>
      </w:r>
      <w:r>
        <w:rPr>
          <w:rFonts w:hint="eastAsia"/>
        </w:rPr>
        <w:t xml:space="preserve">本稿唯一联播事实来源为指定的2026年10月8日《新闻联播》存档。板块映射、影响时效、验证指标和操作框架属于基于原文的A股影响推演，不是联播原话，不构成个股推荐或收益承诺。</w:t>
      </w:r>
    </w:p>
    <w:bookmarkEnd w:id="9"/>
    <w:bookmarkStart w:id="15" w:name="二核心政策与市场信号"/>
    <w:p>
      <w:pPr>
        <w:pStyle w:val="Heading2"/>
      </w:pPr>
      <w:r>
        <w:rPr>
          <w:rFonts w:hint="eastAsia"/>
        </w:rPr>
        <w:t xml:space="preserve">二、核心政策与市场信号</w:t>
      </w:r>
    </w:p>
    <w:bookmarkStart w:id="10" w:name="扩大消费从商品补贴延伸至服务体验民生改善和县乡供给"/>
    <w:p>
      <w:pPr>
        <w:pStyle w:val="Heading3"/>
      </w:pPr>
      <w:r>
        <w:t xml:space="preserve">1. </w:t>
      </w:r>
      <w:r>
        <w:rPr>
          <w:rFonts w:hint="eastAsia"/>
        </w:rPr>
        <w:t xml:space="preserve">扩大消费从商品补贴延伸至服务体验、民生改善和县乡供给（★★★★★）</w:t>
      </w:r>
    </w:p>
    <w:p>
      <w:pPr>
        <w:pStyle w:val="FirstParagraph"/>
      </w:pPr>
      <w:r>
        <w:rPr>
          <w:rFonts w:hint="eastAsia"/>
        </w:rPr>
        <w:t xml:space="preserve">头条援引习近平总书记关于“把扩大消费同改善人民生活品质结合起来”的表述，并披露《扩大消费“十五五”规划》已印发，包含6个方面、28条重点任务，首位任务是“促进服务消费提质惠民”。报道同时给出假日商圈、以旧换新、文旅活动、县乡商贸网络以及部分地区将电动轮椅、外骨骼助力机器人纳入补贴范围等事实。</w:t>
      </w:r>
    </w:p>
    <w:p>
      <w:pPr>
        <w:pStyle w:val="Compact"/>
        <w:numPr>
          <w:ilvl w:val="0"/>
          <w:numId w:val="1002"/>
        </w:numPr>
      </w:pPr>
      <w:r>
        <w:rPr>
          <w:rFonts w:hint="eastAsia"/>
          <w:b/>
          <w:bCs/>
        </w:rPr>
        <w:t xml:space="preserve">A股影响：中期结构性利好。</w:t>
      </w:r>
      <w:r>
        <w:t xml:space="preserve"> </w:t>
      </w:r>
      <w:r>
        <w:rPr>
          <w:rFonts w:hint="eastAsia"/>
        </w:rPr>
        <w:t xml:space="preserve">可跟踪文旅演艺、商圈运营、服务消费、消费品更新、适老辅具、康复机器人、县乡物流与商贸数字化。</w:t>
      </w:r>
    </w:p>
    <w:p>
      <w:pPr>
        <w:pStyle w:val="Compact"/>
        <w:numPr>
          <w:ilvl w:val="0"/>
          <w:numId w:val="1002"/>
        </w:numPr>
      </w:pPr>
      <w:r>
        <w:rPr>
          <w:rFonts w:hint="eastAsia"/>
          <w:b/>
          <w:bCs/>
        </w:rPr>
        <w:t xml:space="preserve">产业逻辑：</w:t>
      </w:r>
      <w:r>
        <w:t xml:space="preserve"> </w:t>
      </w:r>
      <w:r>
        <w:rPr>
          <w:rFonts w:hint="eastAsia"/>
        </w:rPr>
        <w:t xml:space="preserve">政策不只刺激一次性商品购买，更强调收入、保障、惠民与服务供给，受益环节将从耐用品扩展到文旅、养老、育儿、健康和基层商业服务。</w:t>
      </w:r>
    </w:p>
    <w:p>
      <w:pPr>
        <w:pStyle w:val="Compact"/>
        <w:numPr>
          <w:ilvl w:val="0"/>
          <w:numId w:val="1002"/>
        </w:numPr>
      </w:pPr>
      <w:r>
        <w:rPr>
          <w:rFonts w:hint="eastAsia"/>
          <w:b/>
          <w:bCs/>
        </w:rPr>
        <w:t xml:space="preserve">事实边界：</w:t>
      </w:r>
      <w:r>
        <w:t xml:space="preserve"> </w:t>
      </w:r>
      <w:r>
        <w:rPr>
          <w:rFonts w:hint="eastAsia"/>
        </w:rPr>
        <w:t xml:space="preserve">原文未披露全国统一补贴清单、追加资金总额或上市公司订单，地方试点产品也不能外推为全国普遍政策。</w:t>
      </w:r>
    </w:p>
    <w:bookmarkEnd w:id="10"/>
    <w:bookmarkStart w:id="11" w:name="人民币汇率政策首次系统阐述稳定预期优先于单边方向交易"/>
    <w:p>
      <w:pPr>
        <w:pStyle w:val="Heading3"/>
      </w:pPr>
      <w:r>
        <w:t xml:space="preserve">2. </w:t>
      </w:r>
      <w:r>
        <w:rPr>
          <w:rFonts w:hint="eastAsia"/>
        </w:rPr>
        <w:t xml:space="preserve">人民币汇率政策首次系统阐述，稳定预期优先于单边方向交易（★★★★★）</w:t>
      </w:r>
    </w:p>
    <w:p>
      <w:pPr>
        <w:pStyle w:val="FirstParagraph"/>
      </w:pPr>
      <w:r>
        <w:rPr>
          <w:rFonts w:hint="eastAsia"/>
        </w:rPr>
        <w:t xml:space="preserve">人民银行文件重申以市场供求为基础、参考一篮子货币调节、有管理的浮动汇率制度，强调市场在汇率形成中发挥决定性作用，并重点防范短期大幅波动，尤其是短期急剧贬值对金融稳定的影响；同时明确中国无意通过贬值获取贸易竞争优势。</w:t>
      </w:r>
    </w:p>
    <w:p>
      <w:pPr>
        <w:pStyle w:val="Compact"/>
        <w:numPr>
          <w:ilvl w:val="0"/>
          <w:numId w:val="1003"/>
        </w:numPr>
      </w:pPr>
      <w:r>
        <w:rPr>
          <w:rFonts w:hint="eastAsia"/>
          <w:b/>
          <w:bCs/>
        </w:rPr>
        <w:t xml:space="preserve">A股影响：总体中性偏积极。</w:t>
      </w:r>
      <w:r>
        <w:t xml:space="preserve"> </w:t>
      </w:r>
      <w:r>
        <w:rPr>
          <w:rFonts w:hint="eastAsia"/>
        </w:rPr>
        <w:t xml:space="preserve">稳汇率和反对竞争性贬值有助于降低金融市场尾部风险，对外资风险偏好、外币负债企业和进口成本敏感行业形成预期支撑。</w:t>
      </w:r>
    </w:p>
    <w:p>
      <w:pPr>
        <w:pStyle w:val="Compact"/>
        <w:numPr>
          <w:ilvl w:val="0"/>
          <w:numId w:val="1003"/>
        </w:numPr>
      </w:pPr>
      <w:r>
        <w:rPr>
          <w:rFonts w:hint="eastAsia"/>
          <w:b/>
          <w:bCs/>
        </w:rPr>
        <w:t xml:space="preserve">双向影响：</w:t>
      </w:r>
      <w:r>
        <w:t xml:space="preserve"> </w:t>
      </w:r>
      <w:r>
        <w:rPr>
          <w:rFonts w:hint="eastAsia"/>
        </w:rPr>
        <w:t xml:space="preserve">汇率仍受经济增长、金融市场、地缘政治和突发风险等多因素影响，文件并不构成固定汇率承诺，也不能据此判断人民币只升不贬。</w:t>
      </w:r>
    </w:p>
    <w:p>
      <w:pPr>
        <w:pStyle w:val="Compact"/>
        <w:numPr>
          <w:ilvl w:val="0"/>
          <w:numId w:val="1003"/>
        </w:numPr>
      </w:pPr>
      <w:r>
        <w:rPr>
          <w:rFonts w:hint="eastAsia"/>
          <w:b/>
          <w:bCs/>
        </w:rPr>
        <w:t xml:space="preserve">验证重点：</w:t>
      </w:r>
      <w:r>
        <w:t xml:space="preserve"> </w:t>
      </w:r>
      <w:r>
        <w:rPr>
          <w:rFonts w:hint="eastAsia"/>
        </w:rPr>
        <w:t xml:space="preserve">汇率波动幅度、跨境资金、企业套保需求和后续政策工具，而不是单日价格变化。</w:t>
      </w:r>
    </w:p>
    <w:bookmarkEnd w:id="11"/>
    <w:bookmarkStart w:id="12" w:name="具身智能由训练基础设施转向数据产品部署闭环"/>
    <w:p>
      <w:pPr>
        <w:pStyle w:val="Heading3"/>
      </w:pPr>
      <w:r>
        <w:t xml:space="preserve">3. </w:t>
      </w:r>
      <w:r>
        <w:rPr>
          <w:rFonts w:hint="eastAsia"/>
        </w:rPr>
        <w:t xml:space="preserve">具身智能由训练基础设施转向数据—产品—部署闭环（★★★★★）</w:t>
      </w:r>
    </w:p>
    <w:p>
      <w:pPr>
        <w:pStyle w:val="FirstParagraph"/>
      </w:pPr>
      <w:r>
        <w:rPr>
          <w:rFonts w:hint="eastAsia"/>
        </w:rPr>
        <w:t xml:space="preserve">全国已建成启用70多家具身智能训练场，在建、规划40余家，形成长三角、京津冀、珠三角三大核心集群；报道中的数据平台已交付150万小时人类视频数据。工业和信息化部等部委专项行动聚焦工业、服务、特种三大领域，目标是构建“实景实训—数据沉淀—产品迭代—规模部署”产业闭环。</w:t>
      </w:r>
    </w:p>
    <w:p>
      <w:pPr>
        <w:pStyle w:val="Compact"/>
        <w:numPr>
          <w:ilvl w:val="0"/>
          <w:numId w:val="1004"/>
        </w:numPr>
      </w:pPr>
      <w:r>
        <w:rPr>
          <w:rFonts w:hint="eastAsia"/>
          <w:b/>
          <w:bCs/>
        </w:rPr>
        <w:t xml:space="preserve">A股影响：中期至长期利好。</w:t>
      </w:r>
      <w:r>
        <w:t xml:space="preserve"> </w:t>
      </w:r>
      <w:r>
        <w:rPr>
          <w:rFonts w:hint="eastAsia"/>
        </w:rPr>
        <w:t xml:space="preserve">重点方向包括机器人本体、运动控制、执行器、传感器、机器视觉、训练数据、仿真平台、工业场景集成与安全规范。</w:t>
      </w:r>
    </w:p>
    <w:p>
      <w:pPr>
        <w:pStyle w:val="Compact"/>
        <w:numPr>
          <w:ilvl w:val="0"/>
          <w:numId w:val="1004"/>
        </w:numPr>
      </w:pPr>
      <w:r>
        <w:rPr>
          <w:rFonts w:hint="eastAsia"/>
          <w:b/>
          <w:bCs/>
        </w:rPr>
        <w:t xml:space="preserve">产业逻辑：</w:t>
      </w:r>
      <w:r>
        <w:t xml:space="preserve"> </w:t>
      </w:r>
      <w:r>
        <w:rPr>
          <w:rFonts w:hint="eastAsia"/>
        </w:rPr>
        <w:t xml:space="preserve">行业瓶颈从单一模型或样机，转向高质量数据、真机训练、标准与规模化场景协同，训练场和数据平台成为产业基础设施。</w:t>
      </w:r>
    </w:p>
    <w:p>
      <w:pPr>
        <w:pStyle w:val="Compact"/>
        <w:numPr>
          <w:ilvl w:val="0"/>
          <w:numId w:val="1004"/>
        </w:numPr>
      </w:pPr>
      <w:r>
        <w:rPr>
          <w:rFonts w:hint="eastAsia"/>
          <w:b/>
          <w:bCs/>
        </w:rPr>
        <w:t xml:space="preserve">事实边界：</w:t>
      </w:r>
      <w:r>
        <w:t xml:space="preserve"> </w:t>
      </w:r>
      <w:r>
        <w:rPr>
          <w:rFonts w:hint="eastAsia"/>
        </w:rPr>
        <w:t xml:space="preserve">原文中的人工智能核心产业规模和企业数量属于行业总量，不等于具身智能收入；“规模部署”仍需订单、可靠性、成本和回款验证。</w:t>
      </w:r>
    </w:p>
    <w:bookmarkEnd w:id="12"/>
    <w:bookmarkStart w:id="13" w:name="循环经济进入动力电池光伏组件和风机叶片全链条治理"/>
    <w:p>
      <w:pPr>
        <w:pStyle w:val="Heading3"/>
      </w:pPr>
      <w:r>
        <w:t xml:space="preserve">4. </w:t>
      </w:r>
      <w:r>
        <w:rPr>
          <w:rFonts w:hint="eastAsia"/>
        </w:rPr>
        <w:t xml:space="preserve">循环经济进入动力电池、光伏组件和风机叶片全链条治理（★★★★★）</w:t>
      </w:r>
    </w:p>
    <w:p>
      <w:pPr>
        <w:pStyle w:val="FirstParagraph"/>
      </w:pPr>
      <w:r>
        <w:rPr>
          <w:rFonts w:hint="eastAsia"/>
        </w:rPr>
        <w:t xml:space="preserve">“十五五”时期，“新三样”固废将纳入循环利用体系；到2030年，退役动力电池预计约100万吨、退役光伏组件150万—200万吨、退役风机叶片约50万吨，全国主要再生资源年循环利用量预计达到5.1亿吨，循环利用产业产值预计达到8万亿元。</w:t>
      </w:r>
    </w:p>
    <w:p>
      <w:pPr>
        <w:pStyle w:val="Compact"/>
        <w:numPr>
          <w:ilvl w:val="0"/>
          <w:numId w:val="1005"/>
        </w:numPr>
      </w:pPr>
      <w:r>
        <w:rPr>
          <w:rFonts w:hint="eastAsia"/>
          <w:b/>
          <w:bCs/>
        </w:rPr>
        <w:t xml:space="preserve">A股影响：中长期利好。</w:t>
      </w:r>
      <w:r>
        <w:t xml:space="preserve"> </w:t>
      </w:r>
      <w:r>
        <w:rPr>
          <w:rFonts w:hint="eastAsia"/>
        </w:rPr>
        <w:t xml:space="preserve">可跟踪动力电池回收、湿法冶金与再生材料、溯源系统、光伏组件回收和再利用、风机叶片回收、检测评估及再生资源服务。</w:t>
      </w:r>
    </w:p>
    <w:p>
      <w:pPr>
        <w:pStyle w:val="Compact"/>
        <w:numPr>
          <w:ilvl w:val="0"/>
          <w:numId w:val="1005"/>
        </w:numPr>
      </w:pPr>
      <w:r>
        <w:rPr>
          <w:rFonts w:hint="eastAsia"/>
          <w:b/>
          <w:bCs/>
        </w:rPr>
        <w:t xml:space="preserve">产业逻辑：</w:t>
      </w:r>
      <w:r>
        <w:t xml:space="preserve"> </w:t>
      </w:r>
      <w:r>
        <w:rPr>
          <w:rFonts w:hint="eastAsia"/>
        </w:rPr>
        <w:t xml:space="preserve">一码溯源、规范拆解、材料再生与梯次利用将回收业务从末端处理扩展为全链条服务。</w:t>
      </w:r>
    </w:p>
    <w:p>
      <w:pPr>
        <w:pStyle w:val="Compact"/>
        <w:numPr>
          <w:ilvl w:val="0"/>
          <w:numId w:val="1005"/>
        </w:numPr>
      </w:pPr>
      <w:r>
        <w:rPr>
          <w:rFonts w:hint="eastAsia"/>
          <w:b/>
          <w:bCs/>
        </w:rPr>
        <w:t xml:space="preserve">风险边界：</w:t>
      </w:r>
      <w:r>
        <w:t xml:space="preserve"> </w:t>
      </w:r>
      <w:r>
        <w:rPr>
          <w:rFonts w:hint="eastAsia"/>
        </w:rPr>
        <w:t xml:space="preserve">预测规模不是确定收入，盈利仍取决于回收渠道、金属价格、技术收率、环保合规、资本开支和产能利用率。</w:t>
      </w:r>
    </w:p>
    <w:bookmarkEnd w:id="13"/>
    <w:bookmarkStart w:id="14" w:name="中东冲突与霍尔木兹海峡不确定性推高能源航运风险风险信号"/>
    <w:p>
      <w:pPr>
        <w:pStyle w:val="Heading3"/>
      </w:pPr>
      <w:r>
        <w:t xml:space="preserve">5. </w:t>
      </w:r>
      <w:r>
        <w:rPr>
          <w:rFonts w:hint="eastAsia"/>
        </w:rPr>
        <w:t xml:space="preserve">中东冲突与霍尔木兹海峡不确定性推高能源航运风险（★★★★★，风险信号）</w:t>
      </w:r>
    </w:p>
    <w:p>
      <w:pPr>
        <w:pStyle w:val="FirstParagraph"/>
      </w:pPr>
      <w:r>
        <w:rPr>
          <w:rFonts w:hint="eastAsia"/>
        </w:rPr>
        <w:t xml:space="preserve">节目报道沙特机场遇袭及联军打击胡塞武装目标，美国媒体称美国国防部要求为重启对伊朗大规模军事行动做好准备，但美国总统尚未作最终决定；伊朗方面称将关闭霍尔木兹海峡“非法航道”。国际货币基金组织称高油价可能持续至2027年，国际能源署成员国同意加快落实石油储备释放计划。</w:t>
      </w:r>
    </w:p>
    <w:p>
      <w:pPr>
        <w:pStyle w:val="Compact"/>
        <w:numPr>
          <w:ilvl w:val="0"/>
          <w:numId w:val="1006"/>
        </w:numPr>
      </w:pPr>
      <w:r>
        <w:rPr>
          <w:rFonts w:hint="eastAsia"/>
          <w:b/>
          <w:bCs/>
        </w:rPr>
        <w:t xml:space="preserve">A股影响：风险偏好承压、行业分化。</w:t>
      </w:r>
      <w:r>
        <w:t xml:space="preserve"> </w:t>
      </w:r>
      <w:r>
        <w:rPr>
          <w:rFonts w:hint="eastAsia"/>
        </w:rPr>
        <w:t xml:space="preserve">油气开采、油服、油运及避险资产可能获得事件溢价；航空、化工下游、物流和其他能源成本敏感行业可能承压。</w:t>
      </w:r>
    </w:p>
    <w:p>
      <w:pPr>
        <w:pStyle w:val="Compact"/>
        <w:numPr>
          <w:ilvl w:val="0"/>
          <w:numId w:val="1006"/>
        </w:numPr>
      </w:pPr>
      <w:r>
        <w:rPr>
          <w:rFonts w:hint="eastAsia"/>
          <w:b/>
          <w:bCs/>
        </w:rPr>
        <w:t xml:space="preserve">事实边界：</w:t>
      </w:r>
      <w:r>
        <w:t xml:space="preserve"> </w:t>
      </w:r>
      <w:r>
        <w:rPr>
          <w:rFonts w:hint="eastAsia"/>
        </w:rPr>
        <w:t xml:space="preserve">美国重启行动尚未最终决定；伊朗表述针对“非法航道”，原文没有确认霍尔木兹海峡全部关闭，也没有提供供应中断量。</w:t>
      </w:r>
    </w:p>
    <w:p>
      <w:pPr>
        <w:pStyle w:val="Compact"/>
        <w:numPr>
          <w:ilvl w:val="0"/>
          <w:numId w:val="1006"/>
        </w:numPr>
      </w:pPr>
      <w:r>
        <w:rPr>
          <w:rFonts w:hint="eastAsia"/>
          <w:b/>
          <w:bCs/>
        </w:rPr>
        <w:t xml:space="preserve">验证重点：</w:t>
      </w:r>
      <w:r>
        <w:t xml:space="preserve"> </w:t>
      </w:r>
      <w:r>
        <w:rPr>
          <w:rFonts w:hint="eastAsia"/>
        </w:rPr>
        <w:t xml:space="preserve">正式军事决定、通航状态、现货油价、运价、保险费率和储备释放规模。</w:t>
      </w:r>
    </w:p>
    <w:bookmarkEnd w:id="14"/>
    <w:bookmarkEnd w:id="15"/>
    <w:bookmarkStart w:id="42" w:name="三分条a股影响分析"/>
    <w:p>
      <w:pPr>
        <w:pStyle w:val="Heading2"/>
      </w:pPr>
      <w:r>
        <w:rPr>
          <w:rFonts w:hint="eastAsia"/>
        </w:rPr>
        <w:t xml:space="preserve">三、分条A股影响分析</w:t>
      </w:r>
    </w:p>
    <w:bookmarkStart w:id="16" w:name="新思想引领新征程以人的需求为原点-激活消费大市场"/>
    <w:p>
      <w:pPr>
        <w:pStyle w:val="Heading3"/>
      </w:pPr>
      <w:r>
        <w:t xml:space="preserve">1. </w:t>
      </w:r>
      <w:r>
        <w:rPr>
          <w:rFonts w:hint="eastAsia"/>
        </w:rPr>
        <w:t xml:space="preserve">【新思想引领新征程】以人的需求为原点</w:t>
      </w:r>
      <w:r>
        <w:t xml:space="preserve"> </w:t>
      </w:r>
      <w:r>
        <w:rPr>
          <w:rFonts w:hint="eastAsia"/>
        </w:rPr>
        <w:t xml:space="preserve">激活消费大市场</w:t>
      </w:r>
    </w:p>
    <w:p>
      <w:pPr>
        <w:pStyle w:val="Compact"/>
        <w:numPr>
          <w:ilvl w:val="0"/>
          <w:numId w:val="1007"/>
        </w:numPr>
      </w:pPr>
      <w:r>
        <w:rPr>
          <w:rFonts w:hint="eastAsia"/>
          <w:b/>
          <w:bCs/>
        </w:rPr>
        <w:t xml:space="preserve">信号强度：★★★★★</w:t>
      </w:r>
      <w:r>
        <w:rPr>
          <w:rFonts w:hint="eastAsia"/>
        </w:rPr>
        <w:t xml:space="preserve">（头条位置、最高层表述与国家级“十五五”专项规划叠加）</w:t>
      </w:r>
    </w:p>
    <w:p>
      <w:pPr>
        <w:pStyle w:val="Compact"/>
        <w:numPr>
          <w:ilvl w:val="0"/>
          <w:numId w:val="1007"/>
        </w:numPr>
      </w:pPr>
      <w:r>
        <w:rPr>
          <w:rFonts w:hint="eastAsia"/>
          <w:b/>
          <w:bCs/>
        </w:rPr>
        <w:t xml:space="preserve">A股影响：中期结构性利好；短期需防假日数据兑现。</w:t>
      </w:r>
    </w:p>
    <w:p>
      <w:pPr>
        <w:pStyle w:val="Compact"/>
        <w:numPr>
          <w:ilvl w:val="0"/>
          <w:numId w:val="1007"/>
        </w:numPr>
      </w:pPr>
      <w:r>
        <w:rPr>
          <w:rFonts w:hint="eastAsia"/>
          <w:b/>
          <w:bCs/>
        </w:rPr>
        <w:t xml:space="preserve">受益板块：</w:t>
      </w:r>
      <w:r>
        <w:t xml:space="preserve"> </w:t>
      </w:r>
      <w:r>
        <w:rPr>
          <w:rFonts w:hint="eastAsia"/>
        </w:rPr>
        <w:t xml:space="preserve">服务消费、文旅演艺、商圈运营、消费品以旧换新、绿色智能家居、适老辅具、康复机器人、县乡商贸与物流。</w:t>
      </w:r>
    </w:p>
    <w:p>
      <w:pPr>
        <w:pStyle w:val="Compact"/>
        <w:numPr>
          <w:ilvl w:val="0"/>
          <w:numId w:val="1007"/>
        </w:numPr>
      </w:pPr>
      <w:r>
        <w:rPr>
          <w:rFonts w:hint="eastAsia"/>
          <w:b/>
          <w:bCs/>
        </w:rPr>
        <w:t xml:space="preserve">原文事实：</w:t>
      </w:r>
      <w:r>
        <w:t xml:space="preserve"> </w:t>
      </w:r>
      <w:r>
        <w:rPr>
          <w:rFonts w:hint="eastAsia"/>
        </w:rPr>
        <w:t xml:space="preserve">10月1日至6日，78个重点步行街（商圈）客流量和营业额同比分别增长2.5%、4.7%；以旧换新惠及639.2万人次，带动销售额334.8亿元；全国文化和旅游消费月推出超2万场活动，发放超3.1亿元消费补贴；全国已建设改造3100多个县城综合商贸服务中心、约1.5万个乡镇商贸中心。《扩大消费“十五五”规划》包含6方面28项任务。</w:t>
      </w:r>
    </w:p>
    <w:p>
      <w:pPr>
        <w:pStyle w:val="Compact"/>
        <w:numPr>
          <w:ilvl w:val="0"/>
          <w:numId w:val="1007"/>
        </w:numPr>
      </w:pPr>
      <w:r>
        <w:rPr>
          <w:rFonts w:hint="eastAsia"/>
          <w:b/>
          <w:bCs/>
        </w:rPr>
        <w:t xml:space="preserve">解读：</w:t>
      </w:r>
      <w:r>
        <w:t xml:space="preserve"> </w:t>
      </w:r>
      <w:r>
        <w:rPr>
          <w:rFonts w:hint="eastAsia"/>
        </w:rPr>
        <w:t xml:space="preserve">“为感觉和不同买单”对应体验型、服务型消费扩容，政策也开始按老人、儿童、育儿家庭和灵活就业群体细分需求。投资上应区分政策覆盖与企业实际受益，优先核验客单价、复购、补贴依赖度和经营现金流。</w:t>
      </w:r>
    </w:p>
    <w:bookmarkEnd w:id="16"/>
    <w:bookmarkStart w:id="17" w:name="赓续长征精神-奋进复兴征程广西桂北大地传薪火-向海图强启新程"/>
    <w:p>
      <w:pPr>
        <w:pStyle w:val="Heading3"/>
      </w:pPr>
      <w:r>
        <w:t xml:space="preserve">2. </w:t>
      </w:r>
      <w:r>
        <w:rPr>
          <w:rFonts w:hint="eastAsia"/>
        </w:rPr>
        <w:t xml:space="preserve">【赓续长征精神</w:t>
      </w:r>
      <w:r>
        <w:t xml:space="preserve"> </w:t>
      </w:r>
      <w:r>
        <w:rPr>
          <w:rFonts w:hint="eastAsia"/>
        </w:rPr>
        <w:t xml:space="preserve">奋进复兴征程】广西：桂北大地传薪火</w:t>
      </w:r>
      <w:r>
        <w:t xml:space="preserve"> </w:t>
      </w:r>
      <w:r>
        <w:rPr>
          <w:rFonts w:hint="eastAsia"/>
        </w:rPr>
        <w:t xml:space="preserve">向海图强启新程</w:t>
      </w:r>
    </w:p>
    <w:p>
      <w:pPr>
        <w:pStyle w:val="Compact"/>
        <w:numPr>
          <w:ilvl w:val="0"/>
          <w:numId w:val="1008"/>
        </w:numPr>
      </w:pPr>
      <w:r>
        <w:rPr>
          <w:rFonts w:hint="eastAsia"/>
          <w:b/>
          <w:bCs/>
        </w:rPr>
        <w:t xml:space="preserve">信号强度：★★★★</w:t>
      </w:r>
      <w:r>
        <w:rPr>
          <w:rFonts w:hint="eastAsia"/>
        </w:rPr>
        <w:t xml:space="preserve">；</w:t>
      </w:r>
      <w:r>
        <w:rPr>
          <w:rFonts w:hint="eastAsia"/>
          <w:b/>
          <w:bCs/>
        </w:rPr>
        <w:t xml:space="preserve">A股影响：中长期偏利好。</w:t>
      </w:r>
    </w:p>
    <w:p>
      <w:pPr>
        <w:pStyle w:val="Compact"/>
        <w:numPr>
          <w:ilvl w:val="0"/>
          <w:numId w:val="1008"/>
        </w:numPr>
      </w:pPr>
      <w:r>
        <w:rPr>
          <w:rFonts w:hint="eastAsia"/>
          <w:b/>
          <w:bCs/>
        </w:rPr>
        <w:t xml:space="preserve">受益板块：</w:t>
      </w:r>
      <w:r>
        <w:t xml:space="preserve"> </w:t>
      </w:r>
      <w:r>
        <w:rPr>
          <w:rFonts w:hint="eastAsia"/>
        </w:rPr>
        <w:t xml:space="preserve">西部陆海新通道、港口航运、铁路与高铁建设、通信基础设施、有色及关键金属材料、人工智能集成、对东盟贸易服务、红色文旅。</w:t>
      </w:r>
    </w:p>
    <w:p>
      <w:pPr>
        <w:pStyle w:val="Compact"/>
        <w:numPr>
          <w:ilvl w:val="0"/>
          <w:numId w:val="1008"/>
        </w:numPr>
      </w:pPr>
      <w:r>
        <w:rPr>
          <w:rFonts w:hint="eastAsia"/>
          <w:b/>
          <w:bCs/>
        </w:rPr>
        <w:t xml:space="preserve">原文事实：</w:t>
      </w:r>
      <w:r>
        <w:t xml:space="preserve"> </w:t>
      </w:r>
      <w:r>
        <w:rPr>
          <w:rFonts w:hint="eastAsia"/>
        </w:rPr>
        <w:t xml:space="preserve">广西推进有色金属及关键金属材料、人工智能及新一代信息技术产业升级，采用“北上广研发+广西集成+东盟应用”路径；平陆运河已建成通航，钦州港大榄坪南作业区5个5000吨级江海联运泊位开工。“十五五”期间将推进黄桶至百色铁路、合浦至湛江高铁、中国—东盟信息港和南宁国际通信业务出入口局等项目，构建“陆海空数”网络。</w:t>
      </w:r>
    </w:p>
    <w:p>
      <w:pPr>
        <w:pStyle w:val="Compact"/>
        <w:numPr>
          <w:ilvl w:val="0"/>
          <w:numId w:val="1008"/>
        </w:numPr>
      </w:pPr>
      <w:r>
        <w:rPr>
          <w:rFonts w:hint="eastAsia"/>
          <w:b/>
          <w:bCs/>
        </w:rPr>
        <w:t xml:space="preserve">解读：</w:t>
      </w:r>
      <w:r>
        <w:t xml:space="preserve"> </w:t>
      </w:r>
      <w:r>
        <w:rPr>
          <w:rFonts w:hint="eastAsia"/>
        </w:rPr>
        <w:t xml:space="preserve">产业与通道建设相互支撑，价值增量在港口集疏运、跨境物流、通信节点和面向东盟的场景集成。具体业绩要等待项目投资、招标、施工进度、货量和回款数据。</w:t>
      </w:r>
    </w:p>
    <w:bookmarkEnd w:id="17"/>
    <w:bookmarkStart w:id="18" w:name="伟大的远征主题展览国庆期间接待观众21万人次"/>
    <w:p>
      <w:pPr>
        <w:pStyle w:val="Heading3"/>
      </w:pPr>
      <w:r>
        <w:t xml:space="preserve">3. </w:t>
      </w:r>
      <w:r>
        <w:rPr>
          <w:rFonts w:hint="eastAsia"/>
        </w:rPr>
        <w:t xml:space="preserve">“伟大的远征”主题展览国庆期间接待观众21万人次</w:t>
      </w:r>
    </w:p>
    <w:p>
      <w:pPr>
        <w:pStyle w:val="Compact"/>
        <w:numPr>
          <w:ilvl w:val="0"/>
          <w:numId w:val="1009"/>
        </w:numPr>
      </w:pPr>
      <w:r>
        <w:rPr>
          <w:rFonts w:hint="eastAsia"/>
          <w:b/>
          <w:bCs/>
        </w:rPr>
        <w:t xml:space="preserve">信号强度：★★</w:t>
      </w:r>
      <w:r>
        <w:rPr>
          <w:rFonts w:hint="eastAsia"/>
        </w:rPr>
        <w:t xml:space="preserve">；</w:t>
      </w:r>
      <w:r>
        <w:rPr>
          <w:rFonts w:hint="eastAsia"/>
          <w:b/>
          <w:bCs/>
        </w:rPr>
        <w:t xml:space="preserve">A股影响：中性偏积极；时效：中长期。</w:t>
      </w:r>
    </w:p>
    <w:p>
      <w:pPr>
        <w:pStyle w:val="Compact"/>
        <w:numPr>
          <w:ilvl w:val="0"/>
          <w:numId w:val="1009"/>
        </w:numPr>
      </w:pPr>
      <w:r>
        <w:rPr>
          <w:rFonts w:hint="eastAsia"/>
          <w:b/>
          <w:bCs/>
        </w:rPr>
        <w:t xml:space="preserve">相关方向：</w:t>
      </w:r>
      <w:r>
        <w:t xml:space="preserve"> </w:t>
      </w:r>
      <w:r>
        <w:rPr>
          <w:rFonts w:hint="eastAsia"/>
        </w:rPr>
        <w:t xml:space="preserve">红色文旅、文博展陈、数字多媒体、沉浸式内容和文化场馆运营。</w:t>
      </w:r>
    </w:p>
    <w:p>
      <w:pPr>
        <w:pStyle w:val="Compact"/>
        <w:numPr>
          <w:ilvl w:val="0"/>
          <w:numId w:val="1009"/>
        </w:numPr>
      </w:pPr>
      <w:r>
        <w:rPr>
          <w:rFonts w:hint="eastAsia"/>
          <w:b/>
          <w:bCs/>
        </w:rPr>
        <w:t xml:space="preserve">原文事实：</w:t>
      </w:r>
      <w:r>
        <w:t xml:space="preserve"> </w:t>
      </w:r>
      <w:r>
        <w:rPr>
          <w:rFonts w:hint="eastAsia"/>
        </w:rPr>
        <w:t xml:space="preserve">主题展国庆7天接待21万人次，自9月25日开放以来累计近39万人；展览设置14个经典场景，运用多媒体模拟历史环境，并首次增加英文说明词，将作为基本陈列长期展出。</w:t>
      </w:r>
    </w:p>
    <w:p>
      <w:pPr>
        <w:pStyle w:val="Compact"/>
        <w:numPr>
          <w:ilvl w:val="0"/>
          <w:numId w:val="1009"/>
        </w:numPr>
      </w:pPr>
      <w:r>
        <w:rPr>
          <w:rFonts w:hint="eastAsia"/>
          <w:b/>
          <w:bCs/>
        </w:rPr>
        <w:t xml:space="preserve">解读：</w:t>
      </w:r>
      <w:r>
        <w:t xml:space="preserve"> </w:t>
      </w:r>
      <w:r>
        <w:rPr>
          <w:rFonts w:hint="eastAsia"/>
        </w:rPr>
        <w:t xml:space="preserve">客流验证优质主题展的公共文化吸引力，多媒体和长期陈列对展陈数字化形成需求线索；但公益展馆客流不能直接折算为相关上市公司收入。</w:t>
      </w:r>
    </w:p>
    <w:bookmarkEnd w:id="18"/>
    <w:bookmarkStart w:id="19" w:name="中国人民银行今天发布关于人民币汇率的政策立场"/>
    <w:p>
      <w:pPr>
        <w:pStyle w:val="Heading3"/>
      </w:pPr>
      <w:r>
        <w:t xml:space="preserve">4. </w:t>
      </w:r>
      <w:r>
        <w:rPr>
          <w:rFonts w:hint="eastAsia"/>
        </w:rPr>
        <w:t xml:space="preserve">中国人民银行今天发布关于人民币汇率的政策立场</w:t>
      </w:r>
    </w:p>
    <w:p>
      <w:pPr>
        <w:pStyle w:val="Compact"/>
        <w:numPr>
          <w:ilvl w:val="0"/>
          <w:numId w:val="1010"/>
        </w:numPr>
      </w:pPr>
      <w:r>
        <w:rPr>
          <w:rFonts w:hint="eastAsia"/>
          <w:b/>
          <w:bCs/>
        </w:rPr>
        <w:t xml:space="preserve">信号强度：★★★★★</w:t>
      </w:r>
      <w:r>
        <w:rPr>
          <w:rFonts w:hint="eastAsia"/>
        </w:rPr>
        <w:t xml:space="preserve">；</w:t>
      </w:r>
      <w:r>
        <w:rPr>
          <w:rFonts w:hint="eastAsia"/>
          <w:b/>
          <w:bCs/>
        </w:rPr>
        <w:t xml:space="preserve">A股影响：总体中性偏积极；时效：短期至中期。</w:t>
      </w:r>
    </w:p>
    <w:p>
      <w:pPr>
        <w:pStyle w:val="Compact"/>
        <w:numPr>
          <w:ilvl w:val="0"/>
          <w:numId w:val="1010"/>
        </w:numPr>
      </w:pPr>
      <w:r>
        <w:rPr>
          <w:rFonts w:hint="eastAsia"/>
          <w:b/>
          <w:bCs/>
        </w:rPr>
        <w:t xml:space="preserve">相关方向：</w:t>
      </w:r>
      <w:r>
        <w:t xml:space="preserve"> </w:t>
      </w:r>
      <w:r>
        <w:rPr>
          <w:rFonts w:hint="eastAsia"/>
        </w:rPr>
        <w:t xml:space="preserve">银行、保险、航空及进口成本敏感行业、外币负债企业、跨境金融和企业套保服务。</w:t>
      </w:r>
    </w:p>
    <w:p>
      <w:pPr>
        <w:pStyle w:val="Compact"/>
        <w:numPr>
          <w:ilvl w:val="0"/>
          <w:numId w:val="1010"/>
        </w:numPr>
      </w:pPr>
      <w:r>
        <w:rPr>
          <w:rFonts w:hint="eastAsia"/>
          <w:b/>
          <w:bCs/>
        </w:rPr>
        <w:t xml:space="preserve">原文事实：</w:t>
      </w:r>
      <w:r>
        <w:t xml:space="preserve"> </w:t>
      </w:r>
      <w:r>
        <w:rPr>
          <w:rFonts w:hint="eastAsia"/>
        </w:rPr>
        <w:t xml:space="preserve">文件首次全面、系统阐述人民币汇率政策立场，强调有管理的浮动汇率制度、市场决定性作用和防范短期急剧贬值影响金融稳定；明确不通过汇率贬值获取贸易竞争优势。“十五五”期间将扩大内需、改善营商环境和深化高水平开放。</w:t>
      </w:r>
    </w:p>
    <w:p>
      <w:pPr>
        <w:pStyle w:val="Compact"/>
        <w:numPr>
          <w:ilvl w:val="0"/>
          <w:numId w:val="1010"/>
        </w:numPr>
      </w:pPr>
      <w:r>
        <w:rPr>
          <w:rFonts w:hint="eastAsia"/>
          <w:b/>
          <w:bCs/>
        </w:rPr>
        <w:t xml:space="preserve">解读：</w:t>
      </w:r>
      <w:r>
        <w:t xml:space="preserve"> </w:t>
      </w:r>
      <w:r>
        <w:rPr>
          <w:rFonts w:hint="eastAsia"/>
        </w:rPr>
        <w:t xml:space="preserve">核心是稳定制度预期并保留双向弹性，而不是宣布汇率点位。对权益市场的正面作用主要来自降低失序波动风险，企业层面仍应管理汇率敞口。</w:t>
      </w:r>
    </w:p>
    <w:bookmarkEnd w:id="19"/>
    <w:bookmarkStart w:id="20" w:name="国庆假期全社会跨区域人员流动量日均超3亿人次"/>
    <w:p>
      <w:pPr>
        <w:pStyle w:val="Heading3"/>
      </w:pPr>
      <w:r>
        <w:t xml:space="preserve">5. </w:t>
      </w:r>
      <w:r>
        <w:rPr>
          <w:rFonts w:hint="eastAsia"/>
        </w:rPr>
        <w:t xml:space="preserve">国庆假期全社会跨区域人员流动量日均超3亿人次</w:t>
      </w:r>
    </w:p>
    <w:p>
      <w:pPr>
        <w:pStyle w:val="Compact"/>
        <w:numPr>
          <w:ilvl w:val="0"/>
          <w:numId w:val="1011"/>
        </w:numPr>
      </w:pPr>
      <w:r>
        <w:rPr>
          <w:rFonts w:hint="eastAsia"/>
          <w:b/>
          <w:bCs/>
        </w:rPr>
        <w:t xml:space="preserve">信号强度：★★★</w:t>
      </w:r>
      <w:r>
        <w:rPr>
          <w:rFonts w:hint="eastAsia"/>
        </w:rPr>
        <w:t xml:space="preserve">；</w:t>
      </w:r>
      <w:r>
        <w:rPr>
          <w:rFonts w:hint="eastAsia"/>
          <w:b/>
          <w:bCs/>
        </w:rPr>
        <w:t xml:space="preserve">A股影响：短期偏积极。</w:t>
      </w:r>
    </w:p>
    <w:p>
      <w:pPr>
        <w:pStyle w:val="Compact"/>
        <w:numPr>
          <w:ilvl w:val="0"/>
          <w:numId w:val="1011"/>
        </w:numPr>
      </w:pPr>
      <w:r>
        <w:rPr>
          <w:rFonts w:hint="eastAsia"/>
          <w:b/>
          <w:bCs/>
        </w:rPr>
        <w:t xml:space="preserve">受益板块：</w:t>
      </w:r>
      <w:r>
        <w:t xml:space="preserve"> </w:t>
      </w:r>
      <w:r>
        <w:rPr>
          <w:rFonts w:hint="eastAsia"/>
        </w:rPr>
        <w:t xml:space="preserve">铁路、航空、公路服务、旅游、酒店、景区及综合交通运营。</w:t>
      </w:r>
    </w:p>
    <w:p>
      <w:pPr>
        <w:pStyle w:val="Compact"/>
        <w:numPr>
          <w:ilvl w:val="0"/>
          <w:numId w:val="1011"/>
        </w:numPr>
      </w:pPr>
      <w:r>
        <w:rPr>
          <w:rFonts w:hint="eastAsia"/>
          <w:b/>
          <w:bCs/>
        </w:rPr>
        <w:t xml:space="preserve">原文事实：</w:t>
      </w:r>
      <w:r>
        <w:t xml:space="preserve"> </w:t>
      </w:r>
      <w:r>
        <w:rPr>
          <w:rFonts w:hint="eastAsia"/>
        </w:rPr>
        <w:t xml:space="preserve">假期7天跨区域人员流动量累计21.42亿人次，日均3.06亿人次，同比增长0.6%；铁路累计1.52亿人次，日均同比增长12.7%，首日2520.4万人次创单日新高；平均每天公路2.8亿人次、民航242万人次、水路156万人次，全国又有16个县接入高铁。</w:t>
      </w:r>
    </w:p>
    <w:p>
      <w:pPr>
        <w:pStyle w:val="Compact"/>
        <w:numPr>
          <w:ilvl w:val="0"/>
          <w:numId w:val="1011"/>
        </w:numPr>
      </w:pPr>
      <w:r>
        <w:rPr>
          <w:rFonts w:hint="eastAsia"/>
          <w:b/>
          <w:bCs/>
        </w:rPr>
        <w:t xml:space="preserve">解读：</w:t>
      </w:r>
      <w:r>
        <w:t xml:space="preserve"> </w:t>
      </w:r>
      <w:r>
        <w:rPr>
          <w:rFonts w:hint="eastAsia"/>
        </w:rPr>
        <w:t xml:space="preserve">铁路增速明显高于总出行增速，路网改善与假日需求共同支撑交通文旅链。人次增长仍需结合票价、客座率、成本和节后持续性判断盈利。</w:t>
      </w:r>
    </w:p>
    <w:bookmarkEnd w:id="20"/>
    <w:bookmarkStart w:id="21" w:name="国庆假期高速公路新能源汽车日均充电量同比增长51.42"/>
    <w:p>
      <w:pPr>
        <w:pStyle w:val="Heading3"/>
      </w:pPr>
      <w:r>
        <w:t xml:space="preserve">6. </w:t>
      </w:r>
      <w:r>
        <w:rPr>
          <w:rFonts w:hint="eastAsia"/>
        </w:rPr>
        <w:t xml:space="preserve">国庆假期高速公路新能源汽车日均充电量同比增长51.42%</w:t>
      </w:r>
    </w:p>
    <w:p>
      <w:pPr>
        <w:pStyle w:val="Compact"/>
        <w:numPr>
          <w:ilvl w:val="0"/>
          <w:numId w:val="1012"/>
        </w:numPr>
      </w:pPr>
      <w:r>
        <w:rPr>
          <w:rFonts w:hint="eastAsia"/>
          <w:b/>
          <w:bCs/>
        </w:rPr>
        <w:t xml:space="preserve">信号强度：★★★★</w:t>
      </w:r>
      <w:r>
        <w:rPr>
          <w:rFonts w:hint="eastAsia"/>
        </w:rPr>
        <w:t xml:space="preserve">；</w:t>
      </w:r>
      <w:r>
        <w:rPr>
          <w:rFonts w:hint="eastAsia"/>
          <w:b/>
          <w:bCs/>
        </w:rPr>
        <w:t xml:space="preserve">A股影响：短中期偏利好。</w:t>
      </w:r>
    </w:p>
    <w:p>
      <w:pPr>
        <w:pStyle w:val="Compact"/>
        <w:numPr>
          <w:ilvl w:val="0"/>
          <w:numId w:val="1012"/>
        </w:numPr>
      </w:pPr>
      <w:r>
        <w:rPr>
          <w:rFonts w:hint="eastAsia"/>
          <w:b/>
          <w:bCs/>
        </w:rPr>
        <w:t xml:space="preserve">受益板块：</w:t>
      </w:r>
      <w:r>
        <w:t xml:space="preserve"> </w:t>
      </w:r>
      <w:r>
        <w:rPr>
          <w:rFonts w:hint="eastAsia"/>
        </w:rPr>
        <w:t xml:space="preserve">充电桩、充电运营、配电设备、功率模块、储能协同和高速公路服务区能源管理。</w:t>
      </w:r>
    </w:p>
    <w:p>
      <w:pPr>
        <w:pStyle w:val="Compact"/>
        <w:numPr>
          <w:ilvl w:val="0"/>
          <w:numId w:val="1012"/>
        </w:numPr>
      </w:pPr>
      <w:r>
        <w:rPr>
          <w:rFonts w:hint="eastAsia"/>
          <w:b/>
          <w:bCs/>
        </w:rPr>
        <w:t xml:space="preserve">原文事实：</w:t>
      </w:r>
      <w:r>
        <w:t xml:space="preserve"> </w:t>
      </w:r>
      <w:r>
        <w:rPr>
          <w:rFonts w:hint="eastAsia"/>
        </w:rPr>
        <w:t xml:space="preserve">10月1日0时至7日24时，高速公路新能源汽车充电671.10万次、充电量1.63亿千瓦时，日均2325.66万千瓦时，同比增长51.42%；下一步将持续推进高速服务区充电设施建设。</w:t>
      </w:r>
    </w:p>
    <w:p>
      <w:pPr>
        <w:pStyle w:val="Compact"/>
        <w:numPr>
          <w:ilvl w:val="0"/>
          <w:numId w:val="1012"/>
        </w:numPr>
      </w:pPr>
      <w:r>
        <w:rPr>
          <w:rFonts w:hint="eastAsia"/>
          <w:b/>
          <w:bCs/>
        </w:rPr>
        <w:t xml:space="preserve">解读：</w:t>
      </w:r>
      <w:r>
        <w:t xml:space="preserve"> </w:t>
      </w:r>
      <w:r>
        <w:rPr>
          <w:rFonts w:hint="eastAsia"/>
        </w:rPr>
        <w:t xml:space="preserve">高增充电量说明节假日高速补能需求旺盛，并给服务区扩容带来压力和投资线索。需核验桩利用率、峰谷电价、排队时长、设备订单和运营毛利。</w:t>
      </w:r>
    </w:p>
    <w:bookmarkEnd w:id="21"/>
    <w:bookmarkStart w:id="22" w:name="我国实施医疗康复护理扩容提升工程"/>
    <w:p>
      <w:pPr>
        <w:pStyle w:val="Heading3"/>
      </w:pPr>
      <w:r>
        <w:t xml:space="preserve">7. </w:t>
      </w:r>
      <w:r>
        <w:rPr>
          <w:rFonts w:hint="eastAsia"/>
        </w:rPr>
        <w:t xml:space="preserve">我国实施医疗康复护理扩容提升工程</w:t>
      </w:r>
    </w:p>
    <w:p>
      <w:pPr>
        <w:pStyle w:val="Compact"/>
        <w:numPr>
          <w:ilvl w:val="0"/>
          <w:numId w:val="1013"/>
        </w:numPr>
      </w:pPr>
      <w:r>
        <w:rPr>
          <w:rFonts w:hint="eastAsia"/>
          <w:b/>
          <w:bCs/>
        </w:rPr>
        <w:t xml:space="preserve">信号强度：★★★★★</w:t>
      </w:r>
      <w:r>
        <w:rPr>
          <w:rFonts w:hint="eastAsia"/>
        </w:rPr>
        <w:t xml:space="preserve">；</w:t>
      </w:r>
      <w:r>
        <w:rPr>
          <w:rFonts w:hint="eastAsia"/>
          <w:b/>
          <w:bCs/>
        </w:rPr>
        <w:t xml:space="preserve">A股影响：中长期利好。</w:t>
      </w:r>
    </w:p>
    <w:p>
      <w:pPr>
        <w:pStyle w:val="Compact"/>
        <w:numPr>
          <w:ilvl w:val="0"/>
          <w:numId w:val="1013"/>
        </w:numPr>
      </w:pPr>
      <w:r>
        <w:rPr>
          <w:rFonts w:hint="eastAsia"/>
          <w:b/>
          <w:bCs/>
        </w:rPr>
        <w:t xml:space="preserve">受益板块：</w:t>
      </w:r>
      <w:r>
        <w:t xml:space="preserve"> </w:t>
      </w:r>
      <w:r>
        <w:rPr>
          <w:rFonts w:hint="eastAsia"/>
        </w:rPr>
        <w:t xml:space="preserve">康复医疗、护理院、安宁疗护、基层医疗、家庭病床、居家护理、康复器械和医疗信息化。</w:t>
      </w:r>
    </w:p>
    <w:p>
      <w:pPr>
        <w:pStyle w:val="Compact"/>
        <w:numPr>
          <w:ilvl w:val="0"/>
          <w:numId w:val="1013"/>
        </w:numPr>
      </w:pPr>
      <w:r>
        <w:rPr>
          <w:rFonts w:hint="eastAsia"/>
          <w:b/>
          <w:bCs/>
        </w:rPr>
        <w:t xml:space="preserve">原文事实：</w:t>
      </w:r>
      <w:r>
        <w:t xml:space="preserve"> </w:t>
      </w:r>
      <w:r>
        <w:rPr>
          <w:rFonts w:hint="eastAsia"/>
        </w:rPr>
        <w:t xml:space="preserve">国家卫生健康委、国家发展改革委联合发布实施方案，鼓励康复医院、护理院和安宁疗护中心发展，支持基层机构发展家庭病床和居家康复护理；疗效确切、群众急需的康复护理项目将按程序纳入基本医保。到2030年力争每万人口康复医师、康复治疗师分别达到0.7人和1.6人。</w:t>
      </w:r>
    </w:p>
    <w:p>
      <w:pPr>
        <w:pStyle w:val="Compact"/>
        <w:numPr>
          <w:ilvl w:val="0"/>
          <w:numId w:val="1013"/>
        </w:numPr>
      </w:pPr>
      <w:r>
        <w:rPr>
          <w:rFonts w:hint="eastAsia"/>
          <w:b/>
          <w:bCs/>
        </w:rPr>
        <w:t xml:space="preserve">解读：</w:t>
      </w:r>
      <w:r>
        <w:t xml:space="preserve"> </w:t>
      </w:r>
      <w:r>
        <w:rPr>
          <w:rFonts w:hint="eastAsia"/>
        </w:rPr>
        <w:t xml:space="preserve">供给扩容、基层下沉与支付端衔接同时出现，政策完整度较高。兑现仍取决于医保目录、支付标准、人才供给、机构利用率和服务质量。</w:t>
      </w:r>
    </w:p>
    <w:bookmarkEnd w:id="22"/>
    <w:bookmarkStart w:id="23" w:name="我国具身智能产业化加速落地"/>
    <w:p>
      <w:pPr>
        <w:pStyle w:val="Heading3"/>
      </w:pPr>
      <w:r>
        <w:t xml:space="preserve">8. </w:t>
      </w:r>
      <w:r>
        <w:rPr>
          <w:rFonts w:hint="eastAsia"/>
        </w:rPr>
        <w:t xml:space="preserve">我国具身智能产业化加速落地</w:t>
      </w:r>
    </w:p>
    <w:p>
      <w:pPr>
        <w:pStyle w:val="Compact"/>
        <w:numPr>
          <w:ilvl w:val="0"/>
          <w:numId w:val="1014"/>
        </w:numPr>
      </w:pPr>
      <w:r>
        <w:rPr>
          <w:rFonts w:hint="eastAsia"/>
          <w:b/>
          <w:bCs/>
        </w:rPr>
        <w:t xml:space="preserve">信号强度：★★★★★</w:t>
      </w:r>
      <w:r>
        <w:rPr>
          <w:rFonts w:hint="eastAsia"/>
        </w:rPr>
        <w:t xml:space="preserve">；</w:t>
      </w:r>
      <w:r>
        <w:rPr>
          <w:rFonts w:hint="eastAsia"/>
          <w:b/>
          <w:bCs/>
        </w:rPr>
        <w:t xml:space="preserve">A股影响：中长期利好。</w:t>
      </w:r>
    </w:p>
    <w:p>
      <w:pPr>
        <w:pStyle w:val="Compact"/>
        <w:numPr>
          <w:ilvl w:val="0"/>
          <w:numId w:val="1014"/>
        </w:numPr>
      </w:pPr>
      <w:r>
        <w:rPr>
          <w:rFonts w:hint="eastAsia"/>
          <w:b/>
          <w:bCs/>
        </w:rPr>
        <w:t xml:space="preserve">受益板块：</w:t>
      </w:r>
      <w:r>
        <w:t xml:space="preserve"> </w:t>
      </w:r>
      <w:r>
        <w:rPr>
          <w:rFonts w:hint="eastAsia"/>
        </w:rPr>
        <w:t xml:space="preserve">人形机器人本体、执行器、减速器、伺服系统、传感器、机器视觉、训练数据、仿真平台、工业自动化和场景集成。</w:t>
      </w:r>
    </w:p>
    <w:p>
      <w:pPr>
        <w:pStyle w:val="Compact"/>
        <w:numPr>
          <w:ilvl w:val="0"/>
          <w:numId w:val="1014"/>
        </w:numPr>
      </w:pPr>
      <w:r>
        <w:rPr>
          <w:rFonts w:hint="eastAsia"/>
          <w:b/>
          <w:bCs/>
        </w:rPr>
        <w:t xml:space="preserve">原文事实：</w:t>
      </w:r>
      <w:r>
        <w:t xml:space="preserve"> </w:t>
      </w:r>
      <w:r>
        <w:rPr>
          <w:rFonts w:hint="eastAsia"/>
        </w:rPr>
        <w:t xml:space="preserve">数据平台已交付150万小时人类视频数据；全国启用70多家训练场，在建、规划40余家，形成三大核心集群；轮臂式人形机器人已用于开关电柜和启闭工业阀门。2025年我国人工智能核心产业规模超1.2万亿元、企业超6200家；部委专项行动聚焦工业、服务、特种领域。</w:t>
      </w:r>
    </w:p>
    <w:p>
      <w:pPr>
        <w:pStyle w:val="Compact"/>
        <w:numPr>
          <w:ilvl w:val="0"/>
          <w:numId w:val="1014"/>
        </w:numPr>
      </w:pPr>
      <w:r>
        <w:rPr>
          <w:rFonts w:hint="eastAsia"/>
          <w:b/>
          <w:bCs/>
        </w:rPr>
        <w:t xml:space="preserve">解读：</w:t>
      </w:r>
      <w:r>
        <w:t xml:space="preserve"> </w:t>
      </w:r>
      <w:r>
        <w:rPr>
          <w:rFonts w:hint="eastAsia"/>
        </w:rPr>
        <w:t xml:space="preserve">真机训练和实景数据开始连接样机与规模部署，产业逻辑由概念展示转向可靠性、数据资产和场景闭环。应回避仅凭“机器人”标签推导订单，重点看量产、良率、单机成本、客户复购与现金流。</w:t>
      </w:r>
    </w:p>
    <w:bookmarkEnd w:id="23"/>
    <w:bookmarkStart w:id="24" w:name="我国加快建立全链条循环经济体系"/>
    <w:p>
      <w:pPr>
        <w:pStyle w:val="Heading3"/>
      </w:pPr>
      <w:r>
        <w:t xml:space="preserve">9. </w:t>
      </w:r>
      <w:r>
        <w:rPr>
          <w:rFonts w:hint="eastAsia"/>
        </w:rPr>
        <w:t xml:space="preserve">我国加快建立全链条循环经济体系</w:t>
      </w:r>
    </w:p>
    <w:p>
      <w:pPr>
        <w:pStyle w:val="Compact"/>
        <w:numPr>
          <w:ilvl w:val="0"/>
          <w:numId w:val="1015"/>
        </w:numPr>
      </w:pPr>
      <w:r>
        <w:rPr>
          <w:rFonts w:hint="eastAsia"/>
          <w:b/>
          <w:bCs/>
        </w:rPr>
        <w:t xml:space="preserve">信号强度：★★★★★</w:t>
      </w:r>
      <w:r>
        <w:rPr>
          <w:rFonts w:hint="eastAsia"/>
        </w:rPr>
        <w:t xml:space="preserve">；</w:t>
      </w:r>
      <w:r>
        <w:rPr>
          <w:rFonts w:hint="eastAsia"/>
          <w:b/>
          <w:bCs/>
        </w:rPr>
        <w:t xml:space="preserve">A股影响：中长期利好。</w:t>
      </w:r>
    </w:p>
    <w:p>
      <w:pPr>
        <w:pStyle w:val="Compact"/>
        <w:numPr>
          <w:ilvl w:val="0"/>
          <w:numId w:val="1015"/>
        </w:numPr>
      </w:pPr>
      <w:r>
        <w:rPr>
          <w:rFonts w:hint="eastAsia"/>
          <w:b/>
          <w:bCs/>
        </w:rPr>
        <w:t xml:space="preserve">受益板块：</w:t>
      </w:r>
      <w:r>
        <w:t xml:space="preserve"> </w:t>
      </w:r>
      <w:r>
        <w:rPr>
          <w:rFonts w:hint="eastAsia"/>
        </w:rPr>
        <w:t xml:space="preserve">动力电池回收、再生金属、湿法冶金、溯源软件、光伏组件回收与再利用、风机叶片回收、检测评估和再生资源运营。</w:t>
      </w:r>
    </w:p>
    <w:p>
      <w:pPr>
        <w:pStyle w:val="Compact"/>
        <w:numPr>
          <w:ilvl w:val="0"/>
          <w:numId w:val="1015"/>
        </w:numPr>
      </w:pPr>
      <w:r>
        <w:rPr>
          <w:rFonts w:hint="eastAsia"/>
          <w:b/>
          <w:bCs/>
        </w:rPr>
        <w:t xml:space="preserve">原文事实：</w:t>
      </w:r>
      <w:r>
        <w:t xml:space="preserve"> </w:t>
      </w:r>
      <w:r>
        <w:rPr>
          <w:rFonts w:hint="eastAsia"/>
        </w:rPr>
        <w:t xml:space="preserve">报道案例中镍、钴、锰回收率达99.6%，锂回收率超过90%；2030年退役动力电池预计约100万吨、退役光伏组件150万—200万吨、退役风机叶片约50万吨。张家口年处理100万吨的退役风电回收基地建设中，首期计划下月投产；深圳退役光伏改造产品可维持80%发电效率，年产能50万平方米。到2030年循环利用产业产值预计8万亿元。</w:t>
      </w:r>
    </w:p>
    <w:p>
      <w:pPr>
        <w:pStyle w:val="Compact"/>
        <w:numPr>
          <w:ilvl w:val="0"/>
          <w:numId w:val="1015"/>
        </w:numPr>
      </w:pPr>
      <w:r>
        <w:rPr>
          <w:rFonts w:hint="eastAsia"/>
          <w:b/>
          <w:bCs/>
        </w:rPr>
        <w:t xml:space="preserve">解读：</w:t>
      </w:r>
      <w:r>
        <w:t xml:space="preserve"> </w:t>
      </w:r>
      <w:r>
        <w:rPr>
          <w:rFonts w:hint="eastAsia"/>
        </w:rPr>
        <w:t xml:space="preserve">政策将设备退役潮转化为资源安全与绿色产业机会，服务业态覆盖回收、检测、评估和溯源。技术参数来自报道案例，不应外推为全行业平均水平。</w:t>
      </w:r>
    </w:p>
    <w:bookmarkEnd w:id="24"/>
    <w:bookmarkStart w:id="25" w:name="长春2027第33届世界大学生冬季运动会倒计时100天系列活动举行"/>
    <w:p>
      <w:pPr>
        <w:pStyle w:val="Heading3"/>
      </w:pPr>
      <w:r>
        <w:t xml:space="preserve">10. </w:t>
      </w:r>
      <w:r>
        <w:rPr>
          <w:rFonts w:hint="eastAsia"/>
        </w:rPr>
        <w:t xml:space="preserve">长春2027第33届世界大学生冬季运动会倒计时100天系列活动举行</w:t>
      </w:r>
    </w:p>
    <w:p>
      <w:pPr>
        <w:pStyle w:val="Compact"/>
        <w:numPr>
          <w:ilvl w:val="0"/>
          <w:numId w:val="1016"/>
        </w:numPr>
      </w:pPr>
      <w:r>
        <w:rPr>
          <w:rFonts w:hint="eastAsia"/>
          <w:b/>
          <w:bCs/>
        </w:rPr>
        <w:t xml:space="preserve">信号强度：★★★</w:t>
      </w:r>
      <w:r>
        <w:rPr>
          <w:rFonts w:hint="eastAsia"/>
        </w:rPr>
        <w:t xml:space="preserve">；</w:t>
      </w:r>
      <w:r>
        <w:rPr>
          <w:rFonts w:hint="eastAsia"/>
          <w:b/>
          <w:bCs/>
        </w:rPr>
        <w:t xml:space="preserve">A股影响：区域性、事件性偏利好。</w:t>
      </w:r>
    </w:p>
    <w:p>
      <w:pPr>
        <w:pStyle w:val="Compact"/>
        <w:numPr>
          <w:ilvl w:val="0"/>
          <w:numId w:val="1016"/>
        </w:numPr>
      </w:pPr>
      <w:r>
        <w:rPr>
          <w:rFonts w:hint="eastAsia"/>
          <w:b/>
          <w:bCs/>
        </w:rPr>
        <w:t xml:space="preserve">受益板块：</w:t>
      </w:r>
      <w:r>
        <w:t xml:space="preserve"> </w:t>
      </w:r>
      <w:r>
        <w:rPr>
          <w:rFonts w:hint="eastAsia"/>
        </w:rPr>
        <w:t xml:space="preserve">冰雪旅游、赛事运营、体育用品、酒店餐饮、交通服务、场馆运维和人工冰雪标准服务。</w:t>
      </w:r>
    </w:p>
    <w:p>
      <w:pPr>
        <w:pStyle w:val="Compact"/>
        <w:numPr>
          <w:ilvl w:val="0"/>
          <w:numId w:val="1016"/>
        </w:numPr>
      </w:pPr>
      <w:r>
        <w:rPr>
          <w:rFonts w:hint="eastAsia"/>
          <w:b/>
          <w:bCs/>
        </w:rPr>
        <w:t xml:space="preserve">原文事实：</w:t>
      </w:r>
      <w:r>
        <w:t xml:space="preserve"> </w:t>
      </w:r>
      <w:r>
        <w:rPr>
          <w:rFonts w:hint="eastAsia"/>
        </w:rPr>
        <w:t xml:space="preserve">赛事倒计时100天，火炬“吉翔”、奖牌“吉梦”和推广曲发布；10个竞赛场馆已完工，设备联调联试计划10日完成，从12万名报名青年中遴选8100名志愿者候选人。</w:t>
      </w:r>
    </w:p>
    <w:p>
      <w:pPr>
        <w:pStyle w:val="Compact"/>
        <w:numPr>
          <w:ilvl w:val="0"/>
          <w:numId w:val="1016"/>
        </w:numPr>
      </w:pPr>
      <w:r>
        <w:rPr>
          <w:rFonts w:hint="eastAsia"/>
          <w:b/>
          <w:bCs/>
        </w:rPr>
        <w:t xml:space="preserve">解读：</w:t>
      </w:r>
      <w:r>
        <w:t xml:space="preserve"> </w:t>
      </w:r>
      <w:r>
        <w:rPr>
          <w:rFonts w:hint="eastAsia"/>
        </w:rPr>
        <w:t xml:space="preserve">场馆建设已进入完成和联调阶段，增量更偏赛事运营、客流承接和冰雪消费，而非大规模新建场馆。应观察游客、酒店、赛事赞助和后续运营效率。</w:t>
      </w:r>
    </w:p>
    <w:bookmarkEnd w:id="25"/>
    <w:bookmarkStart w:id="26" w:name="国内快讯国庆假期全国安全形势总体平稳"/>
    <w:p>
      <w:pPr>
        <w:pStyle w:val="Heading3"/>
      </w:pPr>
      <w:r>
        <w:t xml:space="preserve">11. </w:t>
      </w:r>
      <w:r>
        <w:rPr>
          <w:rFonts w:hint="eastAsia"/>
        </w:rPr>
        <w:t xml:space="preserve">国内快讯：国庆假期全国安全形势总体平稳</w:t>
      </w:r>
    </w:p>
    <w:p>
      <w:pPr>
        <w:pStyle w:val="Compact"/>
        <w:numPr>
          <w:ilvl w:val="0"/>
          <w:numId w:val="1017"/>
        </w:numPr>
      </w:pPr>
      <w:r>
        <w:rPr>
          <w:rFonts w:hint="eastAsia"/>
          <w:b/>
          <w:bCs/>
        </w:rPr>
        <w:t xml:space="preserve">信号强度：★★</w:t>
      </w:r>
      <w:r>
        <w:rPr>
          <w:rFonts w:hint="eastAsia"/>
        </w:rPr>
        <w:t xml:space="preserve">；</w:t>
      </w:r>
      <w:r>
        <w:rPr>
          <w:rFonts w:hint="eastAsia"/>
          <w:b/>
          <w:bCs/>
        </w:rPr>
        <w:t xml:space="preserve">A股影响：总体中性。</w:t>
      </w:r>
    </w:p>
    <w:p>
      <w:pPr>
        <w:pStyle w:val="Compact"/>
        <w:numPr>
          <w:ilvl w:val="0"/>
          <w:numId w:val="1017"/>
        </w:numPr>
      </w:pPr>
      <w:r>
        <w:rPr>
          <w:rFonts w:hint="eastAsia"/>
          <w:b/>
          <w:bCs/>
        </w:rPr>
        <w:t xml:space="preserve">相关方向：</w:t>
      </w:r>
      <w:r>
        <w:t xml:space="preserve"> </w:t>
      </w:r>
      <w:r>
        <w:rPr>
          <w:rFonts w:hint="eastAsia"/>
        </w:rPr>
        <w:t xml:space="preserve">安全生产服务、消防装备、隐患排查与应急管理数字化。</w:t>
      </w:r>
    </w:p>
    <w:p>
      <w:pPr>
        <w:pStyle w:val="Compact"/>
        <w:numPr>
          <w:ilvl w:val="0"/>
          <w:numId w:val="1017"/>
        </w:numPr>
      </w:pPr>
      <w:r>
        <w:rPr>
          <w:rFonts w:hint="eastAsia"/>
          <w:b/>
          <w:bCs/>
        </w:rPr>
        <w:t xml:space="preserve">原文事实：</w:t>
      </w:r>
      <w:r>
        <w:t xml:space="preserve"> </w:t>
      </w:r>
      <w:r>
        <w:rPr>
          <w:rFonts w:hint="eastAsia"/>
        </w:rPr>
        <w:t xml:space="preserve">有关部门派工作组暗访检查，发现隐患1900余个并督促整改；消防救援队伍设5096个前置执勤点，全国假期安全形势总体平稳。</w:t>
      </w:r>
    </w:p>
    <w:p>
      <w:pPr>
        <w:pStyle w:val="Compact"/>
        <w:numPr>
          <w:ilvl w:val="0"/>
          <w:numId w:val="1017"/>
        </w:numPr>
      </w:pPr>
      <w:r>
        <w:rPr>
          <w:rFonts w:hint="eastAsia"/>
          <w:b/>
          <w:bCs/>
        </w:rPr>
        <w:t xml:space="preserve">解读：</w:t>
      </w:r>
      <w:r>
        <w:t xml:space="preserve"> </w:t>
      </w:r>
      <w:r>
        <w:rPr>
          <w:rFonts w:hint="eastAsia"/>
        </w:rPr>
        <w:t xml:space="preserve">常态化监管有利于安全服务需求，但原文没有新增采购计划或投资规模。</w:t>
      </w:r>
    </w:p>
    <w:bookmarkEnd w:id="26"/>
    <w:bookmarkStart w:id="27" w:name="国内快讯国庆假期出入境人员达1546.2万人次"/>
    <w:p>
      <w:pPr>
        <w:pStyle w:val="Heading3"/>
      </w:pPr>
      <w:r>
        <w:t xml:space="preserve">12. </w:t>
      </w:r>
      <w:r>
        <w:rPr>
          <w:rFonts w:hint="eastAsia"/>
        </w:rPr>
        <w:t xml:space="preserve">国内快讯：国庆假期出入境人员达1546.2万人次</w:t>
      </w:r>
    </w:p>
    <w:p>
      <w:pPr>
        <w:pStyle w:val="Compact"/>
        <w:numPr>
          <w:ilvl w:val="0"/>
          <w:numId w:val="1018"/>
        </w:numPr>
      </w:pPr>
      <w:r>
        <w:rPr>
          <w:rFonts w:hint="eastAsia"/>
          <w:b/>
          <w:bCs/>
        </w:rPr>
        <w:t xml:space="preserve">信号强度：★★★</w:t>
      </w:r>
      <w:r>
        <w:rPr>
          <w:rFonts w:hint="eastAsia"/>
        </w:rPr>
        <w:t xml:space="preserve">；</w:t>
      </w:r>
      <w:r>
        <w:rPr>
          <w:rFonts w:hint="eastAsia"/>
          <w:b/>
          <w:bCs/>
        </w:rPr>
        <w:t xml:space="preserve">A股影响：短期偏积极。</w:t>
      </w:r>
    </w:p>
    <w:p>
      <w:pPr>
        <w:pStyle w:val="Compact"/>
        <w:numPr>
          <w:ilvl w:val="0"/>
          <w:numId w:val="1018"/>
        </w:numPr>
      </w:pPr>
      <w:r>
        <w:rPr>
          <w:rFonts w:hint="eastAsia"/>
          <w:b/>
          <w:bCs/>
        </w:rPr>
        <w:t xml:space="preserve">受益板块：</w:t>
      </w:r>
      <w:r>
        <w:t xml:space="preserve"> </w:t>
      </w:r>
      <w:r>
        <w:rPr>
          <w:rFonts w:hint="eastAsia"/>
        </w:rPr>
        <w:t xml:space="preserve">出入境旅游、国际航空、机场、酒店、免税零售和跨境支付。</w:t>
      </w:r>
    </w:p>
    <w:p>
      <w:pPr>
        <w:pStyle w:val="Compact"/>
        <w:numPr>
          <w:ilvl w:val="0"/>
          <w:numId w:val="1018"/>
        </w:numPr>
      </w:pPr>
      <w:r>
        <w:rPr>
          <w:rFonts w:hint="eastAsia"/>
          <w:b/>
          <w:bCs/>
        </w:rPr>
        <w:t xml:space="preserve">原文事实：</w:t>
      </w:r>
      <w:r>
        <w:t xml:space="preserve"> </w:t>
      </w:r>
      <w:r>
        <w:rPr>
          <w:rFonts w:hint="eastAsia"/>
        </w:rPr>
        <w:t xml:space="preserve">假期出入境1546.2万人次，同比增长6.7%；内地居民出境444.4万人次，同比增长9.3%；外国人入境68.2万人次，同比增长9.2%。</w:t>
      </w:r>
    </w:p>
    <w:p>
      <w:pPr>
        <w:pStyle w:val="Compact"/>
        <w:numPr>
          <w:ilvl w:val="0"/>
          <w:numId w:val="1018"/>
        </w:numPr>
      </w:pPr>
      <w:r>
        <w:rPr>
          <w:rFonts w:hint="eastAsia"/>
          <w:b/>
          <w:bCs/>
        </w:rPr>
        <w:t xml:space="preserve">解读：</w:t>
      </w:r>
      <w:r>
        <w:t xml:space="preserve"> </w:t>
      </w:r>
      <w:r>
        <w:rPr>
          <w:rFonts w:hint="eastAsia"/>
        </w:rPr>
        <w:t xml:space="preserve">跨境客流恢复为旅游和航空服务提供需求线索，但盈利需结合国际航线运力、票价、客单价和成本。</w:t>
      </w:r>
    </w:p>
    <w:bookmarkEnd w:id="27"/>
    <w:bookmarkStart w:id="28" w:name="国内快讯财政部今天发行1500亿元中央金融机构注资特别国债"/>
    <w:p>
      <w:pPr>
        <w:pStyle w:val="Heading3"/>
      </w:pPr>
      <w:r>
        <w:t xml:space="preserve">13. </w:t>
      </w:r>
      <w:r>
        <w:rPr>
          <w:rFonts w:hint="eastAsia"/>
        </w:rPr>
        <w:t xml:space="preserve">国内快讯：财政部今天发行1500亿元中央金融机构注资特别国债</w:t>
      </w:r>
    </w:p>
    <w:p>
      <w:pPr>
        <w:pStyle w:val="Compact"/>
        <w:numPr>
          <w:ilvl w:val="0"/>
          <w:numId w:val="1019"/>
        </w:numPr>
      </w:pPr>
      <w:r>
        <w:rPr>
          <w:rFonts w:hint="eastAsia"/>
          <w:b/>
          <w:bCs/>
        </w:rPr>
        <w:t xml:space="preserve">信号强度：★★★★★</w:t>
      </w:r>
      <w:r>
        <w:rPr>
          <w:rFonts w:hint="eastAsia"/>
        </w:rPr>
        <w:t xml:space="preserve">；</w:t>
      </w:r>
      <w:r>
        <w:rPr>
          <w:rFonts w:hint="eastAsia"/>
          <w:b/>
          <w:bCs/>
        </w:rPr>
        <w:t xml:space="preserve">A股影响：金融板块中期偏利好。</w:t>
      </w:r>
    </w:p>
    <w:p>
      <w:pPr>
        <w:pStyle w:val="Compact"/>
        <w:numPr>
          <w:ilvl w:val="0"/>
          <w:numId w:val="1019"/>
        </w:numPr>
      </w:pPr>
      <w:r>
        <w:rPr>
          <w:rFonts w:hint="eastAsia"/>
          <w:b/>
          <w:bCs/>
        </w:rPr>
        <w:t xml:space="preserve">受益板块：</w:t>
      </w:r>
      <w:r>
        <w:t xml:space="preserve"> </w:t>
      </w:r>
      <w:r>
        <w:rPr>
          <w:rFonts w:hint="eastAsia"/>
        </w:rPr>
        <w:t xml:space="preserve">中央金融机构、银行资本补充链条及金融服务；对债券市场的供给影响需同步评估。</w:t>
      </w:r>
    </w:p>
    <w:p>
      <w:pPr>
        <w:pStyle w:val="Compact"/>
        <w:numPr>
          <w:ilvl w:val="0"/>
          <w:numId w:val="1019"/>
        </w:numPr>
      </w:pPr>
      <w:r>
        <w:rPr>
          <w:rFonts w:hint="eastAsia"/>
          <w:b/>
          <w:bCs/>
        </w:rPr>
        <w:t xml:space="preserve">原文事实：</w:t>
      </w:r>
      <w:r>
        <w:t xml:space="preserve"> </w:t>
      </w:r>
      <w:r>
        <w:rPr>
          <w:rFonts w:hint="eastAsia"/>
        </w:rPr>
        <w:t xml:space="preserve">财政部10月8日发行2026年中央金融机构注资特别国债（一期），期限5年，实际发行面值1500亿元，票面利率1.37%，10月9日起计息并按年付息。</w:t>
      </w:r>
    </w:p>
    <w:p>
      <w:pPr>
        <w:pStyle w:val="Compact"/>
        <w:numPr>
          <w:ilvl w:val="0"/>
          <w:numId w:val="1019"/>
        </w:numPr>
      </w:pPr>
      <w:r>
        <w:rPr>
          <w:rFonts w:hint="eastAsia"/>
          <w:b/>
          <w:bCs/>
        </w:rPr>
        <w:t xml:space="preserve">解读：</w:t>
      </w:r>
      <w:r>
        <w:t xml:space="preserve"> </w:t>
      </w:r>
      <w:r>
        <w:rPr>
          <w:rFonts w:hint="eastAsia"/>
        </w:rPr>
        <w:t xml:space="preserve">“注资”用途指向中央金融机构资本支持，有助于增强金融体系服务实体经济和风险吸收能力；原文未列明具体注资机构、分配金额和实施节奏，不能提前指定受益主体。</w:t>
      </w:r>
    </w:p>
    <w:bookmarkEnd w:id="28"/>
    <w:bookmarkStart w:id="29" w:name="国内快讯中国科学院10万件专利成果与央企应用场景双向赋能"/>
    <w:p>
      <w:pPr>
        <w:pStyle w:val="Heading3"/>
      </w:pPr>
      <w:r>
        <w:t xml:space="preserve">14. </w:t>
      </w:r>
      <w:r>
        <w:rPr>
          <w:rFonts w:hint="eastAsia"/>
        </w:rPr>
        <w:t xml:space="preserve">国内快讯：中国科学院10万件专利成果与央企应用场景双向赋能</w:t>
      </w:r>
    </w:p>
    <w:p>
      <w:pPr>
        <w:pStyle w:val="Compact"/>
        <w:numPr>
          <w:ilvl w:val="0"/>
          <w:numId w:val="1020"/>
        </w:numPr>
      </w:pPr>
      <w:r>
        <w:rPr>
          <w:rFonts w:hint="eastAsia"/>
          <w:b/>
          <w:bCs/>
        </w:rPr>
        <w:t xml:space="preserve">信号强度：★★★★</w:t>
      </w:r>
      <w:r>
        <w:rPr>
          <w:rFonts w:hint="eastAsia"/>
        </w:rPr>
        <w:t xml:space="preserve">；</w:t>
      </w:r>
      <w:r>
        <w:rPr>
          <w:rFonts w:hint="eastAsia"/>
          <w:b/>
          <w:bCs/>
        </w:rPr>
        <w:t xml:space="preserve">A股影响：中长期利好。</w:t>
      </w:r>
    </w:p>
    <w:p>
      <w:pPr>
        <w:pStyle w:val="Compact"/>
        <w:numPr>
          <w:ilvl w:val="0"/>
          <w:numId w:val="1020"/>
        </w:numPr>
      </w:pPr>
      <w:r>
        <w:rPr>
          <w:rFonts w:hint="eastAsia"/>
          <w:b/>
          <w:bCs/>
        </w:rPr>
        <w:t xml:space="preserve">受益板块：</w:t>
      </w:r>
      <w:r>
        <w:t xml:space="preserve"> </w:t>
      </w:r>
      <w:r>
        <w:rPr>
          <w:rFonts w:hint="eastAsia"/>
        </w:rPr>
        <w:t xml:space="preserve">科技成果转化、中试服务、高端装备、新材料、工业软件和央企产业创新平台。</w:t>
      </w:r>
    </w:p>
    <w:p>
      <w:pPr>
        <w:pStyle w:val="Compact"/>
        <w:numPr>
          <w:ilvl w:val="0"/>
          <w:numId w:val="1020"/>
        </w:numPr>
      </w:pPr>
      <w:r>
        <w:rPr>
          <w:rFonts w:hint="eastAsia"/>
          <w:b/>
          <w:bCs/>
        </w:rPr>
        <w:t xml:space="preserve">原文事实：</w:t>
      </w:r>
      <w:r>
        <w:t xml:space="preserve"> </w:t>
      </w:r>
      <w:r>
        <w:rPr>
          <w:rFonts w:hint="eastAsia"/>
        </w:rPr>
        <w:t xml:space="preserve">国务院国资委与中国科学院启动科技成果转化平台资源对接共享，中国科学院开放10万件专利成果，中央企业共享400余个中试平台。</w:t>
      </w:r>
    </w:p>
    <w:p>
      <w:pPr>
        <w:pStyle w:val="Compact"/>
        <w:numPr>
          <w:ilvl w:val="0"/>
          <w:numId w:val="1020"/>
        </w:numPr>
      </w:pPr>
      <w:r>
        <w:rPr>
          <w:rFonts w:hint="eastAsia"/>
          <w:b/>
          <w:bCs/>
        </w:rPr>
        <w:t xml:space="preserve">解读：</w:t>
      </w:r>
      <w:r>
        <w:t xml:space="preserve"> </w:t>
      </w:r>
      <w:r>
        <w:rPr>
          <w:rFonts w:hint="eastAsia"/>
        </w:rPr>
        <w:t xml:space="preserve">专利供给与中试、应用场景对接，有助于缩短科研成果产业化链条。真正催化需看技术许可、联合研发、转化项目、收入分成和规模化订单。</w:t>
      </w:r>
    </w:p>
    <w:bookmarkEnd w:id="29"/>
    <w:bookmarkStart w:id="30" w:name="国内快讯前三季度全国农业信贷担保体系新增融资担保额超2000亿元"/>
    <w:p>
      <w:pPr>
        <w:pStyle w:val="Heading3"/>
      </w:pPr>
      <w:r>
        <w:t xml:space="preserve">15. </w:t>
      </w:r>
      <w:r>
        <w:rPr>
          <w:rFonts w:hint="eastAsia"/>
        </w:rPr>
        <w:t xml:space="preserve">国内快讯：前三季度全国农业信贷担保体系新增融资担保额超2000亿元</w:t>
      </w:r>
    </w:p>
    <w:p>
      <w:pPr>
        <w:pStyle w:val="Compact"/>
        <w:numPr>
          <w:ilvl w:val="0"/>
          <w:numId w:val="1021"/>
        </w:numPr>
      </w:pPr>
      <w:r>
        <w:rPr>
          <w:rFonts w:hint="eastAsia"/>
          <w:b/>
          <w:bCs/>
        </w:rPr>
        <w:t xml:space="preserve">信号强度：★★★</w:t>
      </w:r>
      <w:r>
        <w:rPr>
          <w:rFonts w:hint="eastAsia"/>
        </w:rPr>
        <w:t xml:space="preserve">；</w:t>
      </w:r>
      <w:r>
        <w:rPr>
          <w:rFonts w:hint="eastAsia"/>
          <w:b/>
          <w:bCs/>
        </w:rPr>
        <w:t xml:space="preserve">A股影响：中性偏积极。</w:t>
      </w:r>
    </w:p>
    <w:p>
      <w:pPr>
        <w:pStyle w:val="Compact"/>
        <w:numPr>
          <w:ilvl w:val="0"/>
          <w:numId w:val="1021"/>
        </w:numPr>
      </w:pPr>
      <w:r>
        <w:rPr>
          <w:rFonts w:hint="eastAsia"/>
          <w:b/>
          <w:bCs/>
        </w:rPr>
        <w:t xml:space="preserve">受益板块：</w:t>
      </w:r>
      <w:r>
        <w:t xml:space="preserve"> </w:t>
      </w:r>
      <w:r>
        <w:rPr>
          <w:rFonts w:hint="eastAsia"/>
        </w:rPr>
        <w:t xml:space="preserve">农业金融服务、规模种养、农业社会化服务和涉农供应链。</w:t>
      </w:r>
    </w:p>
    <w:p>
      <w:pPr>
        <w:pStyle w:val="Compact"/>
        <w:numPr>
          <w:ilvl w:val="0"/>
          <w:numId w:val="1021"/>
        </w:numPr>
      </w:pPr>
      <w:r>
        <w:rPr>
          <w:rFonts w:hint="eastAsia"/>
          <w:b/>
          <w:bCs/>
        </w:rPr>
        <w:t xml:space="preserve">原文事实：</w:t>
      </w:r>
      <w:r>
        <w:t xml:space="preserve"> </w:t>
      </w:r>
      <w:r>
        <w:rPr>
          <w:rFonts w:hint="eastAsia"/>
        </w:rPr>
        <w:t xml:space="preserve">前三季度农业信贷担保体系为约30万个农业适度规模经营主体项目提供贷款担保超2000亿元，覆盖种养大户、家庭农场和农民合作社等。</w:t>
      </w:r>
    </w:p>
    <w:p>
      <w:pPr>
        <w:pStyle w:val="Compact"/>
        <w:numPr>
          <w:ilvl w:val="0"/>
          <w:numId w:val="1021"/>
        </w:numPr>
      </w:pPr>
      <w:r>
        <w:rPr>
          <w:rFonts w:hint="eastAsia"/>
          <w:b/>
          <w:bCs/>
        </w:rPr>
        <w:t xml:space="preserve">解读：</w:t>
      </w:r>
      <w:r>
        <w:t xml:space="preserve"> </w:t>
      </w:r>
      <w:r>
        <w:rPr>
          <w:rFonts w:hint="eastAsia"/>
        </w:rPr>
        <w:t xml:space="preserve">政策性担保改善农业经营主体融资可得性，但信用风险、担保代偿与资金用途仍需持续管理；原文没有上市公司层面数据。</w:t>
      </w:r>
    </w:p>
    <w:bookmarkEnd w:id="30"/>
    <w:bookmarkStart w:id="31" w:name="国内快讯我国科研团队研制出核光钟-实现量子精密测量新突破"/>
    <w:p>
      <w:pPr>
        <w:pStyle w:val="Heading3"/>
      </w:pPr>
      <w:r>
        <w:t xml:space="preserve">16. </w:t>
      </w:r>
      <w:r>
        <w:rPr>
          <w:rFonts w:hint="eastAsia"/>
        </w:rPr>
        <w:t xml:space="preserve">国内快讯：我国科研团队研制出“核光钟”</w:t>
      </w:r>
      <w:r>
        <w:t xml:space="preserve"> </w:t>
      </w:r>
      <w:r>
        <w:rPr>
          <w:rFonts w:hint="eastAsia"/>
        </w:rPr>
        <w:t xml:space="preserve">实现量子精密测量新突破</w:t>
      </w:r>
    </w:p>
    <w:p>
      <w:pPr>
        <w:pStyle w:val="Compact"/>
        <w:numPr>
          <w:ilvl w:val="0"/>
          <w:numId w:val="1022"/>
        </w:numPr>
      </w:pPr>
      <w:r>
        <w:rPr>
          <w:rFonts w:hint="eastAsia"/>
          <w:b/>
          <w:bCs/>
        </w:rPr>
        <w:t xml:space="preserve">信号强度：★★★★</w:t>
      </w:r>
      <w:r>
        <w:rPr>
          <w:rFonts w:hint="eastAsia"/>
        </w:rPr>
        <w:t xml:space="preserve">；</w:t>
      </w:r>
      <w:r>
        <w:rPr>
          <w:rFonts w:hint="eastAsia"/>
          <w:b/>
          <w:bCs/>
        </w:rPr>
        <w:t xml:space="preserve">A股影响：长期科技主题利好。</w:t>
      </w:r>
    </w:p>
    <w:p>
      <w:pPr>
        <w:pStyle w:val="Compact"/>
        <w:numPr>
          <w:ilvl w:val="0"/>
          <w:numId w:val="1022"/>
        </w:numPr>
      </w:pPr>
      <w:r>
        <w:rPr>
          <w:rFonts w:hint="eastAsia"/>
          <w:b/>
          <w:bCs/>
        </w:rPr>
        <w:t xml:space="preserve">受益板块：</w:t>
      </w:r>
      <w:r>
        <w:t xml:space="preserve"> </w:t>
      </w:r>
      <w:r>
        <w:rPr>
          <w:rFonts w:hint="eastAsia"/>
        </w:rPr>
        <w:t xml:space="preserve">量子精密测量、时间频率、导航、深空探测、精密仪器和高端科研设备。</w:t>
      </w:r>
    </w:p>
    <w:p>
      <w:pPr>
        <w:pStyle w:val="Compact"/>
        <w:numPr>
          <w:ilvl w:val="0"/>
          <w:numId w:val="1022"/>
        </w:numPr>
      </w:pPr>
      <w:r>
        <w:rPr>
          <w:rFonts w:hint="eastAsia"/>
          <w:b/>
          <w:bCs/>
        </w:rPr>
        <w:t xml:space="preserve">原文事实：</w:t>
      </w:r>
      <w:r>
        <w:t xml:space="preserve"> </w:t>
      </w:r>
      <w:r>
        <w:rPr>
          <w:rFonts w:hint="eastAsia"/>
        </w:rPr>
        <w:t xml:space="preserve">清华大学联合国内多个团队在国际上率先研制出“核光钟”，实现量子精密测量从电子跃迁迈向原子核跃迁，未来有望应用于导航和深空探测。</w:t>
      </w:r>
    </w:p>
    <w:p>
      <w:pPr>
        <w:pStyle w:val="Compact"/>
        <w:numPr>
          <w:ilvl w:val="0"/>
          <w:numId w:val="1022"/>
        </w:numPr>
      </w:pPr>
      <w:r>
        <w:rPr>
          <w:rFonts w:hint="eastAsia"/>
          <w:b/>
          <w:bCs/>
        </w:rPr>
        <w:t xml:space="preserve">解读：</w:t>
      </w:r>
      <w:r>
        <w:t xml:space="preserve"> </w:t>
      </w:r>
      <w:r>
        <w:rPr>
          <w:rFonts w:hint="eastAsia"/>
        </w:rPr>
        <w:t xml:space="preserve">属于前沿科研突破，产业化周期、工程化成本和商业订单均未披露，短期更偏主题映射，不能直接视为业绩兑现。</w:t>
      </w:r>
    </w:p>
    <w:bookmarkEnd w:id="31"/>
    <w:bookmarkStart w:id="32" w:name="国内快讯田湾核电7号机组完成首次并网发电"/>
    <w:p>
      <w:pPr>
        <w:pStyle w:val="Heading3"/>
      </w:pPr>
      <w:r>
        <w:t xml:space="preserve">17. </w:t>
      </w:r>
      <w:r>
        <w:rPr>
          <w:rFonts w:hint="eastAsia"/>
        </w:rPr>
        <w:t xml:space="preserve">国内快讯：田湾核电7号机组完成首次并网发电</w:t>
      </w:r>
    </w:p>
    <w:p>
      <w:pPr>
        <w:pStyle w:val="Compact"/>
        <w:numPr>
          <w:ilvl w:val="0"/>
          <w:numId w:val="1023"/>
        </w:numPr>
      </w:pPr>
      <w:r>
        <w:rPr>
          <w:rFonts w:hint="eastAsia"/>
          <w:b/>
          <w:bCs/>
        </w:rPr>
        <w:t xml:space="preserve">信号强度：★★★★</w:t>
      </w:r>
      <w:r>
        <w:rPr>
          <w:rFonts w:hint="eastAsia"/>
        </w:rPr>
        <w:t xml:space="preserve">；</w:t>
      </w:r>
      <w:r>
        <w:rPr>
          <w:rFonts w:hint="eastAsia"/>
          <w:b/>
          <w:bCs/>
        </w:rPr>
        <w:t xml:space="preserve">A股影响：核电产业链中期偏利好。</w:t>
      </w:r>
    </w:p>
    <w:p>
      <w:pPr>
        <w:pStyle w:val="Compact"/>
        <w:numPr>
          <w:ilvl w:val="0"/>
          <w:numId w:val="1023"/>
        </w:numPr>
      </w:pPr>
      <w:r>
        <w:rPr>
          <w:rFonts w:hint="eastAsia"/>
          <w:b/>
          <w:bCs/>
        </w:rPr>
        <w:t xml:space="preserve">受益板块：</w:t>
      </w:r>
      <w:r>
        <w:t xml:space="preserve"> </w:t>
      </w:r>
      <w:r>
        <w:rPr>
          <w:rFonts w:hint="eastAsia"/>
        </w:rPr>
        <w:t xml:space="preserve">核电运营、核岛与常规岛设备、核电检修和核燃料服务。</w:t>
      </w:r>
    </w:p>
    <w:p>
      <w:pPr>
        <w:pStyle w:val="Compact"/>
        <w:numPr>
          <w:ilvl w:val="0"/>
          <w:numId w:val="1023"/>
        </w:numPr>
      </w:pPr>
      <w:r>
        <w:rPr>
          <w:rFonts w:hint="eastAsia"/>
          <w:b/>
          <w:bCs/>
        </w:rPr>
        <w:t xml:space="preserve">原文事实：</w:t>
      </w:r>
      <w:r>
        <w:t xml:space="preserve"> </w:t>
      </w:r>
      <w:r>
        <w:rPr>
          <w:rFonts w:hint="eastAsia"/>
        </w:rPr>
        <w:t xml:space="preserve">田湾核电7号机组10月8日首次并网，采用三代核电技术，设计寿命60年，单机年发电量近百亿千瓦时；基地规划8台百万千瓦级机组，目前6台已正式商运，累计上网电量超5000亿千瓦时。</w:t>
      </w:r>
    </w:p>
    <w:p>
      <w:pPr>
        <w:pStyle w:val="Compact"/>
        <w:numPr>
          <w:ilvl w:val="0"/>
          <w:numId w:val="1023"/>
        </w:numPr>
      </w:pPr>
      <w:r>
        <w:rPr>
          <w:rFonts w:hint="eastAsia"/>
          <w:b/>
          <w:bCs/>
        </w:rPr>
        <w:t xml:space="preserve">解读：</w:t>
      </w:r>
      <w:r>
        <w:t xml:space="preserve"> </w:t>
      </w:r>
      <w:r>
        <w:rPr>
          <w:rFonts w:hint="eastAsia"/>
        </w:rPr>
        <w:t xml:space="preserve">首次并网标志项目进入发电调试阶段，对产业链更多是建设兑现与运营增量信号；仍应区分首次并网、正式商运和满负荷利用。</w:t>
      </w:r>
    </w:p>
    <w:bookmarkEnd w:id="32"/>
    <w:bookmarkStart w:id="33" w:name="国内快讯新疆独库公路今起实施冬季封闭"/>
    <w:p>
      <w:pPr>
        <w:pStyle w:val="Heading3"/>
      </w:pPr>
      <w:r>
        <w:t xml:space="preserve">18. </w:t>
      </w:r>
      <w:r>
        <w:rPr>
          <w:rFonts w:hint="eastAsia"/>
        </w:rPr>
        <w:t xml:space="preserve">国内快讯：新疆独库公路今起实施冬季封闭</w:t>
      </w:r>
    </w:p>
    <w:p>
      <w:pPr>
        <w:pStyle w:val="Compact"/>
        <w:numPr>
          <w:ilvl w:val="0"/>
          <w:numId w:val="1024"/>
        </w:numPr>
      </w:pPr>
      <w:r>
        <w:rPr>
          <w:rFonts w:hint="eastAsia"/>
          <w:b/>
          <w:bCs/>
        </w:rPr>
        <w:t xml:space="preserve">信号强度：★</w:t>
      </w:r>
      <w:r>
        <w:rPr>
          <w:rFonts w:hint="eastAsia"/>
        </w:rPr>
        <w:t xml:space="preserve">；</w:t>
      </w:r>
      <w:r>
        <w:rPr>
          <w:rFonts w:hint="eastAsia"/>
          <w:b/>
          <w:bCs/>
        </w:rPr>
        <w:t xml:space="preserve">A股影响：总体中性，区域文旅短期季节性收缩。</w:t>
      </w:r>
    </w:p>
    <w:p>
      <w:pPr>
        <w:pStyle w:val="Compact"/>
        <w:numPr>
          <w:ilvl w:val="0"/>
          <w:numId w:val="1024"/>
        </w:numPr>
      </w:pPr>
      <w:r>
        <w:rPr>
          <w:rFonts w:hint="eastAsia"/>
          <w:b/>
          <w:bCs/>
        </w:rPr>
        <w:t xml:space="preserve">相关方向：</w:t>
      </w:r>
      <w:r>
        <w:t xml:space="preserve"> </w:t>
      </w:r>
      <w:r>
        <w:rPr>
          <w:rFonts w:hint="eastAsia"/>
        </w:rPr>
        <w:t xml:space="preserve">新疆文旅、公路运营和季节性交通服务。</w:t>
      </w:r>
    </w:p>
    <w:p>
      <w:pPr>
        <w:pStyle w:val="Compact"/>
        <w:numPr>
          <w:ilvl w:val="0"/>
          <w:numId w:val="1024"/>
        </w:numPr>
      </w:pPr>
      <w:r>
        <w:rPr>
          <w:rFonts w:hint="eastAsia"/>
          <w:b/>
          <w:bCs/>
        </w:rPr>
        <w:t xml:space="preserve">原文事实：</w:t>
      </w:r>
      <w:r>
        <w:t xml:space="preserve"> </w:t>
      </w:r>
      <w:r>
        <w:rPr>
          <w:rFonts w:hint="eastAsia"/>
        </w:rPr>
        <w:t xml:space="preserve">独库公路10月8日起冬季封闭，禁止车辆通行；全长561公里，一般每年5月底至10月开放，今年开放期间车流量超376万辆次、客流超641万人次。</w:t>
      </w:r>
    </w:p>
    <w:p>
      <w:pPr>
        <w:pStyle w:val="Compact"/>
        <w:numPr>
          <w:ilvl w:val="0"/>
          <w:numId w:val="1024"/>
        </w:numPr>
      </w:pPr>
      <w:r>
        <w:rPr>
          <w:rFonts w:hint="eastAsia"/>
          <w:b/>
          <w:bCs/>
        </w:rPr>
        <w:t xml:space="preserve">解读：</w:t>
      </w:r>
      <w:r>
        <w:t xml:space="preserve"> </w:t>
      </w:r>
      <w:r>
        <w:rPr>
          <w:rFonts w:hint="eastAsia"/>
        </w:rPr>
        <w:t xml:space="preserve">这是常规季节性封路，不是新增产业政策。相关文旅经营需进入淡季口径评估。</w:t>
      </w:r>
    </w:p>
    <w:bookmarkEnd w:id="33"/>
    <w:bookmarkStart w:id="34" w:name="国内快讯全球首个iso人工冰雪景观技术委员会秘书处承担单位落户哈尔滨"/>
    <w:p>
      <w:pPr>
        <w:pStyle w:val="Heading3"/>
      </w:pPr>
      <w:r>
        <w:t xml:space="preserve">19. </w:t>
      </w:r>
      <w:r>
        <w:rPr>
          <w:rFonts w:hint="eastAsia"/>
        </w:rPr>
        <w:t xml:space="preserve">国内快讯：全球首个ISO人工冰雪景观技术委员会秘书处承担单位落户哈尔滨</w:t>
      </w:r>
    </w:p>
    <w:p>
      <w:pPr>
        <w:pStyle w:val="Compact"/>
        <w:numPr>
          <w:ilvl w:val="0"/>
          <w:numId w:val="1025"/>
        </w:numPr>
      </w:pPr>
      <w:r>
        <w:rPr>
          <w:rFonts w:hint="eastAsia"/>
          <w:b/>
          <w:bCs/>
        </w:rPr>
        <w:t xml:space="preserve">信号强度：★★★★</w:t>
      </w:r>
      <w:r>
        <w:rPr>
          <w:rFonts w:hint="eastAsia"/>
        </w:rPr>
        <w:t xml:space="preserve">；</w:t>
      </w:r>
      <w:r>
        <w:rPr>
          <w:rFonts w:hint="eastAsia"/>
          <w:b/>
          <w:bCs/>
        </w:rPr>
        <w:t xml:space="preserve">A股影响：中长期偏利好。</w:t>
      </w:r>
    </w:p>
    <w:p>
      <w:pPr>
        <w:pStyle w:val="Compact"/>
        <w:numPr>
          <w:ilvl w:val="0"/>
          <w:numId w:val="1025"/>
        </w:numPr>
      </w:pPr>
      <w:r>
        <w:rPr>
          <w:rFonts w:hint="eastAsia"/>
          <w:b/>
          <w:bCs/>
        </w:rPr>
        <w:t xml:space="preserve">受益板块：</w:t>
      </w:r>
      <w:r>
        <w:t xml:space="preserve"> </w:t>
      </w:r>
      <w:r>
        <w:rPr>
          <w:rFonts w:hint="eastAsia"/>
        </w:rPr>
        <w:t xml:space="preserve">人工冰雪设备、冰雪景观工程、制冷与节能、检测认证、标准服务和冰雪文旅。</w:t>
      </w:r>
    </w:p>
    <w:p>
      <w:pPr>
        <w:pStyle w:val="Compact"/>
        <w:numPr>
          <w:ilvl w:val="0"/>
          <w:numId w:val="1025"/>
        </w:numPr>
      </w:pPr>
      <w:r>
        <w:rPr>
          <w:rFonts w:hint="eastAsia"/>
          <w:b/>
          <w:bCs/>
        </w:rPr>
        <w:t xml:space="preserve">原文事实：</w:t>
      </w:r>
      <w:r>
        <w:t xml:space="preserve"> </w:t>
      </w:r>
      <w:r>
        <w:rPr>
          <w:rFonts w:hint="eastAsia"/>
        </w:rPr>
        <w:t xml:space="preserve">该委员会由我国牵头发起，2026年7月获ISO批准设立，将统筹研制室内外人工冰雪场景国际标准。</w:t>
      </w:r>
    </w:p>
    <w:p>
      <w:pPr>
        <w:pStyle w:val="Compact"/>
        <w:numPr>
          <w:ilvl w:val="0"/>
          <w:numId w:val="1025"/>
        </w:numPr>
      </w:pPr>
      <w:r>
        <w:rPr>
          <w:rFonts w:hint="eastAsia"/>
          <w:b/>
          <w:bCs/>
        </w:rPr>
        <w:t xml:space="preserve">解读：</w:t>
      </w:r>
      <w:r>
        <w:t xml:space="preserve"> </w:t>
      </w:r>
      <w:r>
        <w:rPr>
          <w:rFonts w:hint="eastAsia"/>
        </w:rPr>
        <w:t xml:space="preserve">掌握国际标准组织平台有助于输出技术规范和提升产业话语权，但原文没有标准发布时间、认证收入或设备订单。</w:t>
      </w:r>
    </w:p>
    <w:bookmarkEnd w:id="34"/>
    <w:bookmarkStart w:id="35" w:name="沙特称摧毁也门胡塞武装82处军事目标-胡塞武装称打击亚丁机场附近沙特目标"/>
    <w:p>
      <w:pPr>
        <w:pStyle w:val="Heading3"/>
      </w:pPr>
      <w:r>
        <w:t xml:space="preserve">20. </w:t>
      </w:r>
      <w:r>
        <w:rPr>
          <w:rFonts w:hint="eastAsia"/>
        </w:rPr>
        <w:t xml:space="preserve">沙特称摧毁也门胡塞武装82处军事目标</w:t>
      </w:r>
      <w:r>
        <w:t xml:space="preserve"> </w:t>
      </w:r>
      <w:r>
        <w:rPr>
          <w:rFonts w:hint="eastAsia"/>
        </w:rPr>
        <w:t xml:space="preserve">胡塞武装称打击亚丁机场附近沙特目标</w:t>
      </w:r>
    </w:p>
    <w:p>
      <w:pPr>
        <w:pStyle w:val="Compact"/>
        <w:numPr>
          <w:ilvl w:val="0"/>
          <w:numId w:val="1026"/>
        </w:numPr>
      </w:pPr>
      <w:r>
        <w:rPr>
          <w:rFonts w:hint="eastAsia"/>
          <w:b/>
          <w:bCs/>
        </w:rPr>
        <w:t xml:space="preserve">信号强度：★★★★★</w:t>
      </w:r>
      <w:r>
        <w:rPr>
          <w:rFonts w:hint="eastAsia"/>
        </w:rPr>
        <w:t xml:space="preserve">；</w:t>
      </w:r>
      <w:r>
        <w:rPr>
          <w:rFonts w:hint="eastAsia"/>
          <w:b/>
          <w:bCs/>
        </w:rPr>
        <w:t xml:space="preserve">A股影响：风险偏好偏空，能源、航运与航空分化；时效：短期。</w:t>
      </w:r>
    </w:p>
    <w:p>
      <w:pPr>
        <w:pStyle w:val="Compact"/>
        <w:numPr>
          <w:ilvl w:val="0"/>
          <w:numId w:val="1026"/>
        </w:numPr>
      </w:pPr>
      <w:r>
        <w:rPr>
          <w:rFonts w:hint="eastAsia"/>
          <w:b/>
          <w:bCs/>
        </w:rPr>
        <w:t xml:space="preserve">可能受益：</w:t>
      </w:r>
      <w:r>
        <w:t xml:space="preserve"> </w:t>
      </w:r>
      <w:r>
        <w:rPr>
          <w:rFonts w:hint="eastAsia"/>
        </w:rPr>
        <w:t xml:space="preserve">油气、油运、黄金和安全防务；</w:t>
      </w:r>
      <w:r>
        <w:rPr>
          <w:rFonts w:hint="eastAsia"/>
          <w:b/>
          <w:bCs/>
        </w:rPr>
        <w:t xml:space="preserve">可能承压：</w:t>
      </w:r>
      <w:r>
        <w:t xml:space="preserve"> </w:t>
      </w:r>
      <w:r>
        <w:rPr>
          <w:rFonts w:hint="eastAsia"/>
        </w:rPr>
        <w:t xml:space="preserve">航空、旅游、化工下游和能源成本敏感制造。</w:t>
      </w:r>
    </w:p>
    <w:p>
      <w:pPr>
        <w:pStyle w:val="Compact"/>
        <w:numPr>
          <w:ilvl w:val="0"/>
          <w:numId w:val="1026"/>
        </w:numPr>
      </w:pPr>
      <w:r>
        <w:rPr>
          <w:rFonts w:hint="eastAsia"/>
          <w:b/>
          <w:bCs/>
        </w:rPr>
        <w:t xml:space="preserve">原文事实：</w:t>
      </w:r>
      <w:r>
        <w:t xml:space="preserve"> </w:t>
      </w:r>
      <w:r>
        <w:rPr>
          <w:rFonts w:hint="eastAsia"/>
        </w:rPr>
        <w:t xml:space="preserve">沙特方面称两座机场6日至7日遇袭，造成3人死亡、36人受伤；多国联军称打击并摧毁82处军事目标。胡塞武装称再次袭击沙特机场，并打击亚丁机场附近沙特军事目标及也门政府军目标。</w:t>
      </w:r>
    </w:p>
    <w:p>
      <w:pPr>
        <w:pStyle w:val="Compact"/>
        <w:numPr>
          <w:ilvl w:val="0"/>
          <w:numId w:val="1026"/>
        </w:numPr>
      </w:pPr>
      <w:r>
        <w:rPr>
          <w:rFonts w:hint="eastAsia"/>
          <w:b/>
          <w:bCs/>
        </w:rPr>
        <w:t xml:space="preserve">解读：</w:t>
      </w:r>
      <w:r>
        <w:t xml:space="preserve"> </w:t>
      </w:r>
      <w:r>
        <w:rPr>
          <w:rFonts w:hint="eastAsia"/>
        </w:rPr>
        <w:t xml:space="preserve">双方战报应保留各自来源，不能把单方表述视作完全核实。市场影响需看机场运营、能源设施、航道和保险费率是否发生持续变化。</w:t>
      </w:r>
    </w:p>
    <w:bookmarkEnd w:id="35"/>
    <w:bookmarkStart w:id="36" w:name="美媒称美国防部下令为重启对伊朗行动做好准备"/>
    <w:p>
      <w:pPr>
        <w:pStyle w:val="Heading3"/>
      </w:pPr>
      <w:r>
        <w:t xml:space="preserve">21. </w:t>
      </w:r>
      <w:r>
        <w:rPr>
          <w:rFonts w:hint="eastAsia"/>
        </w:rPr>
        <w:t xml:space="preserve">美媒称美国防部下令为重启对伊朗行动做好准备</w:t>
      </w:r>
    </w:p>
    <w:p>
      <w:pPr>
        <w:pStyle w:val="Compact"/>
        <w:numPr>
          <w:ilvl w:val="0"/>
          <w:numId w:val="1027"/>
        </w:numPr>
      </w:pPr>
      <w:r>
        <w:rPr>
          <w:rFonts w:hint="eastAsia"/>
          <w:b/>
          <w:bCs/>
        </w:rPr>
        <w:t xml:space="preserve">信号强度：★★★★★</w:t>
      </w:r>
      <w:r>
        <w:rPr>
          <w:rFonts w:hint="eastAsia"/>
        </w:rPr>
        <w:t xml:space="preserve">；</w:t>
      </w:r>
      <w:r>
        <w:rPr>
          <w:rFonts w:hint="eastAsia"/>
          <w:b/>
          <w:bCs/>
        </w:rPr>
        <w:t xml:space="preserve">A股影响：风险偏好偏空；能源和避险方向相对占优。</w:t>
      </w:r>
    </w:p>
    <w:p>
      <w:pPr>
        <w:pStyle w:val="Compact"/>
        <w:numPr>
          <w:ilvl w:val="0"/>
          <w:numId w:val="1027"/>
        </w:numPr>
      </w:pPr>
      <w:r>
        <w:rPr>
          <w:rFonts w:hint="eastAsia"/>
          <w:b/>
          <w:bCs/>
        </w:rPr>
        <w:t xml:space="preserve">相关方向：</w:t>
      </w:r>
      <w:r>
        <w:t xml:space="preserve"> </w:t>
      </w:r>
      <w:r>
        <w:rPr>
          <w:rFonts w:hint="eastAsia"/>
        </w:rPr>
        <w:t xml:space="preserve">油气、油运、黄金、安全防务；航空、外贸物流与高能耗行业面临成本压力。</w:t>
      </w:r>
    </w:p>
    <w:p>
      <w:pPr>
        <w:pStyle w:val="Compact"/>
        <w:numPr>
          <w:ilvl w:val="0"/>
          <w:numId w:val="1027"/>
        </w:numPr>
      </w:pPr>
      <w:r>
        <w:rPr>
          <w:rFonts w:hint="eastAsia"/>
          <w:b/>
          <w:bCs/>
        </w:rPr>
        <w:t xml:space="preserve">原文事实：</w:t>
      </w:r>
      <w:r>
        <w:t xml:space="preserve"> </w:t>
      </w:r>
      <w:r>
        <w:rPr>
          <w:rFonts w:hint="eastAsia"/>
        </w:rPr>
        <w:t xml:space="preserve">美国媒体援引官员称，美国国防部已要求中央司令部为重启对伊朗大规模军事行动做准备，但未给出日期，特朗普尚未作最终决定。伊朗方面称霍尔木兹海峡处于关闭状态并将关闭少数“非法航道”，除非其诉求得到满足，否则不会重新开放海峡。</w:t>
      </w:r>
    </w:p>
    <w:p>
      <w:pPr>
        <w:pStyle w:val="Compact"/>
        <w:numPr>
          <w:ilvl w:val="0"/>
          <w:numId w:val="1027"/>
        </w:numPr>
      </w:pPr>
      <w:r>
        <w:rPr>
          <w:rFonts w:hint="eastAsia"/>
          <w:b/>
          <w:bCs/>
        </w:rPr>
        <w:t xml:space="preserve">解读：</w:t>
      </w:r>
      <w:r>
        <w:t xml:space="preserve"> </w:t>
      </w:r>
      <w:r>
        <w:rPr>
          <w:rFonts w:hint="eastAsia"/>
        </w:rPr>
        <w:t xml:space="preserve">“做好准备”不等于行动已经重启；海峡表述存在口径和执行范围不确定性。交易上应等待正式决定、航运通告、船舶流量与油价验证。</w:t>
      </w:r>
    </w:p>
    <w:bookmarkEnd w:id="36"/>
    <w:bookmarkStart w:id="37" w:name="国际快讯俄称对多地乌军工企业发动打击"/>
    <w:p>
      <w:pPr>
        <w:pStyle w:val="Heading3"/>
      </w:pPr>
      <w:r>
        <w:t xml:space="preserve">22. </w:t>
      </w:r>
      <w:r>
        <w:rPr>
          <w:rFonts w:hint="eastAsia"/>
        </w:rPr>
        <w:t xml:space="preserve">国际快讯：俄称对多地乌军工企业发动打击</w:t>
      </w:r>
    </w:p>
    <w:p>
      <w:pPr>
        <w:pStyle w:val="Compact"/>
        <w:numPr>
          <w:ilvl w:val="0"/>
          <w:numId w:val="1028"/>
        </w:numPr>
      </w:pPr>
      <w:r>
        <w:rPr>
          <w:rFonts w:hint="eastAsia"/>
          <w:b/>
          <w:bCs/>
        </w:rPr>
        <w:t xml:space="preserve">信号强度：★★★★</w:t>
      </w:r>
      <w:r>
        <w:rPr>
          <w:rFonts w:hint="eastAsia"/>
        </w:rPr>
        <w:t xml:space="preserve">；</w:t>
      </w:r>
      <w:r>
        <w:rPr>
          <w:rFonts w:hint="eastAsia"/>
          <w:b/>
          <w:bCs/>
        </w:rPr>
        <w:t xml:space="preserve">A股影响：地缘风险偏空；时效：短期至中期。</w:t>
      </w:r>
    </w:p>
    <w:p>
      <w:pPr>
        <w:pStyle w:val="Compact"/>
        <w:numPr>
          <w:ilvl w:val="0"/>
          <w:numId w:val="1028"/>
        </w:numPr>
      </w:pPr>
      <w:r>
        <w:rPr>
          <w:rFonts w:hint="eastAsia"/>
          <w:b/>
          <w:bCs/>
        </w:rPr>
        <w:t xml:space="preserve">相关方向：</w:t>
      </w:r>
      <w:r>
        <w:t xml:space="preserve"> </w:t>
      </w:r>
      <w:r>
        <w:rPr>
          <w:rFonts w:hint="eastAsia"/>
        </w:rPr>
        <w:t xml:space="preserve">黄金、安全防务、油气与航运可能获得风险溢价；欧洲贸易和高贝塔资产可能受扰动。</w:t>
      </w:r>
    </w:p>
    <w:p>
      <w:pPr>
        <w:pStyle w:val="Compact"/>
        <w:numPr>
          <w:ilvl w:val="0"/>
          <w:numId w:val="1028"/>
        </w:numPr>
      </w:pPr>
      <w:r>
        <w:rPr>
          <w:rFonts w:hint="eastAsia"/>
          <w:b/>
          <w:bCs/>
        </w:rPr>
        <w:t xml:space="preserve">原文事实：</w:t>
      </w:r>
      <w:r>
        <w:t xml:space="preserve"> </w:t>
      </w:r>
      <w:r>
        <w:rPr>
          <w:rFonts w:hint="eastAsia"/>
        </w:rPr>
        <w:t xml:space="preserve">俄方称打击乌克兰多地军工企业，涉及巡航导弹和无人机生产储存；乌方称打击俄罗斯境内石油设施和训练场，并打击俄军集结区和无人机控制点。</w:t>
      </w:r>
    </w:p>
    <w:p>
      <w:pPr>
        <w:pStyle w:val="Compact"/>
        <w:numPr>
          <w:ilvl w:val="0"/>
          <w:numId w:val="1028"/>
        </w:numPr>
      </w:pPr>
      <w:r>
        <w:rPr>
          <w:rFonts w:hint="eastAsia"/>
          <w:b/>
          <w:bCs/>
        </w:rPr>
        <w:t xml:space="preserve">解读：</w:t>
      </w:r>
      <w:r>
        <w:t xml:space="preserve"> </w:t>
      </w:r>
      <w:r>
        <w:rPr>
          <w:rFonts w:hint="eastAsia"/>
        </w:rPr>
        <w:t xml:space="preserve">双方军事表述均需保持来源边界，原文没有确认国际能源供应出现具体缺口。</w:t>
      </w:r>
    </w:p>
    <w:bookmarkEnd w:id="37"/>
    <w:bookmarkStart w:id="38" w:name="国际快讯以色列称关闭英国驻耶路撒冷领事馆"/>
    <w:p>
      <w:pPr>
        <w:pStyle w:val="Heading3"/>
      </w:pPr>
      <w:r>
        <w:t xml:space="preserve">23. </w:t>
      </w:r>
      <w:r>
        <w:rPr>
          <w:rFonts w:hint="eastAsia"/>
        </w:rPr>
        <w:t xml:space="preserve">国际快讯：以色列称关闭英国驻耶路撒冷领事馆</w:t>
      </w:r>
    </w:p>
    <w:p>
      <w:pPr>
        <w:pStyle w:val="Compact"/>
        <w:numPr>
          <w:ilvl w:val="0"/>
          <w:numId w:val="1029"/>
        </w:numPr>
      </w:pPr>
      <w:r>
        <w:rPr>
          <w:rFonts w:hint="eastAsia"/>
          <w:b/>
          <w:bCs/>
        </w:rPr>
        <w:t xml:space="preserve">信号强度：★★★</w:t>
      </w:r>
      <w:r>
        <w:rPr>
          <w:rFonts w:hint="eastAsia"/>
        </w:rPr>
        <w:t xml:space="preserve">；</w:t>
      </w:r>
      <w:r>
        <w:rPr>
          <w:rFonts w:hint="eastAsia"/>
          <w:b/>
          <w:bCs/>
        </w:rPr>
        <w:t xml:space="preserve">A股影响：总体中性偏风险。</w:t>
      </w:r>
    </w:p>
    <w:p>
      <w:pPr>
        <w:pStyle w:val="Compact"/>
        <w:numPr>
          <w:ilvl w:val="0"/>
          <w:numId w:val="1029"/>
        </w:numPr>
      </w:pPr>
      <w:r>
        <w:rPr>
          <w:rFonts w:hint="eastAsia"/>
          <w:b/>
          <w:bCs/>
        </w:rPr>
        <w:t xml:space="preserve">相关方向：</w:t>
      </w:r>
      <w:r>
        <w:t xml:space="preserve"> </w:t>
      </w:r>
      <w:r>
        <w:rPr>
          <w:rFonts w:hint="eastAsia"/>
        </w:rPr>
        <w:t xml:space="preserve">国际风险偏好、黄金和区域航旅仅有间接映射。</w:t>
      </w:r>
    </w:p>
    <w:p>
      <w:pPr>
        <w:pStyle w:val="Compact"/>
        <w:numPr>
          <w:ilvl w:val="0"/>
          <w:numId w:val="1029"/>
        </w:numPr>
      </w:pPr>
      <w:r>
        <w:rPr>
          <w:rFonts w:hint="eastAsia"/>
          <w:b/>
          <w:bCs/>
        </w:rPr>
        <w:t xml:space="preserve">原文事实：</w:t>
      </w:r>
      <w:r>
        <w:t xml:space="preserve"> </w:t>
      </w:r>
      <w:r>
        <w:rPr>
          <w:rFonts w:hint="eastAsia"/>
        </w:rPr>
        <w:t xml:space="preserve">以色列宣布关闭英国驻耶路撒冷领事馆，以回应英国对以色列定居点的制裁；双方协议允许英国留下7名外交人员，以“英国代表团”名义在原址活动。英国表示继续支持“两国方案”。</w:t>
      </w:r>
    </w:p>
    <w:p>
      <w:pPr>
        <w:pStyle w:val="Compact"/>
        <w:numPr>
          <w:ilvl w:val="0"/>
          <w:numId w:val="1029"/>
        </w:numPr>
      </w:pPr>
      <w:r>
        <w:rPr>
          <w:rFonts w:hint="eastAsia"/>
          <w:b/>
          <w:bCs/>
        </w:rPr>
        <w:t xml:space="preserve">解读：</w:t>
      </w:r>
      <w:r>
        <w:t xml:space="preserve"> </w:t>
      </w:r>
      <w:r>
        <w:rPr>
          <w:rFonts w:hint="eastAsia"/>
        </w:rPr>
        <w:t xml:space="preserve">属于外交摩擦升级，但仍保留人员和活动安排，对A股缺乏直接产业链条，主要影响全球风险情绪。</w:t>
      </w:r>
    </w:p>
    <w:bookmarkEnd w:id="38"/>
    <w:bookmarkStart w:id="39" w:name="国际快讯国际货币基金组织称高油价将持续至明年"/>
    <w:p>
      <w:pPr>
        <w:pStyle w:val="Heading3"/>
      </w:pPr>
      <w:r>
        <w:t xml:space="preserve">24. </w:t>
      </w:r>
      <w:r>
        <w:rPr>
          <w:rFonts w:hint="eastAsia"/>
        </w:rPr>
        <w:t xml:space="preserve">国际快讯：国际货币基金组织称高油价将持续至明年</w:t>
      </w:r>
    </w:p>
    <w:p>
      <w:pPr>
        <w:pStyle w:val="Compact"/>
        <w:numPr>
          <w:ilvl w:val="0"/>
          <w:numId w:val="1030"/>
        </w:numPr>
      </w:pPr>
      <w:r>
        <w:rPr>
          <w:rFonts w:hint="eastAsia"/>
          <w:b/>
          <w:bCs/>
        </w:rPr>
        <w:t xml:space="preserve">信号强度：★★★★★</w:t>
      </w:r>
      <w:r>
        <w:rPr>
          <w:rFonts w:hint="eastAsia"/>
        </w:rPr>
        <w:t xml:space="preserve">；</w:t>
      </w:r>
      <w:r>
        <w:rPr>
          <w:rFonts w:hint="eastAsia"/>
          <w:b/>
          <w:bCs/>
        </w:rPr>
        <w:t xml:space="preserve">A股影响：能源上游偏利好，成本敏感行业偏利空。</w:t>
      </w:r>
    </w:p>
    <w:p>
      <w:pPr>
        <w:pStyle w:val="Compact"/>
        <w:numPr>
          <w:ilvl w:val="0"/>
          <w:numId w:val="1030"/>
        </w:numPr>
      </w:pPr>
      <w:r>
        <w:rPr>
          <w:rFonts w:hint="eastAsia"/>
          <w:b/>
          <w:bCs/>
        </w:rPr>
        <w:t xml:space="preserve">可能受益：</w:t>
      </w:r>
      <w:r>
        <w:t xml:space="preserve"> </w:t>
      </w:r>
      <w:r>
        <w:rPr>
          <w:rFonts w:hint="eastAsia"/>
        </w:rPr>
        <w:t xml:space="preserve">油气开采、油服、油运；</w:t>
      </w:r>
      <w:r>
        <w:rPr>
          <w:rFonts w:hint="eastAsia"/>
          <w:b/>
          <w:bCs/>
        </w:rPr>
        <w:t xml:space="preserve">可能承压：</w:t>
      </w:r>
      <w:r>
        <w:t xml:space="preserve"> </w:t>
      </w:r>
      <w:r>
        <w:rPr>
          <w:rFonts w:hint="eastAsia"/>
        </w:rPr>
        <w:t xml:space="preserve">航空、化工下游、物流运输及高能耗制造。</w:t>
      </w:r>
    </w:p>
    <w:p>
      <w:pPr>
        <w:pStyle w:val="Compact"/>
        <w:numPr>
          <w:ilvl w:val="0"/>
          <w:numId w:val="1030"/>
        </w:numPr>
      </w:pPr>
      <w:r>
        <w:rPr>
          <w:rFonts w:hint="eastAsia"/>
          <w:b/>
          <w:bCs/>
        </w:rPr>
        <w:t xml:space="preserve">原文事实：</w:t>
      </w:r>
      <w:r>
        <w:t xml:space="preserve"> </w:t>
      </w:r>
      <w:r>
        <w:rPr>
          <w:rFonts w:hint="eastAsia"/>
        </w:rPr>
        <w:t xml:space="preserve">国际货币基金组织总裁称，即使中东战事很快结束，高运输成本仍可能使国际油价维持高位，原油期货走势显示高油价预计持续至2027年。国际能源署成员国同意加快石油储备释放计划，目前约有11亿桶公共应急储备，必要时可进一步动用。</w:t>
      </w:r>
    </w:p>
    <w:p>
      <w:pPr>
        <w:pStyle w:val="Compact"/>
        <w:numPr>
          <w:ilvl w:val="0"/>
          <w:numId w:val="1030"/>
        </w:numPr>
      </w:pPr>
      <w:r>
        <w:rPr>
          <w:rFonts w:hint="eastAsia"/>
          <w:b/>
          <w:bCs/>
        </w:rPr>
        <w:t xml:space="preserve">解读：</w:t>
      </w:r>
      <w:r>
        <w:t xml:space="preserve"> </w:t>
      </w:r>
      <w:r>
        <w:rPr>
          <w:rFonts w:hint="eastAsia"/>
        </w:rPr>
        <w:t xml:space="preserve">高油价预期与储备释放形成方向相反的力量，不能只做单边推演。应跟踪实际释放、库存、运输成本和企业成本传导能力。</w:t>
      </w:r>
    </w:p>
    <w:bookmarkEnd w:id="39"/>
    <w:bookmarkStart w:id="40" w:name="国际快讯世界气象组织称厄尔尼诺正在增强"/>
    <w:p>
      <w:pPr>
        <w:pStyle w:val="Heading3"/>
      </w:pPr>
      <w:r>
        <w:t xml:space="preserve">25. </w:t>
      </w:r>
      <w:r>
        <w:rPr>
          <w:rFonts w:hint="eastAsia"/>
        </w:rPr>
        <w:t xml:space="preserve">国际快讯：世界气象组织称厄尔尼诺正在增强</w:t>
      </w:r>
    </w:p>
    <w:p>
      <w:pPr>
        <w:pStyle w:val="Compact"/>
        <w:numPr>
          <w:ilvl w:val="0"/>
          <w:numId w:val="1031"/>
        </w:numPr>
      </w:pPr>
      <w:r>
        <w:rPr>
          <w:rFonts w:hint="eastAsia"/>
          <w:b/>
          <w:bCs/>
        </w:rPr>
        <w:t xml:space="preserve">信号强度：★★★★</w:t>
      </w:r>
      <w:r>
        <w:rPr>
          <w:rFonts w:hint="eastAsia"/>
        </w:rPr>
        <w:t xml:space="preserve">；</w:t>
      </w:r>
      <w:r>
        <w:rPr>
          <w:rFonts w:hint="eastAsia"/>
          <w:b/>
          <w:bCs/>
        </w:rPr>
        <w:t xml:space="preserve">A股影响：农业、能源和防灾方向分化；时效：中期。</w:t>
      </w:r>
    </w:p>
    <w:p>
      <w:pPr>
        <w:pStyle w:val="Compact"/>
        <w:numPr>
          <w:ilvl w:val="0"/>
          <w:numId w:val="1031"/>
        </w:numPr>
      </w:pPr>
      <w:r>
        <w:rPr>
          <w:rFonts w:hint="eastAsia"/>
          <w:b/>
          <w:bCs/>
        </w:rPr>
        <w:t xml:space="preserve">相关方向：</w:t>
      </w:r>
      <w:r>
        <w:t xml:space="preserve"> </w:t>
      </w:r>
      <w:r>
        <w:rPr>
          <w:rFonts w:hint="eastAsia"/>
        </w:rPr>
        <w:t xml:space="preserve">种业、农资、水利防洪、节水灌溉、气象服务、保险和电力需求管理。</w:t>
      </w:r>
    </w:p>
    <w:p>
      <w:pPr>
        <w:pStyle w:val="Compact"/>
        <w:numPr>
          <w:ilvl w:val="0"/>
          <w:numId w:val="1031"/>
        </w:numPr>
      </w:pPr>
      <w:r>
        <w:rPr>
          <w:rFonts w:hint="eastAsia"/>
          <w:b/>
          <w:bCs/>
        </w:rPr>
        <w:t xml:space="preserve">原文事实：</w:t>
      </w:r>
      <w:r>
        <w:t xml:space="preserve"> </w:t>
      </w:r>
      <w:r>
        <w:rPr>
          <w:rFonts w:hint="eastAsia"/>
        </w:rPr>
        <w:t xml:space="preserve">世界气象组织预计2026年10月至12月热带太平洋中东部海温升至创纪录水平，厄尔尼诺12月达到峰值，持续至2027年2月的可能性接近100%，并增加不同地区干旱和洪水风险。</w:t>
      </w:r>
    </w:p>
    <w:p>
      <w:pPr>
        <w:pStyle w:val="Compact"/>
        <w:numPr>
          <w:ilvl w:val="0"/>
          <w:numId w:val="1031"/>
        </w:numPr>
      </w:pPr>
      <w:r>
        <w:rPr>
          <w:rFonts w:hint="eastAsia"/>
          <w:b/>
          <w:bCs/>
        </w:rPr>
        <w:t xml:space="preserve">解读：</w:t>
      </w:r>
      <w:r>
        <w:t xml:space="preserve"> </w:t>
      </w:r>
      <w:r>
        <w:rPr>
          <w:rFonts w:hint="eastAsia"/>
        </w:rPr>
        <w:t xml:space="preserve">气候风险可能扰动农产品供给、水资源和能源需求，但不同地区影响相反且具有时滞，不能从全球判断直接推导某一国内品种价格。</w:t>
      </w:r>
    </w:p>
    <w:bookmarkEnd w:id="40"/>
    <w:bookmarkStart w:id="41" w:name="二十四节气寒露"/>
    <w:p>
      <w:pPr>
        <w:pStyle w:val="Heading3"/>
      </w:pPr>
      <w:r>
        <w:t xml:space="preserve">26. </w:t>
      </w:r>
      <w:r>
        <w:rPr>
          <w:rFonts w:hint="eastAsia"/>
        </w:rPr>
        <w:t xml:space="preserve">二十四节气·寒露</w:t>
      </w:r>
    </w:p>
    <w:p>
      <w:pPr>
        <w:pStyle w:val="Compact"/>
        <w:numPr>
          <w:ilvl w:val="0"/>
          <w:numId w:val="1032"/>
        </w:numPr>
      </w:pPr>
      <w:r>
        <w:rPr>
          <w:rFonts w:hint="eastAsia"/>
          <w:b/>
          <w:bCs/>
        </w:rPr>
        <w:t xml:space="preserve">信号强度：★</w:t>
      </w:r>
      <w:r>
        <w:rPr>
          <w:rFonts w:hint="eastAsia"/>
        </w:rPr>
        <w:t xml:space="preserve">；</w:t>
      </w:r>
      <w:r>
        <w:rPr>
          <w:rFonts w:hint="eastAsia"/>
          <w:b/>
          <w:bCs/>
        </w:rPr>
        <w:t xml:space="preserve">A股影响：中性。</w:t>
      </w:r>
    </w:p>
    <w:p>
      <w:pPr>
        <w:pStyle w:val="Compact"/>
        <w:numPr>
          <w:ilvl w:val="0"/>
          <w:numId w:val="1032"/>
        </w:numPr>
      </w:pPr>
      <w:r>
        <w:rPr>
          <w:rFonts w:hint="eastAsia"/>
          <w:b/>
          <w:bCs/>
        </w:rPr>
        <w:t xml:space="preserve">相关方向：</w:t>
      </w:r>
      <w:r>
        <w:t xml:space="preserve"> </w:t>
      </w:r>
      <w:r>
        <w:rPr>
          <w:rFonts w:hint="eastAsia"/>
        </w:rPr>
        <w:t xml:space="preserve">农业季节性、棉花及秋季文旅仅作观察。</w:t>
      </w:r>
    </w:p>
    <w:p>
      <w:pPr>
        <w:pStyle w:val="Compact"/>
        <w:numPr>
          <w:ilvl w:val="0"/>
          <w:numId w:val="1032"/>
        </w:numPr>
      </w:pPr>
      <w:r>
        <w:rPr>
          <w:rFonts w:hint="eastAsia"/>
          <w:b/>
          <w:bCs/>
        </w:rPr>
        <w:t xml:space="preserve">原文事实：</w:t>
      </w:r>
      <w:r>
        <w:t xml:space="preserve"> </w:t>
      </w:r>
      <w:r>
        <w:rPr>
          <w:rFonts w:hint="eastAsia"/>
        </w:rPr>
        <w:t xml:space="preserve">节目介绍寒露物候、鸿雁南迁、晚稻收割以及山楂、柿子、棉花收获和登高赏秋习俗。</w:t>
      </w:r>
    </w:p>
    <w:p>
      <w:pPr>
        <w:pStyle w:val="Compact"/>
        <w:numPr>
          <w:ilvl w:val="0"/>
          <w:numId w:val="1032"/>
        </w:numPr>
      </w:pPr>
      <w:r>
        <w:rPr>
          <w:rFonts w:hint="eastAsia"/>
          <w:b/>
          <w:bCs/>
        </w:rPr>
        <w:t xml:space="preserve">解读：</w:t>
      </w:r>
      <w:r>
        <w:t xml:space="preserve"> </w:t>
      </w:r>
      <w:r>
        <w:rPr>
          <w:rFonts w:hint="eastAsia"/>
        </w:rPr>
        <w:t xml:space="preserve">属于自然与文化内容，没有新增政策、投资或产业数据，不构成独立资本市场催化。</w:t>
      </w:r>
    </w:p>
    <w:bookmarkEnd w:id="41"/>
    <w:bookmarkEnd w:id="42"/>
    <w:bookmarkStart w:id="43"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pPr>
            <w:r>
              <w:rPr>
                <w:rFonts w:hint="eastAsia"/>
              </w:rPr>
              <w:t xml:space="preserve">信号强度</w:t>
            </w:r>
          </w:p>
        </w:tc>
        <w:tc>
          <w:tcPr/>
          <w:p>
            <w:pPr>
              <w:pStyle w:val="Compact"/>
            </w:pPr>
            <w:r>
              <w:rPr>
                <w:rFonts w:hint="eastAsia"/>
              </w:rPr>
              <w:t xml:space="preserve">主要验证点</w:t>
            </w:r>
          </w:p>
        </w:tc>
      </w:tr>
      <w:tr>
        <w:tc>
          <w:tcPr/>
          <w:p>
            <w:pPr>
              <w:pStyle w:val="Compact"/>
            </w:pPr>
            <w:r>
              <w:rPr>
                <w:rFonts w:hint="eastAsia"/>
              </w:rPr>
              <w:t xml:space="preserve">具身智能/人形机器人</w:t>
            </w:r>
          </w:p>
        </w:tc>
        <w:tc>
          <w:tcPr/>
          <w:p>
            <w:pPr>
              <w:pStyle w:val="Compact"/>
            </w:pPr>
            <w:r>
              <w:rPr>
                <w:rFonts w:hint="eastAsia"/>
              </w:rPr>
              <w:t xml:space="preserve">中长期利好</w:t>
            </w:r>
          </w:p>
        </w:tc>
        <w:tc>
          <w:tcPr/>
          <w:p>
            <w:pPr>
              <w:pStyle w:val="Compact"/>
            </w:pPr>
            <w:r>
              <w:rPr>
                <w:rFonts w:hint="eastAsia"/>
              </w:rPr>
              <w:t xml:space="preserve">训练场集群、真机训练、三领域闭环</w:t>
            </w:r>
          </w:p>
        </w:tc>
        <w:tc>
          <w:tcPr/>
          <w:p>
            <w:pPr>
              <w:pStyle w:val="Compact"/>
            </w:pPr>
            <w:r>
              <w:t xml:space="preserve">★★★★★</w:t>
            </w:r>
          </w:p>
        </w:tc>
        <w:tc>
          <w:tcPr/>
          <w:p>
            <w:pPr>
              <w:pStyle w:val="Compact"/>
            </w:pPr>
            <w:r>
              <w:rPr>
                <w:rFonts w:hint="eastAsia"/>
              </w:rPr>
              <w:t xml:space="preserve">量产、良率、订单、单机成本、回款</w:t>
            </w:r>
          </w:p>
        </w:tc>
      </w:tr>
      <w:tr>
        <w:tc>
          <w:tcPr/>
          <w:p>
            <w:pPr>
              <w:pStyle w:val="Compact"/>
            </w:pPr>
            <w:r>
              <w:rPr>
                <w:rFonts w:hint="eastAsia"/>
              </w:rPr>
              <w:t xml:space="preserve">训练数据/仿真平台</w:t>
            </w:r>
          </w:p>
        </w:tc>
        <w:tc>
          <w:tcPr/>
          <w:p>
            <w:pPr>
              <w:pStyle w:val="Compact"/>
            </w:pPr>
            <w:r>
              <w:rPr>
                <w:rFonts w:hint="eastAsia"/>
              </w:rPr>
              <w:t xml:space="preserve">中长期利好</w:t>
            </w:r>
          </w:p>
        </w:tc>
        <w:tc>
          <w:tcPr/>
          <w:p>
            <w:pPr>
              <w:pStyle w:val="Compact"/>
            </w:pPr>
            <w:r>
              <w:rPr>
                <w:rFonts w:hint="eastAsia"/>
              </w:rPr>
              <w:t xml:space="preserve">150万小时数据、70多家训练场</w:t>
            </w:r>
          </w:p>
        </w:tc>
        <w:tc>
          <w:tcPr/>
          <w:p>
            <w:pPr>
              <w:pStyle w:val="Compact"/>
            </w:pPr>
            <w:r>
              <w:t xml:space="preserve">★★★★★</w:t>
            </w:r>
          </w:p>
        </w:tc>
        <w:tc>
          <w:tcPr/>
          <w:p>
            <w:pPr>
              <w:pStyle w:val="Compact"/>
            </w:pPr>
            <w:r>
              <w:rPr>
                <w:rFonts w:hint="eastAsia"/>
              </w:rPr>
              <w:t xml:space="preserve">数据质量、客户、付费、合规</w:t>
            </w:r>
          </w:p>
        </w:tc>
      </w:tr>
      <w:tr>
        <w:tc>
          <w:tcPr/>
          <w:p>
            <w:pPr>
              <w:pStyle w:val="Compact"/>
            </w:pPr>
            <w:r>
              <w:rPr>
                <w:rFonts w:hint="eastAsia"/>
              </w:rPr>
              <w:t xml:space="preserve">动力电池回收/再生金属</w:t>
            </w:r>
          </w:p>
        </w:tc>
        <w:tc>
          <w:tcPr/>
          <w:p>
            <w:pPr>
              <w:pStyle w:val="Compact"/>
            </w:pPr>
            <w:r>
              <w:rPr>
                <w:rFonts w:hint="eastAsia"/>
              </w:rPr>
              <w:t xml:space="preserve">中长期利好</w:t>
            </w:r>
          </w:p>
        </w:tc>
        <w:tc>
          <w:tcPr/>
          <w:p>
            <w:pPr>
              <w:pStyle w:val="Compact"/>
            </w:pPr>
            <w:r>
              <w:rPr>
                <w:rFonts w:hint="eastAsia"/>
              </w:rPr>
              <w:t xml:space="preserve">新能源固废纳入循环体系</w:t>
            </w:r>
          </w:p>
        </w:tc>
        <w:tc>
          <w:tcPr/>
          <w:p>
            <w:pPr>
              <w:pStyle w:val="Compact"/>
            </w:pPr>
            <w:r>
              <w:t xml:space="preserve">★★★★★</w:t>
            </w:r>
          </w:p>
        </w:tc>
        <w:tc>
          <w:tcPr/>
          <w:p>
            <w:pPr>
              <w:pStyle w:val="Compact"/>
            </w:pPr>
            <w:r>
              <w:rPr>
                <w:rFonts w:hint="eastAsia"/>
              </w:rPr>
              <w:t xml:space="preserve">回收渠道、金属价格、收率、利用率</w:t>
            </w:r>
          </w:p>
        </w:tc>
      </w:tr>
      <w:tr>
        <w:tc>
          <w:tcPr/>
          <w:p>
            <w:pPr>
              <w:pStyle w:val="Compact"/>
            </w:pPr>
            <w:r>
              <w:rPr>
                <w:rFonts w:hint="eastAsia"/>
              </w:rPr>
              <w:t xml:space="preserve">光伏与风机回收</w:t>
            </w:r>
          </w:p>
        </w:tc>
        <w:tc>
          <w:tcPr/>
          <w:p>
            <w:pPr>
              <w:pStyle w:val="Compact"/>
            </w:pPr>
            <w:r>
              <w:rPr>
                <w:rFonts w:hint="eastAsia"/>
              </w:rPr>
              <w:t xml:space="preserve">中长期利好</w:t>
            </w:r>
          </w:p>
        </w:tc>
        <w:tc>
          <w:tcPr/>
          <w:p>
            <w:pPr>
              <w:pStyle w:val="Compact"/>
            </w:pPr>
            <w:r>
              <w:rPr>
                <w:rFonts w:hint="eastAsia"/>
              </w:rPr>
              <w:t xml:space="preserve">2030年退役规模与基地建设</w:t>
            </w:r>
          </w:p>
        </w:tc>
        <w:tc>
          <w:tcPr/>
          <w:p>
            <w:pPr>
              <w:pStyle w:val="Compact"/>
            </w:pPr>
            <w:r>
              <w:t xml:space="preserve">★★★★★</w:t>
            </w:r>
          </w:p>
        </w:tc>
        <w:tc>
          <w:tcPr/>
          <w:p>
            <w:pPr>
              <w:pStyle w:val="Compact"/>
            </w:pPr>
            <w:r>
              <w:rPr>
                <w:rFonts w:hint="eastAsia"/>
              </w:rPr>
              <w:t xml:space="preserve">项目、技术、成本、环保合规</w:t>
            </w:r>
          </w:p>
        </w:tc>
      </w:tr>
      <w:tr>
        <w:tc>
          <w:tcPr/>
          <w:p>
            <w:pPr>
              <w:pStyle w:val="Compact"/>
            </w:pPr>
            <w:r>
              <w:rPr>
                <w:rFonts w:hint="eastAsia"/>
              </w:rPr>
              <w:t xml:space="preserve">服务消费/文旅演艺</w:t>
            </w:r>
          </w:p>
        </w:tc>
        <w:tc>
          <w:tcPr/>
          <w:p>
            <w:pPr>
              <w:pStyle w:val="Compact"/>
            </w:pPr>
            <w:r>
              <w:rPr>
                <w:rFonts w:hint="eastAsia"/>
              </w:rPr>
              <w:t xml:space="preserve">中期偏利好</w:t>
            </w:r>
          </w:p>
        </w:tc>
        <w:tc>
          <w:tcPr/>
          <w:p>
            <w:pPr>
              <w:pStyle w:val="Compact"/>
            </w:pPr>
            <w:r>
              <w:rPr>
                <w:rFonts w:hint="eastAsia"/>
              </w:rPr>
              <w:t xml:space="preserve">扩大消费规划、活动与补贴</w:t>
            </w:r>
          </w:p>
        </w:tc>
        <w:tc>
          <w:tcPr/>
          <w:p>
            <w:pPr>
              <w:pStyle w:val="Compact"/>
            </w:pPr>
            <w:r>
              <w:t xml:space="preserve">★★★★★</w:t>
            </w:r>
          </w:p>
        </w:tc>
        <w:tc>
          <w:tcPr/>
          <w:p>
            <w:pPr>
              <w:pStyle w:val="Compact"/>
            </w:pPr>
            <w:r>
              <w:rPr>
                <w:rFonts w:hint="eastAsia"/>
              </w:rPr>
              <w:t xml:space="preserve">客单价、复购、补贴依赖、现金流</w:t>
            </w:r>
          </w:p>
        </w:tc>
      </w:tr>
      <w:tr>
        <w:tc>
          <w:tcPr/>
          <w:p>
            <w:pPr>
              <w:pStyle w:val="Compact"/>
            </w:pPr>
            <w:r>
              <w:rPr>
                <w:rFonts w:hint="eastAsia"/>
              </w:rPr>
              <w:t xml:space="preserve">康复护理/基层医疗</w:t>
            </w:r>
          </w:p>
        </w:tc>
        <w:tc>
          <w:tcPr/>
          <w:p>
            <w:pPr>
              <w:pStyle w:val="Compact"/>
            </w:pPr>
            <w:r>
              <w:rPr>
                <w:rFonts w:hint="eastAsia"/>
              </w:rPr>
              <w:t xml:space="preserve">中长期利好</w:t>
            </w:r>
          </w:p>
        </w:tc>
        <w:tc>
          <w:tcPr/>
          <w:p>
            <w:pPr>
              <w:pStyle w:val="Compact"/>
            </w:pPr>
            <w:r>
              <w:rPr>
                <w:rFonts w:hint="eastAsia"/>
              </w:rPr>
              <w:t xml:space="preserve">扩容工程、医保衔接、2030目标</w:t>
            </w:r>
          </w:p>
        </w:tc>
        <w:tc>
          <w:tcPr/>
          <w:p>
            <w:pPr>
              <w:pStyle w:val="Compact"/>
            </w:pPr>
            <w:r>
              <w:t xml:space="preserve">★★★★★</w:t>
            </w:r>
          </w:p>
        </w:tc>
        <w:tc>
          <w:tcPr/>
          <w:p>
            <w:pPr>
              <w:pStyle w:val="Compact"/>
            </w:pPr>
            <w:r>
              <w:rPr>
                <w:rFonts w:hint="eastAsia"/>
              </w:rPr>
              <w:t xml:space="preserve">医保细则、人才、利用率、服务质量</w:t>
            </w:r>
          </w:p>
        </w:tc>
      </w:tr>
      <w:tr>
        <w:tc>
          <w:tcPr/>
          <w:p>
            <w:pPr>
              <w:pStyle w:val="Compact"/>
            </w:pPr>
            <w:r>
              <w:rPr>
                <w:rFonts w:hint="eastAsia"/>
              </w:rPr>
              <w:t xml:space="preserve">充电设施/配电设备</w:t>
            </w:r>
          </w:p>
        </w:tc>
        <w:tc>
          <w:tcPr/>
          <w:p>
            <w:pPr>
              <w:pStyle w:val="Compact"/>
            </w:pPr>
            <w:r>
              <w:rPr>
                <w:rFonts w:hint="eastAsia"/>
              </w:rPr>
              <w:t xml:space="preserve">短中期利好</w:t>
            </w:r>
          </w:p>
        </w:tc>
        <w:tc>
          <w:tcPr/>
          <w:p>
            <w:pPr>
              <w:pStyle w:val="Compact"/>
            </w:pPr>
            <w:r>
              <w:rPr>
                <w:rFonts w:hint="eastAsia"/>
              </w:rPr>
              <w:t xml:space="preserve">高速充电量同比增长51.42%</w:t>
            </w:r>
          </w:p>
        </w:tc>
        <w:tc>
          <w:tcPr/>
          <w:p>
            <w:pPr>
              <w:pStyle w:val="Compact"/>
            </w:pPr>
            <w:r>
              <w:t xml:space="preserve">★★★★</w:t>
            </w:r>
          </w:p>
        </w:tc>
        <w:tc>
          <w:tcPr/>
          <w:p>
            <w:pPr>
              <w:pStyle w:val="Compact"/>
            </w:pPr>
            <w:r>
              <w:rPr>
                <w:rFonts w:hint="eastAsia"/>
              </w:rPr>
              <w:t xml:space="preserve">桩利用率、订单、峰谷运营、毛利</w:t>
            </w:r>
          </w:p>
        </w:tc>
      </w:tr>
      <w:tr>
        <w:tc>
          <w:tcPr/>
          <w:p>
            <w:pPr>
              <w:pStyle w:val="Compact"/>
            </w:pPr>
            <w:r>
              <w:rPr>
                <w:rFonts w:hint="eastAsia"/>
              </w:rPr>
              <w:t xml:space="preserve">西部陆海新通道/港口</w:t>
            </w:r>
          </w:p>
        </w:tc>
        <w:tc>
          <w:tcPr/>
          <w:p>
            <w:pPr>
              <w:pStyle w:val="Compact"/>
            </w:pPr>
            <w:r>
              <w:rPr>
                <w:rFonts w:hint="eastAsia"/>
              </w:rPr>
              <w:t xml:space="preserve">中长期利好</w:t>
            </w:r>
          </w:p>
        </w:tc>
        <w:tc>
          <w:tcPr/>
          <w:p>
            <w:pPr>
              <w:pStyle w:val="Compact"/>
            </w:pPr>
            <w:r>
              <w:rPr>
                <w:rFonts w:hint="eastAsia"/>
              </w:rPr>
              <w:t xml:space="preserve">平陆运河、钦州港、陆海空数网络</w:t>
            </w:r>
          </w:p>
        </w:tc>
        <w:tc>
          <w:tcPr/>
          <w:p>
            <w:pPr>
              <w:pStyle w:val="Compact"/>
            </w:pPr>
            <w:r>
              <w:t xml:space="preserve">★★★★</w:t>
            </w:r>
          </w:p>
        </w:tc>
        <w:tc>
          <w:tcPr/>
          <w:p>
            <w:pPr>
              <w:pStyle w:val="Compact"/>
            </w:pPr>
            <w:r>
              <w:rPr>
                <w:rFonts w:hint="eastAsia"/>
              </w:rPr>
              <w:t xml:space="preserve">货量、项目进度、吞吐效率、回款</w:t>
            </w:r>
          </w:p>
        </w:tc>
      </w:tr>
      <w:tr>
        <w:tc>
          <w:tcPr/>
          <w:p>
            <w:pPr>
              <w:pStyle w:val="Compact"/>
            </w:pPr>
            <w:r>
              <w:rPr>
                <w:rFonts w:hint="eastAsia"/>
              </w:rPr>
              <w:t xml:space="preserve">银行及金融体系</w:t>
            </w:r>
          </w:p>
        </w:tc>
        <w:tc>
          <w:tcPr/>
          <w:p>
            <w:pPr>
              <w:pStyle w:val="Compact"/>
            </w:pPr>
            <w:r>
              <w:rPr>
                <w:rFonts w:hint="eastAsia"/>
              </w:rPr>
              <w:t xml:space="preserve">中期偏利好</w:t>
            </w:r>
          </w:p>
        </w:tc>
        <w:tc>
          <w:tcPr/>
          <w:p>
            <w:pPr>
              <w:pStyle w:val="Compact"/>
            </w:pPr>
            <w:r>
              <w:rPr>
                <w:rFonts w:hint="eastAsia"/>
              </w:rPr>
              <w:t xml:space="preserve">1500亿元注资特别国债、稳汇率</w:t>
            </w:r>
          </w:p>
        </w:tc>
        <w:tc>
          <w:tcPr/>
          <w:p>
            <w:pPr>
              <w:pStyle w:val="Compact"/>
            </w:pPr>
            <w:r>
              <w:t xml:space="preserve">★★★★★</w:t>
            </w:r>
          </w:p>
        </w:tc>
        <w:tc>
          <w:tcPr/>
          <w:p>
            <w:pPr>
              <w:pStyle w:val="Compact"/>
            </w:pPr>
            <w:r>
              <w:rPr>
                <w:rFonts w:hint="eastAsia"/>
              </w:rPr>
              <w:t xml:space="preserve">注资对象、资本充足率、投放与风险</w:t>
            </w:r>
          </w:p>
        </w:tc>
      </w:tr>
      <w:tr>
        <w:tc>
          <w:tcPr/>
          <w:p>
            <w:pPr>
              <w:pStyle w:val="Compact"/>
            </w:pPr>
            <w:r>
              <w:rPr>
                <w:rFonts w:hint="eastAsia"/>
              </w:rPr>
              <w:t xml:space="preserve">科技成果转化/中试</w:t>
            </w:r>
          </w:p>
        </w:tc>
        <w:tc>
          <w:tcPr/>
          <w:p>
            <w:pPr>
              <w:pStyle w:val="Compact"/>
            </w:pPr>
            <w:r>
              <w:rPr>
                <w:rFonts w:hint="eastAsia"/>
              </w:rPr>
              <w:t xml:space="preserve">中长期利好</w:t>
            </w:r>
          </w:p>
        </w:tc>
        <w:tc>
          <w:tcPr/>
          <w:p>
            <w:pPr>
              <w:pStyle w:val="Compact"/>
            </w:pPr>
            <w:r>
              <w:rPr>
                <w:rFonts w:hint="eastAsia"/>
              </w:rPr>
              <w:t xml:space="preserve">10万件专利对接400余中试平台</w:t>
            </w:r>
          </w:p>
        </w:tc>
        <w:tc>
          <w:tcPr/>
          <w:p>
            <w:pPr>
              <w:pStyle w:val="Compact"/>
            </w:pPr>
            <w:r>
              <w:t xml:space="preserve">★★★★</w:t>
            </w:r>
          </w:p>
        </w:tc>
        <w:tc>
          <w:tcPr/>
          <w:p>
            <w:pPr>
              <w:pStyle w:val="Compact"/>
            </w:pPr>
            <w:r>
              <w:rPr>
                <w:rFonts w:hint="eastAsia"/>
              </w:rPr>
              <w:t xml:space="preserve">转化合同、中试项目、产业化收入</w:t>
            </w:r>
          </w:p>
        </w:tc>
      </w:tr>
      <w:tr>
        <w:tc>
          <w:tcPr/>
          <w:p>
            <w:pPr>
              <w:pStyle w:val="Compact"/>
            </w:pPr>
            <w:r>
              <w:rPr>
                <w:rFonts w:hint="eastAsia"/>
              </w:rPr>
              <w:t xml:space="preserve">核电产业链</w:t>
            </w:r>
          </w:p>
        </w:tc>
        <w:tc>
          <w:tcPr/>
          <w:p>
            <w:pPr>
              <w:pStyle w:val="Compact"/>
            </w:pPr>
            <w:r>
              <w:rPr>
                <w:rFonts w:hint="eastAsia"/>
              </w:rPr>
              <w:t xml:space="preserve">中期偏利好</w:t>
            </w:r>
          </w:p>
        </w:tc>
        <w:tc>
          <w:tcPr/>
          <w:p>
            <w:pPr>
              <w:pStyle w:val="Compact"/>
            </w:pPr>
            <w:r>
              <w:rPr>
                <w:rFonts w:hint="eastAsia"/>
              </w:rPr>
              <w:t xml:space="preserve">田湾7号机组首次并网</w:t>
            </w:r>
          </w:p>
        </w:tc>
        <w:tc>
          <w:tcPr/>
          <w:p>
            <w:pPr>
              <w:pStyle w:val="Compact"/>
            </w:pPr>
            <w:r>
              <w:t xml:space="preserve">★★★★</w:t>
            </w:r>
          </w:p>
        </w:tc>
        <w:tc>
          <w:tcPr/>
          <w:p>
            <w:pPr>
              <w:pStyle w:val="Compact"/>
            </w:pPr>
            <w:r>
              <w:rPr>
                <w:rFonts w:hint="eastAsia"/>
              </w:rPr>
              <w:t xml:space="preserve">商运进度、利用小时、设备与检修订单</w:t>
            </w:r>
          </w:p>
        </w:tc>
      </w:tr>
      <w:tr>
        <w:tc>
          <w:tcPr/>
          <w:p>
            <w:pPr>
              <w:pStyle w:val="Compact"/>
            </w:pPr>
            <w:r>
              <w:rPr>
                <w:rFonts w:hint="eastAsia"/>
              </w:rPr>
              <w:t xml:space="preserve">冰雪经济</w:t>
            </w:r>
          </w:p>
        </w:tc>
        <w:tc>
          <w:tcPr/>
          <w:p>
            <w:pPr>
              <w:pStyle w:val="Compact"/>
            </w:pPr>
            <w:r>
              <w:rPr>
                <w:rFonts w:hint="eastAsia"/>
              </w:rPr>
              <w:t xml:space="preserve">区域与事件性利好</w:t>
            </w:r>
          </w:p>
        </w:tc>
        <w:tc>
          <w:tcPr/>
          <w:p>
            <w:pPr>
              <w:pStyle w:val="Compact"/>
            </w:pPr>
            <w:r>
              <w:rPr>
                <w:rFonts w:hint="eastAsia"/>
              </w:rPr>
              <w:t xml:space="preserve">大冬会倒计时、ISO委员会</w:t>
            </w:r>
          </w:p>
        </w:tc>
        <w:tc>
          <w:tcPr/>
          <w:p>
            <w:pPr>
              <w:pStyle w:val="Compact"/>
            </w:pPr>
            <w:r>
              <w:t xml:space="preserve">★★★★</w:t>
            </w:r>
          </w:p>
        </w:tc>
        <w:tc>
          <w:tcPr/>
          <w:p>
            <w:pPr>
              <w:pStyle w:val="Compact"/>
            </w:pPr>
            <w:r>
              <w:rPr>
                <w:rFonts w:hint="eastAsia"/>
              </w:rPr>
              <w:t xml:space="preserve">客流、赛事运营、标准和设备订单</w:t>
            </w:r>
          </w:p>
        </w:tc>
      </w:tr>
      <w:tr>
        <w:tc>
          <w:tcPr/>
          <w:p>
            <w:pPr>
              <w:pStyle w:val="Compact"/>
            </w:pPr>
            <w:r>
              <w:rPr>
                <w:rFonts w:hint="eastAsia"/>
              </w:rPr>
              <w:t xml:space="preserve">油气/油服/油运</w:t>
            </w:r>
          </w:p>
        </w:tc>
        <w:tc>
          <w:tcPr/>
          <w:p>
            <w:pPr>
              <w:pStyle w:val="Compact"/>
            </w:pPr>
            <w:r>
              <w:rPr>
                <w:rFonts w:hint="eastAsia"/>
              </w:rPr>
              <w:t xml:space="preserve">事件驱动偏利好</w:t>
            </w:r>
          </w:p>
        </w:tc>
        <w:tc>
          <w:tcPr/>
          <w:p>
            <w:pPr>
              <w:pStyle w:val="Compact"/>
            </w:pPr>
            <w:r>
              <w:rPr>
                <w:rFonts w:hint="eastAsia"/>
              </w:rPr>
              <w:t xml:space="preserve">中东升级、高油价预期</w:t>
            </w:r>
          </w:p>
        </w:tc>
        <w:tc>
          <w:tcPr/>
          <w:p>
            <w:pPr>
              <w:pStyle w:val="Compact"/>
            </w:pPr>
            <w:r>
              <w:t xml:space="preserve">★★★★★</w:t>
            </w:r>
          </w:p>
        </w:tc>
        <w:tc>
          <w:tcPr/>
          <w:p>
            <w:pPr>
              <w:pStyle w:val="Compact"/>
            </w:pPr>
            <w:r>
              <w:rPr>
                <w:rFonts w:hint="eastAsia"/>
              </w:rPr>
              <w:t xml:space="preserve">通航、油价、运价、保险、储备释放</w:t>
            </w:r>
          </w:p>
        </w:tc>
      </w:tr>
      <w:tr>
        <w:tc>
          <w:tcPr/>
          <w:p>
            <w:pPr>
              <w:pStyle w:val="Compact"/>
            </w:pPr>
            <w:r>
              <w:rPr>
                <w:rFonts w:hint="eastAsia"/>
              </w:rPr>
              <w:t xml:space="preserve">航空/化工下游/物流</w:t>
            </w:r>
          </w:p>
        </w:tc>
        <w:tc>
          <w:tcPr/>
          <w:p>
            <w:pPr>
              <w:pStyle w:val="Compact"/>
            </w:pPr>
            <w:r>
              <w:rPr>
                <w:rFonts w:hint="eastAsia"/>
              </w:rPr>
              <w:t xml:space="preserve">潜在承压</w:t>
            </w:r>
          </w:p>
        </w:tc>
        <w:tc>
          <w:tcPr/>
          <w:p>
            <w:pPr>
              <w:pStyle w:val="Compact"/>
            </w:pPr>
            <w:r>
              <w:rPr>
                <w:rFonts w:hint="eastAsia"/>
              </w:rPr>
              <w:t xml:space="preserve">高油价和地区冲突</w:t>
            </w:r>
          </w:p>
        </w:tc>
        <w:tc>
          <w:tcPr/>
          <w:p>
            <w:pPr>
              <w:pStyle w:val="Compact"/>
            </w:pPr>
            <w:r>
              <w:t xml:space="preserve">★★★★★</w:t>
            </w:r>
          </w:p>
        </w:tc>
        <w:tc>
          <w:tcPr/>
          <w:p>
            <w:pPr>
              <w:pStyle w:val="Compact"/>
            </w:pPr>
            <w:r>
              <w:rPr>
                <w:rFonts w:hint="eastAsia"/>
              </w:rPr>
              <w:t xml:space="preserve">燃料成本、票价传导、毛利和航线</w:t>
            </w:r>
          </w:p>
        </w:tc>
      </w:tr>
      <w:tr>
        <w:tc>
          <w:tcPr/>
          <w:p>
            <w:pPr>
              <w:pStyle w:val="Compact"/>
            </w:pPr>
            <w:r>
              <w:rPr>
                <w:rFonts w:hint="eastAsia"/>
              </w:rPr>
              <w:t xml:space="preserve">农业防灾/水利气象</w:t>
            </w:r>
          </w:p>
        </w:tc>
        <w:tc>
          <w:tcPr/>
          <w:p>
            <w:pPr>
              <w:pStyle w:val="Compact"/>
            </w:pPr>
            <w:r>
              <w:rPr>
                <w:rFonts w:hint="eastAsia"/>
              </w:rPr>
              <w:t xml:space="preserve">中期分化</w:t>
            </w:r>
          </w:p>
        </w:tc>
        <w:tc>
          <w:tcPr/>
          <w:p>
            <w:pPr>
              <w:pStyle w:val="Compact"/>
            </w:pPr>
            <w:r>
              <w:rPr>
                <w:rFonts w:hint="eastAsia"/>
              </w:rPr>
              <w:t xml:space="preserve">厄尔尼诺增强</w:t>
            </w:r>
          </w:p>
        </w:tc>
        <w:tc>
          <w:tcPr/>
          <w:p>
            <w:pPr>
              <w:pStyle w:val="Compact"/>
            </w:pPr>
            <w:r>
              <w:t xml:space="preserve">★★★★</w:t>
            </w:r>
          </w:p>
        </w:tc>
        <w:tc>
          <w:tcPr/>
          <w:p>
            <w:pPr>
              <w:pStyle w:val="Compact"/>
            </w:pPr>
            <w:r>
              <w:rPr>
                <w:rFonts w:hint="eastAsia"/>
              </w:rPr>
              <w:t xml:space="preserve">区域天气、作物单产、水情和政策响应</w:t>
            </w:r>
          </w:p>
        </w:tc>
      </w:tr>
    </w:tbl>
    <w:bookmarkEnd w:id="43"/>
    <w:bookmarkStart w:id="47" w:name="五操作建议"/>
    <w:p>
      <w:pPr>
        <w:pStyle w:val="Heading2"/>
      </w:pPr>
      <w:r>
        <w:rPr>
          <w:rFonts w:hint="eastAsia"/>
        </w:rPr>
        <w:t xml:space="preserve">五、操作建议</w:t>
      </w:r>
    </w:p>
    <w:bookmarkStart w:id="44" w:name="短线观察"/>
    <w:p>
      <w:pPr>
        <w:pStyle w:val="Heading3"/>
      </w:pPr>
      <w:r>
        <w:rPr>
          <w:rFonts w:hint="eastAsia"/>
        </w:rPr>
        <w:t xml:space="preserve">短线观察</w:t>
      </w:r>
    </w:p>
    <w:p>
      <w:pPr>
        <w:pStyle w:val="Compact"/>
        <w:numPr>
          <w:ilvl w:val="0"/>
          <w:numId w:val="1033"/>
        </w:numPr>
      </w:pPr>
      <w:r>
        <w:rPr>
          <w:rFonts w:hint="eastAsia"/>
          <w:b/>
          <w:bCs/>
        </w:rPr>
        <w:t xml:space="preserve">具身智能只做产业验证。</w:t>
      </w:r>
      <w:r>
        <w:t xml:space="preserve"> </w:t>
      </w:r>
      <w:r>
        <w:rPr>
          <w:rFonts w:hint="eastAsia"/>
        </w:rPr>
        <w:t xml:space="preserve">训练场和部委专项行动提高方向确定性，但短线应看量产、真实订单、客户复购和现金流，避免追逐没有产品或场景的泛机器人概念。</w:t>
      </w:r>
    </w:p>
    <w:p>
      <w:pPr>
        <w:pStyle w:val="Compact"/>
        <w:numPr>
          <w:ilvl w:val="0"/>
          <w:numId w:val="1033"/>
        </w:numPr>
      </w:pPr>
      <w:r>
        <w:rPr>
          <w:rFonts w:hint="eastAsia"/>
          <w:b/>
          <w:bCs/>
        </w:rPr>
        <w:t xml:space="preserve">消费链区分客流与利润。</w:t>
      </w:r>
      <w:r>
        <w:t xml:space="preserve"> </w:t>
      </w:r>
      <w:r>
        <w:rPr>
          <w:rFonts w:hint="eastAsia"/>
        </w:rPr>
        <w:t xml:space="preserve">商圈、人流、文旅活动和跨境客流偏暖，但节日集中效应明显；需要用客单价、折扣、毛利、入住率和节后数据确认。</w:t>
      </w:r>
    </w:p>
    <w:p>
      <w:pPr>
        <w:pStyle w:val="Compact"/>
        <w:numPr>
          <w:ilvl w:val="0"/>
          <w:numId w:val="1033"/>
        </w:numPr>
      </w:pPr>
      <w:r>
        <w:rPr>
          <w:rFonts w:hint="eastAsia"/>
          <w:b/>
          <w:bCs/>
        </w:rPr>
        <w:t xml:space="preserve">充电设施看利用率而非只看增速。</w:t>
      </w:r>
      <w:r>
        <w:t xml:space="preserve"> </w:t>
      </w:r>
      <w:r>
        <w:rPr>
          <w:rFonts w:hint="eastAsia"/>
        </w:rPr>
        <w:t xml:space="preserve">假日高速充电量增长较快，增量投资仍要结合站点拥堵、设备利用率、配电容量和运营收益。</w:t>
      </w:r>
    </w:p>
    <w:p>
      <w:pPr>
        <w:pStyle w:val="Compact"/>
        <w:numPr>
          <w:ilvl w:val="0"/>
          <w:numId w:val="1033"/>
        </w:numPr>
      </w:pPr>
      <w:r>
        <w:rPr>
          <w:rFonts w:hint="eastAsia"/>
          <w:b/>
          <w:bCs/>
        </w:rPr>
        <w:t xml:space="preserve">地缘线不追单条战报。</w:t>
      </w:r>
      <w:r>
        <w:t xml:space="preserve"> </w:t>
      </w:r>
      <w:r>
        <w:rPr>
          <w:rFonts w:hint="eastAsia"/>
        </w:rPr>
        <w:t xml:space="preserve">中东风险较高，但美国尚未作最终决定，霍尔木兹海峡通航范围也需核实；只有油价、运价、船舶流量和保险费率连续变化，才提升交易置信度。</w:t>
      </w:r>
    </w:p>
    <w:bookmarkEnd w:id="44"/>
    <w:bookmarkStart w:id="45" w:name="中线布局"/>
    <w:p>
      <w:pPr>
        <w:pStyle w:val="Heading3"/>
      </w:pPr>
      <w:r>
        <w:rPr>
          <w:rFonts w:hint="eastAsia"/>
        </w:rPr>
        <w:t xml:space="preserve">中线布局</w:t>
      </w:r>
    </w:p>
    <w:p>
      <w:pPr>
        <w:pStyle w:val="Compact"/>
        <w:numPr>
          <w:ilvl w:val="0"/>
          <w:numId w:val="1034"/>
        </w:numPr>
      </w:pPr>
      <w:r>
        <w:rPr>
          <w:rFonts w:hint="eastAsia"/>
        </w:rPr>
        <w:t xml:space="preserve">具身智能围绕数据、仿真、核心零部件、工业场景和系统集成分层跟踪，优先选择能把训练投入转化为稳定部署和回款的环节。</w:t>
      </w:r>
    </w:p>
    <w:p>
      <w:pPr>
        <w:pStyle w:val="Compact"/>
        <w:numPr>
          <w:ilvl w:val="0"/>
          <w:numId w:val="1034"/>
        </w:numPr>
      </w:pPr>
      <w:r>
        <w:rPr>
          <w:rFonts w:hint="eastAsia"/>
        </w:rPr>
        <w:t xml:space="preserve">循环经济围绕动力电池、光伏组件、风机叶片的回收渠道、技术收率和合规产能跟踪，警惕重资产扩产后的低利用率。</w:t>
      </w:r>
    </w:p>
    <w:p>
      <w:pPr>
        <w:pStyle w:val="Compact"/>
        <w:numPr>
          <w:ilvl w:val="0"/>
          <w:numId w:val="1034"/>
        </w:numPr>
      </w:pPr>
      <w:r>
        <w:rPr>
          <w:rFonts w:hint="eastAsia"/>
        </w:rPr>
        <w:t xml:space="preserve">康复护理与适老消费具备需求、供给和支付政策协同，后续关键是医保范围、服务价格、人才和机构利用率。</w:t>
      </w:r>
    </w:p>
    <w:p>
      <w:pPr>
        <w:pStyle w:val="Compact"/>
        <w:numPr>
          <w:ilvl w:val="0"/>
          <w:numId w:val="1034"/>
        </w:numPr>
      </w:pPr>
      <w:r>
        <w:rPr>
          <w:rFonts w:hint="eastAsia"/>
        </w:rPr>
        <w:t xml:space="preserve">广西面向东盟通道及科技成果转化属于长期基础设施与产业协同方向，等待项目、合同和实际货量，不以规划标题替代业绩。</w:t>
      </w:r>
    </w:p>
    <w:bookmarkEnd w:id="45"/>
    <w:bookmarkStart w:id="46" w:name="风险提示"/>
    <w:p>
      <w:pPr>
        <w:pStyle w:val="Heading3"/>
      </w:pPr>
      <w:r>
        <w:rPr>
          <w:rFonts w:hint="eastAsia"/>
        </w:rPr>
        <w:t xml:space="preserve">风险提示</w:t>
      </w:r>
    </w:p>
    <w:p>
      <w:pPr>
        <w:pStyle w:val="Compact"/>
        <w:numPr>
          <w:ilvl w:val="0"/>
          <w:numId w:val="1035"/>
        </w:numPr>
      </w:pPr>
      <w:r>
        <w:rPr>
          <w:rFonts w:hint="eastAsia"/>
        </w:rPr>
        <w:t xml:space="preserve">“十五五”规划、2030年预测和产业产值目标均不代表上市公司订单或利润已经兑现。</w:t>
      </w:r>
    </w:p>
    <w:p>
      <w:pPr>
        <w:pStyle w:val="Compact"/>
        <w:numPr>
          <w:ilvl w:val="0"/>
          <w:numId w:val="1035"/>
        </w:numPr>
      </w:pPr>
      <w:r>
        <w:rPr>
          <w:rFonts w:hint="eastAsia"/>
        </w:rPr>
        <w:t xml:space="preserve">假日客流、充电量和商圈营业额存在季节性，不能直接外推全年增长。</w:t>
      </w:r>
    </w:p>
    <w:p>
      <w:pPr>
        <w:pStyle w:val="Compact"/>
        <w:numPr>
          <w:ilvl w:val="0"/>
          <w:numId w:val="1035"/>
        </w:numPr>
      </w:pPr>
      <w:r>
        <w:rPr>
          <w:rFonts w:hint="eastAsia"/>
        </w:rPr>
        <w:t xml:space="preserve">具身智能仍面临数据质量、可靠性、成本、标准、安全和量产爬坡风险。</w:t>
      </w:r>
    </w:p>
    <w:p>
      <w:pPr>
        <w:pStyle w:val="Compact"/>
        <w:numPr>
          <w:ilvl w:val="0"/>
          <w:numId w:val="1035"/>
        </w:numPr>
      </w:pPr>
      <w:r>
        <w:rPr>
          <w:rFonts w:hint="eastAsia"/>
        </w:rPr>
        <w:t xml:space="preserve">循环经济项目可能受原料获取、金属价格、技术路线、环保合规、资本开支和产能利用率影响。</w:t>
      </w:r>
    </w:p>
    <w:p>
      <w:pPr>
        <w:pStyle w:val="Compact"/>
        <w:numPr>
          <w:ilvl w:val="0"/>
          <w:numId w:val="1035"/>
        </w:numPr>
      </w:pPr>
      <w:r>
        <w:rPr>
          <w:rFonts w:hint="eastAsia"/>
        </w:rPr>
        <w:t xml:space="preserve">人民币汇率仍由多因素共同决定，政策立场不构成单边升值承诺。</w:t>
      </w:r>
    </w:p>
    <w:p>
      <w:pPr>
        <w:pStyle w:val="Compact"/>
        <w:numPr>
          <w:ilvl w:val="0"/>
          <w:numId w:val="1035"/>
        </w:numPr>
      </w:pPr>
      <w:r>
        <w:rPr>
          <w:rFonts w:hint="eastAsia"/>
        </w:rPr>
        <w:t xml:space="preserve">中东、俄乌及外交消息包含媒体引述和冲突各方表述，局势、油价与航运影响可能快速反转。</w:t>
      </w:r>
    </w:p>
    <w:p>
      <w:pPr>
        <w:pStyle w:val="Compact"/>
        <w:numPr>
          <w:ilvl w:val="0"/>
          <w:numId w:val="1035"/>
        </w:numPr>
      </w:pPr>
      <w:r>
        <w:rPr>
          <w:rFonts w:hint="eastAsia"/>
        </w:rPr>
        <w:t xml:space="preserve">本期以结构性产业线索为主，不应将板块利好解释为A股指数必然上涨。</w:t>
      </w:r>
    </w:p>
    <w:bookmarkEnd w:id="46"/>
    <w:bookmarkEnd w:id="47"/>
    <w:bookmarkStart w:id="51" w:name="六事实核验与完整性审计"/>
    <w:p>
      <w:pPr>
        <w:pStyle w:val="Heading2"/>
      </w:pPr>
      <w:r>
        <w:rPr>
          <w:rFonts w:hint="eastAsia"/>
        </w:rPr>
        <w:t xml:space="preserve">六、事实核验与完整性审计</w:t>
      </w:r>
    </w:p>
    <w:bookmarkStart w:id="48" w:name="原文覆盖"/>
    <w:p>
      <w:pPr>
        <w:pStyle w:val="Heading3"/>
      </w:pPr>
      <w:r>
        <w:t xml:space="preserve">6.1 </w:t>
      </w:r>
      <w:r>
        <w:rPr>
          <w:rFonts w:hint="eastAsia"/>
        </w:rPr>
        <w:t xml:space="preserve">原文覆盖</w:t>
      </w:r>
    </w:p>
    <w:p>
      <w:pPr>
        <w:pStyle w:val="FirstParagraph"/>
      </w:pPr>
      <w:r>
        <w:rPr>
          <w:rFonts w:hint="eastAsia"/>
        </w:rPr>
        <w:t xml:space="preserve">指定存档包含15个一级新闻栏目。本稿逐条覆盖全部一级栏目，并将“国内联播快讯”的9个分项和“国际联播快讯”的4个分项独立展开；按可核验内容单元共形成26条分析。沙特与胡塞武装相关各方表述在第20条完整保留，美国对伊朗准备与伊朗海峡表述在第21条完整保留，未遗漏一级栏目或快讯分项。</w:t>
      </w:r>
    </w:p>
    <w:bookmarkEnd w:id="48"/>
    <w:bookmarkStart w:id="49" w:name="关键数字核验"/>
    <w:p>
      <w:pPr>
        <w:pStyle w:val="Heading3"/>
      </w:pPr>
      <w:r>
        <w:t xml:space="preserve">6.2 </w:t>
      </w:r>
      <w:r>
        <w:rPr>
          <w:rFonts w:hint="eastAsia"/>
        </w:rPr>
        <w:t xml:space="preserve">关键数字核验</w:t>
      </w:r>
    </w:p>
    <w:p>
      <w:pPr>
        <w:pStyle w:val="FirstParagraph"/>
      </w:pPr>
      <w:r>
        <w:rPr>
          <w:rFonts w:hint="eastAsia"/>
        </w:rPr>
        <w:t xml:space="preserve">本稿引用的数字均可在指定原文中定位，包括：商圈客流和营业额同比2.5%、4.7%，以旧换新639.2万人次和334.8亿元，文旅超2万场及超3.1亿元补贴，3100多个县城中心和约1.5万个乡镇中心，规划6方面28项；平陆运河、5个5000吨级泊位；展览21万人次、14个场景和累计近39万人；跨区域21.42亿人次、日均3.06亿和同比0.6%，铁路1.52亿与12.7%、首日2520.4万，公路2.8亿、民航242万、水路156万；高速充电671.10万次、1.63亿千瓦时、日均2325.66万千瓦时和同比51.42%；康复人才0.7人和1.6人目标；具身智能150万小时、70多家启用及40余家在建规划、人工智能1.2万亿元和6200余家；电池材料回收率、三类退役规模、5.1亿吨、16%和8万亿元；大冬会10个场馆、8100名志愿者候选人；国内快讯中的1900余个隐患、5096个执勤点、1546.2万人次、1500亿元、1.37%、10万件专利、400余个中试平台、30万个项目、2000亿元、核电60年与近百亿千瓦时、独库公路561公里、376万辆次和641万人次；中东冲突中的3人死亡、36人受伤和82处目标；国际快讯中的11亿桶储备和厄尔尼诺持续概率接近100%。</w:t>
      </w:r>
    </w:p>
    <w:bookmarkEnd w:id="49"/>
    <w:bookmarkStart w:id="50" w:name="事实边界核验"/>
    <w:p>
      <w:pPr>
        <w:pStyle w:val="Heading3"/>
      </w:pPr>
      <w:r>
        <w:t xml:space="preserve">6.3 </w:t>
      </w:r>
      <w:r>
        <w:rPr>
          <w:rFonts w:hint="eastAsia"/>
        </w:rPr>
        <w:t xml:space="preserve">事实边界核验</w:t>
      </w:r>
    </w:p>
    <w:p>
      <w:pPr>
        <w:pStyle w:val="Compact"/>
        <w:numPr>
          <w:ilvl w:val="0"/>
          <w:numId w:val="1036"/>
        </w:numPr>
      </w:pPr>
      <w:r>
        <w:rPr>
          <w:rFonts w:hint="eastAsia"/>
        </w:rPr>
        <w:t xml:space="preserve">所有联播事实、数字、政策名称和事件均来自唯一指定存档，未使用外部新闻补写联播事实。</w:t>
      </w:r>
    </w:p>
    <w:p>
      <w:pPr>
        <w:pStyle w:val="Compact"/>
        <w:numPr>
          <w:ilvl w:val="0"/>
          <w:numId w:val="1036"/>
        </w:numPr>
      </w:pPr>
      <w:r>
        <w:rPr>
          <w:rFonts w:hint="eastAsia"/>
        </w:rPr>
        <w:t xml:space="preserve">“受益板块”“承压方向”“影响时效”“验证重点”均明确属于分析推演，不冒充联播原话。</w:t>
      </w:r>
    </w:p>
    <w:p>
      <w:pPr>
        <w:pStyle w:val="Compact"/>
        <w:numPr>
          <w:ilvl w:val="0"/>
          <w:numId w:val="1036"/>
        </w:numPr>
      </w:pPr>
      <w:r>
        <w:rPr>
          <w:rFonts w:hint="eastAsia"/>
        </w:rPr>
        <w:t xml:space="preserve">未写入原文未提供的上市公司名单、订单、利润、估值、股价表现或投资回报。</w:t>
      </w:r>
    </w:p>
    <w:p>
      <w:pPr>
        <w:pStyle w:val="Compact"/>
        <w:numPr>
          <w:ilvl w:val="0"/>
          <w:numId w:val="1036"/>
        </w:numPr>
      </w:pPr>
      <w:r>
        <w:rPr>
          <w:rFonts w:hint="eastAsia"/>
        </w:rPr>
        <w:t xml:space="preserve">人民银行政策被表述为有管理的浮动汇率与防范短期急剧贬值风险，未曲解为固定汇率或单边升值承诺。</w:t>
      </w:r>
    </w:p>
    <w:p>
      <w:pPr>
        <w:pStyle w:val="Compact"/>
        <w:numPr>
          <w:ilvl w:val="0"/>
          <w:numId w:val="1036"/>
        </w:numPr>
      </w:pPr>
      <w:r>
        <w:rPr>
          <w:rFonts w:hint="eastAsia"/>
        </w:rPr>
        <w:t xml:space="preserve">对美国重启对伊朗行动保留“尚未最终决定”；对霍尔木兹海峡保留“非法航道”原始口径，未断言海峡全面关闭；对沙特、胡塞武装、俄乌双方消息保留各自表述来源。</w:t>
      </w:r>
    </w:p>
    <w:p>
      <w:pPr>
        <w:pStyle w:val="Compact"/>
        <w:numPr>
          <w:ilvl w:val="0"/>
          <w:numId w:val="1036"/>
        </w:numPr>
      </w:pPr>
      <w:r>
        <w:rPr>
          <w:rFonts w:hint="eastAsia"/>
        </w:rPr>
        <w:t xml:space="preserve">循环经济、具身智能、核光钟和核电数据均保持原文适用范围，未把案例参数或行业总量外推为所有企业业绩。</w:t>
      </w:r>
    </w:p>
    <w:p>
      <w:pPr>
        <w:pStyle w:val="Compact"/>
        <w:numPr>
          <w:ilvl w:val="0"/>
          <w:numId w:val="1036"/>
        </w:numPr>
      </w:pPr>
      <w:r>
        <w:rPr>
          <w:rFonts w:hint="eastAsia"/>
        </w:rPr>
        <w:t xml:space="preserve">不推荐具体个股，不承诺收益。</w:t>
      </w:r>
    </w:p>
    <w:p>
      <w:r>
        <w:pict>
          <v:rect style="width:0;height:1.5pt" o:hralign="center" o:hrstd="t" o:hr="t"/>
        </w:pict>
      </w:r>
    </w:p>
    <w:p>
      <w:pPr>
        <w:pStyle w:val="FirstParagraph"/>
      </w:pPr>
      <w:r>
        <w:rPr>
          <w:rFonts w:hint="eastAsia"/>
          <w:b/>
          <w:bCs/>
        </w:rPr>
        <w:t xml:space="preserve">事实来源：</w:t>
      </w:r>
      <w:r>
        <w:t xml:space="preserve"> </w:t>
      </w:r>
      <w:r>
        <w:rPr>
          <w:rStyle w:val="VerbatimChar"/>
        </w:rPr>
        <w:t xml:space="preserve">/Users/qiji/.hermes/skills/finance/qiji-morning-know/memory/xinwenlianbo/2026-10-08.md</w:t>
      </w:r>
      <w:r>
        <w:br/>
      </w:r>
      <w:r>
        <w:rPr>
          <w:rFonts w:hint="eastAsia"/>
          <w:b/>
          <w:bCs/>
        </w:rPr>
        <w:t xml:space="preserve">分析和写稿模型：</w:t>
      </w:r>
      <w:r>
        <w:t xml:space="preserve"> </w:t>
      </w:r>
      <w:r>
        <w:t xml:space="preserve">GPT-5.6 Sol (openai-codex)</w:t>
      </w:r>
      <w:r>
        <w:br/>
      </w:r>
      <w:r>
        <w:rPr>
          <w:rFonts w:hint="eastAsia"/>
          <w:b/>
          <w:bCs/>
        </w:rPr>
        <w:t xml:space="preserve">免责声明：</w:t>
      </w:r>
      <w:r>
        <w:t xml:space="preserve"> </w:t>
      </w:r>
      <w:r>
        <w:rPr>
          <w:rFonts w:hint="eastAsia"/>
        </w:rPr>
        <w:t xml:space="preserve">本报告仅作新闻信息解读和政策研究，不构成任何投资建议。市场有风险，投资需谨慎。</w:t>
      </w:r>
    </w:p>
    <w:bookmarkEnd w:id="50"/>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2026-10-08T12:20:01Z</dcterms:created>
  <dcterms:modified xsi:type="dcterms:W3CDTF">2026-10-08T12:20:01Z</dcterms:modified>
</cp:coreProperties>
</file>

<file path=docProps/custom.xml><?xml version="1.0" encoding="utf-8"?>
<Properties xmlns="http://schemas.openxmlformats.org/officeDocument/2006/custom-properties" xmlns:vt="http://schemas.openxmlformats.org/officeDocument/2006/docPropsVTypes"/>
</file>