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4" w:name="Xa4d953a3cfd68b7bf3ccfee4bcf8aba7c55eb5b"/>
    <w:p>
      <w:pPr>
        <w:pStyle w:val="Heading1"/>
      </w:pPr>
      <w:r>
        <w:rPr>
          <w:rFonts w:hint="eastAsia"/>
        </w:rPr>
        <w:t xml:space="preserve">2026年10月4日《新闻联播》A股影响深度解读</w:t>
      </w:r>
    </w:p>
    <w:bookmarkStart w:id="9" w:name="一今日联播总评"/>
    <w:p>
      <w:pPr>
        <w:pStyle w:val="Heading2"/>
      </w:pPr>
      <w:r>
        <w:rPr>
          <w:rFonts w:hint="eastAsia"/>
        </w:rPr>
        <w:t xml:space="preserve">一、今日联播总评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整体基调：中性偏积极。</w:t>
      </w:r>
      <w:r>
        <w:t xml:space="preserve"> </w:t>
      </w:r>
      <w:r>
        <w:rPr>
          <w:rFonts w:hint="eastAsia"/>
        </w:rPr>
        <w:t xml:space="preserve">国内主线不是短期总量刺激，而是文化旅游与假日消费、存量空间盘活，以及水网、新型电网、算力网、新一代通信网、城市地下管网、物流网协同建设。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政策信号强度：中等。</w:t>
      </w:r>
      <w:r>
        <w:t xml:space="preserve"> </w:t>
      </w:r>
      <w:r>
        <w:rPr>
          <w:rFonts w:hint="eastAsia"/>
        </w:rPr>
        <w:t xml:space="preserve">最具产业含义的是“六张网”协同与低效闲置空间盘活；国际部分则集中呈现中东能源安全与俄乌冲突风险。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对A股总体影响：结构性利好与外部风险并存。</w:t>
      </w:r>
      <w:r>
        <w:t xml:space="preserve"> </w:t>
      </w:r>
      <w:r>
        <w:rPr>
          <w:rFonts w:hint="eastAsia"/>
        </w:rPr>
        <w:t xml:space="preserve">算力基础设施、电网、通信、地下管网、物流、城市更新、文旅消费和海洋降碳存在主题映射；油价、航运和风险偏好可能受中东局势扰动。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编排观察：</w:t>
      </w:r>
      <w:r>
        <w:t xml:space="preserve"> </w:t>
      </w:r>
      <w:r>
        <w:rPr>
          <w:rFonts w:hint="eastAsia"/>
        </w:rPr>
        <w:t xml:space="preserve">头条为长征精神和红色资源保护利用，体现国庆期间文化传承与红色文旅叙事；中段“一线调研”给出较明确的基础设施协同建设线索；国际快讯的能源与地缘冲突是主要风险项。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一句话结论：</w:t>
      </w:r>
      <w:r>
        <w:t xml:space="preserve"> </w:t>
      </w:r>
      <w:r>
        <w:rPr>
          <w:rFonts w:hint="eastAsia"/>
        </w:rPr>
        <w:t xml:space="preserve">节后更适合沿“有明确建设任务和产业协同”的方向观察持续性，不宜仅凭节日客流或国际突发消息追涨。</w:t>
      </w:r>
    </w:p>
    <w:p>
      <w:pPr>
        <w:pStyle w:val="BlockText"/>
      </w:pPr>
      <w:r>
        <w:rPr>
          <w:rFonts w:hint="eastAsia"/>
          <w:b/>
          <w:bCs/>
        </w:rPr>
        <w:t xml:space="preserve">口径说明：</w:t>
      </w:r>
      <w:r>
        <w:t xml:space="preserve"> </w:t>
      </w:r>
      <w:r>
        <w:rPr>
          <w:rFonts w:hint="eastAsia"/>
        </w:rPr>
        <w:t xml:space="preserve">本稿唯一事实来源为指定的2026年10月4日《新闻联播》存档。板块映射属于基于原文的A股影响推演，不等同于原文表述；不构成个股推荐或收益承诺。</w:t>
      </w:r>
    </w:p>
    <w:bookmarkEnd w:id="9"/>
    <w:bookmarkStart w:id="14" w:name="二核心政策与市场信号"/>
    <w:p>
      <w:pPr>
        <w:pStyle w:val="Heading2"/>
      </w:pPr>
      <w:r>
        <w:rPr>
          <w:rFonts w:hint="eastAsia"/>
        </w:rPr>
        <w:t xml:space="preserve">二、核心政策与市场信号</w:t>
      </w:r>
    </w:p>
    <w:bookmarkStart w:id="10" w:name="Xa689f77a4a9d3ff2f7966594394c7e69f52bd4f"/>
    <w:p>
      <w:pPr>
        <w:pStyle w:val="Heading3"/>
      </w:pPr>
      <w:r>
        <w:t xml:space="preserve">1. </w:t>
      </w:r>
      <w:r>
        <w:rPr>
          <w:rFonts w:hint="eastAsia"/>
        </w:rPr>
        <w:t xml:space="preserve">“六张网”协同建设支撑人工智能与基础设施升级（★★★★）</w:t>
      </w:r>
    </w:p>
    <w:p>
      <w:pPr>
        <w:pStyle w:val="FirstParagraph"/>
      </w:pPr>
      <w:r>
        <w:rPr>
          <w:rFonts w:hint="eastAsia"/>
        </w:rPr>
        <w:t xml:space="preserve">原文明确提出，“十五五”开局之年，国家大力推进水网、新型电网、算力网、新一代通信网、城市地下管网、物流网建设，并强调六网深度耦合。宁夏中卫算力园区空闲地块快速订满，新规划建设区域面积扩大一倍多；同时暴露出变电站建设节奏、精准供电和长距离低时延通信等配套约束。国家发展改革委首次建立专门协调机制，将新型电网、算力网、新一代通信网统筹规划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A股影响：利好，偏中期。</w:t>
      </w:r>
      <w:r>
        <w:t xml:space="preserve"> </w:t>
      </w:r>
      <w:r>
        <w:rPr>
          <w:rFonts w:hint="eastAsia"/>
        </w:rPr>
        <w:t xml:space="preserve">这比单一“算力扩张”更强调电力、网络和算力同步，可能使市场关注从服务器单点扩展到数据中心供配电、特高压及配网、光通信、网络设备、制冷与能效管理、绿电交易和智慧运维。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验证重点：</w:t>
      </w:r>
      <w:r>
        <w:t xml:space="preserve"> </w:t>
      </w:r>
      <w:r>
        <w:rPr>
          <w:rFonts w:hint="eastAsia"/>
        </w:rPr>
        <w:t xml:space="preserve">后续需观察协调机制是否形成项目清单、投资规模、建设时序和招标订单。节目中的“企业抢位置”与园区扩容是需求线索，不等于所有相关公司订单或利润已兑现。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风险：</w:t>
      </w:r>
      <w:r>
        <w:t xml:space="preserve"> </w:t>
      </w:r>
      <w:r>
        <w:rPr>
          <w:rFonts w:hint="eastAsia"/>
        </w:rPr>
        <w:t xml:space="preserve">数据中心前期实际用电较少、三至五年才达峰值，说明容量建设与需求爬坡可能错配；主题交易若脱离订单和现金流，容易形成拥挤。</w:t>
      </w:r>
    </w:p>
    <w:bookmarkEnd w:id="10"/>
    <w:bookmarkStart w:id="11" w:name="Xcab546900ff58846085704617456f6f73654508"/>
    <w:p>
      <w:pPr>
        <w:pStyle w:val="Heading3"/>
      </w:pPr>
      <w:r>
        <w:t xml:space="preserve">2. </w:t>
      </w:r>
      <w:r>
        <w:rPr>
          <w:rFonts w:hint="eastAsia"/>
        </w:rPr>
        <w:t xml:space="preserve">低效闲置空间盘活与城市更新进入政策细化阶段（★★★）</w:t>
      </w:r>
    </w:p>
    <w:p>
      <w:pPr>
        <w:pStyle w:val="FirstParagraph"/>
      </w:pPr>
      <w:r>
        <w:rPr>
          <w:rFonts w:hint="eastAsia"/>
        </w:rPr>
        <w:t xml:space="preserve">原文称，各地通过优化规划管控、创新用地支持政策，允许老厂房老街区按正面清单兼容科创、便民商业等业态，并对加装电梯、口袋公园、社区托育等微更新项目简化或豁免部分规划许可。自然资源部数据显示，全国已完成低效用地开发超过200万亩；“十五五”时期还将完善土地价款缴纳、过渡期使用和短期利用等政策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A股影响：中性偏利好，偏中期。</w:t>
      </w:r>
      <w:r>
        <w:t xml:space="preserve"> </w:t>
      </w:r>
      <w:r>
        <w:rPr>
          <w:rFonts w:hint="eastAsia"/>
        </w:rPr>
        <w:t xml:space="preserve">受益方向主要是城市更新规划设计、建筑改造、园林与公共空间、加装电梯、历史建筑修缮、园区运营和便民服务。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市场含义：</w:t>
      </w:r>
      <w:r>
        <w:t xml:space="preserve"> </w:t>
      </w:r>
      <w:r>
        <w:rPr>
          <w:rFonts w:hint="eastAsia"/>
        </w:rPr>
        <w:t xml:space="preserve">政策重点是盘活存量、降低企业投资压力和导入新业态，并非传统大拆大建，也不能直接等同于房地产销售刺激。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验证重点：</w:t>
      </w:r>
      <w:r>
        <w:t xml:space="preserve"> </w:t>
      </w:r>
      <w:r>
        <w:rPr>
          <w:rFonts w:hint="eastAsia"/>
        </w:rPr>
        <w:t xml:space="preserve">地方项目清单、资金来源、土地价款安排、改造后出租率与运营现金流。</w:t>
      </w:r>
    </w:p>
    <w:bookmarkEnd w:id="11"/>
    <w:bookmarkStart w:id="12" w:name="X35656825c7594fb08f0b3708ee99c5f8757ca68"/>
    <w:p>
      <w:pPr>
        <w:pStyle w:val="Heading3"/>
      </w:pPr>
      <w:r>
        <w:t xml:space="preserve">3. </w:t>
      </w:r>
      <w:r>
        <w:rPr>
          <w:rFonts w:hint="eastAsia"/>
        </w:rPr>
        <w:t xml:space="preserve">假日文旅、文化消费和红色旅游保持热度（★★★）</w:t>
      </w:r>
    </w:p>
    <w:p>
      <w:pPr>
        <w:pStyle w:val="FirstParagraph"/>
      </w:pPr>
      <w:r>
        <w:rPr>
          <w:rFonts w:hint="eastAsia"/>
        </w:rPr>
        <w:t xml:space="preserve">红色旅游、自然景区、古城夜游、非遗展演、文创、市集和特色演艺在节目中集中出现。四姑娘山假期前三天客流量同比增长近14%，黄果树假期前三天接待游客超过12.5万人次；长征国家文化公园横跨15个省份，涉及72个市（州）和380多个县（市、区）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A股影响：短期情绪偏利好，中期取决于收入转化。</w:t>
      </w:r>
      <w:r>
        <w:t xml:space="preserve"> </w:t>
      </w:r>
      <w:r>
        <w:rPr>
          <w:rFonts w:hint="eastAsia"/>
        </w:rPr>
        <w:t xml:space="preserve">可关注景区运营、酒店餐饮、旅游交通、文创、演艺和数字文旅服务。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风险：</w:t>
      </w:r>
      <w:r>
        <w:t xml:space="preserve"> </w:t>
      </w:r>
      <w:r>
        <w:rPr>
          <w:rFonts w:hint="eastAsia"/>
        </w:rPr>
        <w:t xml:space="preserve">客流增长不能自动等同于利润增长，还需核对客单价、折扣、运营成本和节后淡旺季变化。节日题材容易在数据兑现后出现“利好落地”。</w:t>
      </w:r>
    </w:p>
    <w:bookmarkEnd w:id="12"/>
    <w:bookmarkStart w:id="13" w:name="Xa1a5c77d7d830271eeaa5604a871a8ff9720742"/>
    <w:p>
      <w:pPr>
        <w:pStyle w:val="Heading3"/>
      </w:pPr>
      <w:r>
        <w:t xml:space="preserve">4. </w:t>
      </w:r>
      <w:r>
        <w:rPr>
          <w:rFonts w:hint="eastAsia"/>
        </w:rPr>
        <w:t xml:space="preserve">中东能源安全风险上升，战略储备释放形成对冲（★★★★，风险信号）</w:t>
      </w:r>
    </w:p>
    <w:p>
      <w:pPr>
        <w:pStyle w:val="FirstParagraph"/>
      </w:pPr>
      <w:r>
        <w:rPr>
          <w:rFonts w:hint="eastAsia"/>
        </w:rPr>
        <w:t xml:space="preserve">国际快讯称，也门胡塞武装表示袭击沙特阿美位于利雅得的设施，美方将就伊朗问题作出决定并向中东增派兵力；国际能源署公告显示，今年3月计划释放4亿桶战略石油储备，目前已释放约3.25亿桶，占承诺总量80%以上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A股影响：方向分化、波动上升。</w:t>
      </w:r>
      <w:r>
        <w:t xml:space="preserve"> </w:t>
      </w:r>
      <w:r>
        <w:rPr>
          <w:rFonts w:hint="eastAsia"/>
        </w:rPr>
        <w:t xml:space="preserve">若供应风险升温，油气开采、油服和能源安全主题可能获得风险溢价；炼化、航空、部分化工和高耗油运输环节可能面临成本压力。储备释放则对供应缺口和市场信心形成缓冲。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事实边界：</w:t>
      </w:r>
      <w:r>
        <w:t xml:space="preserve"> </w:t>
      </w:r>
      <w:r>
        <w:rPr>
          <w:rFonts w:hint="eastAsia"/>
        </w:rPr>
        <w:t xml:space="preserve">节目仅称沙特阿美设施发生火灾，沙特政府和公司未回应，不能据此确认设施损毁程度、停产规模或实际供应中断。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操作约束：</w:t>
      </w:r>
      <w:r>
        <w:t xml:space="preserve"> </w:t>
      </w:r>
      <w:r>
        <w:rPr>
          <w:rFonts w:hint="eastAsia"/>
        </w:rPr>
        <w:t xml:space="preserve">不以单条冲突消息追高，优先等待油价、装运、产量和官方回应形成交叉验证。</w:t>
      </w:r>
    </w:p>
    <w:bookmarkEnd w:id="13"/>
    <w:bookmarkEnd w:id="14"/>
    <w:bookmarkStart w:id="34" w:name="三分条a股影响分析"/>
    <w:p>
      <w:pPr>
        <w:pStyle w:val="Heading2"/>
      </w:pPr>
      <w:r>
        <w:rPr>
          <w:rFonts w:hint="eastAsia"/>
        </w:rPr>
        <w:t xml:space="preserve">三、分条A股影响分析</w:t>
      </w:r>
    </w:p>
    <w:bookmarkStart w:id="15" w:name="X01f9cf62124966adf2b36955bf75702be64f083"/>
    <w:p>
      <w:pPr>
        <w:pStyle w:val="Heading3"/>
      </w:pPr>
      <w:r>
        <w:t xml:space="preserve">1. </w:t>
      </w:r>
      <w:r>
        <w:rPr>
          <w:rFonts w:hint="eastAsia"/>
        </w:rPr>
        <w:t xml:space="preserve">加强红色资源保护利用，传承弘扬长征精神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信号强度：★★★</w:t>
      </w:r>
      <w:r>
        <w:rPr>
          <w:rFonts w:hint="eastAsia"/>
        </w:rPr>
        <w:t xml:space="preserve">（头条位置强化政治与文化权重，但产业政策增量有限）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A股影响：中性偏利好；时效：短期至中期。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受益板块：</w:t>
      </w:r>
      <w:r>
        <w:t xml:space="preserve"> </w:t>
      </w:r>
      <w:r>
        <w:rPr>
          <w:rFonts w:hint="eastAsia"/>
        </w:rPr>
        <w:t xml:space="preserve">红色文旅、景区运营、文化展陈、数字内容、文物修缮、旅游公路及相关文创服务。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长征国家文化公园建设五年来，围绕72个市（州）、380多个县（市、区）推进保护、展示和文旅融合；遵义会议会址国庆期间日均参观者超过10万人次；军事博物馆主题展截至10月4日累计参观22.6万人次；长征文化精品自驾旅游公路建设全面展开，G352云南威信至彝良段约180公里，沿线分布20多处红色遗址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解读：</w:t>
      </w:r>
      <w:r>
        <w:t xml:space="preserve"> </w:t>
      </w:r>
      <w:r>
        <w:rPr>
          <w:rFonts w:hint="eastAsia"/>
        </w:rPr>
        <w:t xml:space="preserve">“保护好、管理好、运用好”意味着文化资源开发以保护为前提。市场映射应聚焦有真实项目、运营能力和现金流的主体，不能将所有旅游或传媒公司泛化为受益者。</w:t>
      </w:r>
    </w:p>
    <w:bookmarkEnd w:id="15"/>
    <w:bookmarkStart w:id="16" w:name="X0f90da7baf56f9fc09eeaf61e626df4b0b4d00c"/>
    <w:p>
      <w:pPr>
        <w:pStyle w:val="Heading3"/>
      </w:pPr>
      <w:r>
        <w:t xml:space="preserve">2. </w:t>
      </w:r>
      <w:r>
        <w:rPr>
          <w:rFonts w:hint="eastAsia"/>
        </w:rPr>
        <w:t xml:space="preserve">欢度多彩假日，共享美好生活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信号强度：★★</w:t>
      </w:r>
      <w:r>
        <w:rPr>
          <w:rFonts w:hint="eastAsia"/>
        </w:rPr>
        <w:t xml:space="preserve">；</w:t>
      </w:r>
      <w:r>
        <w:rPr>
          <w:rFonts w:hint="eastAsia"/>
          <w:b/>
          <w:bCs/>
        </w:rPr>
        <w:t xml:space="preserve">A股影响：短期偏利好。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受益板块：</w:t>
      </w:r>
      <w:r>
        <w:t xml:space="preserve"> </w:t>
      </w:r>
      <w:r>
        <w:rPr>
          <w:rFonts w:hint="eastAsia"/>
        </w:rPr>
        <w:t xml:space="preserve">景区、酒店餐饮、夜间经济、演艺、非遗文创、文旅运营。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节目列举四川四姑娘山、广西阳朔、贵州黄果树、新疆喀什，以及镇江、德宏、北京密云、漳州、凤凰古城、亳州、重庆梁平、长春、赣州等地的假日活动。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解读：</w:t>
      </w:r>
      <w:r>
        <w:t xml:space="preserve"> </w:t>
      </w:r>
      <w:r>
        <w:rPr>
          <w:rFonts w:hint="eastAsia"/>
        </w:rPr>
        <w:t xml:space="preserve">该条主要确认假日消费场景活跃，属于高频景气线索，不是全国文旅收入或上市公司业绩结论。节后需以客流、客单价和公司经营数据验证。</w:t>
      </w:r>
    </w:p>
    <w:bookmarkEnd w:id="16"/>
    <w:bookmarkStart w:id="17" w:name="Xa7b4c2e9d7b1958d3064e0d6229bba70d089e34"/>
    <w:p>
      <w:pPr>
        <w:pStyle w:val="Heading3"/>
      </w:pPr>
      <w:r>
        <w:t xml:space="preserve">3. </w:t>
      </w:r>
      <w:r>
        <w:rPr>
          <w:rFonts w:hint="eastAsia"/>
        </w:rPr>
        <w:t xml:space="preserve">智慧交通助力国庆假期出行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信号强度：★★★</w:t>
      </w:r>
      <w:r>
        <w:rPr>
          <w:rFonts w:hint="eastAsia"/>
        </w:rPr>
        <w:t xml:space="preserve">；</w:t>
      </w:r>
      <w:r>
        <w:rPr>
          <w:rFonts w:hint="eastAsia"/>
          <w:b/>
          <w:bCs/>
        </w:rPr>
        <w:t xml:space="preserve">A股影响：中性偏利好；时效：中期。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受益板块：</w:t>
      </w:r>
      <w:r>
        <w:t xml:space="preserve"> </w:t>
      </w:r>
      <w:r>
        <w:rPr>
          <w:rFonts w:hint="eastAsia"/>
        </w:rPr>
        <w:t xml:space="preserve">智慧交通、铁路信息化、AI客流预测、交通大数据、智能安检、智慧海事、导航与协同调度。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10月4日预计全社会跨区域人员流动量超过3亿人次；广州南站借助智慧调度和AI客流预测，将动车组最短接发车间隔压缩至40秒，可满足单日到发旅客100万人次；交通部门可提前2至4小时预测流量峰值；当日民航客运量预计233万人次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解读：</w:t>
      </w:r>
      <w:r>
        <w:t xml:space="preserve"> </w:t>
      </w:r>
      <w:r>
        <w:rPr>
          <w:rFonts w:hint="eastAsia"/>
        </w:rPr>
        <w:t xml:space="preserve">产业信号在于交通系统的数据贯通和智能化应用，不在单一假日客流。后续若形成设备更新、软件升级或平台建设预算，才构成更强的订单逻辑。</w:t>
      </w:r>
    </w:p>
    <w:bookmarkEnd w:id="17"/>
    <w:bookmarkStart w:id="18" w:name="X8616f0e06719959f73983a2f1c6aabc4f6fae4f"/>
    <w:p>
      <w:pPr>
        <w:pStyle w:val="Heading3"/>
      </w:pPr>
      <w:r>
        <w:t xml:space="preserve">4. </w:t>
      </w:r>
      <w:r>
        <w:rPr>
          <w:rFonts w:hint="eastAsia"/>
        </w:rPr>
        <w:t xml:space="preserve">说说你眼中的中国范儿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信号强度：★</w:t>
      </w:r>
      <w:r>
        <w:rPr>
          <w:rFonts w:hint="eastAsia"/>
        </w:rPr>
        <w:t xml:space="preserve">；</w:t>
      </w:r>
      <w:r>
        <w:rPr>
          <w:rFonts w:hint="eastAsia"/>
          <w:b/>
          <w:bCs/>
        </w:rPr>
        <w:t xml:space="preserve">A股影响：中性。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受益板块：</w:t>
      </w:r>
      <w:r>
        <w:t xml:space="preserve"> </w:t>
      </w:r>
      <w:r>
        <w:rPr>
          <w:rFonts w:hint="eastAsia"/>
        </w:rPr>
        <w:t xml:space="preserve">无明确直接产业增量，可弱映射文化内容与国潮消费。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该条仅强调中华优秀传统文化和代际传承的精神力量。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解读：</w:t>
      </w:r>
      <w:r>
        <w:t xml:space="preserve"> </w:t>
      </w:r>
      <w:r>
        <w:rPr>
          <w:rFonts w:hint="eastAsia"/>
        </w:rPr>
        <w:t xml:space="preserve">正文信息很短，不应外推具体消费数据、产业政策或上市公司受益关系。</w:t>
      </w:r>
    </w:p>
    <w:bookmarkEnd w:id="18"/>
    <w:bookmarkStart w:id="19" w:name="Xb19053aa616b1f448fa06dca5b4fb5cd5f683a9"/>
    <w:p>
      <w:pPr>
        <w:pStyle w:val="Heading3"/>
      </w:pPr>
      <w:r>
        <w:t xml:space="preserve">5. </w:t>
      </w:r>
      <w:r>
        <w:rPr>
          <w:rFonts w:hint="eastAsia"/>
        </w:rPr>
        <w:t xml:space="preserve">各地积极推动盘活低效闲置空间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信号强度：★★★</w:t>
      </w:r>
      <w:r>
        <w:rPr>
          <w:rFonts w:hint="eastAsia"/>
        </w:rPr>
        <w:t xml:space="preserve">；</w:t>
      </w:r>
      <w:r>
        <w:rPr>
          <w:rFonts w:hint="eastAsia"/>
          <w:b/>
          <w:bCs/>
        </w:rPr>
        <w:t xml:space="preserve">A股影响：中性偏利好；时效：中期。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受益板块：</w:t>
      </w:r>
      <w:r>
        <w:t xml:space="preserve"> </w:t>
      </w:r>
      <w:r>
        <w:rPr>
          <w:rFonts w:hint="eastAsia"/>
        </w:rPr>
        <w:t xml:space="preserve">城市更新、规划设计、建筑改造、园林、加装电梯、历史建筑修缮、园区运营、社区服务。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厦门废旧工业园改造为亲子游乐、潮流消费和青年公寓园区；广州通过租金减免、审批绿色通道和修缮补助探索历史建筑活化；全国完成低效用地开发超过200万亩。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解读：</w:t>
      </w:r>
      <w:r>
        <w:t xml:space="preserve"> </w:t>
      </w:r>
      <w:r>
        <w:rPr>
          <w:rFonts w:hint="eastAsia"/>
        </w:rPr>
        <w:t xml:space="preserve">“兼容多元业态、简化审批、降低投资压力”有助于提高存量资产使用效率，但盈利取决于改造成本、招商、租金与运营能力。</w:t>
      </w:r>
    </w:p>
    <w:bookmarkEnd w:id="19"/>
    <w:bookmarkStart w:id="20" w:name="X2a43f4dbba6c2c85e7a323292fca47e310ff183"/>
    <w:p>
      <w:pPr>
        <w:pStyle w:val="Heading3"/>
      </w:pPr>
      <w:r>
        <w:t xml:space="preserve">6. </w:t>
      </w:r>
      <w:r>
        <w:rPr>
          <w:rFonts w:hint="eastAsia"/>
        </w:rPr>
        <w:t xml:space="preserve">一线调研：协同铺筑“六张网”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信号强度：★★★★</w:t>
      </w:r>
      <w:r>
        <w:rPr>
          <w:rFonts w:hint="eastAsia"/>
        </w:rPr>
        <w:t xml:space="preserve">；</w:t>
      </w:r>
      <w:r>
        <w:rPr>
          <w:rFonts w:hint="eastAsia"/>
          <w:b/>
          <w:bCs/>
        </w:rPr>
        <w:t xml:space="preserve">A股影响：利好；时效：中期至长期。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受益板块：</w:t>
      </w:r>
      <w:r>
        <w:t xml:space="preserve"> </w:t>
      </w:r>
      <w:r>
        <w:rPr>
          <w:rFonts w:hint="eastAsia"/>
        </w:rPr>
        <w:t xml:space="preserve">算力基础设施、新型电网、光通信、通信设备、城市地下管网、水利、物流基础设施、智慧运维、绿电交易。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中卫6月规划的算力园区空闲地块不到两个月被订满，8月新规划建设区域面积扩大一倍多；模块化建设使算力中心建设时间缩短一半，但变电站进度未能同步；西部算力枢纽至东部主要区域直连时延约20毫秒；国家发展改革委首次建立专门协调机制统筹新型电网、算力网和新一代通信网；水运新通道可使三峡枢纽年通过能力几乎翻倍并增加1400多万立方米防洪库容；跨网融合催生上千个细分赛道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解读：</w:t>
      </w:r>
      <w:r>
        <w:t xml:space="preserve"> </w:t>
      </w:r>
      <w:r>
        <w:rPr>
          <w:rFonts w:hint="eastAsia"/>
        </w:rPr>
        <w:t xml:space="preserve">这是当日最明确的产业投资线索。优先级应放在配套瓶颈和跨网协同，而不是简单复制“算力概念”；订单、资本开支、利用率与回款是后续证伪点。</w:t>
      </w:r>
    </w:p>
    <w:bookmarkEnd w:id="20"/>
    <w:bookmarkStart w:id="21" w:name="X1b6b3c03c4d9f8b86c8e982d5d226818eedac10"/>
    <w:p>
      <w:pPr>
        <w:pStyle w:val="Heading3"/>
      </w:pPr>
      <w:r>
        <w:t xml:space="preserve">7. </w:t>
      </w:r>
      <w:r>
        <w:rPr>
          <w:rFonts w:hint="eastAsia"/>
        </w:rPr>
        <w:t xml:space="preserve">第二十届亚运会闭幕，中国体育代表团蝉联榜首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信号强度：★★</w:t>
      </w:r>
      <w:r>
        <w:rPr>
          <w:rFonts w:hint="eastAsia"/>
        </w:rPr>
        <w:t xml:space="preserve">；</w:t>
      </w:r>
      <w:r>
        <w:rPr>
          <w:rFonts w:hint="eastAsia"/>
          <w:b/>
          <w:bCs/>
        </w:rPr>
        <w:t xml:space="preserve">A股影响：中性偏积极；时效：短期。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受益板块：</w:t>
      </w:r>
      <w:r>
        <w:t xml:space="preserve"> </w:t>
      </w:r>
      <w:r>
        <w:rPr>
          <w:rFonts w:hint="eastAsia"/>
        </w:rPr>
        <w:t xml:space="preserve">体育赛事运营、体育用品、全民健身、体育传媒。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中国体育代表团获169金、89银、83铜，共341枚奖牌，蝉联金牌榜和奖牌榜榜首，并在多项目打破世界、亚洲和亚运会纪录；闭幕式在日本名古屋举行，下一届主办地为卡塔尔多哈。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解读：</w:t>
      </w:r>
      <w:r>
        <w:t xml:space="preserve"> </w:t>
      </w:r>
      <w:r>
        <w:rPr>
          <w:rFonts w:hint="eastAsia"/>
        </w:rPr>
        <w:t xml:space="preserve">主要是体育成绩与形象传播，未出现新增产业扶持或消费数据，A股影响以情绪和品牌关注度为主。</w:t>
      </w:r>
    </w:p>
    <w:bookmarkEnd w:id="21"/>
    <w:bookmarkStart w:id="22" w:name="X7f4e32572da8907f5d1b97f554f060064c4d336"/>
    <w:p>
      <w:pPr>
        <w:pStyle w:val="Heading3"/>
      </w:pPr>
      <w:r>
        <w:t xml:space="preserve">8. </w:t>
      </w:r>
      <w:r>
        <w:rPr>
          <w:rFonts w:hint="eastAsia"/>
        </w:rPr>
        <w:t xml:space="preserve">冷空气继续影响中东部，5日起全国大部天气转好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信号强度：★</w:t>
      </w:r>
      <w:r>
        <w:rPr>
          <w:rFonts w:hint="eastAsia"/>
        </w:rPr>
        <w:t xml:space="preserve">；</w:t>
      </w:r>
      <w:r>
        <w:rPr>
          <w:rFonts w:hint="eastAsia"/>
          <w:b/>
          <w:bCs/>
        </w:rPr>
        <w:t xml:space="preserve">A股影响：总体中性；时效：1—3日。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受益/承压方向：</w:t>
      </w:r>
      <w:r>
        <w:t xml:space="preserve"> </w:t>
      </w:r>
      <w:r>
        <w:rPr>
          <w:rFonts w:hint="eastAsia"/>
        </w:rPr>
        <w:t xml:space="preserve">防风防寒用品与假日返程保障可获短期关注；恶劣天气对部分户外景区、道路运输存在扰动。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内蒙古中东部、华北、黄淮、江汉等地有4—6级偏北风、阵风7—9级，气温下降4—6℃、局地8—10℃；预计5日起南方降雨趋于结束，利于返程。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解读：</w:t>
      </w:r>
      <w:r>
        <w:t xml:space="preserve"> </w:t>
      </w:r>
      <w:r>
        <w:rPr>
          <w:rFonts w:hint="eastAsia"/>
        </w:rPr>
        <w:t xml:space="preserve">影响短、区域性强，不宜上升为持续行业逻辑。</w:t>
      </w:r>
    </w:p>
    <w:bookmarkEnd w:id="22"/>
    <w:bookmarkStart w:id="23" w:name="Xce3fc070715be95c7a3756fae4ac30538689b28"/>
    <w:p>
      <w:pPr>
        <w:pStyle w:val="Heading3"/>
      </w:pPr>
      <w:r>
        <w:t xml:space="preserve">9. </w:t>
      </w:r>
      <w:r>
        <w:rPr>
          <w:rFonts w:hint="eastAsia"/>
        </w:rPr>
        <w:t xml:space="preserve">百日千万招聘专项行动推出四个线上招聘专场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信号强度：★★</w:t>
      </w:r>
      <w:r>
        <w:rPr>
          <w:rFonts w:hint="eastAsia"/>
        </w:rPr>
        <w:t xml:space="preserve">；</w:t>
      </w:r>
      <w:r>
        <w:rPr>
          <w:rFonts w:hint="eastAsia"/>
          <w:b/>
          <w:bCs/>
        </w:rPr>
        <w:t xml:space="preserve">A股影响：中性偏积极；时效：短期。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受益板块：</w:t>
      </w:r>
      <w:r>
        <w:t xml:space="preserve"> </w:t>
      </w:r>
      <w:r>
        <w:rPr>
          <w:rFonts w:hint="eastAsia"/>
        </w:rPr>
        <w:t xml:space="preserve">人力资源服务、在线招聘、职业培训。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9月28日至10月4日推出信息技术、医疗卫生、电气及机械制造、金融行业四个线上招聘专场，7700多家单位参与，招聘需求13.4万多人次。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解读：</w:t>
      </w:r>
      <w:r>
        <w:t xml:space="preserve"> </w:t>
      </w:r>
      <w:r>
        <w:rPr>
          <w:rFonts w:hint="eastAsia"/>
        </w:rPr>
        <w:t xml:space="preserve">体现稳就业服务继续推进，但这组招聘需求不能直接代表全国就业总量或相关平台收入。</w:t>
      </w:r>
    </w:p>
    <w:bookmarkEnd w:id="23"/>
    <w:bookmarkStart w:id="24" w:name="X729e87b9e06a98e263a6bdf6b578d05568820f2"/>
    <w:p>
      <w:pPr>
        <w:pStyle w:val="Heading3"/>
      </w:pPr>
      <w:r>
        <w:t xml:space="preserve">10. </w:t>
      </w:r>
      <w:r>
        <w:rPr>
          <w:rFonts w:hint="eastAsia"/>
        </w:rPr>
        <w:t xml:space="preserve">延安至榆林高铁高梁隧道贯通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信号强度：★★</w:t>
      </w:r>
      <w:r>
        <w:rPr>
          <w:rFonts w:hint="eastAsia"/>
        </w:rPr>
        <w:t xml:space="preserve">；</w:t>
      </w:r>
      <w:r>
        <w:rPr>
          <w:rFonts w:hint="eastAsia"/>
          <w:b/>
          <w:bCs/>
        </w:rPr>
        <w:t xml:space="preserve">A股影响：中性偏利好；时效：中期。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受益板块：</w:t>
      </w:r>
      <w:r>
        <w:t xml:space="preserve"> </w:t>
      </w:r>
      <w:r>
        <w:rPr>
          <w:rFonts w:hint="eastAsia"/>
        </w:rPr>
        <w:t xml:space="preserve">轨道交通建设、隧道工程、铁路设备、区域基建。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高梁隧道全长3480米、最大埋深150米；延榆高铁是“八纵八横”高铁网包（银）海通道的重要组成部分。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解读：</w:t>
      </w:r>
      <w:r>
        <w:t xml:space="preserve"> </w:t>
      </w:r>
      <w:r>
        <w:rPr>
          <w:rFonts w:hint="eastAsia"/>
        </w:rPr>
        <w:t xml:space="preserve">属于既有工程节点进展，对相关企业的增量影响要看具体合同和剩余工程量，不能把“贯通”误解为全线已通车。</w:t>
      </w:r>
    </w:p>
    <w:bookmarkEnd w:id="24"/>
    <w:bookmarkStart w:id="25" w:name="Xb69218944516b69bb99e642f530cf7a3132203f"/>
    <w:p>
      <w:pPr>
        <w:pStyle w:val="Heading3"/>
      </w:pPr>
      <w:r>
        <w:t xml:space="preserve">11. </w:t>
      </w:r>
      <w:r>
        <w:rPr>
          <w:rFonts w:hint="eastAsia"/>
        </w:rPr>
        <w:t xml:space="preserve">我国首个海上注碳增气平台主体建造完工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信号强度：★★★</w:t>
      </w:r>
      <w:r>
        <w:rPr>
          <w:rFonts w:hint="eastAsia"/>
        </w:rPr>
        <w:t xml:space="preserve">；</w:t>
      </w:r>
      <w:r>
        <w:rPr>
          <w:rFonts w:hint="eastAsia"/>
          <w:b/>
          <w:bCs/>
        </w:rPr>
        <w:t xml:space="preserve">A股影响：利好；时效：中期。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受益板块：</w:t>
      </w:r>
      <w:r>
        <w:t xml:space="preserve"> </w:t>
      </w:r>
      <w:r>
        <w:rPr>
          <w:rFonts w:hint="eastAsia"/>
        </w:rPr>
        <w:t xml:space="preserve">海洋油气装备、CCUS、海工工程、碳监测与封存服务。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东方1-1气田新建中心平台主体完工并进入调试；投产后每年可在海底地层封存二氧化碳超过100万吨。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解读：</w:t>
      </w:r>
      <w:r>
        <w:t xml:space="preserve"> </w:t>
      </w:r>
      <w:r>
        <w:rPr>
          <w:rFonts w:hint="eastAsia"/>
        </w:rPr>
        <w:t xml:space="preserve">这是海洋能源深度降碳的示范工程节点。主题持续性取决于调试投产、封存效果、安全监测及后续复制项目，不应把示范规模直接外推为行业当期收入。</w:t>
      </w:r>
    </w:p>
    <w:bookmarkEnd w:id="25"/>
    <w:bookmarkStart w:id="26" w:name="Xa1bb98d51afad97ab9512d3f43f067aff59ed36"/>
    <w:p>
      <w:pPr>
        <w:pStyle w:val="Heading3"/>
      </w:pPr>
      <w:r>
        <w:t xml:space="preserve">12. </w:t>
      </w:r>
      <w:r>
        <w:rPr>
          <w:rFonts w:hint="eastAsia"/>
        </w:rPr>
        <w:t xml:space="preserve">《典籍里的中国》焕新季播出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信号强度：★</w:t>
      </w:r>
      <w:r>
        <w:rPr>
          <w:rFonts w:hint="eastAsia"/>
        </w:rPr>
        <w:t xml:space="preserve">；</w:t>
      </w:r>
      <w:r>
        <w:rPr>
          <w:rFonts w:hint="eastAsia"/>
          <w:b/>
          <w:bCs/>
        </w:rPr>
        <w:t xml:space="preserve">A股影响：中性。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受益板块：</w:t>
      </w:r>
      <w:r>
        <w:t xml:space="preserve"> </w:t>
      </w:r>
      <w:r>
        <w:rPr>
          <w:rFonts w:hint="eastAsia"/>
        </w:rPr>
        <w:t xml:space="preserve">文化节目制作、传统文化内容、版权与文创衍生。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节目聚焦《资治通鉴》，以戏剧形式展现司马光修书历程并邀请学者解读。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解读：</w:t>
      </w:r>
      <w:r>
        <w:t xml:space="preserve"> </w:t>
      </w:r>
      <w:r>
        <w:rPr>
          <w:rFonts w:hint="eastAsia"/>
        </w:rPr>
        <w:t xml:space="preserve">属于单一节目播出信息，缺少收视、广告、版权和衍生消费数据，不构成强产业催化。</w:t>
      </w:r>
    </w:p>
    <w:bookmarkEnd w:id="26"/>
    <w:bookmarkStart w:id="27" w:name="X2d82f187fc25b2bd084a339c8e61cafa4d2c658"/>
    <w:p>
      <w:pPr>
        <w:pStyle w:val="Heading3"/>
      </w:pPr>
      <w:r>
        <w:t xml:space="preserve">13. </w:t>
      </w:r>
      <w:r>
        <w:rPr>
          <w:rFonts w:hint="eastAsia"/>
        </w:rPr>
        <w:t xml:space="preserve">驻外使馆使团举办国庆招待会等活动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信号强度：★★</w:t>
      </w:r>
      <w:r>
        <w:rPr>
          <w:rFonts w:hint="eastAsia"/>
        </w:rPr>
        <w:t xml:space="preserve">；</w:t>
      </w:r>
      <w:r>
        <w:rPr>
          <w:rFonts w:hint="eastAsia"/>
          <w:b/>
          <w:bCs/>
        </w:rPr>
        <w:t xml:space="preserve">A股影响：中性；时效：中长期。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相关方向：</w:t>
      </w:r>
      <w:r>
        <w:t xml:space="preserve"> </w:t>
      </w:r>
      <w:r>
        <w:rPr>
          <w:rFonts w:hint="eastAsia"/>
        </w:rPr>
        <w:t xml:space="preserve">国际合作、“一带一路”及跨境业务可作为长期观察方向，但原文没有披露具体项目或经贸协议。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中国驻日内瓦相关机构以及古巴、马尔代夫、希腊、阿联酋、肯尼亚、澳大利亚、汤加、印度、伊朗、墨西哥、厄瓜多尔、布隆迪、乌干达、瑞士等地使馆举行庆祝活动。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解读：</w:t>
      </w:r>
      <w:r>
        <w:t xml:space="preserve"> </w:t>
      </w:r>
      <w:r>
        <w:rPr>
          <w:rFonts w:hint="eastAsia"/>
        </w:rPr>
        <w:t xml:space="preserve">主要是外交与国家形象信息，不能据此推导特定公司订单或双边贸易增量。</w:t>
      </w:r>
    </w:p>
    <w:bookmarkEnd w:id="27"/>
    <w:bookmarkStart w:id="28" w:name="X70746b3ea88c951e5f2890f568c41ccae093716"/>
    <w:p>
      <w:pPr>
        <w:pStyle w:val="Heading3"/>
      </w:pPr>
      <w:r>
        <w:t xml:space="preserve">14. </w:t>
      </w:r>
      <w:r>
        <w:rPr>
          <w:rFonts w:hint="eastAsia"/>
        </w:rPr>
        <w:t xml:space="preserve">也门胡塞武装称袭击沙特石油设施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信号强度：★★★★</w:t>
      </w:r>
      <w:r>
        <w:rPr>
          <w:rFonts w:hint="eastAsia"/>
        </w:rPr>
        <w:t xml:space="preserve">；</w:t>
      </w:r>
      <w:r>
        <w:rPr>
          <w:rFonts w:hint="eastAsia"/>
          <w:b/>
          <w:bCs/>
        </w:rPr>
        <w:t xml:space="preserve">A股影响：分化；时效：短期。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可能受益：</w:t>
      </w:r>
      <w:r>
        <w:t xml:space="preserve"> </w:t>
      </w:r>
      <w:r>
        <w:rPr>
          <w:rFonts w:hint="eastAsia"/>
        </w:rPr>
        <w:t xml:space="preserve">油气开采、油服、能源安全；</w:t>
      </w:r>
      <w:r>
        <w:rPr>
          <w:rFonts w:hint="eastAsia"/>
          <w:b/>
          <w:bCs/>
        </w:rPr>
        <w:t xml:space="preserve">可能承压：</w:t>
      </w:r>
      <w:r>
        <w:t xml:space="preserve"> </w:t>
      </w:r>
      <w:r>
        <w:rPr>
          <w:rFonts w:hint="eastAsia"/>
        </w:rPr>
        <w:t xml:space="preserve">航空、部分炼化与化工、燃油成本敏感运输。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胡塞武装称以导弹和无人机打击利雅得的沙特阿美设施；相关设施发生火灾，但沙特政府和沙特阿美未回应。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解读：</w:t>
      </w:r>
      <w:r>
        <w:t xml:space="preserve"> </w:t>
      </w:r>
      <w:r>
        <w:rPr>
          <w:rFonts w:hint="eastAsia"/>
        </w:rPr>
        <w:t xml:space="preserve">事件真实性、损毁和供应影响仍缺官方确认，应按“风险事件”而非“确定减产”交易。</w:t>
      </w:r>
    </w:p>
    <w:bookmarkEnd w:id="28"/>
    <w:bookmarkStart w:id="29" w:name="Xfbb6074ed960ed33587534b4a231f7c2a07d7a7"/>
    <w:p>
      <w:pPr>
        <w:pStyle w:val="Heading3"/>
      </w:pPr>
      <w:r>
        <w:t xml:space="preserve">15. </w:t>
      </w:r>
      <w:r>
        <w:rPr>
          <w:rFonts w:hint="eastAsia"/>
        </w:rPr>
        <w:t xml:space="preserve">美国总统称将就伊朗问题作出决定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信号强度：★★★★</w:t>
      </w:r>
      <w:r>
        <w:rPr>
          <w:rFonts w:hint="eastAsia"/>
        </w:rPr>
        <w:t xml:space="preserve">；</w:t>
      </w:r>
      <w:r>
        <w:rPr>
          <w:rFonts w:hint="eastAsia"/>
          <w:b/>
          <w:bCs/>
        </w:rPr>
        <w:t xml:space="preserve">A股影响：偏空风险偏好、利多避险与能源安全；时效：短期。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相关方向：</w:t>
      </w:r>
      <w:r>
        <w:t xml:space="preserve"> </w:t>
      </w:r>
      <w:r>
        <w:rPr>
          <w:rFonts w:hint="eastAsia"/>
        </w:rPr>
        <w:t xml:space="preserve">黄金等避险资产、油气与能源安全；高估值风险资产可能受情绪扰动。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特朗普称即将就伊朗问题作出决定；美媒此前报道美军增兵中东，“罗斯福”号航母打击群启程；伊朗方面称武器生产供应链完好并启用新的军事训练中心。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解读：</w:t>
      </w:r>
      <w:r>
        <w:t xml:space="preserve"> </w:t>
      </w:r>
      <w:r>
        <w:rPr>
          <w:rFonts w:hint="eastAsia"/>
        </w:rPr>
        <w:t xml:space="preserve">原文未披露美方决定内容，不能预设军事行动必然发生。应观察正式决定和各方后续行动。</w:t>
      </w:r>
    </w:p>
    <w:bookmarkEnd w:id="29"/>
    <w:bookmarkStart w:id="30" w:name="X8268b5075f457b061ceeb28b7511633827cdf95"/>
    <w:p>
      <w:pPr>
        <w:pStyle w:val="Heading3"/>
      </w:pPr>
      <w:r>
        <w:t xml:space="preserve">16. </w:t>
      </w:r>
      <w:r>
        <w:rPr>
          <w:rFonts w:hint="eastAsia"/>
        </w:rPr>
        <w:t xml:space="preserve">俄打击乌桥梁，乌称远程打击俄目标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信号强度：★★★</w:t>
      </w:r>
      <w:r>
        <w:rPr>
          <w:rFonts w:hint="eastAsia"/>
        </w:rPr>
        <w:t xml:space="preserve">；</w:t>
      </w:r>
      <w:r>
        <w:rPr>
          <w:rFonts w:hint="eastAsia"/>
          <w:b/>
          <w:bCs/>
        </w:rPr>
        <w:t xml:space="preserve">A股影响：中性偏空风险偏好；时效：短期。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相关方向：</w:t>
      </w:r>
      <w:r>
        <w:t xml:space="preserve"> </w:t>
      </w:r>
      <w:r>
        <w:rPr>
          <w:rFonts w:hint="eastAsia"/>
        </w:rPr>
        <w:t xml:space="preserve">能源、粮食、航运和避险资产的风险溢价可能波动。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俄方称打击乌克兰基础设施和保障乌军的海上船只，基辅一座公路桥被击中；乌方称远程打击俄境内目标，并将加强对俄炼油厂的打击。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解读：</w:t>
      </w:r>
      <w:r>
        <w:t xml:space="preserve"> </w:t>
      </w:r>
      <w:r>
        <w:rPr>
          <w:rFonts w:hint="eastAsia"/>
        </w:rPr>
        <w:t xml:space="preserve">冲突延续并触及炼油设施预期，但节目未提供产能损失或供应中断数据，A股映射应保持克制。</w:t>
      </w:r>
    </w:p>
    <w:bookmarkEnd w:id="30"/>
    <w:bookmarkStart w:id="31" w:name="X3bd743bb284a4eed707fd80b5c504304465d0f6"/>
    <w:p>
      <w:pPr>
        <w:pStyle w:val="Heading3"/>
      </w:pPr>
      <w:r>
        <w:t xml:space="preserve">17. </w:t>
      </w:r>
      <w:r>
        <w:rPr>
          <w:rFonts w:hint="eastAsia"/>
        </w:rPr>
        <w:t xml:space="preserve">国际能源署已释放约3.25亿桶石油储备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  <w:b/>
          <w:bCs/>
        </w:rPr>
        <w:t xml:space="preserve">信号强度：★★★</w:t>
      </w:r>
      <w:r>
        <w:rPr>
          <w:rFonts w:hint="eastAsia"/>
        </w:rPr>
        <w:t xml:space="preserve">；</w:t>
      </w:r>
      <w:r>
        <w:rPr>
          <w:rFonts w:hint="eastAsia"/>
          <w:b/>
          <w:bCs/>
        </w:rPr>
        <w:t xml:space="preserve">A股影响：抑制极端油价风险，板块影响分化；时效：短期至中期。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  <w:b/>
          <w:bCs/>
        </w:rPr>
        <w:t xml:space="preserve">可能受益：</w:t>
      </w:r>
      <w:r>
        <w:t xml:space="preserve"> </w:t>
      </w:r>
      <w:r>
        <w:rPr>
          <w:rFonts w:hint="eastAsia"/>
        </w:rPr>
        <w:t xml:space="preserve">航空、物流及部分下游化工的成本预期；</w:t>
      </w:r>
      <w:r>
        <w:rPr>
          <w:rFonts w:hint="eastAsia"/>
          <w:b/>
          <w:bCs/>
        </w:rPr>
        <w:t xml:space="preserve">可能承压：</w:t>
      </w:r>
      <w:r>
        <w:t xml:space="preserve"> </w:t>
      </w:r>
      <w:r>
        <w:rPr>
          <w:rFonts w:hint="eastAsia"/>
        </w:rPr>
        <w:t xml:space="preserve">单纯依赖油价上行的交易逻辑。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国际能源署3月计划释放4亿桶，目前已释放约3.25亿桶，占承诺总量80%以上，并称其对填补供应缺口、稳定市场信心发挥作用。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  <w:b/>
          <w:bCs/>
        </w:rPr>
        <w:t xml:space="preserve">解读：</w:t>
      </w:r>
      <w:r>
        <w:t xml:space="preserve"> </w:t>
      </w:r>
      <w:r>
        <w:rPr>
          <w:rFonts w:hint="eastAsia"/>
        </w:rPr>
        <w:t xml:space="preserve">储备释放是缓冲而非新增持续产能，效果仍取决于地缘冲突、供应缺口和后续释放节奏。</w:t>
      </w:r>
    </w:p>
    <w:bookmarkEnd w:id="31"/>
    <w:bookmarkStart w:id="32" w:name="Xfcf7eb7a496d894eb6caadcfd2e10f050b2e93b"/>
    <w:p>
      <w:pPr>
        <w:pStyle w:val="Heading3"/>
      </w:pPr>
      <w:r>
        <w:t xml:space="preserve">18. </w:t>
      </w:r>
      <w:r>
        <w:rPr>
          <w:rFonts w:hint="eastAsia"/>
        </w:rPr>
        <w:t xml:space="preserve">西班牙部分地区突发洪灾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信号强度：★★</w:t>
      </w:r>
      <w:r>
        <w:rPr>
          <w:rFonts w:hint="eastAsia"/>
        </w:rPr>
        <w:t xml:space="preserve">；</w:t>
      </w:r>
      <w:r>
        <w:rPr>
          <w:rFonts w:hint="eastAsia"/>
          <w:b/>
          <w:bCs/>
        </w:rPr>
        <w:t xml:space="preserve">A股影响：总体中性；时效：短期。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相关方向：</w:t>
      </w:r>
      <w:r>
        <w:t xml:space="preserve"> </w:t>
      </w:r>
      <w:r>
        <w:rPr>
          <w:rFonts w:hint="eastAsia"/>
        </w:rPr>
        <w:t xml:space="preserve">防灾减灾、气象监测和应急装备仅有弱主题映射。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西班牙东南和东北部暴雨引发洪水，截至10月4日至少3人死亡，多地建筑、道路受损，部分居民转移。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解读：</w:t>
      </w:r>
      <w:r>
        <w:t xml:space="preserve"> </w:t>
      </w:r>
      <w:r>
        <w:rPr>
          <w:rFonts w:hint="eastAsia"/>
        </w:rPr>
        <w:t xml:space="preserve">事件对A股缺乏直接业绩链条，不宜进行过度板块化推演。</w:t>
      </w:r>
    </w:p>
    <w:bookmarkEnd w:id="32"/>
    <w:bookmarkStart w:id="33" w:name="X58a163ca74fa60c5eeae9772997882d4f21c296"/>
    <w:p>
      <w:pPr>
        <w:pStyle w:val="Heading3"/>
      </w:pPr>
      <w:r>
        <w:t xml:space="preserve">19. </w:t>
      </w:r>
      <w:r>
        <w:rPr>
          <w:rFonts w:hint="eastAsia"/>
        </w:rPr>
        <w:t xml:space="preserve">神州锦绣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  <w:b/>
          <w:bCs/>
        </w:rPr>
        <w:t xml:space="preserve">信号强度：★</w:t>
      </w:r>
      <w:r>
        <w:rPr>
          <w:rFonts w:hint="eastAsia"/>
        </w:rPr>
        <w:t xml:space="preserve">；</w:t>
      </w:r>
      <w:r>
        <w:rPr>
          <w:rFonts w:hint="eastAsia"/>
          <w:b/>
          <w:bCs/>
        </w:rPr>
        <w:t xml:space="preserve">A股影响：中性。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  <w:b/>
          <w:bCs/>
        </w:rPr>
        <w:t xml:space="preserve">相关方向：</w:t>
      </w:r>
      <w:r>
        <w:t xml:space="preserve"> </w:t>
      </w:r>
      <w:r>
        <w:rPr>
          <w:rFonts w:hint="eastAsia"/>
        </w:rPr>
        <w:t xml:space="preserve">乡村旅游、乡村振兴和人居环境可作长期观察。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节目以美丽乡村、山水人居和乡村振兴为主题收尾，未披露新增政策、项目或数据。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  <w:b/>
          <w:bCs/>
        </w:rPr>
        <w:t xml:space="preserve">解读：</w:t>
      </w:r>
      <w:r>
        <w:t xml:space="preserve"> </w:t>
      </w:r>
      <w:r>
        <w:rPr>
          <w:rFonts w:hint="eastAsia"/>
        </w:rPr>
        <w:t xml:space="preserve">属于形象展示，缺乏可交易的新增事实，不应据此推荐具体行业或公司。</w:t>
      </w:r>
    </w:p>
    <w:bookmarkEnd w:id="33"/>
    <w:bookmarkEnd w:id="34"/>
    <w:bookmarkStart w:id="35" w:name="四板块影响汇总"/>
    <w:p>
      <w:pPr>
        <w:pStyle w:val="Heading2"/>
      </w:pPr>
      <w:r>
        <w:rPr>
          <w:rFonts w:hint="eastAsia"/>
        </w:rPr>
        <w:t xml:space="preserve">四、板块影响汇总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板块方向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影响判断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驱动新闻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信号强度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主要验证点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算力基础设施/数据中心配套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“六张网”协同、中卫算力需求</w:t>
            </w:r>
          </w:p>
        </w:tc>
        <w:tc>
          <w:tcPr/>
          <w:p>
            <w:pPr>
              <w:pStyle w:val="Compact"/>
            </w:pPr>
            <w:r>
              <w:t xml:space="preserve">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项目清单、招标、上架率、利用率、回款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新型电网/供配电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算力与电网统筹、精准供电</w:t>
            </w:r>
          </w:p>
        </w:tc>
        <w:tc>
          <w:tcPr/>
          <w:p>
            <w:pPr>
              <w:pStyle w:val="Compact"/>
            </w:pPr>
            <w:r>
              <w:t xml:space="preserve">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变电站建设、配网投资、设备订单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光通信/新一代通信网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远距离智算低时延需求</w:t>
            </w:r>
          </w:p>
        </w:tc>
        <w:tc>
          <w:tcPr/>
          <w:p>
            <w:pPr>
              <w:pStyle w:val="Compact"/>
            </w:pPr>
            <w:r>
              <w:t xml:space="preserve">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骨干网升级、光模块与设备订单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水网/地下管网/物流基础设施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中期利好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六网协同与跨网融合</w:t>
            </w:r>
          </w:p>
        </w:tc>
        <w:tc>
          <w:tcPr/>
          <w:p>
            <w:pPr>
              <w:pStyle w:val="Compact"/>
            </w:pPr>
            <w:r>
              <w:t xml:space="preserve">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项目资本金、开工率、工程回款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城市更新/存量资产盘活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中性偏利好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低效用地开发超200万亩</w:t>
            </w:r>
          </w:p>
        </w:tc>
        <w:tc>
          <w:tcPr/>
          <w:p>
            <w:pPr>
              <w:pStyle w:val="Compact"/>
            </w:pPr>
            <w:r>
              <w:t xml:space="preserve">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地方政策、资金来源、出租与运营效率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文旅/景区/演艺/文创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短期偏利好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假日客流、红色旅游、非遗夜游</w:t>
            </w:r>
          </w:p>
        </w:tc>
        <w:tc>
          <w:tcPr/>
          <w:p>
            <w:pPr>
              <w:pStyle w:val="Compact"/>
            </w:pPr>
            <w:r>
              <w:t xml:space="preserve">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客单价、收入、利润率、节后持续性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智慧交通/交通信息化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中期偏利好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AI客流预测、数据协同、智能安检</w:t>
            </w:r>
          </w:p>
        </w:tc>
        <w:tc>
          <w:tcPr/>
          <w:p>
            <w:pPr>
              <w:pStyle w:val="Compact"/>
            </w:pPr>
            <w:r>
              <w:t xml:space="preserve">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政府与运营方预算、项目落地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海工装备/CCUS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中期利好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海上注碳增气示范平台</w:t>
            </w:r>
          </w:p>
        </w:tc>
        <w:tc>
          <w:tcPr/>
          <w:p>
            <w:pPr>
              <w:pStyle w:val="Compact"/>
            </w:pPr>
            <w:r>
              <w:t xml:space="preserve">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调试投产、封存效果、复制项目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油气开采/油服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事件驱动偏利好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中东供应风险</w:t>
            </w:r>
          </w:p>
        </w:tc>
        <w:tc>
          <w:tcPr/>
          <w:p>
            <w:pPr>
              <w:pStyle w:val="Compact"/>
            </w:pPr>
            <w:r>
              <w:t xml:space="preserve">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官方确认、产量、装运与油价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航空/物流/下游化工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双向波动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中东风险与储备释放对冲</w:t>
            </w:r>
          </w:p>
        </w:tc>
        <w:tc>
          <w:tcPr/>
          <w:p>
            <w:pPr>
              <w:pStyle w:val="Compact"/>
            </w:pPr>
            <w:r>
              <w:t xml:space="preserve">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实际油价和成本传导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黄金等避险方向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事件驱动偏利好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美伊与俄乌风险</w:t>
            </w:r>
          </w:p>
        </w:tc>
        <w:tc>
          <w:tcPr/>
          <w:p>
            <w:pPr>
              <w:pStyle w:val="Compact"/>
            </w:pPr>
            <w:r>
              <w:t xml:space="preserve">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正式政策与冲突升级程度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体育产业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情绪偏积极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亚运会成绩与关注度</w:t>
            </w:r>
          </w:p>
        </w:tc>
        <w:tc>
          <w:tcPr/>
          <w:p>
            <w:pPr>
              <w:pStyle w:val="Compact"/>
            </w:pPr>
            <w:r>
              <w:t xml:space="preserve">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消费与赛事商业化数据</w:t>
            </w:r>
          </w:p>
        </w:tc>
      </w:tr>
    </w:tbl>
    <w:bookmarkEnd w:id="35"/>
    <w:bookmarkStart w:id="39" w:name="五操作建议"/>
    <w:p>
      <w:pPr>
        <w:pStyle w:val="Heading2"/>
      </w:pPr>
      <w:r>
        <w:rPr>
          <w:rFonts w:hint="eastAsia"/>
        </w:rPr>
        <w:t xml:space="preserve">五、操作建议</w:t>
      </w:r>
    </w:p>
    <w:bookmarkStart w:id="36" w:name="短线观察"/>
    <w:p>
      <w:pPr>
        <w:pStyle w:val="Heading3"/>
      </w:pPr>
      <w:r>
        <w:rPr>
          <w:rFonts w:hint="eastAsia"/>
        </w:rPr>
        <w:t xml:space="preserve">短线观察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  <w:b/>
          <w:bCs/>
        </w:rPr>
        <w:t xml:space="preserve">优先观察“六张网”主线的市场确认。</w:t>
      </w:r>
      <w:r>
        <w:t xml:space="preserve"> </w:t>
      </w:r>
      <w:r>
        <w:rPr>
          <w:rFonts w:hint="eastAsia"/>
        </w:rPr>
        <w:t xml:space="preserve">若节后算力、电网、光通信同步走强且成交不过度拥挤，说明资金认可“协同基础设施”而非单点题材；若仅少数高位概念脉冲，不追涨。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  <w:b/>
          <w:bCs/>
        </w:rPr>
        <w:t xml:space="preserve">文旅消费以数据兑现为准。</w:t>
      </w:r>
      <w:r>
        <w:t xml:space="preserve"> </w:t>
      </w:r>
      <w:r>
        <w:rPr>
          <w:rFonts w:hint="eastAsia"/>
        </w:rPr>
        <w:t xml:space="preserve">节日客流是线索，需等待经营数据验证客单价和利润，不把景区人多直接等同于上市公司业绩大增。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  <w:b/>
          <w:bCs/>
        </w:rPr>
        <w:t xml:space="preserve">地缘事件先看事实确认。</w:t>
      </w:r>
      <w:r>
        <w:t xml:space="preserve"> </w:t>
      </w:r>
      <w:r>
        <w:rPr>
          <w:rFonts w:hint="eastAsia"/>
        </w:rPr>
        <w:t xml:space="preserve">中东消息对油气、黄金、航空和化工形成相反方向影响，在沙特官方回应、油价与供应数据未确认前，以控制仓位和回避情绪追高为主。</w:t>
      </w:r>
    </w:p>
    <w:bookmarkEnd w:id="36"/>
    <w:bookmarkStart w:id="37" w:name="中线布局"/>
    <w:p>
      <w:pPr>
        <w:pStyle w:val="Heading3"/>
      </w:pPr>
      <w:r>
        <w:rPr>
          <w:rFonts w:hint="eastAsia"/>
        </w:rPr>
        <w:t xml:space="preserve">中线布局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重点跟踪算力、电网、通信网协同带来的配套瓶颈，以及水网、地下管网、物流网的项目化落地。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城市更新重点选择能够证明项目获取、低成本资金、招商运营和现金回收能力的方向，而不是把政策泛化为地产普涨。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CCUS与海洋能源降碳关注示范工程投产效果及复制节奏，避免以远期空间替代当期业绩。</w:t>
      </w:r>
    </w:p>
    <w:bookmarkEnd w:id="37"/>
    <w:bookmarkStart w:id="38" w:name="风险提示"/>
    <w:p>
      <w:pPr>
        <w:pStyle w:val="Heading3"/>
      </w:pPr>
      <w:r>
        <w:rPr>
          <w:rFonts w:hint="eastAsia"/>
        </w:rPr>
        <w:t xml:space="preserve">风险提示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国际快讯中多项内容来自冲突各方或媒体表态，事实和影响仍可能变化。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假日客流、工程节点、示范项目和园区扩容均不等于上市公司利润已兑现。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政策主题若缺少预算、订单、利用率和回款支撑，容易出现预期透支。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本期未出现面向A股的直接资本市场政策，不宜将结构性产业线索解读为全面市场利好。</w:t>
      </w:r>
    </w:p>
    <w:bookmarkEnd w:id="38"/>
    <w:bookmarkEnd w:id="39"/>
    <w:bookmarkStart w:id="43" w:name="六事实核验与完整性审计"/>
    <w:p>
      <w:pPr>
        <w:pStyle w:val="Heading2"/>
      </w:pPr>
      <w:r>
        <w:rPr>
          <w:rFonts w:hint="eastAsia"/>
        </w:rPr>
        <w:t xml:space="preserve">六、事实核验与完整性审计</w:t>
      </w:r>
    </w:p>
    <w:bookmarkStart w:id="40" w:name="Xd6838d759bd83d20d0843765aee2e7a5b109e48"/>
    <w:p>
      <w:pPr>
        <w:pStyle w:val="Heading3"/>
      </w:pPr>
      <w:r>
        <w:t xml:space="preserve">6.1 </w:t>
      </w:r>
      <w:r>
        <w:rPr>
          <w:rFonts w:hint="eastAsia"/>
        </w:rPr>
        <w:t xml:space="preserve">原文覆盖</w:t>
      </w:r>
    </w:p>
    <w:p>
      <w:pPr>
        <w:pStyle w:val="FirstParagraph"/>
      </w:pPr>
      <w:r>
        <w:rPr>
          <w:rFonts w:hint="eastAsia"/>
        </w:rPr>
        <w:t xml:space="preserve">指定存档共包含12个一级新闻栏目；其中“国内联播快讯”含4个分项，“国际联播快讯”含5个分项。按可独立核验的内容单元拆分后共19项，本稿在“分条A股影响分析”中逐项覆盖19/19，没有遗漏。</w:t>
      </w:r>
    </w:p>
    <w:bookmarkEnd w:id="40"/>
    <w:bookmarkStart w:id="41" w:name="X6168d406d7506a0d34b82966c1e0f8bec8f8e8d"/>
    <w:p>
      <w:pPr>
        <w:pStyle w:val="Heading3"/>
      </w:pPr>
      <w:r>
        <w:t xml:space="preserve">6.2 </w:t>
      </w:r>
      <w:r>
        <w:rPr>
          <w:rFonts w:hint="eastAsia"/>
        </w:rPr>
        <w:t xml:space="preserve">数字核验</w:t>
      </w:r>
    </w:p>
    <w:p>
      <w:pPr>
        <w:pStyle w:val="FirstParagraph"/>
      </w:pPr>
      <w:r>
        <w:rPr>
          <w:rFonts w:hint="eastAsia"/>
        </w:rPr>
        <w:t xml:space="preserve">本稿引用的关键数字均可在指定原文中逐字定位，包括但不限于：长征国家文化公园15省、72个市（州）、380多个县（市、区）；军事博物馆22.6万人次；跨区域人员流动量超3亿人次；广州南站40秒和100万人次；全国低效用地开发超200万亩；西部算力枢纽直连时延20毫秒；三峡水库新增1400多万立方米防洪库容；亚运会169金、89银、83铜；招聘需求13.4万多人次；海底封存二氧化碳每年超100万吨；国际能源署已释放约3.25亿桶。</w:t>
      </w:r>
    </w:p>
    <w:bookmarkEnd w:id="41"/>
    <w:bookmarkStart w:id="42" w:name="X10c5731db0f30078e289b9be29366f3a4ec64f8"/>
    <w:p>
      <w:pPr>
        <w:pStyle w:val="Heading3"/>
      </w:pPr>
      <w:r>
        <w:t xml:space="preserve">6.3 </w:t>
      </w:r>
      <w:r>
        <w:rPr>
          <w:rFonts w:hint="eastAsia"/>
        </w:rPr>
        <w:t xml:space="preserve">边界核验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对“受益板块”“承压方向”“验证点”的表述均标明为分析推演，不冒充联播原话。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未写入原文没有提供的上市公司订单、利润、估值、股价涨跌或供应中断规模。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对沙特设施事件保留“沙特政府和沙特阿美未回应”的事实边界；对美国涉伊朗决定不预设内容。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不推荐具体个股，不承诺收益。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  <w:b/>
          <w:bCs/>
        </w:rPr>
        <w:t xml:space="preserve">事实来源：</w:t>
      </w:r>
      <w:r>
        <w:t xml:space="preserve"> </w:t>
      </w:r>
      <w:r>
        <w:rPr>
          <w:rStyle w:val="VerbatimChar"/>
        </w:rPr>
        <w:t xml:space="preserve">/Users/qiji/.hermes/skills/finance/qiji-morning-know/memory/xinwenlianbo/2026-10-04.md</w:t>
      </w:r>
      <w:r>
        <w:br/>
      </w:r>
      <w:r>
        <w:rPr>
          <w:rFonts w:hint="eastAsia"/>
          <w:b/>
          <w:bCs/>
        </w:rPr>
        <w:t xml:space="preserve">分析与写稿模型：</w:t>
      </w:r>
      <w:r>
        <w:t xml:space="preserve"> </w:t>
      </w:r>
      <w:r>
        <w:t xml:space="preserve">GPT-5.6 Sol (openai-codex)</w:t>
      </w:r>
      <w:r>
        <w:br/>
      </w:r>
      <w:r>
        <w:rPr>
          <w:rFonts w:hint="eastAsia"/>
          <w:b/>
          <w:bCs/>
        </w:rPr>
        <w:t xml:space="preserve">免责声明：</w:t>
      </w:r>
      <w:r>
        <w:t xml:space="preserve"> </w:t>
      </w:r>
      <w:r>
        <w:rPr>
          <w:rFonts w:hint="eastAsia"/>
        </w:rPr>
        <w:t xml:space="preserve">本报告仅作新闻信息解读和政策研究，不构成任何投资建议。市场有风险，投资需谨慎。</w:t>
      </w:r>
    </w:p>
    <w:bookmarkEnd w:id="42"/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6">
    <w:abstractNumId w:val="991"/>
  </w:num>
  <w:num w:numId="1027">
    <w:abstractNumId w:val="991"/>
  </w:num>
  <w:num w:numId="102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2026-10-04T12:34:14Z</dcterms:created>
  <dcterms:modified xsi:type="dcterms:W3CDTF">2026-10-04T12:34:14Z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