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2026年9月29日《新闻联播》A股深度解读</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5" w:name="X8e97f2496a88d17c8d15004e9ebfe1f10440826"/>
    <w:p>
      <w:pPr>
        <w:pStyle w:val="Heading1"/>
      </w:pPr>
      <w:r>
        <w:rPr>
          <w:rFonts w:hint="eastAsia"/>
        </w:rPr>
        <w:t xml:space="preserve">2026年9月29日《新闻联播》A股深度解读</w:t>
      </w:r>
    </w:p>
    <w:p>
      <w:pPr>
        <w:pStyle w:val="BlockText"/>
      </w:pPr>
      <w:r>
        <w:rPr>
          <w:rFonts w:hint="eastAsia"/>
        </w:rPr>
        <w:t xml:space="preserve">唯一联播原文：</w:t>
      </w:r>
      <w:r>
        <w:rPr>
          <w:rStyle w:val="VerbatimChar"/>
        </w:rPr>
        <w:t xml:space="preserve">/Users/qiji/.hermes/skills/finance/qiji-morning-know/memory/xinwenlianbo/2026-09-29.md</w:t>
      </w:r>
      <w:r>
        <w:br/>
      </w:r>
      <w:r>
        <w:rPr>
          <w:rFonts w:hint="eastAsia"/>
        </w:rPr>
        <w:t xml:space="preserve">分析边界：下文“原文事实”只整理指定文件明确记载的信息；“条件性A股推演”依据政策层级、需求、成本、产业链传导和风险偏好作情景分析，不代表政策目标已经转化为上市公司订单、收入、利润或股价表现。本稿未引入其他新闻稿、行情数据、上市公司公告或第三方预测，不推荐具体个股。</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整体基调：结构性积极，科技自立、绿色转型、农业现代化、住房刚需和服务业融资多线并进。</w:t>
      </w:r>
      <w:r>
        <w:t xml:space="preserve"> </w:t>
      </w:r>
      <w:r>
        <w:rPr>
          <w:rFonts w:hint="eastAsia"/>
        </w:rPr>
        <w:t xml:space="preserve">头条以高校交叉融合服务国家战略定调，中段连续发布“十五五”农业农村与科技强国部署，住房贷款贴息给出明确实施日期和量化支持，国内快讯又补充服务业金融支持、基础设施融资、具身智能、工程师培养和碳账户等线索。</w:t>
      </w:r>
    </w:p>
    <w:p>
      <w:pPr>
        <w:pStyle w:val="Compact"/>
        <w:numPr>
          <w:ilvl w:val="0"/>
          <w:numId w:val="1001"/>
        </w:numPr>
      </w:pPr>
      <w:r>
        <w:rPr>
          <w:rFonts w:hint="eastAsia"/>
          <w:b/>
          <w:bCs/>
        </w:rPr>
        <w:t xml:space="preserve">政策信号强度：强。</w:t>
      </w:r>
      <w:r>
        <w:t xml:space="preserve"> </w:t>
      </w:r>
      <w:r>
        <w:rPr>
          <w:rFonts w:hint="eastAsia"/>
        </w:rPr>
        <w:t xml:space="preserve">总书记回信和关于平安中国的重要指示属于高层方向性信号；科技、农业、绿色发展是“十五五”中长期部署；住房贷款贴息则已给出10月1日起实施、贴息对象、额度、幅度、期限和暂定政策期，是当天最清晰的短期政策催化。</w:t>
      </w:r>
    </w:p>
    <w:p>
      <w:pPr>
        <w:pStyle w:val="Compact"/>
        <w:numPr>
          <w:ilvl w:val="0"/>
          <w:numId w:val="1001"/>
        </w:numPr>
      </w:pPr>
      <w:r>
        <w:rPr>
          <w:rFonts w:hint="eastAsia"/>
          <w:b/>
          <w:bCs/>
        </w:rPr>
        <w:t xml:space="preserve">对A股总体影响：结构性偏利好。</w:t>
      </w:r>
      <w:r>
        <w:t xml:space="preserve"> </w:t>
      </w:r>
      <w:r>
        <w:rPr>
          <w:rFonts w:hint="eastAsia"/>
        </w:rPr>
        <w:t xml:space="preserve">科技自主、关键核心技术、产学研融合、绿色低碳、农业科技、首套刚需住房链、服务业金融、基础设施、机器人与具身智能、碳管理、交通出行和文旅消费均有条件性机会；霍尔木兹海峡谈判、欧洲安全分歧和刚果（金）埃博拉疫情构成外部风险。</w:t>
      </w:r>
    </w:p>
    <w:p>
      <w:pPr>
        <w:pStyle w:val="Compact"/>
        <w:numPr>
          <w:ilvl w:val="0"/>
          <w:numId w:val="1001"/>
        </w:numPr>
      </w:pPr>
      <w:r>
        <w:rPr>
          <w:rFonts w:hint="eastAsia"/>
          <w:b/>
          <w:bCs/>
        </w:rPr>
        <w:t xml:space="preserve">优先级排序：</w:t>
      </w:r>
      <w:r>
        <w:t xml:space="preserve"> </w:t>
      </w:r>
      <w:r>
        <w:rPr>
          <w:rFonts w:hint="eastAsia"/>
        </w:rPr>
        <w:t xml:space="preserve">首套住房贷款贴息及住房链＞科技强国与关键核心技术＞绿色低碳与碳管理＞农业现代化与乡村振兴＞服务业融资扩能提质＞基建融资与区域互联互通＞机器人/具身智能与卓越工程师培养＞假期交通文旅。</w:t>
      </w:r>
    </w:p>
    <w:p>
      <w:pPr>
        <w:pStyle w:val="Compact"/>
        <w:numPr>
          <w:ilvl w:val="0"/>
          <w:numId w:val="1001"/>
        </w:numPr>
      </w:pPr>
      <w:r>
        <w:rPr>
          <w:rFonts w:hint="eastAsia"/>
          <w:b/>
          <w:bCs/>
        </w:rPr>
        <w:t xml:space="preserve">最需要防止的误读：</w:t>
      </w:r>
      <w:r>
        <w:t xml:space="preserve"> </w:t>
      </w:r>
      <w:r>
        <w:rPr>
          <w:rFonts w:hint="eastAsia"/>
        </w:rPr>
        <w:t xml:space="preserve">住房贴息支持的是符合条件的新发放商业性个人住房贷款，不是所有存量房贷，也不等于房地产企业利润立即改善；“十五五”方向不等于当期订单；论坛议题不等于产业政策落地；节日客流和金牌数量不等于上市公司收入；国际局势仍须等待真实进展。</w:t>
      </w:r>
    </w:p>
    <w:p>
      <w:pPr>
        <w:pStyle w:val="Compact"/>
        <w:numPr>
          <w:ilvl w:val="0"/>
          <w:numId w:val="1001"/>
        </w:numPr>
      </w:pPr>
      <w:r>
        <w:rPr>
          <w:rFonts w:hint="eastAsia"/>
          <w:b/>
          <w:bCs/>
        </w:rPr>
        <w:t xml:space="preserve">一句话结论：</w:t>
      </w:r>
      <w:r>
        <w:t xml:space="preserve"> </w:t>
      </w:r>
      <w:r>
        <w:rPr>
          <w:rFonts w:hint="eastAsia"/>
        </w:rPr>
        <w:t xml:space="preserve">当日最可执行的政策变量是首套刚需住房贷款贴息，中长期最强主线是科技自立、绿色转型和农业现代化，交易上应等待细则、资金、订单、业绩与右侧量价共同确认。</w:t>
      </w:r>
    </w:p>
    <w:bookmarkEnd w:id="9"/>
    <w:bookmarkStart w:id="35" w:name="二全部25个事实单元逐条a股影响分析"/>
    <w:p>
      <w:pPr>
        <w:pStyle w:val="Heading2"/>
      </w:pPr>
      <w:r>
        <w:rPr>
          <w:rFonts w:hint="eastAsia"/>
        </w:rPr>
        <w:t xml:space="preserve">二、全部25个事实单元逐条A股影响分析</w:t>
      </w:r>
    </w:p>
    <w:bookmarkStart w:id="10" w:name="X23e2ae41a5a3fd929fac6e5223e5b16654dc3ef"/>
    <w:p>
      <w:pPr>
        <w:pStyle w:val="Heading3"/>
      </w:pPr>
      <w:r>
        <w:t xml:space="preserve">1. </w:t>
      </w:r>
      <w:r>
        <w:rPr>
          <w:rFonts w:hint="eastAsia"/>
        </w:rPr>
        <w:t xml:space="preserve">习近平给四川大学全体师生回信</w:t>
      </w:r>
    </w:p>
    <w:p>
      <w:pPr>
        <w:pStyle w:val="Compact"/>
        <w:numPr>
          <w:ilvl w:val="0"/>
          <w:numId w:val="1002"/>
        </w:numPr>
      </w:pPr>
      <w:r>
        <w:rPr>
          <w:rFonts w:hint="eastAsia"/>
          <w:b/>
          <w:bCs/>
        </w:rPr>
        <w:t xml:space="preserve">信号强度：★★★★★｜方向：高校科研、交叉学科、科技成果转化和西部人才培养长期偏利好｜时效：中长期</w:t>
      </w:r>
    </w:p>
    <w:p>
      <w:pPr>
        <w:pStyle w:val="Compact"/>
        <w:numPr>
          <w:ilvl w:val="0"/>
          <w:numId w:val="1002"/>
        </w:numPr>
      </w:pPr>
      <w:r>
        <w:rPr>
          <w:rFonts w:hint="eastAsia"/>
          <w:b/>
          <w:bCs/>
        </w:rPr>
        <w:t xml:space="preserve">原文事实：</w:t>
      </w:r>
      <w:r>
        <w:t xml:space="preserve"> </w:t>
      </w:r>
      <w:r>
        <w:rPr>
          <w:rFonts w:hint="eastAsia"/>
        </w:rPr>
        <w:t xml:space="preserve">习近平在四川大学建校130周年之际回信，要求赓续红色血脉、发挥文理工医交叉融合优势，在服务新时代国家战略中当先锋作表率，为教育强国、科技强国、人才强国作贡献。原文同时介绍四川大学前身创办于1896年，是我国西南地区成立最早的高等教育机构。</w:t>
      </w:r>
    </w:p>
    <w:p>
      <w:pPr>
        <w:pStyle w:val="Compact"/>
        <w:numPr>
          <w:ilvl w:val="0"/>
          <w:numId w:val="1002"/>
        </w:numPr>
      </w:pPr>
      <w:r>
        <w:rPr>
          <w:rFonts w:hint="eastAsia"/>
          <w:b/>
          <w:bCs/>
        </w:rPr>
        <w:t xml:space="preserve">通俗解码：</w:t>
      </w:r>
      <w:r>
        <w:t xml:space="preserve"> </w:t>
      </w:r>
      <w:r>
        <w:rPr>
          <w:rFonts w:hint="eastAsia"/>
        </w:rPr>
        <w:t xml:space="preserve">“发挥文理工医交叉融合优势”和“服务新时代国家战略”表明高校科研评价更强调跨学科协同、国家任务与成果转化，而非单纯学科内部发展；回信是高层方向性支持，但没有披露新增预算、项目清单或企业合作。</w:t>
      </w:r>
    </w:p>
    <w:p>
      <w:pPr>
        <w:pStyle w:val="Compact"/>
        <w:numPr>
          <w:ilvl w:val="0"/>
          <w:numId w:val="1002"/>
        </w:numPr>
      </w:pPr>
      <w:r>
        <w:rPr>
          <w:rFonts w:hint="eastAsia"/>
          <w:b/>
          <w:bCs/>
        </w:rPr>
        <w:t xml:space="preserve">条件性A股推演：</w:t>
      </w:r>
      <w:r>
        <w:t xml:space="preserve"> </w:t>
      </w:r>
      <w:r>
        <w:rPr>
          <w:rFonts w:hint="eastAsia"/>
        </w:rPr>
        <w:t xml:space="preserve">科研仪器、医学工程、实验室数字化、产学研服务和科技成果产业化可能获得长期需求，西部高校科研生态亦有望受关注；直接受益仍取决于采购、合同、知识产权转化和回款。</w:t>
      </w:r>
    </w:p>
    <w:p>
      <w:pPr>
        <w:pStyle w:val="Compact"/>
        <w:numPr>
          <w:ilvl w:val="0"/>
          <w:numId w:val="1002"/>
        </w:numPr>
      </w:pPr>
      <w:r>
        <w:rPr>
          <w:rFonts w:hint="eastAsia"/>
          <w:b/>
          <w:bCs/>
        </w:rPr>
        <w:t xml:space="preserve">验证与证伪：</w:t>
      </w:r>
      <w:r>
        <w:t xml:space="preserve"> </w:t>
      </w:r>
      <w:r>
        <w:rPr>
          <w:rFonts w:hint="eastAsia"/>
        </w:rPr>
        <w:t xml:space="preserve">跟踪高校学科建设方案、重大科研任务、财政预算、设备采购、校企联合项目和成果转化收入；若只有方向表述而无资金项目，短期交易权重应降低。</w:t>
      </w:r>
    </w:p>
    <w:bookmarkEnd w:id="10"/>
    <w:bookmarkStart w:id="11" w:name="X704eaaca190bacd6778e2980fb3362f44234f3c"/>
    <w:p>
      <w:pPr>
        <w:pStyle w:val="Heading3"/>
      </w:pPr>
      <w:r>
        <w:t xml:space="preserve">2. </w:t>
      </w:r>
      <w:r>
        <w:rPr>
          <w:rFonts w:hint="eastAsia"/>
        </w:rPr>
        <w:t xml:space="preserve">央视快评：努力在服务新时代国家战略中当先锋作表率</w:t>
      </w:r>
    </w:p>
    <w:p>
      <w:pPr>
        <w:pStyle w:val="Compact"/>
        <w:numPr>
          <w:ilvl w:val="0"/>
          <w:numId w:val="1003"/>
        </w:numPr>
      </w:pPr>
      <w:r>
        <w:rPr>
          <w:rFonts w:hint="eastAsia"/>
          <w:b/>
          <w:bCs/>
        </w:rPr>
        <w:t xml:space="preserve">信号强度：★★★★☆｜方向：强化教育科技人才融合主线，新增产业信息有限｜时效：中长期</w:t>
      </w:r>
    </w:p>
    <w:p>
      <w:pPr>
        <w:pStyle w:val="Compact"/>
        <w:numPr>
          <w:ilvl w:val="0"/>
          <w:numId w:val="1003"/>
        </w:numPr>
      </w:pPr>
      <w:r>
        <w:rPr>
          <w:rFonts w:hint="eastAsia"/>
          <w:b/>
          <w:bCs/>
        </w:rPr>
        <w:t xml:space="preserve">原文事实：</w:t>
      </w:r>
      <w:r>
        <w:t xml:space="preserve"> </w:t>
      </w:r>
      <w:r>
        <w:rPr>
          <w:rFonts w:hint="eastAsia"/>
        </w:rPr>
        <w:t xml:space="preserve">指定原文只说明本台于9月29日播发同名央视快评，没有提供快评全文、数字、项目或行业安排。</w:t>
      </w:r>
    </w:p>
    <w:p>
      <w:pPr>
        <w:pStyle w:val="Compact"/>
        <w:numPr>
          <w:ilvl w:val="0"/>
          <w:numId w:val="1003"/>
        </w:numPr>
      </w:pPr>
      <w:r>
        <w:rPr>
          <w:rFonts w:hint="eastAsia"/>
          <w:b/>
          <w:bCs/>
        </w:rPr>
        <w:t xml:space="preserve">通俗解码：</w:t>
      </w:r>
      <w:r>
        <w:t xml:space="preserve"> </w:t>
      </w:r>
      <w:r>
        <w:rPr>
          <w:rFonts w:hint="eastAsia"/>
        </w:rPr>
        <w:t xml:space="preserve">快评紧随头条，体现宣传层面对高校服务国家战略这一主题的强化，但不能依据标题推演不存在的政策细节。</w:t>
      </w:r>
    </w:p>
    <w:p>
      <w:pPr>
        <w:pStyle w:val="Compact"/>
        <w:numPr>
          <w:ilvl w:val="0"/>
          <w:numId w:val="1003"/>
        </w:numPr>
      </w:pPr>
      <w:r>
        <w:rPr>
          <w:rFonts w:hint="eastAsia"/>
          <w:b/>
          <w:bCs/>
        </w:rPr>
        <w:t xml:space="preserve">条件性A股推演：</w:t>
      </w:r>
      <w:r>
        <w:t xml:space="preserve"> </w:t>
      </w:r>
      <w:r>
        <w:rPr>
          <w:rFonts w:hint="eastAsia"/>
        </w:rPr>
        <w:t xml:space="preserve">对高校科研、交叉学科和成果转化主要是主题强化，不构成独立订单催化。</w:t>
      </w:r>
    </w:p>
    <w:p>
      <w:pPr>
        <w:pStyle w:val="Compact"/>
        <w:numPr>
          <w:ilvl w:val="0"/>
          <w:numId w:val="1003"/>
        </w:numPr>
      </w:pPr>
      <w:r>
        <w:rPr>
          <w:rFonts w:hint="eastAsia"/>
          <w:b/>
          <w:bCs/>
        </w:rPr>
        <w:t xml:space="preserve">验证与证伪：</w:t>
      </w:r>
      <w:r>
        <w:t xml:space="preserve"> </w:t>
      </w:r>
      <w:r>
        <w:rPr>
          <w:rFonts w:hint="eastAsia"/>
        </w:rPr>
        <w:t xml:space="preserve">只有后续正式政策、预算、采购或校企合作落地时，才提高相关产业评级；不能把快评重复计算成第二项实质政策。</w:t>
      </w:r>
    </w:p>
    <w:bookmarkEnd w:id="11"/>
    <w:bookmarkStart w:id="12" w:name="X2db753b7af6ab44245fe1999e31e7dbd265cb90"/>
    <w:p>
      <w:pPr>
        <w:pStyle w:val="Heading3"/>
      </w:pPr>
      <w:r>
        <w:t xml:space="preserve">3. </w:t>
      </w:r>
      <w:r>
        <w:rPr>
          <w:rFonts w:hint="eastAsia"/>
        </w:rPr>
        <w:t xml:space="preserve">烈士纪念日向人民英雄敬献花篮仪式预告</w:t>
      </w:r>
    </w:p>
    <w:p>
      <w:pPr>
        <w:pStyle w:val="Compact"/>
        <w:numPr>
          <w:ilvl w:val="0"/>
          <w:numId w:val="1004"/>
        </w:numPr>
      </w:pPr>
      <w:r>
        <w:rPr>
          <w:rFonts w:hint="eastAsia"/>
          <w:b/>
          <w:bCs/>
        </w:rPr>
        <w:t xml:space="preserve">信号强度：★★☆☆☆｜方向：红色文化传播与纪念活动中性偏正面，A股直接影响弱｜时效：短期事件性</w:t>
      </w:r>
    </w:p>
    <w:p>
      <w:pPr>
        <w:pStyle w:val="Compact"/>
        <w:numPr>
          <w:ilvl w:val="0"/>
          <w:numId w:val="1004"/>
        </w:numPr>
      </w:pPr>
      <w:r>
        <w:rPr>
          <w:rFonts w:hint="eastAsia"/>
          <w:b/>
          <w:bCs/>
        </w:rPr>
        <w:t xml:space="preserve">原文事实：</w:t>
      </w:r>
      <w:r>
        <w:t xml:space="preserve"> </w:t>
      </w:r>
      <w:r>
        <w:rPr>
          <w:rFonts w:hint="eastAsia"/>
        </w:rPr>
        <w:t xml:space="preserve">9月30日上午，习近平等党和国家领导人将同各界代表在天安门广场向人民英雄敬献花篮；总台多个电视频道、广播频率及重点新媒体平台将现场直播或同步转播。原文说明今年是中国共产党成立105周年、红军长征胜利90周年。</w:t>
      </w:r>
    </w:p>
    <w:p>
      <w:pPr>
        <w:pStyle w:val="Compact"/>
        <w:numPr>
          <w:ilvl w:val="0"/>
          <w:numId w:val="1004"/>
        </w:numPr>
      </w:pPr>
      <w:r>
        <w:rPr>
          <w:rFonts w:hint="eastAsia"/>
          <w:b/>
          <w:bCs/>
        </w:rPr>
        <w:t xml:space="preserve">通俗解码：</w:t>
      </w:r>
      <w:r>
        <w:t xml:space="preserve"> </w:t>
      </w:r>
      <w:r>
        <w:rPr>
          <w:rFonts w:hint="eastAsia"/>
        </w:rPr>
        <w:t xml:space="preserve">这是重要纪念活动和直播安排，政治与社会意义高，但没有商业合同、付费传播或消费数据。</w:t>
      </w:r>
    </w:p>
    <w:p>
      <w:pPr>
        <w:pStyle w:val="Compact"/>
        <w:numPr>
          <w:ilvl w:val="0"/>
          <w:numId w:val="1004"/>
        </w:numPr>
      </w:pPr>
      <w:r>
        <w:rPr>
          <w:rFonts w:hint="eastAsia"/>
          <w:b/>
          <w:bCs/>
        </w:rPr>
        <w:t xml:space="preserve">条件性A股推演：</w:t>
      </w:r>
      <w:r>
        <w:t xml:space="preserve"> </w:t>
      </w:r>
      <w:r>
        <w:rPr>
          <w:rFonts w:hint="eastAsia"/>
        </w:rPr>
        <w:t xml:space="preserve">对文化传播、纪念场馆和红色研学仅有弱主题影响，不应由直播安排推导传媒企业业绩。</w:t>
      </w:r>
    </w:p>
    <w:p>
      <w:pPr>
        <w:pStyle w:val="Compact"/>
        <w:numPr>
          <w:ilvl w:val="0"/>
          <w:numId w:val="1004"/>
        </w:numPr>
      </w:pPr>
      <w:r>
        <w:rPr>
          <w:rFonts w:hint="eastAsia"/>
          <w:b/>
          <w:bCs/>
        </w:rPr>
        <w:t xml:space="preserve">验证与证伪：</w:t>
      </w:r>
      <w:r>
        <w:t xml:space="preserve"> </w:t>
      </w:r>
      <w:r>
        <w:rPr>
          <w:rFonts w:hint="eastAsia"/>
        </w:rPr>
        <w:t xml:space="preserve">仅以后续明确版权、广告、文旅客流、采购项目和上市公司权益为依据。</w:t>
      </w:r>
    </w:p>
    <w:bookmarkEnd w:id="12"/>
    <w:bookmarkStart w:id="13" w:name="X4e3c236ba73871eccb0bbc07c2be71c4ba496b9"/>
    <w:p>
      <w:pPr>
        <w:pStyle w:val="Heading3"/>
      </w:pPr>
      <w:r>
        <w:t xml:space="preserve">4. </w:t>
      </w:r>
      <w:r>
        <w:rPr>
          <w:rFonts w:hint="eastAsia"/>
        </w:rPr>
        <w:t xml:space="preserve">平安中国建设重要指示引发热烈反响</w:t>
      </w:r>
    </w:p>
    <w:p>
      <w:pPr>
        <w:pStyle w:val="Compact"/>
        <w:numPr>
          <w:ilvl w:val="0"/>
          <w:numId w:val="1005"/>
        </w:numPr>
      </w:pPr>
      <w:r>
        <w:rPr>
          <w:rFonts w:hint="eastAsia"/>
          <w:b/>
          <w:bCs/>
        </w:rPr>
        <w:t xml:space="preserve">信号强度：★★★★★｜方向：公共安全、社会治理、政法信息化和风险防控长期偏利好｜时效：中长期</w:t>
      </w:r>
    </w:p>
    <w:p>
      <w:pPr>
        <w:pStyle w:val="Compact"/>
        <w:numPr>
          <w:ilvl w:val="0"/>
          <w:numId w:val="1005"/>
        </w:numPr>
      </w:pPr>
      <w:r>
        <w:rPr>
          <w:rFonts w:hint="eastAsia"/>
          <w:b/>
          <w:bCs/>
        </w:rPr>
        <w:t xml:space="preserve">原文事实：</w:t>
      </w:r>
      <w:r>
        <w:t xml:space="preserve"> </w:t>
      </w:r>
      <w:r>
        <w:rPr>
          <w:rFonts w:hint="eastAsia"/>
        </w:rPr>
        <w:t xml:space="preserve">报道要求贯彻总体国家安全观，锚定“四个更加”目标；强调惩防并举、标本兼治、强化法治支撑和科技赋能，加强国家安全体系和能力建设，提高公共安全治理水平，完善社会治理体系并防范化解各类风险。</w:t>
      </w:r>
    </w:p>
    <w:p>
      <w:pPr>
        <w:pStyle w:val="Compact"/>
        <w:numPr>
          <w:ilvl w:val="0"/>
          <w:numId w:val="1005"/>
        </w:numPr>
      </w:pPr>
      <w:r>
        <w:rPr>
          <w:rFonts w:hint="eastAsia"/>
          <w:b/>
          <w:bCs/>
        </w:rPr>
        <w:t xml:space="preserve">通俗解码：</w:t>
      </w:r>
      <w:r>
        <w:t xml:space="preserve"> </w:t>
      </w:r>
      <w:r>
        <w:rPr>
          <w:rFonts w:hint="eastAsia"/>
        </w:rPr>
        <w:t xml:space="preserve">“重要指示”“科技赋能”“持续用力”说明安全治理是长期制度建设，不是一次性专项行动；反响报道主要强化此前定调，没有给出新增财政规模、采购目录或技术标准。</w:t>
      </w:r>
    </w:p>
    <w:p>
      <w:pPr>
        <w:pStyle w:val="Compact"/>
        <w:numPr>
          <w:ilvl w:val="0"/>
          <w:numId w:val="1005"/>
        </w:numPr>
      </w:pPr>
      <w:r>
        <w:rPr>
          <w:rFonts w:hint="eastAsia"/>
          <w:b/>
          <w:bCs/>
        </w:rPr>
        <w:t xml:space="preserve">条件性A股推演：</w:t>
      </w:r>
      <w:r>
        <w:t xml:space="preserve"> </w:t>
      </w:r>
      <w:r>
        <w:rPr>
          <w:rFonts w:hint="eastAsia"/>
        </w:rPr>
        <w:t xml:space="preserve">公共安全平台、应急通信、网络与数据安全、城市治理和政法信息化可能获得长期需求；实际弹性取决于预算、招标、验收、续费与回款。</w:t>
      </w:r>
    </w:p>
    <w:p>
      <w:pPr>
        <w:pStyle w:val="Compact"/>
        <w:numPr>
          <w:ilvl w:val="0"/>
          <w:numId w:val="1005"/>
        </w:numPr>
      </w:pPr>
      <w:r>
        <w:rPr>
          <w:rFonts w:hint="eastAsia"/>
          <w:b/>
          <w:bCs/>
        </w:rPr>
        <w:t xml:space="preserve">验证与证伪：</w:t>
      </w:r>
      <w:r>
        <w:t xml:space="preserve"> </w:t>
      </w:r>
      <w:r>
        <w:rPr>
          <w:rFonts w:hint="eastAsia"/>
        </w:rPr>
        <w:t xml:space="preserve">跟踪国家及地方规划、财政预算、采购标准、项目招标、验收和应收账款；若无项目落地，不把政治定调直接折算为利润。</w:t>
      </w:r>
    </w:p>
    <w:bookmarkEnd w:id="13"/>
    <w:bookmarkStart w:id="14" w:name="X6a8dc6fa289e2fac80ff148d73da65f9d853c1b"/>
    <w:p>
      <w:pPr>
        <w:pStyle w:val="Heading3"/>
      </w:pPr>
      <w:r>
        <w:t xml:space="preserve">5. </w:t>
      </w:r>
      <w:r>
        <w:rPr>
          <w:rFonts w:hint="eastAsia"/>
        </w:rPr>
        <w:t xml:space="preserve">纪念邹家华同志诞辰100周年座谈会</w:t>
      </w:r>
    </w:p>
    <w:p>
      <w:pPr>
        <w:pStyle w:val="Compact"/>
        <w:numPr>
          <w:ilvl w:val="0"/>
          <w:numId w:val="1006"/>
        </w:numPr>
      </w:pPr>
      <w:r>
        <w:rPr>
          <w:rFonts w:hint="eastAsia"/>
          <w:b/>
          <w:bCs/>
        </w:rPr>
        <w:t xml:space="preserve">信号强度：★☆☆☆☆｜方向：政治纪念与作风教育为主，A股影响中性｜时效：长期</w:t>
      </w:r>
    </w:p>
    <w:p>
      <w:pPr>
        <w:pStyle w:val="Compact"/>
        <w:numPr>
          <w:ilvl w:val="0"/>
          <w:numId w:val="1006"/>
        </w:numPr>
      </w:pPr>
      <w:r>
        <w:rPr>
          <w:rFonts w:hint="eastAsia"/>
          <w:b/>
          <w:bCs/>
        </w:rPr>
        <w:t xml:space="preserve">原文事实：</w:t>
      </w:r>
      <w:r>
        <w:t xml:space="preserve"> </w:t>
      </w:r>
      <w:r>
        <w:rPr>
          <w:rFonts w:hint="eastAsia"/>
        </w:rPr>
        <w:t xml:space="preserve">座谈会于9月29日在北京举行，赵乐际出席，张国清缅怀邹家华同志一生并强调学习其政治品格、工作作风、改革精神和优良风范，丁仲礼主持；会前赵乐际会见其亲属。</w:t>
      </w:r>
    </w:p>
    <w:p>
      <w:pPr>
        <w:pStyle w:val="Compact"/>
        <w:numPr>
          <w:ilvl w:val="0"/>
          <w:numId w:val="1006"/>
        </w:numPr>
      </w:pPr>
      <w:r>
        <w:rPr>
          <w:rFonts w:hint="eastAsia"/>
          <w:b/>
          <w:bCs/>
        </w:rPr>
        <w:t xml:space="preserve">通俗解码：</w:t>
      </w:r>
      <w:r>
        <w:t xml:space="preserve"> </w:t>
      </w:r>
      <w:r>
        <w:rPr>
          <w:rFonts w:hint="eastAsia"/>
        </w:rPr>
        <w:t xml:space="preserve">核心是纪念、政治品格与改革精神教育，不是经济政策发布。</w:t>
      </w:r>
    </w:p>
    <w:p>
      <w:pPr>
        <w:pStyle w:val="Compact"/>
        <w:numPr>
          <w:ilvl w:val="0"/>
          <w:numId w:val="1006"/>
        </w:numPr>
      </w:pPr>
      <w:r>
        <w:rPr>
          <w:rFonts w:hint="eastAsia"/>
          <w:b/>
          <w:bCs/>
        </w:rPr>
        <w:t xml:space="preserve">条件性A股推演：</w:t>
      </w:r>
      <w:r>
        <w:t xml:space="preserve"> </w:t>
      </w:r>
      <w:r>
        <w:rPr>
          <w:rFonts w:hint="eastAsia"/>
        </w:rPr>
        <w:t xml:space="preserve">缺乏可验证的产业、需求或资金传导，对A股直接影响中性。</w:t>
      </w:r>
    </w:p>
    <w:p>
      <w:pPr>
        <w:pStyle w:val="Compact"/>
        <w:numPr>
          <w:ilvl w:val="0"/>
          <w:numId w:val="1006"/>
        </w:numPr>
      </w:pPr>
      <w:r>
        <w:rPr>
          <w:rFonts w:hint="eastAsia"/>
          <w:b/>
          <w:bCs/>
        </w:rPr>
        <w:t xml:space="preserve">验证与证伪：</w:t>
      </w:r>
      <w:r>
        <w:t xml:space="preserve"> </w:t>
      </w:r>
      <w:r>
        <w:rPr>
          <w:rFonts w:hint="eastAsia"/>
        </w:rPr>
        <w:t xml:space="preserve">不作板块映射；只有后续出现独立正式政策时再单独评估。</w:t>
      </w:r>
    </w:p>
    <w:bookmarkEnd w:id="14"/>
    <w:bookmarkStart w:id="15" w:name="X38f3f1985c30e7d371604bfe93f7f6a9f49b97f"/>
    <w:p>
      <w:pPr>
        <w:pStyle w:val="Heading3"/>
      </w:pPr>
      <w:r>
        <w:t xml:space="preserve">6. </w:t>
      </w:r>
      <w:r>
        <w:rPr>
          <w:rFonts w:hint="eastAsia"/>
        </w:rPr>
        <w:t xml:space="preserve">丁薛祥出席中国环境与发展国际合作委员会2026年年会</w:t>
      </w:r>
    </w:p>
    <w:p>
      <w:pPr>
        <w:pStyle w:val="Compact"/>
        <w:numPr>
          <w:ilvl w:val="0"/>
          <w:numId w:val="1007"/>
        </w:numPr>
      </w:pPr>
      <w:r>
        <w:rPr>
          <w:rFonts w:hint="eastAsia"/>
          <w:b/>
          <w:bCs/>
        </w:rPr>
        <w:t xml:space="preserve">信号强度：★★★★☆｜方向：绿色低碳、节能环保、气候治理、数字化绿色化融合及绿色“一带一路”偏利好｜时效：中长期</w:t>
      </w:r>
    </w:p>
    <w:p>
      <w:pPr>
        <w:pStyle w:val="Compact"/>
        <w:numPr>
          <w:ilvl w:val="0"/>
          <w:numId w:val="1007"/>
        </w:numPr>
      </w:pPr>
      <w:r>
        <w:rPr>
          <w:rFonts w:hint="eastAsia"/>
          <w:b/>
          <w:bCs/>
        </w:rPr>
        <w:t xml:space="preserve">原文事实：</w:t>
      </w:r>
      <w:r>
        <w:t xml:space="preserve"> </w:t>
      </w:r>
      <w:r>
        <w:rPr>
          <w:rFonts w:hint="eastAsia"/>
        </w:rPr>
        <w:t xml:space="preserve">丁薛祥表示，“十五五”时期中国将加快经济社会发展全面绿色转型，目标更加积极、举措更加有力、制度更加严密；提出以务实行动推动绿色低碳发展，以科技创新培育绿色生产力并促进数字化、智能化同绿色化深度融合，以开放合作完善全球环境和气候治理、高质量推进绿色“一带一路”。中国政府已正式批准成立第八届国合会，会议有400多人参加。</w:t>
      </w:r>
    </w:p>
    <w:p>
      <w:pPr>
        <w:pStyle w:val="Compact"/>
        <w:numPr>
          <w:ilvl w:val="0"/>
          <w:numId w:val="1007"/>
        </w:numPr>
      </w:pPr>
      <w:r>
        <w:rPr>
          <w:rFonts w:hint="eastAsia"/>
          <w:b/>
          <w:bCs/>
        </w:rPr>
        <w:t xml:space="preserve">通俗解码：</w:t>
      </w:r>
      <w:r>
        <w:t xml:space="preserve"> </w:t>
      </w:r>
      <w:r>
        <w:rPr>
          <w:rFonts w:hint="eastAsia"/>
        </w:rPr>
        <w:t xml:space="preserve">绿色转型从单一环保治理延伸至技术、产业、数字化和国际合作，属于“十五五”长期主线；年会讲话提供方向和制度预期，但没有披露具体补贴、项目金额或强制标准。</w:t>
      </w:r>
    </w:p>
    <w:p>
      <w:pPr>
        <w:pStyle w:val="Compact"/>
        <w:numPr>
          <w:ilvl w:val="0"/>
          <w:numId w:val="1007"/>
        </w:numPr>
      </w:pPr>
      <w:r>
        <w:rPr>
          <w:rFonts w:hint="eastAsia"/>
          <w:b/>
          <w:bCs/>
        </w:rPr>
        <w:t xml:space="preserve">条件性A股推演：</w:t>
      </w:r>
      <w:r>
        <w:t xml:space="preserve"> </w:t>
      </w:r>
      <w:r>
        <w:rPr>
          <w:rFonts w:hint="eastAsia"/>
        </w:rPr>
        <w:t xml:space="preserve">节能设备、环境监测、碳管理、绿色软件、清洁能源、绿色基础设施和相关技术服务可能长期受益；高耗能行业也可能面临更严格的转型投入和合规成本。</w:t>
      </w:r>
    </w:p>
    <w:p>
      <w:pPr>
        <w:pStyle w:val="Compact"/>
        <w:numPr>
          <w:ilvl w:val="0"/>
          <w:numId w:val="1007"/>
        </w:numPr>
      </w:pPr>
      <w:r>
        <w:rPr>
          <w:rFonts w:hint="eastAsia"/>
          <w:b/>
          <w:bCs/>
        </w:rPr>
        <w:t xml:space="preserve">验证与证伪：</w:t>
      </w:r>
      <w:r>
        <w:t xml:space="preserve"> </w:t>
      </w:r>
      <w:r>
        <w:rPr>
          <w:rFonts w:hint="eastAsia"/>
        </w:rPr>
        <w:t xml:space="preserve">跟踪“十五五”绿色规划、碳约束制度、行业标准、财政金融工具、项目清单、海外合同和企业资本开支。</w:t>
      </w:r>
    </w:p>
    <w:bookmarkEnd w:id="15"/>
    <w:bookmarkStart w:id="16" w:name="Xff182256840ee1be565bd5fe1d8d27ca2184372"/>
    <w:p>
      <w:pPr>
        <w:pStyle w:val="Heading3"/>
      </w:pPr>
      <w:r>
        <w:t xml:space="preserve">7. </w:t>
      </w:r>
      <w:r>
        <w:rPr>
          <w:rFonts w:hint="eastAsia"/>
        </w:rPr>
        <w:t xml:space="preserve">“十五五”加快推进农业农村现代化</w:t>
      </w:r>
    </w:p>
    <w:p>
      <w:pPr>
        <w:pStyle w:val="Compact"/>
        <w:numPr>
          <w:ilvl w:val="0"/>
          <w:numId w:val="1008"/>
        </w:numPr>
      </w:pPr>
      <w:r>
        <w:rPr>
          <w:rFonts w:hint="eastAsia"/>
          <w:b/>
          <w:bCs/>
        </w:rPr>
        <w:t xml:space="preserve">信号强度：★★★★★｜方向：种业、农机、农业科技、农田与乡村建设、农业服务偏利好｜时效：中长期</w:t>
      </w:r>
    </w:p>
    <w:p>
      <w:pPr>
        <w:pStyle w:val="Compact"/>
        <w:numPr>
          <w:ilvl w:val="0"/>
          <w:numId w:val="1008"/>
        </w:numPr>
      </w:pPr>
      <w:r>
        <w:rPr>
          <w:rFonts w:hint="eastAsia"/>
          <w:b/>
          <w:bCs/>
        </w:rPr>
        <w:t xml:space="preserve">原文事实：</w:t>
      </w:r>
      <w:r>
        <w:t xml:space="preserve"> </w:t>
      </w:r>
      <w:r>
        <w:rPr>
          <w:rFonts w:hint="eastAsia"/>
        </w:rPr>
        <w:t xml:space="preserve">农业农村部表示今年农业农村发展稳中有进、稳中向好，粮食丰收在望，常态化精准帮扶体系基本构建，和美乡村建设推进、农民收入增长。“十五五”将推动基本实现农业现代化、农村基本具备现代生活条件取得重大进展，并突出产量品质并重、精准帮扶、科技改革双轮驱动以及因地制宜建设宜居宜业和美乡村。</w:t>
      </w:r>
    </w:p>
    <w:p>
      <w:pPr>
        <w:pStyle w:val="Compact"/>
        <w:numPr>
          <w:ilvl w:val="0"/>
          <w:numId w:val="1008"/>
        </w:numPr>
      </w:pPr>
      <w:r>
        <w:rPr>
          <w:rFonts w:hint="eastAsia"/>
          <w:b/>
          <w:bCs/>
        </w:rPr>
        <w:t xml:space="preserve">通俗解码：</w:t>
      </w:r>
      <w:r>
        <w:t xml:space="preserve"> </w:t>
      </w:r>
      <w:r>
        <w:rPr>
          <w:rFonts w:hint="eastAsia"/>
        </w:rPr>
        <w:t xml:space="preserve">农业政策从单纯保产量进一步转向产量与品质、科技与改革、产业与生活条件并重；“加快推进”意味着持续加力，但原文没有具体投资规模和补贴标准。</w:t>
      </w:r>
    </w:p>
    <w:p>
      <w:pPr>
        <w:pStyle w:val="Compact"/>
        <w:numPr>
          <w:ilvl w:val="0"/>
          <w:numId w:val="1008"/>
        </w:numPr>
      </w:pPr>
      <w:r>
        <w:rPr>
          <w:rFonts w:hint="eastAsia"/>
          <w:b/>
          <w:bCs/>
        </w:rPr>
        <w:t xml:space="preserve">条件性A股推演：</w:t>
      </w:r>
      <w:r>
        <w:t xml:space="preserve"> </w:t>
      </w:r>
      <w:r>
        <w:rPr>
          <w:rFonts w:hint="eastAsia"/>
        </w:rPr>
        <w:t xml:space="preserve">种业、智能农机、农业数字化、节水灌溉、农产品加工、冷链物流、农村环境治理与公共服务可能受益；真实业绩取决于中央和地方资金、采购、渗透率和农户支付能力。</w:t>
      </w:r>
    </w:p>
    <w:p>
      <w:pPr>
        <w:pStyle w:val="Compact"/>
        <w:numPr>
          <w:ilvl w:val="0"/>
          <w:numId w:val="1008"/>
        </w:numPr>
      </w:pPr>
      <w:r>
        <w:rPr>
          <w:rFonts w:hint="eastAsia"/>
          <w:b/>
          <w:bCs/>
        </w:rPr>
        <w:t xml:space="preserve">验证与证伪：</w:t>
      </w:r>
      <w:r>
        <w:t xml:space="preserve"> </w:t>
      </w:r>
      <w:r>
        <w:rPr>
          <w:rFonts w:hint="eastAsia"/>
        </w:rPr>
        <w:t xml:space="preserve">跟踪农业农村“十五五”专项规划、高标准农田与乡村建设项目、农机补贴、种业审定、设备销量、应收和现金流。</w:t>
      </w:r>
    </w:p>
    <w:bookmarkEnd w:id="16"/>
    <w:bookmarkStart w:id="17" w:name="X811536f85bead0185d7eb23daad726cce11cf9c"/>
    <w:p>
      <w:pPr>
        <w:pStyle w:val="Heading3"/>
      </w:pPr>
      <w:r>
        <w:t xml:space="preserve">8. </w:t>
      </w:r>
      <w:r>
        <w:rPr>
          <w:rFonts w:hint="eastAsia"/>
        </w:rPr>
        <w:t xml:space="preserve">“十五五”推动科技强国建设</w:t>
      </w:r>
    </w:p>
    <w:p>
      <w:pPr>
        <w:pStyle w:val="Compact"/>
        <w:numPr>
          <w:ilvl w:val="0"/>
          <w:numId w:val="1009"/>
        </w:numPr>
      </w:pPr>
      <w:r>
        <w:rPr>
          <w:rFonts w:hint="eastAsia"/>
          <w:b/>
          <w:bCs/>
        </w:rPr>
        <w:t xml:space="preserve">信号强度：★★★★★｜方向：基础研究、关键核心技术、高端装备、产业创新和科技服务核心偏利好｜时效：中长期</w:t>
      </w:r>
    </w:p>
    <w:p>
      <w:pPr>
        <w:pStyle w:val="Compact"/>
        <w:numPr>
          <w:ilvl w:val="0"/>
          <w:numId w:val="1009"/>
        </w:numPr>
      </w:pPr>
      <w:r>
        <w:rPr>
          <w:rFonts w:hint="eastAsia"/>
          <w:b/>
          <w:bCs/>
        </w:rPr>
        <w:t xml:space="preserve">原文事实：</w:t>
      </w:r>
      <w:r>
        <w:t xml:space="preserve"> </w:t>
      </w:r>
      <w:r>
        <w:rPr>
          <w:rFonts w:hint="eastAsia"/>
        </w:rPr>
        <w:t xml:space="preserve">科技部表示“十五五”是科技强国建设关键攻坚期，规划《纲要》将“科技自立自强水平大幅提高”列为主要目标之一；六方面工作包括强基础、抓攻关、塑产业、惠民生、强体系和促合作，明确全面提升原始创新能力、打好关键核心技术攻坚战、推动科技创新与产业创新深度融合、发展新质生产力并推动高水平科技开放。</w:t>
      </w:r>
    </w:p>
    <w:p>
      <w:pPr>
        <w:pStyle w:val="Compact"/>
        <w:numPr>
          <w:ilvl w:val="0"/>
          <w:numId w:val="1009"/>
        </w:numPr>
      </w:pPr>
      <w:r>
        <w:rPr>
          <w:rFonts w:hint="eastAsia"/>
          <w:b/>
          <w:bCs/>
        </w:rPr>
        <w:t xml:space="preserve">通俗解码：</w:t>
      </w:r>
      <w:r>
        <w:t xml:space="preserve"> </w:t>
      </w:r>
      <w:r>
        <w:rPr>
          <w:rFonts w:hint="eastAsia"/>
        </w:rPr>
        <w:t xml:space="preserve">政策重心覆盖从基础研究到技术攻关、产业化和国家创新体系的完整链条。“关键攻坚期”“打好攻坚战”强于一般鼓励表述，但仍需项目、预算和成果转化机制兑现。</w:t>
      </w:r>
    </w:p>
    <w:p>
      <w:pPr>
        <w:pStyle w:val="Compact"/>
        <w:numPr>
          <w:ilvl w:val="0"/>
          <w:numId w:val="1009"/>
        </w:numPr>
      </w:pPr>
      <w:r>
        <w:rPr>
          <w:rFonts w:hint="eastAsia"/>
          <w:b/>
          <w:bCs/>
        </w:rPr>
        <w:t xml:space="preserve">条件性A股推演：</w:t>
      </w:r>
      <w:r>
        <w:t xml:space="preserve"> </w:t>
      </w:r>
      <w:r>
        <w:rPr>
          <w:rFonts w:hint="eastAsia"/>
        </w:rPr>
        <w:t xml:space="preserve">高端科研仪器、半导体设备与材料、工业软件、高端装备、先进制造和技术服务可能长期受益；不能仅凭“科技强国”泛化为所有科技股利好。</w:t>
      </w:r>
    </w:p>
    <w:p>
      <w:pPr>
        <w:pStyle w:val="Compact"/>
        <w:numPr>
          <w:ilvl w:val="0"/>
          <w:numId w:val="1009"/>
        </w:numPr>
      </w:pPr>
      <w:r>
        <w:rPr>
          <w:rFonts w:hint="eastAsia"/>
          <w:b/>
          <w:bCs/>
        </w:rPr>
        <w:t xml:space="preserve">验证与证伪：</w:t>
      </w:r>
      <w:r>
        <w:t xml:space="preserve"> </w:t>
      </w:r>
      <w:r>
        <w:rPr>
          <w:rFonts w:hint="eastAsia"/>
        </w:rPr>
        <w:t xml:space="preserve">跟踪国家科技任务、研发预算、揭榜攻关、采购国产化、专利转化、产品验证、订单、毛利率和经营现金流。</w:t>
      </w:r>
    </w:p>
    <w:bookmarkEnd w:id="17"/>
    <w:bookmarkStart w:id="18" w:name="X4a41aa5e8b910af057bdeeb39823de396753869"/>
    <w:p>
      <w:pPr>
        <w:pStyle w:val="Heading3"/>
      </w:pPr>
      <w:r>
        <w:t xml:space="preserve">9. </w:t>
      </w:r>
      <w:r>
        <w:rPr>
          <w:rFonts w:hint="eastAsia"/>
        </w:rPr>
        <w:t xml:space="preserve">居民购房商业贷款贴息</w:t>
      </w:r>
    </w:p>
    <w:p>
      <w:pPr>
        <w:pStyle w:val="Compact"/>
        <w:numPr>
          <w:ilvl w:val="0"/>
          <w:numId w:val="1010"/>
        </w:numPr>
      </w:pPr>
      <w:r>
        <w:rPr>
          <w:rFonts w:hint="eastAsia"/>
          <w:b/>
          <w:bCs/>
        </w:rPr>
        <w:t xml:space="preserve">信号强度：★★★★★｜方向：首套刚需住房、房地产销售、家居建材和住房服务短中期偏利好｜时效：10月1日起，政策实施期暂定一年</w:t>
      </w:r>
    </w:p>
    <w:p>
      <w:pPr>
        <w:pStyle w:val="Compact"/>
        <w:numPr>
          <w:ilvl w:val="0"/>
          <w:numId w:val="1010"/>
        </w:numPr>
      </w:pPr>
      <w:r>
        <w:rPr>
          <w:rFonts w:hint="eastAsia"/>
          <w:b/>
          <w:bCs/>
        </w:rPr>
        <w:t xml:space="preserve">原文事实：</w:t>
      </w:r>
      <w:r>
        <w:t xml:space="preserve"> </w:t>
      </w:r>
      <w:r>
        <w:rPr>
          <w:rFonts w:hint="eastAsia"/>
        </w:rPr>
        <w:t xml:space="preserve">财政部信息显示，我国将从10月1日起，对居民使用新发放商业性个人住房贷款购房实施贴息，重点支持首套刚需、普通家庭新购中小套型和较低价位住房；建筑面积不超过120平方米、购房价格不超过150万元。可贴息贷款规模最高100万元，财政给予年化1个百分点贴息，期限最长5年；按原文测算，一笔长期限100万元商业房贷最多累计减少付息近5万元。政策实施期暂定一年。</w:t>
      </w:r>
    </w:p>
    <w:p>
      <w:pPr>
        <w:pStyle w:val="Compact"/>
        <w:numPr>
          <w:ilvl w:val="0"/>
          <w:numId w:val="1010"/>
        </w:numPr>
      </w:pPr>
      <w:r>
        <w:rPr>
          <w:rFonts w:hint="eastAsia"/>
          <w:b/>
          <w:bCs/>
        </w:rPr>
        <w:t xml:space="preserve">通俗解码：</w:t>
      </w:r>
      <w:r>
        <w:t xml:space="preserve"> </w:t>
      </w:r>
      <w:r>
        <w:rPr>
          <w:rFonts w:hint="eastAsia"/>
        </w:rPr>
        <w:t xml:space="preserve">这是当天落地程度最高的经济政策，直接降低符合条件购房者的利息成本，并以面积、总价、首套和新发放贷款精准支持刚需。它不是普遍降息，也不覆盖所有住房、所有贷款或所有城市房价区间。</w:t>
      </w:r>
    </w:p>
    <w:p>
      <w:pPr>
        <w:pStyle w:val="Compact"/>
        <w:numPr>
          <w:ilvl w:val="0"/>
          <w:numId w:val="1010"/>
        </w:numPr>
      </w:pPr>
      <w:r>
        <w:rPr>
          <w:rFonts w:hint="eastAsia"/>
          <w:b/>
          <w:bCs/>
        </w:rPr>
        <w:t xml:space="preserve">条件性A股推演：</w:t>
      </w:r>
      <w:r>
        <w:t xml:space="preserve"> </w:t>
      </w:r>
      <w:r>
        <w:rPr>
          <w:rFonts w:hint="eastAsia"/>
        </w:rPr>
        <w:t xml:space="preserve">刚需型住宅销售、房产交易服务、家装、家具、建材、物业新增项目及按揭业务量可能受益；但开发商利润还取决于去化、售价、土地与建安成本、存货减值、融资和现金回款。</w:t>
      </w:r>
    </w:p>
    <w:p>
      <w:pPr>
        <w:pStyle w:val="Compact"/>
        <w:numPr>
          <w:ilvl w:val="0"/>
          <w:numId w:val="1010"/>
        </w:numPr>
      </w:pPr>
      <w:r>
        <w:rPr>
          <w:rFonts w:hint="eastAsia"/>
          <w:b/>
          <w:bCs/>
        </w:rPr>
        <w:t xml:space="preserve">验证与证伪：</w:t>
      </w:r>
      <w:r>
        <w:t xml:space="preserve"> </w:t>
      </w:r>
      <w:r>
        <w:rPr>
          <w:rFonts w:hint="eastAsia"/>
        </w:rPr>
        <w:t xml:space="preserve">跟踪正式文件、地区执行口径、申请流程、实际贴息户数与金额、新房成交、库存、价格、按揭投放、开发商回款和竣工交付。若政策覆盖有限或需求只前置而非新增，应下调持续性预期。</w:t>
      </w:r>
    </w:p>
    <w:bookmarkEnd w:id="18"/>
    <w:bookmarkStart w:id="19" w:name="Xcab92a9df6b9870c5e0bf7fd1e39078a0d67971"/>
    <w:p>
      <w:pPr>
        <w:pStyle w:val="Heading3"/>
      </w:pPr>
      <w:r>
        <w:t xml:space="preserve">10. </w:t>
      </w:r>
      <w:r>
        <w:rPr>
          <w:rFonts w:hint="eastAsia"/>
        </w:rPr>
        <w:t xml:space="preserve">长征胜利90周年主题展览开幕</w:t>
      </w:r>
    </w:p>
    <w:p>
      <w:pPr>
        <w:pStyle w:val="Compact"/>
        <w:numPr>
          <w:ilvl w:val="0"/>
          <w:numId w:val="1011"/>
        </w:numPr>
      </w:pPr>
      <w:r>
        <w:rPr>
          <w:rFonts w:hint="eastAsia"/>
          <w:b/>
          <w:bCs/>
        </w:rPr>
        <w:t xml:space="preserve">信号强度：★★☆☆☆｜方向：红色文旅、博物馆展陈、档案数字化长期轻度正面｜时效：展览期至长期</w:t>
      </w:r>
    </w:p>
    <w:p>
      <w:pPr>
        <w:pStyle w:val="Compact"/>
        <w:numPr>
          <w:ilvl w:val="0"/>
          <w:numId w:val="1011"/>
        </w:numPr>
      </w:pPr>
      <w:r>
        <w:rPr>
          <w:rFonts w:hint="eastAsia"/>
          <w:b/>
          <w:bCs/>
        </w:rPr>
        <w:t xml:space="preserve">原文事实：</w:t>
      </w:r>
      <w:r>
        <w:t xml:space="preserve"> </w:t>
      </w:r>
      <w:r>
        <w:rPr>
          <w:rFonts w:hint="eastAsia"/>
        </w:rPr>
        <w:t xml:space="preserve">中国共产党历史展览馆开幕两大主题展览：“伟大远征”展出以中央档案馆馆藏为主的230多份档案文献，多项首次面向公众；“雪山草地”展出270多件（套）文物、档案及相关展品。</w:t>
      </w:r>
    </w:p>
    <w:p>
      <w:pPr>
        <w:pStyle w:val="Compact"/>
        <w:numPr>
          <w:ilvl w:val="0"/>
          <w:numId w:val="1011"/>
        </w:numPr>
      </w:pPr>
      <w:r>
        <w:rPr>
          <w:rFonts w:hint="eastAsia"/>
          <w:b/>
          <w:bCs/>
        </w:rPr>
        <w:t xml:space="preserve">通俗解码：</w:t>
      </w:r>
      <w:r>
        <w:t xml:space="preserve"> </w:t>
      </w:r>
      <w:r>
        <w:rPr>
          <w:rFonts w:hint="eastAsia"/>
        </w:rPr>
        <w:t xml:space="preserve">重点是纪念教育、档案公开展示和长征精神传播，并非商业项目公告。</w:t>
      </w:r>
    </w:p>
    <w:p>
      <w:pPr>
        <w:pStyle w:val="Compact"/>
        <w:numPr>
          <w:ilvl w:val="0"/>
          <w:numId w:val="1011"/>
        </w:numPr>
      </w:pPr>
      <w:r>
        <w:rPr>
          <w:rFonts w:hint="eastAsia"/>
          <w:b/>
          <w:bCs/>
        </w:rPr>
        <w:t xml:space="preserve">条件性A股推演：</w:t>
      </w:r>
      <w:r>
        <w:t xml:space="preserve"> </w:t>
      </w:r>
      <w:r>
        <w:rPr>
          <w:rFonts w:hint="eastAsia"/>
        </w:rPr>
        <w:t xml:space="preserve">文博展陈、数字化保护、场馆运维和红色研学存在场景机会，但短期商业映射较弱。</w:t>
      </w:r>
    </w:p>
    <w:p>
      <w:pPr>
        <w:pStyle w:val="Compact"/>
        <w:numPr>
          <w:ilvl w:val="0"/>
          <w:numId w:val="1011"/>
        </w:numPr>
      </w:pPr>
      <w:r>
        <w:rPr>
          <w:rFonts w:hint="eastAsia"/>
          <w:b/>
          <w:bCs/>
        </w:rPr>
        <w:t xml:space="preserve">验证与证伪：</w:t>
      </w:r>
      <w:r>
        <w:t xml:space="preserve"> </w:t>
      </w:r>
      <w:r>
        <w:rPr>
          <w:rFonts w:hint="eastAsia"/>
        </w:rPr>
        <w:t xml:space="preserve">跟踪展览客流、展陈采购、数字化项目、研学产品收入和运营成本，不以展品数量直接推导业绩。</w:t>
      </w:r>
    </w:p>
    <w:bookmarkEnd w:id="19"/>
    <w:bookmarkStart w:id="20" w:name="X24ba76738c474d95f331578c518f5f276a014a1"/>
    <w:p>
      <w:pPr>
        <w:pStyle w:val="Heading3"/>
      </w:pPr>
      <w:r>
        <w:t xml:space="preserve">11. </w:t>
      </w:r>
      <w:r>
        <w:rPr>
          <w:rFonts w:hint="eastAsia"/>
        </w:rPr>
        <w:t xml:space="preserve">各地装扮一新喜迎国庆</w:t>
      </w:r>
    </w:p>
    <w:p>
      <w:pPr>
        <w:pStyle w:val="Compact"/>
        <w:numPr>
          <w:ilvl w:val="0"/>
          <w:numId w:val="1012"/>
        </w:numPr>
      </w:pPr>
      <w:r>
        <w:rPr>
          <w:rFonts w:hint="eastAsia"/>
          <w:b/>
          <w:bCs/>
        </w:rPr>
        <w:t xml:space="preserve">信号强度：★★☆☆☆｜方向：节日消费、花卉园艺、农产品流通与城市文旅事件性偏利好｜时效：国庆假期前后</w:t>
      </w:r>
    </w:p>
    <w:p>
      <w:pPr>
        <w:pStyle w:val="Compact"/>
        <w:numPr>
          <w:ilvl w:val="0"/>
          <w:numId w:val="1012"/>
        </w:numPr>
      </w:pPr>
      <w:r>
        <w:rPr>
          <w:rFonts w:hint="eastAsia"/>
          <w:b/>
          <w:bCs/>
        </w:rPr>
        <w:t xml:space="preserve">原文事实：</w:t>
      </w:r>
      <w:r>
        <w:t xml:space="preserve"> </w:t>
      </w:r>
      <w:r>
        <w:rPr>
          <w:rFonts w:hint="eastAsia"/>
        </w:rPr>
        <w:t xml:space="preserve">内蒙古、广州、重庆、安徽、云南、成都、太原、宜昌等地布置国旗与花卉；重庆渝中区有2000多面五星红旗。福州、大庆推出或布置花展。河南中牟农产品集散地果蔬备货充足，乌鲁木齐花卉市场销售旺季提供千余种花卉。香港、澳门多地布置国庆景观并开展文化活动。</w:t>
      </w:r>
    </w:p>
    <w:p>
      <w:pPr>
        <w:pStyle w:val="Compact"/>
        <w:numPr>
          <w:ilvl w:val="0"/>
          <w:numId w:val="1012"/>
        </w:numPr>
      </w:pPr>
      <w:r>
        <w:rPr>
          <w:rFonts w:hint="eastAsia"/>
          <w:b/>
          <w:bCs/>
        </w:rPr>
        <w:t xml:space="preserve">通俗解码：</w:t>
      </w:r>
      <w:r>
        <w:t xml:space="preserve"> </w:t>
      </w:r>
      <w:r>
        <w:rPr>
          <w:rFonts w:hint="eastAsia"/>
        </w:rPr>
        <w:t xml:space="preserve">报道反映节日氛围、备货和消费场景升温，但没有披露销售额、客流、价格、毛利或上市公司参与情况。</w:t>
      </w:r>
    </w:p>
    <w:p>
      <w:pPr>
        <w:pStyle w:val="Compact"/>
        <w:numPr>
          <w:ilvl w:val="0"/>
          <w:numId w:val="1012"/>
        </w:numPr>
      </w:pPr>
      <w:r>
        <w:rPr>
          <w:rFonts w:hint="eastAsia"/>
          <w:b/>
          <w:bCs/>
        </w:rPr>
        <w:t xml:space="preserve">条件性A股推演：</w:t>
      </w:r>
      <w:r>
        <w:t xml:space="preserve"> </w:t>
      </w:r>
      <w:r>
        <w:rPr>
          <w:rFonts w:hint="eastAsia"/>
        </w:rPr>
        <w:t xml:space="preserve">花卉园艺、农产品批发零售、城市文旅、商圈消费与节庆服务可能获得短期需求，持续性取决于客流变现和利润率。</w:t>
      </w:r>
    </w:p>
    <w:p>
      <w:pPr>
        <w:pStyle w:val="Compact"/>
        <w:numPr>
          <w:ilvl w:val="0"/>
          <w:numId w:val="1012"/>
        </w:numPr>
      </w:pPr>
      <w:r>
        <w:rPr>
          <w:rFonts w:hint="eastAsia"/>
          <w:b/>
          <w:bCs/>
        </w:rPr>
        <w:t xml:space="preserve">验证与证伪：</w:t>
      </w:r>
      <w:r>
        <w:t xml:space="preserve"> </w:t>
      </w:r>
      <w:r>
        <w:rPr>
          <w:rFonts w:hint="eastAsia"/>
        </w:rPr>
        <w:t xml:space="preserve">跟踪零售销售、农产品价格与周转、景区和商圈客流、客单价、酒店入住率及活动成本。</w:t>
      </w:r>
    </w:p>
    <w:bookmarkEnd w:id="20"/>
    <w:bookmarkStart w:id="21" w:name="X2997f0d5b927808fc529c940a87eda323f52704"/>
    <w:p>
      <w:pPr>
        <w:pStyle w:val="Heading3"/>
      </w:pPr>
      <w:r>
        <w:t xml:space="preserve">12. </w:t>
      </w:r>
      <w:r>
        <w:rPr>
          <w:rFonts w:hint="eastAsia"/>
        </w:rPr>
        <w:t xml:space="preserve">交通部门服务国庆假期出行</w:t>
      </w:r>
    </w:p>
    <w:p>
      <w:pPr>
        <w:pStyle w:val="Compact"/>
        <w:numPr>
          <w:ilvl w:val="0"/>
          <w:numId w:val="1013"/>
        </w:numPr>
      </w:pPr>
      <w:r>
        <w:rPr>
          <w:rFonts w:hint="eastAsia"/>
          <w:b/>
          <w:bCs/>
        </w:rPr>
        <w:t xml:space="preserve">信号强度：★★★★☆｜方向：铁路、航空、租车、旅游和智慧交通短期偏利好｜时效：国庆假期</w:t>
      </w:r>
    </w:p>
    <w:p>
      <w:pPr>
        <w:pStyle w:val="Compact"/>
        <w:numPr>
          <w:ilvl w:val="0"/>
          <w:numId w:val="1013"/>
        </w:numPr>
      </w:pPr>
      <w:r>
        <w:rPr>
          <w:rFonts w:hint="eastAsia"/>
          <w:b/>
          <w:bCs/>
        </w:rPr>
        <w:t xml:space="preserve">原文事实：</w:t>
      </w:r>
      <w:r>
        <w:t xml:space="preserve"> </w:t>
      </w:r>
      <w:r>
        <w:rPr>
          <w:rFonts w:hint="eastAsia"/>
        </w:rPr>
        <w:t xml:space="preserve">国庆假期交通出行预计高位运行，10月1日出行人次将达3.4亿，为日常近2倍，租车出行量增长20%以上。交通运输部将启动智能研判系统并联合多部门预置处置力量。铁路启动为期16天的中秋国庆联合运输方案，依据12306大数据加开列车；京港高铁雄商段、西渝高铁西康段发布假期增开信息。国际机票预订量同比增长22.5%，民航旅客量有望再创历史同期新高。</w:t>
      </w:r>
    </w:p>
    <w:p>
      <w:pPr>
        <w:pStyle w:val="Compact"/>
        <w:numPr>
          <w:ilvl w:val="0"/>
          <w:numId w:val="1013"/>
        </w:numPr>
      </w:pPr>
      <w:r>
        <w:rPr>
          <w:rFonts w:hint="eastAsia"/>
          <w:b/>
          <w:bCs/>
        </w:rPr>
        <w:t xml:space="preserve">通俗解码：</w:t>
      </w:r>
      <w:r>
        <w:t xml:space="preserve"> </w:t>
      </w:r>
      <w:r>
        <w:rPr>
          <w:rFonts w:hint="eastAsia"/>
        </w:rPr>
        <w:t xml:space="preserve">假期出行需求旺盛，铁路、航空、租车和旅游链有明确客流线索，同时拥堵治理和智能研判体现智慧交通需求；客流高不等于利润同比同幅增长，仍受票价、油价、运力、折旧和促销影响。</w:t>
      </w:r>
    </w:p>
    <w:p>
      <w:pPr>
        <w:pStyle w:val="Compact"/>
        <w:numPr>
          <w:ilvl w:val="0"/>
          <w:numId w:val="1013"/>
        </w:numPr>
      </w:pPr>
      <w:r>
        <w:rPr>
          <w:rFonts w:hint="eastAsia"/>
          <w:b/>
          <w:bCs/>
        </w:rPr>
        <w:t xml:space="preserve">条件性A股推演：</w:t>
      </w:r>
      <w:r>
        <w:t xml:space="preserve"> </w:t>
      </w:r>
      <w:r>
        <w:rPr>
          <w:rFonts w:hint="eastAsia"/>
        </w:rPr>
        <w:t xml:space="preserve">航空机场、铁路客运、租车、在线旅游、酒店景区和智慧交通服务可能受益；运力增加也可能带来成本与票价竞争。</w:t>
      </w:r>
    </w:p>
    <w:p>
      <w:pPr>
        <w:pStyle w:val="Compact"/>
        <w:numPr>
          <w:ilvl w:val="0"/>
          <w:numId w:val="1013"/>
        </w:numPr>
      </w:pPr>
      <w:r>
        <w:rPr>
          <w:rFonts w:hint="eastAsia"/>
          <w:b/>
          <w:bCs/>
        </w:rPr>
        <w:t xml:space="preserve">验证与证伪：</w:t>
      </w:r>
      <w:r>
        <w:t xml:space="preserve"> </w:t>
      </w:r>
      <w:r>
        <w:rPr>
          <w:rFonts w:hint="eastAsia"/>
        </w:rPr>
        <w:t xml:space="preserve">跟踪实际旅客量、客座率、票价、租车日均价、酒店入住与客单价、油价和单位成本，区分预订与最终出行。</w:t>
      </w:r>
    </w:p>
    <w:bookmarkEnd w:id="21"/>
    <w:bookmarkStart w:id="22" w:name="Xa6c07b67467e5d2116583e001c6eecad3c62a78"/>
    <w:p>
      <w:pPr>
        <w:pStyle w:val="Heading3"/>
      </w:pPr>
      <w:r>
        <w:t xml:space="preserve">13. </w:t>
      </w:r>
      <w:r>
        <w:rPr>
          <w:rFonts w:hint="eastAsia"/>
        </w:rPr>
        <w:t xml:space="preserve">第二十届亚运会中国队继续领跑金牌榜</w:t>
      </w:r>
    </w:p>
    <w:p>
      <w:pPr>
        <w:pStyle w:val="Compact"/>
        <w:numPr>
          <w:ilvl w:val="0"/>
          <w:numId w:val="1014"/>
        </w:numPr>
      </w:pPr>
      <w:r>
        <w:rPr>
          <w:rFonts w:hint="eastAsia"/>
          <w:b/>
          <w:bCs/>
        </w:rPr>
        <w:t xml:space="preserve">信号强度：★★☆☆☆｜方向：体育用品、赛事传播和品牌营销事件性偏利好｜时效：赛事期</w:t>
      </w:r>
    </w:p>
    <w:p>
      <w:pPr>
        <w:pStyle w:val="Compact"/>
        <w:numPr>
          <w:ilvl w:val="0"/>
          <w:numId w:val="1014"/>
        </w:numPr>
      </w:pPr>
      <w:r>
        <w:rPr>
          <w:rFonts w:hint="eastAsia"/>
          <w:b/>
          <w:bCs/>
        </w:rPr>
        <w:t xml:space="preserve">原文事实：</w:t>
      </w:r>
      <w:r>
        <w:t xml:space="preserve"> </w:t>
      </w:r>
      <w:r>
        <w:rPr>
          <w:rFonts w:hint="eastAsia"/>
        </w:rPr>
        <w:t xml:space="preserve">中国队在举重、羽毛球混双、女子多向飞碟团体、跳水、场地自行车、田径接力与跳远、乒乓球女双和男单等项目取得金牌或包揽金银牌，并继续领跑金牌榜。</w:t>
      </w:r>
    </w:p>
    <w:p>
      <w:pPr>
        <w:pStyle w:val="Compact"/>
        <w:numPr>
          <w:ilvl w:val="0"/>
          <w:numId w:val="1014"/>
        </w:numPr>
      </w:pPr>
      <w:r>
        <w:rPr>
          <w:rFonts w:hint="eastAsia"/>
          <w:b/>
          <w:bCs/>
        </w:rPr>
        <w:t xml:space="preserve">通俗解码：</w:t>
      </w:r>
      <w:r>
        <w:t xml:space="preserve"> </w:t>
      </w:r>
      <w:r>
        <w:rPr>
          <w:rFonts w:hint="eastAsia"/>
        </w:rPr>
        <w:t xml:space="preserve">多项目夺牌提升赛事热度和国民关注，但原文没有提供门票、赞助、版权、广告或商品销量。</w:t>
      </w:r>
    </w:p>
    <w:p>
      <w:pPr>
        <w:pStyle w:val="Compact"/>
        <w:numPr>
          <w:ilvl w:val="0"/>
          <w:numId w:val="1014"/>
        </w:numPr>
      </w:pPr>
      <w:r>
        <w:rPr>
          <w:rFonts w:hint="eastAsia"/>
          <w:b/>
          <w:bCs/>
        </w:rPr>
        <w:t xml:space="preserve">条件性A股推演：</w:t>
      </w:r>
      <w:r>
        <w:t xml:space="preserve"> </w:t>
      </w:r>
      <w:r>
        <w:rPr>
          <w:rFonts w:hint="eastAsia"/>
        </w:rPr>
        <w:t xml:space="preserve">体育用品、赛事内容和品牌营销可能获得短期情绪催化，能否形成业绩取决于明确权益、销售和费用投入。</w:t>
      </w:r>
    </w:p>
    <w:p>
      <w:pPr>
        <w:pStyle w:val="Compact"/>
        <w:numPr>
          <w:ilvl w:val="0"/>
          <w:numId w:val="1014"/>
        </w:numPr>
      </w:pPr>
      <w:r>
        <w:rPr>
          <w:rFonts w:hint="eastAsia"/>
          <w:b/>
          <w:bCs/>
        </w:rPr>
        <w:t xml:space="preserve">验证与证伪：</w:t>
      </w:r>
      <w:r>
        <w:t xml:space="preserve"> </w:t>
      </w:r>
      <w:r>
        <w:rPr>
          <w:rFonts w:hint="eastAsia"/>
        </w:rPr>
        <w:t xml:space="preserve">跟踪品牌销量、赞助权益、版权收入、用户付费和营销费用，不把金牌数直接折算为利润。</w:t>
      </w:r>
    </w:p>
    <w:bookmarkEnd w:id="22"/>
    <w:bookmarkStart w:id="23" w:name="X6a7477a7cde0acb512247a7589d775f1ae6b12d"/>
    <w:p>
      <w:pPr>
        <w:pStyle w:val="Heading3"/>
      </w:pPr>
      <w:r>
        <w:t xml:space="preserve">14.1 </w:t>
      </w:r>
      <w:r>
        <w:rPr>
          <w:rFonts w:hint="eastAsia"/>
        </w:rPr>
        <w:t xml:space="preserve">国内联播快讯：八部门出台19项金融支持服务业举措</w:t>
      </w:r>
    </w:p>
    <w:p>
      <w:pPr>
        <w:pStyle w:val="Compact"/>
        <w:numPr>
          <w:ilvl w:val="0"/>
          <w:numId w:val="1015"/>
        </w:numPr>
      </w:pPr>
      <w:r>
        <w:rPr>
          <w:rFonts w:hint="eastAsia"/>
          <w:b/>
          <w:bCs/>
        </w:rPr>
        <w:t xml:space="preserve">信号强度：★★★★★｜方向：服务业、小微企业、轻资产融资与生产性服务业偏利好｜时效：短中期</w:t>
      </w:r>
    </w:p>
    <w:p>
      <w:pPr>
        <w:pStyle w:val="Compact"/>
        <w:numPr>
          <w:ilvl w:val="0"/>
          <w:numId w:val="1015"/>
        </w:numPr>
      </w:pPr>
      <w:r>
        <w:rPr>
          <w:rFonts w:hint="eastAsia"/>
          <w:b/>
          <w:bCs/>
        </w:rPr>
        <w:t xml:space="preserve">原文事实：</w:t>
      </w:r>
      <w:r>
        <w:t xml:space="preserve"> </w:t>
      </w:r>
      <w:r>
        <w:rPr>
          <w:rFonts w:hint="eastAsia"/>
        </w:rPr>
        <w:t xml:space="preserve">中国人民银行等八部门出台19项金融支持服务业举措，着力解决轻资产企业融资难题，提升中小企业、个体工商户等服务业经营主体金融服务触达率，并加大生产性服务业金融支持力度。</w:t>
      </w:r>
    </w:p>
    <w:p>
      <w:pPr>
        <w:pStyle w:val="Compact"/>
        <w:numPr>
          <w:ilvl w:val="0"/>
          <w:numId w:val="1015"/>
        </w:numPr>
      </w:pPr>
      <w:r>
        <w:rPr>
          <w:rFonts w:hint="eastAsia"/>
          <w:b/>
          <w:bCs/>
        </w:rPr>
        <w:t xml:space="preserve">通俗解码：</w:t>
      </w:r>
      <w:r>
        <w:t xml:space="preserve"> </w:t>
      </w:r>
      <w:r>
        <w:rPr>
          <w:rFonts w:hint="eastAsia"/>
        </w:rPr>
        <w:t xml:space="preserve">多部门联合和“19项”表明政策已从原则支持转向一揽子举措，重点补服务业缺抵押物、融资触达不足的短板；原文未列具体工具、利率、额度和行业名单。</w:t>
      </w:r>
    </w:p>
    <w:p>
      <w:pPr>
        <w:pStyle w:val="Compact"/>
        <w:numPr>
          <w:ilvl w:val="0"/>
          <w:numId w:val="1015"/>
        </w:numPr>
      </w:pPr>
      <w:r>
        <w:rPr>
          <w:rFonts w:hint="eastAsia"/>
          <w:b/>
          <w:bCs/>
        </w:rPr>
        <w:t xml:space="preserve">条件性A股推演：</w:t>
      </w:r>
      <w:r>
        <w:t xml:space="preserve"> </w:t>
      </w:r>
      <w:r>
        <w:rPr>
          <w:rFonts w:hint="eastAsia"/>
        </w:rPr>
        <w:t xml:space="preserve">金融科技、供应链服务、担保增信、小微金融、生产性服务业及获得融资改善的优质服务企业可能受益；金融机构还需平衡信用风险和净息差。</w:t>
      </w:r>
    </w:p>
    <w:p>
      <w:pPr>
        <w:pStyle w:val="Compact"/>
        <w:numPr>
          <w:ilvl w:val="0"/>
          <w:numId w:val="1015"/>
        </w:numPr>
      </w:pPr>
      <w:r>
        <w:rPr>
          <w:rFonts w:hint="eastAsia"/>
          <w:b/>
          <w:bCs/>
        </w:rPr>
        <w:t xml:space="preserve">验证与证伪：</w:t>
      </w:r>
      <w:r>
        <w:t xml:space="preserve"> </w:t>
      </w:r>
      <w:r>
        <w:rPr>
          <w:rFonts w:hint="eastAsia"/>
        </w:rPr>
        <w:t xml:space="preserve">跟踪正式文件全文、贷款增量、利率、信用损失、覆盖主体、资金用途及企业收入和现金流改善。</w:t>
      </w:r>
    </w:p>
    <w:bookmarkEnd w:id="23"/>
    <w:bookmarkStart w:id="24" w:name="Xfa16e96c66313323ae1805961ebadf608364e6a"/>
    <w:p>
      <w:pPr>
        <w:pStyle w:val="Heading3"/>
      </w:pPr>
      <w:r>
        <w:t xml:space="preserve">14.2 </w:t>
      </w:r>
      <w:r>
        <w:rPr>
          <w:rFonts w:hint="eastAsia"/>
        </w:rPr>
        <w:t xml:space="preserve">国内联播快讯：亚投行计划到2030年融资规模翻一番</w:t>
      </w:r>
    </w:p>
    <w:p>
      <w:pPr>
        <w:pStyle w:val="Compact"/>
        <w:numPr>
          <w:ilvl w:val="0"/>
          <w:numId w:val="1016"/>
        </w:numPr>
      </w:pPr>
      <w:r>
        <w:rPr>
          <w:rFonts w:hint="eastAsia"/>
          <w:b/>
          <w:bCs/>
        </w:rPr>
        <w:t xml:space="preserve">信号强度：★★★★☆｜方向：绿色基建、可再生能源、数字化、区域互联互通和民生项目长期偏利好｜时效：至2030年</w:t>
      </w:r>
    </w:p>
    <w:p>
      <w:pPr>
        <w:pStyle w:val="Compact"/>
        <w:numPr>
          <w:ilvl w:val="0"/>
          <w:numId w:val="1016"/>
        </w:numPr>
      </w:pPr>
      <w:r>
        <w:rPr>
          <w:rFonts w:hint="eastAsia"/>
          <w:b/>
          <w:bCs/>
        </w:rPr>
        <w:t xml:space="preserve">原文事实：</w:t>
      </w:r>
      <w:r>
        <w:t xml:space="preserve"> </w:t>
      </w:r>
      <w:r>
        <w:rPr>
          <w:rFonts w:hint="eastAsia"/>
        </w:rPr>
        <w:t xml:space="preserve">亚投行计划到2030年将年度批准融资规模翻一番至约200亿美元，重点支持气候韧性、可再生能源、数字化转型、区域互联互通、自然保护和民生福祉等领域基础设施项目。</w:t>
      </w:r>
    </w:p>
    <w:p>
      <w:pPr>
        <w:pStyle w:val="Compact"/>
        <w:numPr>
          <w:ilvl w:val="0"/>
          <w:numId w:val="1016"/>
        </w:numPr>
      </w:pPr>
      <w:r>
        <w:rPr>
          <w:rFonts w:hint="eastAsia"/>
          <w:b/>
          <w:bCs/>
        </w:rPr>
        <w:t xml:space="preserve">通俗解码：</w:t>
      </w:r>
      <w:r>
        <w:t xml:space="preserve"> </w:t>
      </w:r>
      <w:r>
        <w:rPr>
          <w:rFonts w:hint="eastAsia"/>
        </w:rPr>
        <w:t xml:space="preserve">融资能力扩张为成员经济体基础设施提供长期资金来源，但“年度批准融资”不等于中国上市公司订单，也不等于资金即时全部投放。</w:t>
      </w:r>
    </w:p>
    <w:p>
      <w:pPr>
        <w:pStyle w:val="Compact"/>
        <w:numPr>
          <w:ilvl w:val="0"/>
          <w:numId w:val="1016"/>
        </w:numPr>
      </w:pPr>
      <w:r>
        <w:rPr>
          <w:rFonts w:hint="eastAsia"/>
          <w:b/>
          <w:bCs/>
        </w:rPr>
        <w:t xml:space="preserve">条件性A股推演：</w:t>
      </w:r>
      <w:r>
        <w:t xml:space="preserve"> </w:t>
      </w:r>
      <w:r>
        <w:rPr>
          <w:rFonts w:hint="eastAsia"/>
        </w:rPr>
        <w:t xml:space="preserve">具备国际项目能力的工程建设、能源设备、数字基础设施、环保与咨询服务企业可能出现项目机会，需关注国别风险、汇率、回款和项目收益率。</w:t>
      </w:r>
    </w:p>
    <w:p>
      <w:pPr>
        <w:pStyle w:val="Compact"/>
        <w:numPr>
          <w:ilvl w:val="0"/>
          <w:numId w:val="1016"/>
        </w:numPr>
      </w:pPr>
      <w:r>
        <w:rPr>
          <w:rFonts w:hint="eastAsia"/>
          <w:b/>
          <w:bCs/>
        </w:rPr>
        <w:t xml:space="preserve">验证与证伪：</w:t>
      </w:r>
      <w:r>
        <w:t xml:space="preserve"> </w:t>
      </w:r>
      <w:r>
        <w:rPr>
          <w:rFonts w:hint="eastAsia"/>
        </w:rPr>
        <w:t xml:space="preserve">跟踪亚投行具体项目批准、招标、承包商、融资条件、提款进度、海外收入和现金回款。</w:t>
      </w:r>
    </w:p>
    <w:bookmarkEnd w:id="24"/>
    <w:bookmarkStart w:id="25" w:name="Xfeb6fa3ce45e5f1a04fd362c02ea5cbfc7427b7"/>
    <w:p>
      <w:pPr>
        <w:pStyle w:val="Heading3"/>
      </w:pPr>
      <w:r>
        <w:t xml:space="preserve">14.3 </w:t>
      </w:r>
      <w:r>
        <w:rPr>
          <w:rFonts w:hint="eastAsia"/>
        </w:rPr>
        <w:t xml:space="preserve">国内联播快讯：2026年世界互联网大会乌镇峰会安排</w:t>
      </w:r>
    </w:p>
    <w:p>
      <w:pPr>
        <w:pStyle w:val="Compact"/>
        <w:numPr>
          <w:ilvl w:val="0"/>
          <w:numId w:val="1017"/>
        </w:numPr>
      </w:pPr>
      <w:r>
        <w:rPr>
          <w:rFonts w:hint="eastAsia"/>
          <w:b/>
          <w:bCs/>
        </w:rPr>
        <w:t xml:space="preserve">信号强度：★★★☆☆｜方向：开源生态、网络空间治理、机器人与具身智能事件性偏利好｜时效：11月2日至5日及会后</w:t>
      </w:r>
    </w:p>
    <w:p>
      <w:pPr>
        <w:pStyle w:val="Compact"/>
        <w:numPr>
          <w:ilvl w:val="0"/>
          <w:numId w:val="1017"/>
        </w:numPr>
      </w:pPr>
      <w:r>
        <w:rPr>
          <w:rFonts w:hint="eastAsia"/>
          <w:b/>
          <w:bCs/>
        </w:rPr>
        <w:t xml:space="preserve">原文事实：</w:t>
      </w:r>
      <w:r>
        <w:t xml:space="preserve"> </w:t>
      </w:r>
      <w:r>
        <w:rPr>
          <w:rFonts w:hint="eastAsia"/>
        </w:rPr>
        <w:t xml:space="preserve">峰会将于11月2日至5日举行，主题为“开源开放</w:t>
      </w:r>
      <w:r>
        <w:t xml:space="preserve"> </w:t>
      </w:r>
      <w:r>
        <w:rPr>
          <w:rFonts w:hint="eastAsia"/>
        </w:rPr>
        <w:t xml:space="preserve">共建共享——携手构建网络空间命运共同体”，将围绕全球治理倡议网络空间合作、机器人与具身智能等话题举办27场分论坛和“互联网之光”博览会等活动。</w:t>
      </w:r>
    </w:p>
    <w:p>
      <w:pPr>
        <w:pStyle w:val="Compact"/>
        <w:numPr>
          <w:ilvl w:val="0"/>
          <w:numId w:val="1017"/>
        </w:numPr>
      </w:pPr>
      <w:r>
        <w:rPr>
          <w:rFonts w:hint="eastAsia"/>
          <w:b/>
          <w:bCs/>
        </w:rPr>
        <w:t xml:space="preserve">通俗解码：</w:t>
      </w:r>
      <w:r>
        <w:t xml:space="preserve"> </w:t>
      </w:r>
      <w:r>
        <w:rPr>
          <w:rFonts w:hint="eastAsia"/>
        </w:rPr>
        <w:t xml:space="preserve">机器人、具身智能和开源开放进入高规格行业交流议程，有助于提高产业关注度，但论坛主题本身不是订单、补贴或技术突破。</w:t>
      </w:r>
    </w:p>
    <w:p>
      <w:pPr>
        <w:pStyle w:val="Compact"/>
        <w:numPr>
          <w:ilvl w:val="0"/>
          <w:numId w:val="1017"/>
        </w:numPr>
      </w:pPr>
      <w:r>
        <w:rPr>
          <w:rFonts w:hint="eastAsia"/>
          <w:b/>
          <w:bCs/>
        </w:rPr>
        <w:t xml:space="preserve">条件性A股推演：</w:t>
      </w:r>
      <w:r>
        <w:t xml:space="preserve"> </w:t>
      </w:r>
      <w:r>
        <w:rPr>
          <w:rFonts w:hint="eastAsia"/>
        </w:rPr>
        <w:t xml:space="preserve">机器人本体、传感器、执行器、控制系统、工业软件与开源服务可能获得主题关注；会展催化能否延续取决于产品发布、客户验证和订单。</w:t>
      </w:r>
    </w:p>
    <w:p>
      <w:pPr>
        <w:pStyle w:val="Compact"/>
        <w:numPr>
          <w:ilvl w:val="0"/>
          <w:numId w:val="1017"/>
        </w:numPr>
      </w:pPr>
      <w:r>
        <w:rPr>
          <w:rFonts w:hint="eastAsia"/>
          <w:b/>
          <w:bCs/>
        </w:rPr>
        <w:t xml:space="preserve">验证与证伪：</w:t>
      </w:r>
      <w:r>
        <w:t xml:space="preserve"> </w:t>
      </w:r>
      <w:r>
        <w:rPr>
          <w:rFonts w:hint="eastAsia"/>
        </w:rPr>
        <w:t xml:space="preserve">跟踪大会正式议程、参展产品、技术指标、量产计划、客户合同和收入确认，警惕会前拥挤交易。</w:t>
      </w:r>
    </w:p>
    <w:bookmarkEnd w:id="25"/>
    <w:bookmarkStart w:id="26" w:name="X19c48256716e0361ae6823ed29525762a9fe721"/>
    <w:p>
      <w:pPr>
        <w:pStyle w:val="Heading3"/>
      </w:pPr>
      <w:r>
        <w:t xml:space="preserve">14.4 </w:t>
      </w:r>
      <w:r>
        <w:rPr>
          <w:rFonts w:hint="eastAsia"/>
        </w:rPr>
        <w:t xml:space="preserve">国内联播快讯：卓越工程师培养改革</w:t>
      </w:r>
    </w:p>
    <w:p>
      <w:pPr>
        <w:pStyle w:val="Compact"/>
        <w:numPr>
          <w:ilvl w:val="0"/>
          <w:numId w:val="1018"/>
        </w:numPr>
      </w:pPr>
      <w:r>
        <w:rPr>
          <w:rFonts w:hint="eastAsia"/>
          <w:b/>
          <w:bCs/>
        </w:rPr>
        <w:t xml:space="preserve">信号强度：★★★★☆｜方向：工程教育、产教融合、职业与研究生实训、高端人才服务长期偏利好｜时效：中长期</w:t>
      </w:r>
    </w:p>
    <w:p>
      <w:pPr>
        <w:pStyle w:val="Compact"/>
        <w:numPr>
          <w:ilvl w:val="0"/>
          <w:numId w:val="1018"/>
        </w:numPr>
      </w:pPr>
      <w:r>
        <w:rPr>
          <w:rFonts w:hint="eastAsia"/>
          <w:b/>
          <w:bCs/>
        </w:rPr>
        <w:t xml:space="preserve">原文事实：</w:t>
      </w:r>
      <w:r>
        <w:t xml:space="preserve"> </w:t>
      </w:r>
      <w:r>
        <w:rPr>
          <w:rFonts w:hint="eastAsia"/>
        </w:rPr>
        <w:t xml:space="preserve">我国已建成50家国家卓越工程师学院，校企联合培养工程硕博士近3.6万人；截至今年8月，400余名工程硕博士以产品设计、方案设计等实践成果获得学位。下一步将试点“学位+急需高层次人才培养专项”，支持各省建设省级卓越工程师学院，并把培养模式推广至67个专业硕士学位。</w:t>
      </w:r>
    </w:p>
    <w:p>
      <w:pPr>
        <w:pStyle w:val="Compact"/>
        <w:numPr>
          <w:ilvl w:val="0"/>
          <w:numId w:val="1018"/>
        </w:numPr>
      </w:pPr>
      <w:r>
        <w:rPr>
          <w:rFonts w:hint="eastAsia"/>
          <w:b/>
          <w:bCs/>
        </w:rPr>
        <w:t xml:space="preserve">通俗解码：</w:t>
      </w:r>
      <w:r>
        <w:t xml:space="preserve"> </w:t>
      </w:r>
      <w:r>
        <w:rPr>
          <w:rFonts w:hint="eastAsia"/>
        </w:rPr>
        <w:t xml:space="preserve">工程人才培养更强调企业真实问题和实践成果，覆盖范围将从国家学院向省级学院和更多专业推广；这是人才供给和产教融合改革，不是短期消费刺激。</w:t>
      </w:r>
    </w:p>
    <w:p>
      <w:pPr>
        <w:pStyle w:val="Compact"/>
        <w:numPr>
          <w:ilvl w:val="0"/>
          <w:numId w:val="1018"/>
        </w:numPr>
      </w:pPr>
      <w:r>
        <w:rPr>
          <w:rFonts w:hint="eastAsia"/>
          <w:b/>
          <w:bCs/>
        </w:rPr>
        <w:t xml:space="preserve">条件性A股推演：</w:t>
      </w:r>
      <w:r>
        <w:t xml:space="preserve"> </w:t>
      </w:r>
      <w:r>
        <w:rPr>
          <w:rFonts w:hint="eastAsia"/>
        </w:rPr>
        <w:t xml:space="preserve">工业实训设备、工程软件、在线教育工具、校企合作服务和先进制造人才生态可能受益，直接收入取决于学校采购和企业合作合同。</w:t>
      </w:r>
    </w:p>
    <w:p>
      <w:pPr>
        <w:pStyle w:val="Compact"/>
        <w:numPr>
          <w:ilvl w:val="0"/>
          <w:numId w:val="1018"/>
        </w:numPr>
      </w:pPr>
      <w:r>
        <w:rPr>
          <w:rFonts w:hint="eastAsia"/>
          <w:b/>
          <w:bCs/>
        </w:rPr>
        <w:t xml:space="preserve">验证与证伪：</w:t>
      </w:r>
      <w:r>
        <w:t xml:space="preserve"> </w:t>
      </w:r>
      <w:r>
        <w:rPr>
          <w:rFonts w:hint="eastAsia"/>
        </w:rPr>
        <w:t xml:space="preserve">跟踪省级学院建设数量、专项经费、实训基地采购、企业参与度、毕业去向和合作项目成果。</w:t>
      </w:r>
    </w:p>
    <w:bookmarkEnd w:id="26"/>
    <w:bookmarkStart w:id="27" w:name="Xa3191e18e919a3d6322ad9c0e9ffa067e959d45"/>
    <w:p>
      <w:pPr>
        <w:pStyle w:val="Heading3"/>
      </w:pPr>
      <w:r>
        <w:t xml:space="preserve">14.5 </w:t>
      </w:r>
      <w:r>
        <w:rPr>
          <w:rFonts w:hint="eastAsia"/>
        </w:rPr>
        <w:t xml:space="preserve">国内联播快讯：浙江省碳账户管理服务平台上线</w:t>
      </w:r>
    </w:p>
    <w:p>
      <w:pPr>
        <w:pStyle w:val="Compact"/>
        <w:numPr>
          <w:ilvl w:val="0"/>
          <w:numId w:val="1019"/>
        </w:numPr>
      </w:pPr>
      <w:r>
        <w:rPr>
          <w:rFonts w:hint="eastAsia"/>
          <w:b/>
          <w:bCs/>
        </w:rPr>
        <w:t xml:space="preserve">信号强度：★★★★☆｜方向：碳数据、工业节能、碳管理软件和绿色金融基础设施偏利好｜时效：短中期至长期</w:t>
      </w:r>
    </w:p>
    <w:p>
      <w:pPr>
        <w:pStyle w:val="Compact"/>
        <w:numPr>
          <w:ilvl w:val="0"/>
          <w:numId w:val="1019"/>
        </w:numPr>
      </w:pPr>
      <w:r>
        <w:rPr>
          <w:rFonts w:hint="eastAsia"/>
          <w:b/>
          <w:bCs/>
        </w:rPr>
        <w:t xml:space="preserve">原文事实：</w:t>
      </w:r>
      <w:r>
        <w:t xml:space="preserve"> </w:t>
      </w:r>
      <w:r>
        <w:rPr>
          <w:rFonts w:hint="eastAsia"/>
        </w:rPr>
        <w:t xml:space="preserve">全国首个省级碳账户平台于9月28日在浙江上线，贯通省市县三级，覆盖重点工业企业6.2万家，归集涉碳数据超1600万条，用于提升“双碳”任务调度和政策、技术、服务推送精准度。</w:t>
      </w:r>
    </w:p>
    <w:p>
      <w:pPr>
        <w:pStyle w:val="Compact"/>
        <w:numPr>
          <w:ilvl w:val="0"/>
          <w:numId w:val="1019"/>
        </w:numPr>
      </w:pPr>
      <w:r>
        <w:rPr>
          <w:rFonts w:hint="eastAsia"/>
          <w:b/>
          <w:bCs/>
        </w:rPr>
        <w:t xml:space="preserve">通俗解码：</w:t>
      </w:r>
      <w:r>
        <w:t xml:space="preserve"> </w:t>
      </w:r>
      <w:r>
        <w:rPr>
          <w:rFonts w:hint="eastAsia"/>
        </w:rPr>
        <w:t xml:space="preserve">碳管理从分散统计走向省级统一数据平台，覆盖企业数量和数据规模较大，有利于治理精细化；原文没有披露平台建设金额、供应商或企业收费模式。</w:t>
      </w:r>
    </w:p>
    <w:p>
      <w:pPr>
        <w:pStyle w:val="Compact"/>
        <w:numPr>
          <w:ilvl w:val="0"/>
          <w:numId w:val="1019"/>
        </w:numPr>
      </w:pPr>
      <w:r>
        <w:rPr>
          <w:rFonts w:hint="eastAsia"/>
          <w:b/>
          <w:bCs/>
        </w:rPr>
        <w:t xml:space="preserve">条件性A股推演：</w:t>
      </w:r>
      <w:r>
        <w:t xml:space="preserve"> </w:t>
      </w:r>
      <w:r>
        <w:rPr>
          <w:rFonts w:hint="eastAsia"/>
        </w:rPr>
        <w:t xml:space="preserve">碳核算软件、数据治理、工业互联网、节能诊断和绿色金融服务可能获得复制推广机会；高耗能企业则面临更透明的排放约束和改造压力。</w:t>
      </w:r>
    </w:p>
    <w:p>
      <w:pPr>
        <w:pStyle w:val="Compact"/>
        <w:numPr>
          <w:ilvl w:val="0"/>
          <w:numId w:val="1019"/>
        </w:numPr>
      </w:pPr>
      <w:r>
        <w:rPr>
          <w:rFonts w:hint="eastAsia"/>
          <w:b/>
          <w:bCs/>
        </w:rPr>
        <w:t xml:space="preserve">验证与证伪：</w:t>
      </w:r>
      <w:r>
        <w:t xml:space="preserve"> </w:t>
      </w:r>
      <w:r>
        <w:rPr>
          <w:rFonts w:hint="eastAsia"/>
        </w:rPr>
        <w:t xml:space="preserve">跟踪平台运营成效、数据标准、跨省复制、采购合同、企业节能项目、收费模式及减排效果。</w:t>
      </w:r>
    </w:p>
    <w:bookmarkEnd w:id="27"/>
    <w:bookmarkStart w:id="28" w:name="X80d956c2fcb649c5e3c811313231d7838a49b59"/>
    <w:p>
      <w:pPr>
        <w:pStyle w:val="Heading3"/>
      </w:pPr>
      <w:r>
        <w:t xml:space="preserve">14.6 </w:t>
      </w:r>
      <w:r>
        <w:rPr>
          <w:rFonts w:hint="eastAsia"/>
        </w:rPr>
        <w:t xml:space="preserve">国内联播快讯：粤港澳三地联合开展水域执法演练</w:t>
      </w:r>
    </w:p>
    <w:p>
      <w:pPr>
        <w:pStyle w:val="Compact"/>
        <w:numPr>
          <w:ilvl w:val="0"/>
          <w:numId w:val="1020"/>
        </w:numPr>
      </w:pPr>
      <w:r>
        <w:rPr>
          <w:rFonts w:hint="eastAsia"/>
          <w:b/>
          <w:bCs/>
        </w:rPr>
        <w:t xml:space="preserve">信号强度：★★★☆☆｜方向：水域安防、应急通信、海事装备和大湾区协同治理长期正面｜时效：中长期</w:t>
      </w:r>
    </w:p>
    <w:p>
      <w:pPr>
        <w:pStyle w:val="Compact"/>
        <w:numPr>
          <w:ilvl w:val="0"/>
          <w:numId w:val="1020"/>
        </w:numPr>
      </w:pPr>
      <w:r>
        <w:rPr>
          <w:rFonts w:hint="eastAsia"/>
          <w:b/>
          <w:bCs/>
        </w:rPr>
        <w:t xml:space="preserve">原文事实：</w:t>
      </w:r>
      <w:r>
        <w:t xml:space="preserve"> </w:t>
      </w:r>
      <w:r>
        <w:rPr>
          <w:rFonts w:hint="eastAsia"/>
        </w:rPr>
        <w:t xml:space="preserve">广东警方联合十余家执法单位并联动港澳纪律部队，在大湾区某海域开展水域执法演练暨联合巡航执法行动；这是近年来规模最大、科目最全的相关演练，用于检验三地水上联合巡航执法应急处置机制。</w:t>
      </w:r>
    </w:p>
    <w:p>
      <w:pPr>
        <w:pStyle w:val="Compact"/>
        <w:numPr>
          <w:ilvl w:val="0"/>
          <w:numId w:val="1020"/>
        </w:numPr>
      </w:pPr>
      <w:r>
        <w:rPr>
          <w:rFonts w:hint="eastAsia"/>
          <w:b/>
          <w:bCs/>
        </w:rPr>
        <w:t xml:space="preserve">通俗解码：</w:t>
      </w:r>
      <w:r>
        <w:t xml:space="preserve"> </w:t>
      </w:r>
      <w:r>
        <w:rPr>
          <w:rFonts w:hint="eastAsia"/>
        </w:rPr>
        <w:t xml:space="preserve">三地联合演练强调跨区域协同和水上应急能力，更多是治理机制验证，原文没有新增装备采购或预算。</w:t>
      </w:r>
    </w:p>
    <w:p>
      <w:pPr>
        <w:pStyle w:val="Compact"/>
        <w:numPr>
          <w:ilvl w:val="0"/>
          <w:numId w:val="1020"/>
        </w:numPr>
      </w:pPr>
      <w:r>
        <w:rPr>
          <w:rFonts w:hint="eastAsia"/>
          <w:b/>
          <w:bCs/>
        </w:rPr>
        <w:t xml:space="preserve">条件性A股推演：</w:t>
      </w:r>
      <w:r>
        <w:t xml:space="preserve"> </w:t>
      </w:r>
      <w:r>
        <w:rPr>
          <w:rFonts w:hint="eastAsia"/>
        </w:rPr>
        <w:t xml:space="preserve">水域监控、无人巡检、应急通信、特种船艇和海事信息化可能存在长期需求，但短期直接催化有限。</w:t>
      </w:r>
    </w:p>
    <w:p>
      <w:pPr>
        <w:pStyle w:val="Compact"/>
        <w:numPr>
          <w:ilvl w:val="0"/>
          <w:numId w:val="1020"/>
        </w:numPr>
      </w:pPr>
      <w:r>
        <w:rPr>
          <w:rFonts w:hint="eastAsia"/>
          <w:b/>
          <w:bCs/>
        </w:rPr>
        <w:t xml:space="preserve">验证与证伪：</w:t>
      </w:r>
      <w:r>
        <w:t xml:space="preserve"> </w:t>
      </w:r>
      <w:r>
        <w:rPr>
          <w:rFonts w:hint="eastAsia"/>
        </w:rPr>
        <w:t xml:space="preserve">跟踪常态化机制、技术标准、采购招标、装备更新和实际执法应用。</w:t>
      </w:r>
    </w:p>
    <w:bookmarkEnd w:id="28"/>
    <w:bookmarkStart w:id="29" w:name="Xbc0c44c2290d7af012469c57b3affe86605129b"/>
    <w:p>
      <w:pPr>
        <w:pStyle w:val="Heading3"/>
      </w:pPr>
      <w:r>
        <w:t xml:space="preserve">14.7 </w:t>
      </w:r>
      <w:r>
        <w:rPr>
          <w:rFonts w:hint="eastAsia"/>
        </w:rPr>
        <w:t xml:space="preserve">国内联播快讯：乡村文旅促消费北方主会场活动</w:t>
      </w:r>
    </w:p>
    <w:p>
      <w:pPr>
        <w:pStyle w:val="Compact"/>
        <w:numPr>
          <w:ilvl w:val="0"/>
          <w:numId w:val="1021"/>
        </w:numPr>
      </w:pPr>
      <w:r>
        <w:rPr>
          <w:rFonts w:hint="eastAsia"/>
          <w:b/>
          <w:bCs/>
        </w:rPr>
        <w:t xml:space="preserve">信号强度：★★★☆☆｜方向：乡村旅游、县域消费、文旅内容和农村电影放映偏利好｜时效：短中期</w:t>
      </w:r>
    </w:p>
    <w:p>
      <w:pPr>
        <w:pStyle w:val="Compact"/>
        <w:numPr>
          <w:ilvl w:val="0"/>
          <w:numId w:val="1021"/>
        </w:numPr>
      </w:pPr>
      <w:r>
        <w:rPr>
          <w:rFonts w:hint="eastAsia"/>
          <w:b/>
          <w:bCs/>
        </w:rPr>
        <w:t xml:space="preserve">原文事实：</w:t>
      </w:r>
      <w:r>
        <w:t xml:space="preserve"> </w:t>
      </w:r>
      <w:r>
        <w:rPr>
          <w:rFonts w:hint="eastAsia"/>
        </w:rPr>
        <w:t xml:space="preserve">活动于9月28日在河北邯郸举行，通过中国乡村旅游活力指数调研和“寻找美丽乡村100‘佳’”计划发掘乡村多元魅力，《流金的土地——百部经典电影进农村展映活动》同步启动。</w:t>
      </w:r>
    </w:p>
    <w:p>
      <w:pPr>
        <w:pStyle w:val="Compact"/>
        <w:numPr>
          <w:ilvl w:val="0"/>
          <w:numId w:val="1021"/>
        </w:numPr>
      </w:pPr>
      <w:r>
        <w:rPr>
          <w:rFonts w:hint="eastAsia"/>
          <w:b/>
          <w:bCs/>
        </w:rPr>
        <w:t xml:space="preserve">通俗解码：</w:t>
      </w:r>
      <w:r>
        <w:t xml:space="preserve"> </w:t>
      </w:r>
      <w:r>
        <w:rPr>
          <w:rFonts w:hint="eastAsia"/>
        </w:rPr>
        <w:t xml:space="preserve">重点是用评价、品牌和内容供给推动乡村文旅消费，但没有披露投资额、客流、消费额和企业合同。</w:t>
      </w:r>
    </w:p>
    <w:p>
      <w:pPr>
        <w:pStyle w:val="Compact"/>
        <w:numPr>
          <w:ilvl w:val="0"/>
          <w:numId w:val="1021"/>
        </w:numPr>
      </w:pPr>
      <w:r>
        <w:rPr>
          <w:rFonts w:hint="eastAsia"/>
          <w:b/>
          <w:bCs/>
        </w:rPr>
        <w:t xml:space="preserve">条件性A股推演：</w:t>
      </w:r>
      <w:r>
        <w:t xml:space="preserve"> </w:t>
      </w:r>
      <w:r>
        <w:rPr>
          <w:rFonts w:hint="eastAsia"/>
        </w:rPr>
        <w:t xml:space="preserve">县域景区、乡村住宿、旅行服务、文化内容和下沉市场消费可能受益，持续性取决于产品、交通、复购和运营效率。</w:t>
      </w:r>
    </w:p>
    <w:p>
      <w:pPr>
        <w:pStyle w:val="Compact"/>
        <w:numPr>
          <w:ilvl w:val="0"/>
          <w:numId w:val="1021"/>
        </w:numPr>
      </w:pPr>
      <w:r>
        <w:rPr>
          <w:rFonts w:hint="eastAsia"/>
          <w:b/>
          <w:bCs/>
        </w:rPr>
        <w:t xml:space="preserve">验证与证伪：</w:t>
      </w:r>
      <w:r>
        <w:t xml:space="preserve"> </w:t>
      </w:r>
      <w:r>
        <w:rPr>
          <w:rFonts w:hint="eastAsia"/>
        </w:rPr>
        <w:t xml:space="preserve">跟踪入选项目、活动客流、客单价、住宿率、平台订单、项目预算和经营现金流。</w:t>
      </w:r>
    </w:p>
    <w:bookmarkEnd w:id="29"/>
    <w:bookmarkStart w:id="30" w:name="X3e2c0e695b07f84d149b79ad1f10c616de9868a"/>
    <w:p>
      <w:pPr>
        <w:pStyle w:val="Heading3"/>
      </w:pPr>
      <w:r>
        <w:t xml:space="preserve">15. </w:t>
      </w:r>
      <w:r>
        <w:rPr>
          <w:rFonts w:hint="eastAsia"/>
        </w:rPr>
        <w:t xml:space="preserve">驻外使馆使团举行国庆活动</w:t>
      </w:r>
    </w:p>
    <w:p>
      <w:pPr>
        <w:pStyle w:val="Compact"/>
        <w:numPr>
          <w:ilvl w:val="0"/>
          <w:numId w:val="1022"/>
        </w:numPr>
      </w:pPr>
      <w:r>
        <w:rPr>
          <w:rFonts w:hint="eastAsia"/>
          <w:b/>
          <w:bCs/>
        </w:rPr>
        <w:t xml:space="preserve">信号强度：★★☆☆☆｜方向：中非、中泰、中英交流合作长期正面，A股直接催化有限｜时效：长期</w:t>
      </w:r>
    </w:p>
    <w:p>
      <w:pPr>
        <w:pStyle w:val="Compact"/>
        <w:numPr>
          <w:ilvl w:val="0"/>
          <w:numId w:val="1022"/>
        </w:numPr>
      </w:pPr>
      <w:r>
        <w:rPr>
          <w:rFonts w:hint="eastAsia"/>
          <w:b/>
          <w:bCs/>
        </w:rPr>
        <w:t xml:space="preserve">原文事实：</w:t>
      </w:r>
      <w:r>
        <w:t xml:space="preserve"> </w:t>
      </w:r>
      <w:r>
        <w:rPr>
          <w:rFonts w:hint="eastAsia"/>
        </w:rPr>
        <w:t xml:space="preserve">中国驻埃塞俄比亚使馆与驻非盟使团、驻泰国大使馆、驻英国大使馆分别举行国庆招待会；与会人士表达对中国发展、全球倡议和双边交流合作的积极评价与期待。</w:t>
      </w:r>
    </w:p>
    <w:p>
      <w:pPr>
        <w:pStyle w:val="Compact"/>
        <w:numPr>
          <w:ilvl w:val="0"/>
          <w:numId w:val="1022"/>
        </w:numPr>
      </w:pPr>
      <w:r>
        <w:rPr>
          <w:rFonts w:hint="eastAsia"/>
          <w:b/>
          <w:bCs/>
        </w:rPr>
        <w:t xml:space="preserve">通俗解码：</w:t>
      </w:r>
      <w:r>
        <w:t xml:space="preserve"> </w:t>
      </w:r>
      <w:r>
        <w:rPr>
          <w:rFonts w:hint="eastAsia"/>
        </w:rPr>
        <w:t xml:space="preserve">这是国庆外交与友好交流，释放合作意愿，但没有新增经贸协议、订单、关税安排或投资金额。</w:t>
      </w:r>
    </w:p>
    <w:p>
      <w:pPr>
        <w:pStyle w:val="Compact"/>
        <w:numPr>
          <w:ilvl w:val="0"/>
          <w:numId w:val="1022"/>
        </w:numPr>
      </w:pPr>
      <w:r>
        <w:rPr>
          <w:rFonts w:hint="eastAsia"/>
          <w:b/>
          <w:bCs/>
        </w:rPr>
        <w:t xml:space="preserve">条件性A股推演：</w:t>
      </w:r>
      <w:r>
        <w:t xml:space="preserve"> </w:t>
      </w:r>
      <w:r>
        <w:rPr>
          <w:rFonts w:hint="eastAsia"/>
        </w:rPr>
        <w:t xml:space="preserve">对具备非洲、东南亚或英国业务的企业仅有长期环境层面的轻度正面影响，不能据外交表态推断具体公司受益。</w:t>
      </w:r>
    </w:p>
    <w:p>
      <w:pPr>
        <w:pStyle w:val="Compact"/>
        <w:numPr>
          <w:ilvl w:val="0"/>
          <w:numId w:val="1022"/>
        </w:numPr>
      </w:pPr>
      <w:r>
        <w:rPr>
          <w:rFonts w:hint="eastAsia"/>
          <w:b/>
          <w:bCs/>
        </w:rPr>
        <w:t xml:space="preserve">验证与证伪：</w:t>
      </w:r>
      <w:r>
        <w:t xml:space="preserve"> </w:t>
      </w:r>
      <w:r>
        <w:rPr>
          <w:rFonts w:hint="eastAsia"/>
        </w:rPr>
        <w:t xml:space="preserve">等待正式协议、项目、贸易和投资数据后再提高相关区域业务评级。</w:t>
      </w:r>
    </w:p>
    <w:bookmarkEnd w:id="30"/>
    <w:bookmarkStart w:id="31" w:name="X329f05852e8d0e641f94dda2ae0dc2253bae940"/>
    <w:p>
      <w:pPr>
        <w:pStyle w:val="Heading3"/>
      </w:pPr>
      <w:r>
        <w:t xml:space="preserve">16.1 </w:t>
      </w:r>
      <w:r>
        <w:rPr>
          <w:rFonts w:hint="eastAsia"/>
        </w:rPr>
        <w:t xml:space="preserve">国际联播快讯：联合国粮农组织报告肯定中国生态修复</w:t>
      </w:r>
    </w:p>
    <w:p>
      <w:pPr>
        <w:pStyle w:val="Compact"/>
        <w:numPr>
          <w:ilvl w:val="0"/>
          <w:numId w:val="1023"/>
        </w:numPr>
      </w:pPr>
      <w:r>
        <w:rPr>
          <w:rFonts w:hint="eastAsia"/>
          <w:b/>
          <w:bCs/>
        </w:rPr>
        <w:t xml:space="preserve">信号强度：★★★★☆｜方向：生态修复、防沙治沙、林业与环境技术长期偏利好｜时效：中长期</w:t>
      </w:r>
    </w:p>
    <w:p>
      <w:pPr>
        <w:pStyle w:val="Compact"/>
        <w:numPr>
          <w:ilvl w:val="0"/>
          <w:numId w:val="1023"/>
        </w:numPr>
      </w:pPr>
      <w:r>
        <w:rPr>
          <w:rFonts w:hint="eastAsia"/>
          <w:b/>
          <w:bCs/>
        </w:rPr>
        <w:t xml:space="preserve">原文事实：</w:t>
      </w:r>
      <w:r>
        <w:t xml:space="preserve"> </w:t>
      </w:r>
      <w:r>
        <w:rPr>
          <w:rFonts w:hint="eastAsia"/>
        </w:rPr>
        <w:t xml:space="preserve">报告显示全球退化土地总面积达15.6亿公顷，全球经济年度损失在8780亿美元至6.3万亿美元之间；91个国家和地区承诺修复面积超过1.9亿公顷，其中中国居首。报告称中国将生态修复纳入国家政策，100多项防沙治沙技术已应用于40多个国家和地区。</w:t>
      </w:r>
    </w:p>
    <w:p>
      <w:pPr>
        <w:pStyle w:val="Compact"/>
        <w:numPr>
          <w:ilvl w:val="0"/>
          <w:numId w:val="1023"/>
        </w:numPr>
      </w:pPr>
      <w:r>
        <w:rPr>
          <w:rFonts w:hint="eastAsia"/>
          <w:b/>
          <w:bCs/>
        </w:rPr>
        <w:t xml:space="preserve">通俗解码：</w:t>
      </w:r>
      <w:r>
        <w:t xml:space="preserve"> </w:t>
      </w:r>
      <w:r>
        <w:rPr>
          <w:rFonts w:hint="eastAsia"/>
        </w:rPr>
        <w:t xml:space="preserve">国际报告肯定中国大规模生态修复和技术输出能力，显示全球需求广阔；全球损失区间不是可直接获取的市场收入，技术应用也不等于上市公司合同。</w:t>
      </w:r>
    </w:p>
    <w:p>
      <w:pPr>
        <w:pStyle w:val="Compact"/>
        <w:numPr>
          <w:ilvl w:val="0"/>
          <w:numId w:val="1023"/>
        </w:numPr>
      </w:pPr>
      <w:r>
        <w:rPr>
          <w:rFonts w:hint="eastAsia"/>
          <w:b/>
          <w:bCs/>
        </w:rPr>
        <w:t xml:space="preserve">条件性A股推演：</w:t>
      </w:r>
      <w:r>
        <w:t xml:space="preserve"> </w:t>
      </w:r>
      <w:r>
        <w:rPr>
          <w:rFonts w:hint="eastAsia"/>
        </w:rPr>
        <w:t xml:space="preserve">生态工程、节水灌溉、林草监测、土壤修复、环境咨询和相关技术出海可能长期受益。</w:t>
      </w:r>
    </w:p>
    <w:p>
      <w:pPr>
        <w:pStyle w:val="Compact"/>
        <w:numPr>
          <w:ilvl w:val="0"/>
          <w:numId w:val="1023"/>
        </w:numPr>
      </w:pPr>
      <w:r>
        <w:rPr>
          <w:rFonts w:hint="eastAsia"/>
          <w:b/>
          <w:bCs/>
        </w:rPr>
        <w:t xml:space="preserve">验证与证伪：</w:t>
      </w:r>
      <w:r>
        <w:t xml:space="preserve"> </w:t>
      </w:r>
      <w:r>
        <w:rPr>
          <w:rFonts w:hint="eastAsia"/>
        </w:rPr>
        <w:t xml:space="preserve">跟踪国内外项目预算、招标、承包主体、技术授权、海外收入、毛利率与回款。</w:t>
      </w:r>
    </w:p>
    <w:bookmarkEnd w:id="31"/>
    <w:bookmarkStart w:id="32" w:name="X11d45b1f98721cb71b8e83745e0bc744046cb46"/>
    <w:p>
      <w:pPr>
        <w:pStyle w:val="Heading3"/>
      </w:pPr>
      <w:r>
        <w:t xml:space="preserve">16.2 </w:t>
      </w:r>
      <w:r>
        <w:rPr>
          <w:rFonts w:hint="eastAsia"/>
        </w:rPr>
        <w:t xml:space="preserve">国际联播快讯：美国和伊朗通过调解方交换信息</w:t>
      </w:r>
    </w:p>
    <w:p>
      <w:pPr>
        <w:pStyle w:val="Compact"/>
        <w:numPr>
          <w:ilvl w:val="0"/>
          <w:numId w:val="1024"/>
        </w:numPr>
      </w:pPr>
      <w:r>
        <w:rPr>
          <w:rFonts w:hint="eastAsia"/>
          <w:b/>
          <w:bCs/>
        </w:rPr>
        <w:t xml:space="preserve">信号强度：★★★★☆｜方向：原油、油运、航空和全球风险偏好双向波动｜时效：事件性至中期</w:t>
      </w:r>
    </w:p>
    <w:p>
      <w:pPr>
        <w:pStyle w:val="Compact"/>
        <w:numPr>
          <w:ilvl w:val="0"/>
          <w:numId w:val="1024"/>
        </w:numPr>
      </w:pPr>
      <w:r>
        <w:rPr>
          <w:rFonts w:hint="eastAsia"/>
          <w:b/>
          <w:bCs/>
        </w:rPr>
        <w:t xml:space="preserve">原文事实：</w:t>
      </w:r>
      <w:r>
        <w:t xml:space="preserve"> </w:t>
      </w:r>
      <w:r>
        <w:rPr>
          <w:rFonts w:hint="eastAsia"/>
        </w:rPr>
        <w:t xml:space="preserve">美国总统特朗普称美伊谈判代表已通过调解方交换信息；伊朗外长称已与卡塔尔讨论重开霍尔木兹海峡和推进谈判的条件，卡塔尔将向美国转交伊朗方案，伊朗等待美国正式回应。</w:t>
      </w:r>
    </w:p>
    <w:p>
      <w:pPr>
        <w:pStyle w:val="Compact"/>
        <w:numPr>
          <w:ilvl w:val="0"/>
          <w:numId w:val="1024"/>
        </w:numPr>
      </w:pPr>
      <w:r>
        <w:rPr>
          <w:rFonts w:hint="eastAsia"/>
          <w:b/>
          <w:bCs/>
        </w:rPr>
        <w:t xml:space="preserve">通俗解码：</w:t>
      </w:r>
      <w:r>
        <w:t xml:space="preserve"> </w:t>
      </w:r>
      <w:r>
        <w:rPr>
          <w:rFonts w:hint="eastAsia"/>
        </w:rPr>
        <w:t xml:space="preserve">沟通渠道存在，但谈判结果和霍尔木兹海峡安排尚未确认。任何缓和或反复都可能迅速改变能源、航运和风险资产定价。</w:t>
      </w:r>
    </w:p>
    <w:p>
      <w:pPr>
        <w:pStyle w:val="Compact"/>
        <w:numPr>
          <w:ilvl w:val="0"/>
          <w:numId w:val="1024"/>
        </w:numPr>
      </w:pPr>
      <w:r>
        <w:rPr>
          <w:rFonts w:hint="eastAsia"/>
          <w:b/>
          <w:bCs/>
        </w:rPr>
        <w:t xml:space="preserve">条件性A股推演：</w:t>
      </w:r>
      <w:r>
        <w:t xml:space="preserve"> </w:t>
      </w:r>
      <w:r>
        <w:rPr>
          <w:rFonts w:hint="eastAsia"/>
        </w:rPr>
        <w:t xml:space="preserve">谈判推进和海峡恢复预期可能压低原油与油运风险溢价并改善航空成本预期；谈判破裂或通航风险上升则可能相反。</w:t>
      </w:r>
    </w:p>
    <w:p>
      <w:pPr>
        <w:pStyle w:val="Compact"/>
        <w:numPr>
          <w:ilvl w:val="0"/>
          <w:numId w:val="1024"/>
        </w:numPr>
      </w:pPr>
      <w:r>
        <w:rPr>
          <w:rFonts w:hint="eastAsia"/>
          <w:b/>
          <w:bCs/>
        </w:rPr>
        <w:t xml:space="preserve">验证与证伪：</w:t>
      </w:r>
      <w:r>
        <w:t xml:space="preserve"> </w:t>
      </w:r>
      <w:r>
        <w:rPr>
          <w:rFonts w:hint="eastAsia"/>
        </w:rPr>
        <w:t xml:space="preserve">跟踪双方正式回应、谈判安排、海峡通航、制裁、油价、油运运价和保险费率，不以“交换信息”冒充达成协议。</w:t>
      </w:r>
    </w:p>
    <w:bookmarkEnd w:id="32"/>
    <w:bookmarkStart w:id="33" w:name="X56514361e321acb125306f2ffdff430c9c7b401"/>
    <w:p>
      <w:pPr>
        <w:pStyle w:val="Heading3"/>
      </w:pPr>
      <w:r>
        <w:t xml:space="preserve">16.3 </w:t>
      </w:r>
      <w:r>
        <w:rPr>
          <w:rFonts w:hint="eastAsia"/>
        </w:rPr>
        <w:t xml:space="preserve">国际联播快讯：欧盟未就向乌调动“爱国者”达成一致</w:t>
      </w:r>
    </w:p>
    <w:p>
      <w:pPr>
        <w:pStyle w:val="Compact"/>
        <w:numPr>
          <w:ilvl w:val="0"/>
          <w:numId w:val="1025"/>
        </w:numPr>
      </w:pPr>
      <w:r>
        <w:rPr>
          <w:rFonts w:hint="eastAsia"/>
          <w:b/>
          <w:bCs/>
        </w:rPr>
        <w:t xml:space="preserve">信号强度：★★★☆☆｜方向：欧洲防务、网络安全和无人机反制需求受关注，全球风险偏好承压｜时效：事件性至中期</w:t>
      </w:r>
    </w:p>
    <w:p>
      <w:pPr>
        <w:pStyle w:val="Compact"/>
        <w:numPr>
          <w:ilvl w:val="0"/>
          <w:numId w:val="1025"/>
        </w:numPr>
      </w:pPr>
      <w:r>
        <w:rPr>
          <w:rFonts w:hint="eastAsia"/>
          <w:b/>
          <w:bCs/>
        </w:rPr>
        <w:t xml:space="preserve">原文事实：</w:t>
      </w:r>
      <w:r>
        <w:t xml:space="preserve"> </w:t>
      </w:r>
      <w:r>
        <w:rPr>
          <w:rFonts w:hint="eastAsia"/>
        </w:rPr>
        <w:t xml:space="preserve">欧盟外长和防长会议未就从成员国库存向乌克兰转移“爱国者”导弹达成一致；各方还讨论制定新的紧急安全协议，以加强对网络进攻、无人机行动等攻击事件的协调反制能力。</w:t>
      </w:r>
    </w:p>
    <w:p>
      <w:pPr>
        <w:pStyle w:val="Compact"/>
        <w:numPr>
          <w:ilvl w:val="0"/>
          <w:numId w:val="1025"/>
        </w:numPr>
      </w:pPr>
      <w:r>
        <w:rPr>
          <w:rFonts w:hint="eastAsia"/>
          <w:b/>
          <w:bCs/>
        </w:rPr>
        <w:t xml:space="preserve">通俗解码：</w:t>
      </w:r>
      <w:r>
        <w:t xml:space="preserve"> </w:t>
      </w:r>
      <w:r>
        <w:rPr>
          <w:rFonts w:hint="eastAsia"/>
        </w:rPr>
        <w:t xml:space="preserve">防空资源协调存在分歧，但网络和无人机威胁推动欧洲讨论更强协同机制；讨论不等于协议已签署或采购已经发生。</w:t>
      </w:r>
    </w:p>
    <w:p>
      <w:pPr>
        <w:pStyle w:val="Compact"/>
        <w:numPr>
          <w:ilvl w:val="0"/>
          <w:numId w:val="1025"/>
        </w:numPr>
      </w:pPr>
      <w:r>
        <w:rPr>
          <w:rFonts w:hint="eastAsia"/>
          <w:b/>
          <w:bCs/>
        </w:rPr>
        <w:t xml:space="preserve">条件性A股推演：</w:t>
      </w:r>
      <w:r>
        <w:t xml:space="preserve"> </w:t>
      </w:r>
      <w:r>
        <w:rPr>
          <w:rFonts w:hint="eastAsia"/>
        </w:rPr>
        <w:t xml:space="preserve">网络安全、反无人机、雷达与防务电子可能获得全球需求关注，但中国企业能否受益取决于出口限制、客户准入和真实订单；地缘紧张也可能压制风险偏好。</w:t>
      </w:r>
    </w:p>
    <w:p>
      <w:pPr>
        <w:pStyle w:val="Compact"/>
        <w:numPr>
          <w:ilvl w:val="0"/>
          <w:numId w:val="1025"/>
        </w:numPr>
      </w:pPr>
      <w:r>
        <w:rPr>
          <w:rFonts w:hint="eastAsia"/>
          <w:b/>
          <w:bCs/>
        </w:rPr>
        <w:t xml:space="preserve">验证与证伪：</w:t>
      </w:r>
      <w:r>
        <w:t xml:space="preserve"> </w:t>
      </w:r>
      <w:r>
        <w:rPr>
          <w:rFonts w:hint="eastAsia"/>
        </w:rPr>
        <w:t xml:space="preserve">跟踪欧盟协议文本、预算、采购、出口管制和实际冲突变化，避免把讨论事项直接计入业绩。</w:t>
      </w:r>
    </w:p>
    <w:bookmarkEnd w:id="33"/>
    <w:bookmarkStart w:id="34" w:name="X8b7d7f41784541a41817e524a5707f7906c7b4c"/>
    <w:p>
      <w:pPr>
        <w:pStyle w:val="Heading3"/>
      </w:pPr>
      <w:r>
        <w:t xml:space="preserve">16.4 </w:t>
      </w:r>
      <w:r>
        <w:rPr>
          <w:rFonts w:hint="eastAsia"/>
        </w:rPr>
        <w:t xml:space="preserve">国际联播快讯：刚果（金）埃博拉疫情扩大</w:t>
      </w:r>
    </w:p>
    <w:p>
      <w:pPr>
        <w:pStyle w:val="Compact"/>
        <w:numPr>
          <w:ilvl w:val="0"/>
          <w:numId w:val="1026"/>
        </w:numPr>
      </w:pPr>
      <w:r>
        <w:rPr>
          <w:rFonts w:hint="eastAsia"/>
          <w:b/>
          <w:bCs/>
        </w:rPr>
        <w:t xml:space="preserve">信号强度：★★★★☆｜方向：公共卫生、防护用品、诊断检测和医药研发受关注，非洲业务与出行风险上升｜时效：短中期</w:t>
      </w:r>
    </w:p>
    <w:p>
      <w:pPr>
        <w:pStyle w:val="Compact"/>
        <w:numPr>
          <w:ilvl w:val="0"/>
          <w:numId w:val="1026"/>
        </w:numPr>
      </w:pPr>
      <w:r>
        <w:rPr>
          <w:rFonts w:hint="eastAsia"/>
          <w:b/>
          <w:bCs/>
        </w:rPr>
        <w:t xml:space="preserve">原文事实：</w:t>
      </w:r>
      <w:r>
        <w:t xml:space="preserve"> </w:t>
      </w:r>
      <w:r>
        <w:rPr>
          <w:rFonts w:hint="eastAsia"/>
        </w:rPr>
        <w:t xml:space="preserve">刚果（金）卫生部称本轮埃博拉累计确诊8067例、死亡3901例，波及7个省63个卫生区；世界卫生组织表示传播仍处较高水平且范围继续扩大。</w:t>
      </w:r>
    </w:p>
    <w:p>
      <w:pPr>
        <w:pStyle w:val="Compact"/>
        <w:numPr>
          <w:ilvl w:val="0"/>
          <w:numId w:val="1026"/>
        </w:numPr>
      </w:pPr>
      <w:r>
        <w:rPr>
          <w:rFonts w:hint="eastAsia"/>
          <w:b/>
          <w:bCs/>
        </w:rPr>
        <w:t xml:space="preserve">通俗解码：</w:t>
      </w:r>
      <w:r>
        <w:t xml:space="preserve"> </w:t>
      </w:r>
      <w:r>
        <w:rPr>
          <w:rFonts w:hint="eastAsia"/>
        </w:rPr>
        <w:t xml:space="preserve">确诊、死亡和波及范围说明公共卫生压力高，防疫需求与区域经营风险同时上升；原文没有披露采购合同、药品疗效、国际援助金额或中国企业参与情况。</w:t>
      </w:r>
    </w:p>
    <w:p>
      <w:pPr>
        <w:pStyle w:val="Compact"/>
        <w:numPr>
          <w:ilvl w:val="0"/>
          <w:numId w:val="1026"/>
        </w:numPr>
      </w:pPr>
      <w:r>
        <w:rPr>
          <w:rFonts w:hint="eastAsia"/>
          <w:b/>
          <w:bCs/>
        </w:rPr>
        <w:t xml:space="preserve">条件性A股推演：</w:t>
      </w:r>
      <w:r>
        <w:t xml:space="preserve"> </w:t>
      </w:r>
      <w:r>
        <w:rPr>
          <w:rFonts w:hint="eastAsia"/>
        </w:rPr>
        <w:t xml:space="preserve">诊断检测、防护用品、消杀、疫苗药物研发和公共卫生信息化可能获得关注；在当地经营的工程、矿业、物流和旅游业务需评估人员安全、供应链与项目进度风险。</w:t>
      </w:r>
    </w:p>
    <w:p>
      <w:pPr>
        <w:pStyle w:val="Compact"/>
        <w:numPr>
          <w:ilvl w:val="0"/>
          <w:numId w:val="1026"/>
        </w:numPr>
      </w:pPr>
      <w:r>
        <w:rPr>
          <w:rFonts w:hint="eastAsia"/>
          <w:b/>
          <w:bCs/>
        </w:rPr>
        <w:t xml:space="preserve">验证与证伪：</w:t>
      </w:r>
      <w:r>
        <w:t xml:space="preserve"> </w:t>
      </w:r>
      <w:r>
        <w:rPr>
          <w:rFonts w:hint="eastAsia"/>
        </w:rPr>
        <w:t xml:space="preserve">跟踪权威疫情更新、国际卫生响应、采购清单、产品资质、真实订单、企业当地暴露和项目运营情况，警惕疫情题材炒作。</w:t>
      </w:r>
    </w:p>
    <w:bookmarkEnd w:id="34"/>
    <w:bookmarkEnd w:id="35"/>
    <w:bookmarkStart w:id="36" w:name="三核心政策与市场信号"/>
    <w:p>
      <w:pPr>
        <w:pStyle w:val="Heading2"/>
      </w:pPr>
      <w:r>
        <w:rPr>
          <w:rFonts w:hint="eastAsia"/>
        </w:rPr>
        <w:t xml:space="preserve">三、核心政策与市场信号</w:t>
      </w:r>
    </w:p>
    <w:p>
      <w:pPr>
        <w:pStyle w:val="Compact"/>
        <w:numPr>
          <w:ilvl w:val="0"/>
          <w:numId w:val="1027"/>
        </w:numPr>
      </w:pPr>
      <w:r>
        <w:rPr>
          <w:b/>
          <w:bCs/>
        </w:rPr>
        <w:t xml:space="preserve">★★★★★ </w:t>
      </w:r>
      <w:r>
        <w:rPr>
          <w:rFonts w:hint="eastAsia"/>
          <w:b/>
          <w:bCs/>
        </w:rPr>
        <w:t xml:space="preserve">首套刚需住房贷款贴息是最明确的短期政策催化。</w:t>
      </w:r>
      <w:r>
        <w:t xml:space="preserve"> </w:t>
      </w:r>
      <w:r>
        <w:rPr>
          <w:rFonts w:hint="eastAsia"/>
        </w:rPr>
        <w:t xml:space="preserve">10月1日起实施，年化贴息1个百分点、贷款规模最高100万元、期限最长5年，关键看地区执行、申请便利度与真实成交转化。</w:t>
      </w:r>
    </w:p>
    <w:p>
      <w:pPr>
        <w:pStyle w:val="Compact"/>
        <w:numPr>
          <w:ilvl w:val="0"/>
          <w:numId w:val="1027"/>
        </w:numPr>
      </w:pPr>
      <w:r>
        <w:rPr>
          <w:b/>
          <w:bCs/>
        </w:rPr>
        <w:t xml:space="preserve">★★★★★ </w:t>
      </w:r>
      <w:r>
        <w:rPr>
          <w:rFonts w:hint="eastAsia"/>
          <w:b/>
          <w:bCs/>
        </w:rPr>
        <w:t xml:space="preserve">科技强国进入关键攻坚期。</w:t>
      </w:r>
      <w:r>
        <w:t xml:space="preserve"> </w:t>
      </w:r>
      <w:r>
        <w:rPr>
          <w:rFonts w:hint="eastAsia"/>
        </w:rPr>
        <w:t xml:space="preserve">基础研究、关键核心技术、科技产业融合、国家创新体系与高水平开放构成完整链条，应以项目、预算和产业化验证。</w:t>
      </w:r>
    </w:p>
    <w:p>
      <w:pPr>
        <w:pStyle w:val="Compact"/>
        <w:numPr>
          <w:ilvl w:val="0"/>
          <w:numId w:val="1027"/>
        </w:numPr>
      </w:pPr>
      <w:r>
        <w:rPr>
          <w:b/>
          <w:bCs/>
        </w:rPr>
        <w:t xml:space="preserve">★★★★★ </w:t>
      </w:r>
      <w:r>
        <w:rPr>
          <w:rFonts w:hint="eastAsia"/>
          <w:b/>
          <w:bCs/>
        </w:rPr>
        <w:t xml:space="preserve">农业农村现代化突出产量品质、科技改革和生活条件。</w:t>
      </w:r>
      <w:r>
        <w:t xml:space="preserve"> </w:t>
      </w:r>
      <w:r>
        <w:rPr>
          <w:rFonts w:hint="eastAsia"/>
        </w:rPr>
        <w:t xml:space="preserve">种业、农机、数字农业与乡村建设具备长期机会，但需等待专项规划和资金清单。</w:t>
      </w:r>
    </w:p>
    <w:p>
      <w:pPr>
        <w:pStyle w:val="Compact"/>
        <w:numPr>
          <w:ilvl w:val="0"/>
          <w:numId w:val="1027"/>
        </w:numPr>
      </w:pPr>
      <w:r>
        <w:rPr>
          <w:b/>
          <w:bCs/>
        </w:rPr>
        <w:t xml:space="preserve">★★★★☆ </w:t>
      </w:r>
      <w:r>
        <w:rPr>
          <w:rFonts w:hint="eastAsia"/>
          <w:b/>
          <w:bCs/>
        </w:rPr>
        <w:t xml:space="preserve">绿色转型形成“制度＋科技＋数字化＋国际合作”组合。</w:t>
      </w:r>
      <w:r>
        <w:t xml:space="preserve"> </w:t>
      </w:r>
      <w:r>
        <w:rPr>
          <w:rFonts w:hint="eastAsia"/>
        </w:rPr>
        <w:t xml:space="preserve">国合会定调、浙江省级碳账户和国际生态修复认可互相呼应，碳数据、节能环保和生态工程值得跟踪。</w:t>
      </w:r>
    </w:p>
    <w:p>
      <w:pPr>
        <w:pStyle w:val="Compact"/>
        <w:numPr>
          <w:ilvl w:val="0"/>
          <w:numId w:val="1027"/>
        </w:numPr>
      </w:pPr>
      <w:r>
        <w:rPr>
          <w:b/>
          <w:bCs/>
        </w:rPr>
        <w:t xml:space="preserve">★★★★★ </w:t>
      </w:r>
      <w:r>
        <w:rPr>
          <w:rFonts w:hint="eastAsia"/>
          <w:b/>
          <w:bCs/>
        </w:rPr>
        <w:t xml:space="preserve">服务业融资支持转向多部门具体举措。</w:t>
      </w:r>
      <w:r>
        <w:t xml:space="preserve"> </w:t>
      </w:r>
      <w:r>
        <w:rPr>
          <w:rFonts w:hint="eastAsia"/>
        </w:rPr>
        <w:t xml:space="preserve">八部门19项措施直指轻资产融资难和金融触达不足，关键看工具、利率、信用风险与资金投向。</w:t>
      </w:r>
    </w:p>
    <w:p>
      <w:pPr>
        <w:pStyle w:val="Compact"/>
        <w:numPr>
          <w:ilvl w:val="0"/>
          <w:numId w:val="1027"/>
        </w:numPr>
      </w:pPr>
      <w:r>
        <w:rPr>
          <w:b/>
          <w:bCs/>
        </w:rPr>
        <w:t xml:space="preserve">★★★★☆ </w:t>
      </w:r>
      <w:r>
        <w:rPr>
          <w:rFonts w:hint="eastAsia"/>
          <w:b/>
          <w:bCs/>
        </w:rPr>
        <w:t xml:space="preserve">基础设施与产业人才的长期供给同步增强。</w:t>
      </w:r>
      <w:r>
        <w:t xml:space="preserve"> </w:t>
      </w:r>
      <w:r>
        <w:rPr>
          <w:rFonts w:hint="eastAsia"/>
        </w:rPr>
        <w:t xml:space="preserve">亚投行拟扩大融资，卓越工程师培养向省级学院和67个专业推广，为绿色基建、数字化和先进制造提供资金与人才线索。</w:t>
      </w:r>
    </w:p>
    <w:p>
      <w:pPr>
        <w:pStyle w:val="Compact"/>
        <w:numPr>
          <w:ilvl w:val="0"/>
          <w:numId w:val="1027"/>
        </w:numPr>
      </w:pPr>
      <w:r>
        <w:rPr>
          <w:b/>
          <w:bCs/>
        </w:rPr>
        <w:t xml:space="preserve">★★★★☆ </w:t>
      </w:r>
      <w:r>
        <w:rPr>
          <w:rFonts w:hint="eastAsia"/>
          <w:b/>
          <w:bCs/>
        </w:rPr>
        <w:t xml:space="preserve">假期出行需求强但须核对利润转化。</w:t>
      </w:r>
      <w:r>
        <w:t xml:space="preserve"> </w:t>
      </w:r>
      <w:r>
        <w:rPr>
          <w:rFonts w:hint="eastAsia"/>
        </w:rPr>
        <w:t xml:space="preserve">3.4亿人次、租车增长20%以上、国际机票预订增长22.5%提供需求证据，成本和价格决定盈利弹性。</w:t>
      </w:r>
    </w:p>
    <w:p>
      <w:pPr>
        <w:pStyle w:val="Compact"/>
        <w:numPr>
          <w:ilvl w:val="0"/>
          <w:numId w:val="1027"/>
        </w:numPr>
      </w:pPr>
      <w:r>
        <w:rPr>
          <w:b/>
          <w:bCs/>
        </w:rPr>
        <w:t xml:space="preserve">★★★★☆ </w:t>
      </w:r>
      <w:r>
        <w:rPr>
          <w:rFonts w:hint="eastAsia"/>
          <w:b/>
          <w:bCs/>
        </w:rPr>
        <w:t xml:space="preserve">外部风险集中在能源通道、欧洲安全与公共卫生。</w:t>
      </w:r>
      <w:r>
        <w:t xml:space="preserve"> </w:t>
      </w:r>
      <w:r>
        <w:rPr>
          <w:rFonts w:hint="eastAsia"/>
        </w:rPr>
        <w:t xml:space="preserve">美伊谈判仍待正式回应，欧盟防务协调存在分歧，刚果（金）疫情扩散，均可能影响风险偏好与相关产业定价。</w:t>
      </w:r>
    </w:p>
    <w:bookmarkEnd w:id="36"/>
    <w:bookmarkStart w:id="37" w:name="四板块影响汇总"/>
    <w:p>
      <w:pPr>
        <w:pStyle w:val="Heading2"/>
      </w:pPr>
      <w:r>
        <w:rPr>
          <w:rFonts w:hint="eastAsia"/>
        </w:rPr>
        <w:t xml:space="preserve">四、板块影响汇总</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综合影响</w:t>
            </w:r>
          </w:p>
        </w:tc>
        <w:tc>
          <w:tcPr/>
          <w:p>
            <w:pPr>
              <w:pStyle w:val="Compact"/>
            </w:pPr>
            <w:r>
              <w:rPr>
                <w:rFonts w:hint="eastAsia"/>
              </w:rPr>
              <w:t xml:space="preserve">驱动事实</w:t>
            </w:r>
          </w:p>
        </w:tc>
        <w:tc>
          <w:tcPr/>
          <w:p>
            <w:pPr>
              <w:pStyle w:val="Compact"/>
            </w:pPr>
            <w:r>
              <w:rPr>
                <w:rFonts w:hint="eastAsia"/>
              </w:rPr>
              <w:t xml:space="preserve">信号强度</w:t>
            </w:r>
          </w:p>
        </w:tc>
        <w:tc>
          <w:tcPr/>
          <w:p>
            <w:pPr>
              <w:pStyle w:val="Compact"/>
            </w:pPr>
            <w:r>
              <w:rPr>
                <w:rFonts w:hint="eastAsia"/>
              </w:rPr>
              <w:t xml:space="preserve">关键验证指标</w:t>
            </w:r>
          </w:p>
        </w:tc>
      </w:tr>
      <w:tr>
        <w:tc>
          <w:tcPr/>
          <w:p>
            <w:pPr>
              <w:pStyle w:val="Compact"/>
            </w:pPr>
            <w:r>
              <w:rPr>
                <w:rFonts w:hint="eastAsia"/>
              </w:rPr>
              <w:t xml:space="preserve">首套刚需住房/家居建材</w:t>
            </w:r>
          </w:p>
        </w:tc>
        <w:tc>
          <w:tcPr/>
          <w:p>
            <w:pPr>
              <w:pStyle w:val="Compact"/>
            </w:pPr>
            <w:r>
              <w:rPr>
                <w:rFonts w:hint="eastAsia"/>
              </w:rPr>
              <w:t xml:space="preserve">短中期偏利好</w:t>
            </w:r>
          </w:p>
        </w:tc>
        <w:tc>
          <w:tcPr/>
          <w:p>
            <w:pPr>
              <w:pStyle w:val="Compact"/>
            </w:pPr>
            <w:r>
              <w:rPr>
                <w:rFonts w:hint="eastAsia"/>
              </w:rPr>
              <w:t xml:space="preserve">新发放商业房贷贴息</w:t>
            </w:r>
          </w:p>
        </w:tc>
        <w:tc>
          <w:tcPr/>
          <w:p>
            <w:pPr>
              <w:pStyle w:val="Compact"/>
            </w:pPr>
            <w:r>
              <w:t xml:space="preserve">★★★★★</w:t>
            </w:r>
          </w:p>
        </w:tc>
        <w:tc>
          <w:tcPr/>
          <w:p>
            <w:pPr>
              <w:pStyle w:val="Compact"/>
            </w:pPr>
            <w:r>
              <w:rPr>
                <w:rFonts w:hint="eastAsia"/>
              </w:rPr>
              <w:t xml:space="preserve">细则、覆盖户数、成交、库存、回款</w:t>
            </w:r>
          </w:p>
        </w:tc>
      </w:tr>
      <w:tr>
        <w:tc>
          <w:tcPr/>
          <w:p>
            <w:pPr>
              <w:pStyle w:val="Compact"/>
            </w:pPr>
            <w:r>
              <w:rPr>
                <w:rFonts w:hint="eastAsia"/>
              </w:rPr>
              <w:t xml:space="preserve">科研仪器/高端装备/工业软件</w:t>
            </w:r>
          </w:p>
        </w:tc>
        <w:tc>
          <w:tcPr/>
          <w:p>
            <w:pPr>
              <w:pStyle w:val="Compact"/>
            </w:pPr>
            <w:r>
              <w:rPr>
                <w:rFonts w:hint="eastAsia"/>
              </w:rPr>
              <w:t xml:space="preserve">中长期核心偏利好</w:t>
            </w:r>
          </w:p>
        </w:tc>
        <w:tc>
          <w:tcPr/>
          <w:p>
            <w:pPr>
              <w:pStyle w:val="Compact"/>
            </w:pPr>
            <w:r>
              <w:rPr>
                <w:rFonts w:hint="eastAsia"/>
              </w:rPr>
              <w:t xml:space="preserve">科技自立、关键技术攻关、交叉融合</w:t>
            </w:r>
          </w:p>
        </w:tc>
        <w:tc>
          <w:tcPr/>
          <w:p>
            <w:pPr>
              <w:pStyle w:val="Compact"/>
            </w:pPr>
            <w:r>
              <w:t xml:space="preserve">★★★★★</w:t>
            </w:r>
          </w:p>
        </w:tc>
        <w:tc>
          <w:tcPr/>
          <w:p>
            <w:pPr>
              <w:pStyle w:val="Compact"/>
            </w:pPr>
            <w:r>
              <w:rPr>
                <w:rFonts w:hint="eastAsia"/>
              </w:rPr>
              <w:t xml:space="preserve">研发预算、采购、国产化、订单、现金流</w:t>
            </w:r>
          </w:p>
        </w:tc>
      </w:tr>
      <w:tr>
        <w:tc>
          <w:tcPr/>
          <w:p>
            <w:pPr>
              <w:pStyle w:val="Compact"/>
            </w:pPr>
            <w:r>
              <w:rPr>
                <w:rFonts w:hint="eastAsia"/>
              </w:rPr>
              <w:t xml:space="preserve">农业科技/种业/农机</w:t>
            </w:r>
          </w:p>
        </w:tc>
        <w:tc>
          <w:tcPr/>
          <w:p>
            <w:pPr>
              <w:pStyle w:val="Compact"/>
            </w:pPr>
            <w:r>
              <w:rPr>
                <w:rFonts w:hint="eastAsia"/>
              </w:rPr>
              <w:t xml:space="preserve">中长期偏利好</w:t>
            </w:r>
          </w:p>
        </w:tc>
        <w:tc>
          <w:tcPr/>
          <w:p>
            <w:pPr>
              <w:pStyle w:val="Compact"/>
            </w:pPr>
            <w:r>
              <w:rPr>
                <w:rFonts w:hint="eastAsia"/>
              </w:rPr>
              <w:t xml:space="preserve">农业现代化、科技改革双轮驱动</w:t>
            </w:r>
          </w:p>
        </w:tc>
        <w:tc>
          <w:tcPr/>
          <w:p>
            <w:pPr>
              <w:pStyle w:val="Compact"/>
            </w:pPr>
            <w:r>
              <w:t xml:space="preserve">★★★★★</w:t>
            </w:r>
          </w:p>
        </w:tc>
        <w:tc>
          <w:tcPr/>
          <w:p>
            <w:pPr>
              <w:pStyle w:val="Compact"/>
            </w:pPr>
            <w:r>
              <w:rPr>
                <w:rFonts w:hint="eastAsia"/>
              </w:rPr>
              <w:t xml:space="preserve">专项规划、补贴、设备销量、项目回款</w:t>
            </w:r>
          </w:p>
        </w:tc>
      </w:tr>
      <w:tr>
        <w:tc>
          <w:tcPr/>
          <w:p>
            <w:pPr>
              <w:pStyle w:val="Compact"/>
            </w:pPr>
            <w:r>
              <w:rPr>
                <w:rFonts w:hint="eastAsia"/>
              </w:rPr>
              <w:t xml:space="preserve">碳管理/节能环保</w:t>
            </w:r>
          </w:p>
        </w:tc>
        <w:tc>
          <w:tcPr/>
          <w:p>
            <w:pPr>
              <w:pStyle w:val="Compact"/>
            </w:pPr>
            <w:r>
              <w:rPr>
                <w:rFonts w:hint="eastAsia"/>
              </w:rPr>
              <w:t xml:space="preserve">中长期偏利好</w:t>
            </w:r>
          </w:p>
        </w:tc>
        <w:tc>
          <w:tcPr/>
          <w:p>
            <w:pPr>
              <w:pStyle w:val="Compact"/>
            </w:pPr>
            <w:r>
              <w:rPr>
                <w:rFonts w:hint="eastAsia"/>
              </w:rPr>
              <w:t xml:space="preserve">全面绿色转型、浙江碳账户</w:t>
            </w:r>
          </w:p>
        </w:tc>
        <w:tc>
          <w:tcPr/>
          <w:p>
            <w:pPr>
              <w:pStyle w:val="Compact"/>
            </w:pPr>
            <w:r>
              <w:t xml:space="preserve">★★★★☆</w:t>
            </w:r>
          </w:p>
        </w:tc>
        <w:tc>
          <w:tcPr/>
          <w:p>
            <w:pPr>
              <w:pStyle w:val="Compact"/>
            </w:pPr>
            <w:r>
              <w:rPr>
                <w:rFonts w:hint="eastAsia"/>
              </w:rPr>
              <w:t xml:space="preserve">制度、标准、平台复制、节能项目</w:t>
            </w:r>
          </w:p>
        </w:tc>
      </w:tr>
      <w:tr>
        <w:tc>
          <w:tcPr/>
          <w:p>
            <w:pPr>
              <w:pStyle w:val="Compact"/>
            </w:pPr>
            <w:r>
              <w:rPr>
                <w:rFonts w:hint="eastAsia"/>
              </w:rPr>
              <w:t xml:space="preserve">生态修复/防沙治沙</w:t>
            </w:r>
          </w:p>
        </w:tc>
        <w:tc>
          <w:tcPr/>
          <w:p>
            <w:pPr>
              <w:pStyle w:val="Compact"/>
            </w:pPr>
            <w:r>
              <w:rPr>
                <w:rFonts w:hint="eastAsia"/>
              </w:rPr>
              <w:t xml:space="preserve">长期偏利好</w:t>
            </w:r>
          </w:p>
        </w:tc>
        <w:tc>
          <w:tcPr/>
          <w:p>
            <w:pPr>
              <w:pStyle w:val="Compact"/>
            </w:pPr>
            <w:r>
              <w:rPr>
                <w:rFonts w:hint="eastAsia"/>
              </w:rPr>
              <w:t xml:space="preserve">国际报告认可及全球修复需求</w:t>
            </w:r>
          </w:p>
        </w:tc>
        <w:tc>
          <w:tcPr/>
          <w:p>
            <w:pPr>
              <w:pStyle w:val="Compact"/>
            </w:pPr>
            <w:r>
              <w:t xml:space="preserve">★★★★☆</w:t>
            </w:r>
          </w:p>
        </w:tc>
        <w:tc>
          <w:tcPr/>
          <w:p>
            <w:pPr>
              <w:pStyle w:val="Compact"/>
            </w:pPr>
            <w:r>
              <w:rPr>
                <w:rFonts w:hint="eastAsia"/>
              </w:rPr>
              <w:t xml:space="preserve">项目、招标、技术授权、海外回款</w:t>
            </w:r>
          </w:p>
        </w:tc>
      </w:tr>
      <w:tr>
        <w:tc>
          <w:tcPr/>
          <w:p>
            <w:pPr>
              <w:pStyle w:val="Compact"/>
            </w:pPr>
            <w:r>
              <w:rPr>
                <w:rFonts w:hint="eastAsia"/>
              </w:rPr>
              <w:t xml:space="preserve">服务业金融/金融科技</w:t>
            </w:r>
          </w:p>
        </w:tc>
        <w:tc>
          <w:tcPr/>
          <w:p>
            <w:pPr>
              <w:pStyle w:val="Compact"/>
            </w:pPr>
            <w:r>
              <w:rPr>
                <w:rFonts w:hint="eastAsia"/>
              </w:rPr>
              <w:t xml:space="preserve">偏利好</w:t>
            </w:r>
          </w:p>
        </w:tc>
        <w:tc>
          <w:tcPr/>
          <w:p>
            <w:pPr>
              <w:pStyle w:val="Compact"/>
            </w:pPr>
            <w:r>
              <w:rPr>
                <w:rFonts w:hint="eastAsia"/>
              </w:rPr>
              <w:t xml:space="preserve">八部门19项金融支持举措</w:t>
            </w:r>
          </w:p>
        </w:tc>
        <w:tc>
          <w:tcPr/>
          <w:p>
            <w:pPr>
              <w:pStyle w:val="Compact"/>
            </w:pPr>
            <w:r>
              <w:t xml:space="preserve">★★★★★</w:t>
            </w:r>
          </w:p>
        </w:tc>
        <w:tc>
          <w:tcPr/>
          <w:p>
            <w:pPr>
              <w:pStyle w:val="Compact"/>
            </w:pPr>
            <w:r>
              <w:rPr>
                <w:rFonts w:hint="eastAsia"/>
              </w:rPr>
              <w:t xml:space="preserve">贷款投放、利率、覆盖主体、不良率</w:t>
            </w:r>
          </w:p>
        </w:tc>
      </w:tr>
      <w:tr>
        <w:tc>
          <w:tcPr/>
          <w:p>
            <w:pPr>
              <w:pStyle w:val="Compact"/>
            </w:pPr>
            <w:r>
              <w:rPr>
                <w:rFonts w:hint="eastAsia"/>
              </w:rPr>
              <w:t xml:space="preserve">绿色基建/区域互联互通</w:t>
            </w:r>
          </w:p>
        </w:tc>
        <w:tc>
          <w:tcPr/>
          <w:p>
            <w:pPr>
              <w:pStyle w:val="Compact"/>
            </w:pPr>
            <w:r>
              <w:rPr>
                <w:rFonts w:hint="eastAsia"/>
              </w:rPr>
              <w:t xml:space="preserve">长期偏利好</w:t>
            </w:r>
          </w:p>
        </w:tc>
        <w:tc>
          <w:tcPr/>
          <w:p>
            <w:pPr>
              <w:pStyle w:val="Compact"/>
            </w:pPr>
            <w:r>
              <w:rPr>
                <w:rFonts w:hint="eastAsia"/>
              </w:rPr>
              <w:t xml:space="preserve">亚投行融资规模拟翻番</w:t>
            </w:r>
          </w:p>
        </w:tc>
        <w:tc>
          <w:tcPr/>
          <w:p>
            <w:pPr>
              <w:pStyle w:val="Compact"/>
            </w:pPr>
            <w:r>
              <w:t xml:space="preserve">★★★★☆</w:t>
            </w:r>
          </w:p>
        </w:tc>
        <w:tc>
          <w:tcPr/>
          <w:p>
            <w:pPr>
              <w:pStyle w:val="Compact"/>
            </w:pPr>
            <w:r>
              <w:rPr>
                <w:rFonts w:hint="eastAsia"/>
              </w:rPr>
              <w:t xml:space="preserve">项目批准、招标、提款、承包商、回款</w:t>
            </w:r>
          </w:p>
        </w:tc>
      </w:tr>
      <w:tr>
        <w:tc>
          <w:tcPr/>
          <w:p>
            <w:pPr>
              <w:pStyle w:val="Compact"/>
            </w:pPr>
            <w:r>
              <w:rPr>
                <w:rFonts w:hint="eastAsia"/>
              </w:rPr>
              <w:t xml:space="preserve">机器人/具身智能</w:t>
            </w:r>
          </w:p>
        </w:tc>
        <w:tc>
          <w:tcPr/>
          <w:p>
            <w:pPr>
              <w:pStyle w:val="Compact"/>
            </w:pPr>
            <w:r>
              <w:rPr>
                <w:rFonts w:hint="eastAsia"/>
              </w:rPr>
              <w:t xml:space="preserve">主题偏利好</w:t>
            </w:r>
          </w:p>
        </w:tc>
        <w:tc>
          <w:tcPr/>
          <w:p>
            <w:pPr>
              <w:pStyle w:val="Compact"/>
            </w:pPr>
            <w:r>
              <w:rPr>
                <w:rFonts w:hint="eastAsia"/>
              </w:rPr>
              <w:t xml:space="preserve">乌镇峰会设置相关议题</w:t>
            </w:r>
          </w:p>
        </w:tc>
        <w:tc>
          <w:tcPr/>
          <w:p>
            <w:pPr>
              <w:pStyle w:val="Compact"/>
            </w:pPr>
            <w:r>
              <w:t xml:space="preserve">★★★☆☆</w:t>
            </w:r>
          </w:p>
        </w:tc>
        <w:tc>
          <w:tcPr/>
          <w:p>
            <w:pPr>
              <w:pStyle w:val="Compact"/>
            </w:pPr>
            <w:r>
              <w:rPr>
                <w:rFonts w:hint="eastAsia"/>
              </w:rPr>
              <w:t xml:space="preserve">产品、量产、客户验证、订单、毛利</w:t>
            </w:r>
          </w:p>
        </w:tc>
      </w:tr>
      <w:tr>
        <w:tc>
          <w:tcPr/>
          <w:p>
            <w:pPr>
              <w:pStyle w:val="Compact"/>
            </w:pPr>
            <w:r>
              <w:rPr>
                <w:rFonts w:hint="eastAsia"/>
              </w:rPr>
              <w:t xml:space="preserve">工程教育/产教融合</w:t>
            </w:r>
          </w:p>
        </w:tc>
        <w:tc>
          <w:tcPr/>
          <w:p>
            <w:pPr>
              <w:pStyle w:val="Compact"/>
            </w:pPr>
            <w:r>
              <w:rPr>
                <w:rFonts w:hint="eastAsia"/>
              </w:rPr>
              <w:t xml:space="preserve">长期偏利好</w:t>
            </w:r>
          </w:p>
        </w:tc>
        <w:tc>
          <w:tcPr/>
          <w:p>
            <w:pPr>
              <w:pStyle w:val="Compact"/>
            </w:pPr>
            <w:r>
              <w:rPr>
                <w:rFonts w:hint="eastAsia"/>
              </w:rPr>
              <w:t xml:space="preserve">卓越工程师学院和培养模式扩围</w:t>
            </w:r>
          </w:p>
        </w:tc>
        <w:tc>
          <w:tcPr/>
          <w:p>
            <w:pPr>
              <w:pStyle w:val="Compact"/>
            </w:pPr>
            <w:r>
              <w:t xml:space="preserve">★★★★☆</w:t>
            </w:r>
          </w:p>
        </w:tc>
        <w:tc>
          <w:tcPr/>
          <w:p>
            <w:pPr>
              <w:pStyle w:val="Compact"/>
            </w:pPr>
            <w:r>
              <w:rPr>
                <w:rFonts w:hint="eastAsia"/>
              </w:rPr>
              <w:t xml:space="preserve">建设经费、实训采购、校企合同</w:t>
            </w:r>
          </w:p>
        </w:tc>
      </w:tr>
      <w:tr>
        <w:tc>
          <w:tcPr/>
          <w:p>
            <w:pPr>
              <w:pStyle w:val="Compact"/>
            </w:pPr>
            <w:r>
              <w:rPr>
                <w:rFonts w:hint="eastAsia"/>
              </w:rPr>
              <w:t xml:space="preserve">公共安全/政法信息化</w:t>
            </w:r>
          </w:p>
        </w:tc>
        <w:tc>
          <w:tcPr/>
          <w:p>
            <w:pPr>
              <w:pStyle w:val="Compact"/>
            </w:pPr>
            <w:r>
              <w:rPr>
                <w:rFonts w:hint="eastAsia"/>
              </w:rPr>
              <w:t xml:space="preserve">长期偏利好</w:t>
            </w:r>
          </w:p>
        </w:tc>
        <w:tc>
          <w:tcPr/>
          <w:p>
            <w:pPr>
              <w:pStyle w:val="Compact"/>
            </w:pPr>
            <w:r>
              <w:rPr>
                <w:rFonts w:hint="eastAsia"/>
              </w:rPr>
              <w:t xml:space="preserve">平安中国、科技赋能</w:t>
            </w:r>
          </w:p>
        </w:tc>
        <w:tc>
          <w:tcPr/>
          <w:p>
            <w:pPr>
              <w:pStyle w:val="Compact"/>
            </w:pPr>
            <w:r>
              <w:t xml:space="preserve">★★★★★</w:t>
            </w:r>
          </w:p>
        </w:tc>
        <w:tc>
          <w:tcPr/>
          <w:p>
            <w:pPr>
              <w:pStyle w:val="Compact"/>
            </w:pPr>
            <w:r>
              <w:rPr>
                <w:rFonts w:hint="eastAsia"/>
              </w:rPr>
              <w:t xml:space="preserve">预算、采购、验收、续费、应收</w:t>
            </w:r>
          </w:p>
        </w:tc>
      </w:tr>
      <w:tr>
        <w:tc>
          <w:tcPr/>
          <w:p>
            <w:pPr>
              <w:pStyle w:val="Compact"/>
            </w:pPr>
            <w:r>
              <w:rPr>
                <w:rFonts w:hint="eastAsia"/>
              </w:rPr>
              <w:t xml:space="preserve">智慧交通/铁路/航空/租车</w:t>
            </w:r>
          </w:p>
        </w:tc>
        <w:tc>
          <w:tcPr/>
          <w:p>
            <w:pPr>
              <w:pStyle w:val="Compact"/>
            </w:pPr>
            <w:r>
              <w:rPr>
                <w:rFonts w:hint="eastAsia"/>
              </w:rPr>
              <w:t xml:space="preserve">假期偏利好</w:t>
            </w:r>
          </w:p>
        </w:tc>
        <w:tc>
          <w:tcPr/>
          <w:p>
            <w:pPr>
              <w:pStyle w:val="Compact"/>
            </w:pPr>
            <w:r>
              <w:rPr>
                <w:rFonts w:hint="eastAsia"/>
              </w:rPr>
              <w:t xml:space="preserve">高位出行与增开运力</w:t>
            </w:r>
          </w:p>
        </w:tc>
        <w:tc>
          <w:tcPr/>
          <w:p>
            <w:pPr>
              <w:pStyle w:val="Compact"/>
            </w:pPr>
            <w:r>
              <w:t xml:space="preserve">★★★★☆</w:t>
            </w:r>
          </w:p>
        </w:tc>
        <w:tc>
          <w:tcPr/>
          <w:p>
            <w:pPr>
              <w:pStyle w:val="Compact"/>
            </w:pPr>
            <w:r>
              <w:rPr>
                <w:rFonts w:hint="eastAsia"/>
              </w:rPr>
              <w:t xml:space="preserve">实际客流、票价、客座率、单位成本</w:t>
            </w:r>
          </w:p>
        </w:tc>
      </w:tr>
      <w:tr>
        <w:tc>
          <w:tcPr/>
          <w:p>
            <w:pPr>
              <w:pStyle w:val="Compact"/>
            </w:pPr>
            <w:r>
              <w:rPr>
                <w:rFonts w:hint="eastAsia"/>
              </w:rPr>
              <w:t xml:space="preserve">文旅/酒店/乡村旅游</w:t>
            </w:r>
          </w:p>
        </w:tc>
        <w:tc>
          <w:tcPr/>
          <w:p>
            <w:pPr>
              <w:pStyle w:val="Compact"/>
            </w:pPr>
            <w:r>
              <w:rPr>
                <w:rFonts w:hint="eastAsia"/>
              </w:rPr>
              <w:t xml:space="preserve">事件性偏利好</w:t>
            </w:r>
          </w:p>
        </w:tc>
        <w:tc>
          <w:tcPr/>
          <w:p>
            <w:pPr>
              <w:pStyle w:val="Compact"/>
            </w:pPr>
            <w:r>
              <w:rPr>
                <w:rFonts w:hint="eastAsia"/>
              </w:rPr>
              <w:t xml:space="preserve">国庆消费场景、乡村文旅活动</w:t>
            </w:r>
          </w:p>
        </w:tc>
        <w:tc>
          <w:tcPr/>
          <w:p>
            <w:pPr>
              <w:pStyle w:val="Compact"/>
            </w:pPr>
            <w:r>
              <w:t xml:space="preserve">★★★☆☆</w:t>
            </w:r>
          </w:p>
        </w:tc>
        <w:tc>
          <w:tcPr/>
          <w:p>
            <w:pPr>
              <w:pStyle w:val="Compact"/>
            </w:pPr>
            <w:r>
              <w:rPr>
                <w:rFonts w:hint="eastAsia"/>
              </w:rPr>
              <w:t xml:space="preserve">客流、客单价、入住率、经营现金流</w:t>
            </w:r>
          </w:p>
        </w:tc>
      </w:tr>
      <w:tr>
        <w:tc>
          <w:tcPr/>
          <w:p>
            <w:pPr>
              <w:pStyle w:val="Compact"/>
            </w:pPr>
            <w:r>
              <w:rPr>
                <w:rFonts w:hint="eastAsia"/>
              </w:rPr>
              <w:t xml:space="preserve">体育用品/赛事传播</w:t>
            </w:r>
          </w:p>
        </w:tc>
        <w:tc>
          <w:tcPr/>
          <w:p>
            <w:pPr>
              <w:pStyle w:val="Compact"/>
            </w:pPr>
            <w:r>
              <w:rPr>
                <w:rFonts w:hint="eastAsia"/>
              </w:rPr>
              <w:t xml:space="preserve">事件性轻度偏利好</w:t>
            </w:r>
          </w:p>
        </w:tc>
        <w:tc>
          <w:tcPr/>
          <w:p>
            <w:pPr>
              <w:pStyle w:val="Compact"/>
            </w:pPr>
            <w:r>
              <w:rPr>
                <w:rFonts w:hint="eastAsia"/>
              </w:rPr>
              <w:t xml:space="preserve">亚运会多项目夺牌</w:t>
            </w:r>
          </w:p>
        </w:tc>
        <w:tc>
          <w:tcPr/>
          <w:p>
            <w:pPr>
              <w:pStyle w:val="Compact"/>
            </w:pPr>
            <w:r>
              <w:t xml:space="preserve">★★☆☆☆</w:t>
            </w:r>
          </w:p>
        </w:tc>
        <w:tc>
          <w:tcPr/>
          <w:p>
            <w:pPr>
              <w:pStyle w:val="Compact"/>
            </w:pPr>
            <w:r>
              <w:rPr>
                <w:rFonts w:hint="eastAsia"/>
              </w:rPr>
              <w:t xml:space="preserve">销量、赞助权益、版权、营销费用</w:t>
            </w:r>
          </w:p>
        </w:tc>
      </w:tr>
      <w:tr>
        <w:tc>
          <w:tcPr/>
          <w:p>
            <w:pPr>
              <w:pStyle w:val="Compact"/>
            </w:pPr>
            <w:r>
              <w:rPr>
                <w:rFonts w:hint="eastAsia"/>
              </w:rPr>
              <w:t xml:space="preserve">原油/油运/航空</w:t>
            </w:r>
          </w:p>
        </w:tc>
        <w:tc>
          <w:tcPr/>
          <w:p>
            <w:pPr>
              <w:pStyle w:val="Compact"/>
            </w:pPr>
            <w:r>
              <w:rPr>
                <w:rFonts w:hint="eastAsia"/>
              </w:rPr>
              <w:t xml:space="preserve">双向波动</w:t>
            </w:r>
          </w:p>
        </w:tc>
        <w:tc>
          <w:tcPr/>
          <w:p>
            <w:pPr>
              <w:pStyle w:val="Compact"/>
            </w:pPr>
            <w:r>
              <w:rPr>
                <w:rFonts w:hint="eastAsia"/>
              </w:rPr>
              <w:t xml:space="preserve">美伊沟通与霍尔木兹海峡条件</w:t>
            </w:r>
          </w:p>
        </w:tc>
        <w:tc>
          <w:tcPr/>
          <w:p>
            <w:pPr>
              <w:pStyle w:val="Compact"/>
            </w:pPr>
            <w:r>
              <w:t xml:space="preserve">★★★★☆</w:t>
            </w:r>
          </w:p>
        </w:tc>
        <w:tc>
          <w:tcPr/>
          <w:p>
            <w:pPr>
              <w:pStyle w:val="Compact"/>
            </w:pPr>
            <w:r>
              <w:rPr>
                <w:rFonts w:hint="eastAsia"/>
              </w:rPr>
              <w:t xml:space="preserve">正式协议、通航、油价、运价、保险</w:t>
            </w:r>
          </w:p>
        </w:tc>
      </w:tr>
      <w:tr>
        <w:tc>
          <w:tcPr/>
          <w:p>
            <w:pPr>
              <w:pStyle w:val="Compact"/>
            </w:pPr>
            <w:r>
              <w:rPr>
                <w:rFonts w:hint="eastAsia"/>
              </w:rPr>
              <w:t xml:space="preserve">网络安全/反无人机</w:t>
            </w:r>
          </w:p>
        </w:tc>
        <w:tc>
          <w:tcPr/>
          <w:p>
            <w:pPr>
              <w:pStyle w:val="Compact"/>
            </w:pPr>
            <w:r>
              <w:rPr>
                <w:rFonts w:hint="eastAsia"/>
              </w:rPr>
              <w:t xml:space="preserve">需求关注上升</w:t>
            </w:r>
          </w:p>
        </w:tc>
        <w:tc>
          <w:tcPr/>
          <w:p>
            <w:pPr>
              <w:pStyle w:val="Compact"/>
            </w:pPr>
            <w:r>
              <w:rPr>
                <w:rFonts w:hint="eastAsia"/>
              </w:rPr>
              <w:t xml:space="preserve">欧盟讨论紧急安全协议</w:t>
            </w:r>
          </w:p>
        </w:tc>
        <w:tc>
          <w:tcPr/>
          <w:p>
            <w:pPr>
              <w:pStyle w:val="Compact"/>
            </w:pPr>
            <w:r>
              <w:t xml:space="preserve">★★★☆☆</w:t>
            </w:r>
          </w:p>
        </w:tc>
        <w:tc>
          <w:tcPr/>
          <w:p>
            <w:pPr>
              <w:pStyle w:val="Compact"/>
            </w:pPr>
            <w:r>
              <w:rPr>
                <w:rFonts w:hint="eastAsia"/>
              </w:rPr>
              <w:t xml:space="preserve">预算、采购、出口限制、真实订单</w:t>
            </w:r>
          </w:p>
        </w:tc>
      </w:tr>
      <w:tr>
        <w:tc>
          <w:tcPr/>
          <w:p>
            <w:pPr>
              <w:pStyle w:val="Compact"/>
            </w:pPr>
            <w:r>
              <w:rPr>
                <w:rFonts w:hint="eastAsia"/>
              </w:rPr>
              <w:t xml:space="preserve">防疫检测/防护用品</w:t>
            </w:r>
          </w:p>
        </w:tc>
        <w:tc>
          <w:tcPr/>
          <w:p>
            <w:pPr>
              <w:pStyle w:val="Compact"/>
            </w:pPr>
            <w:r>
              <w:rPr>
                <w:rFonts w:hint="eastAsia"/>
              </w:rPr>
              <w:t xml:space="preserve">事件性关注</w:t>
            </w:r>
          </w:p>
        </w:tc>
        <w:tc>
          <w:tcPr/>
          <w:p>
            <w:pPr>
              <w:pStyle w:val="Compact"/>
            </w:pPr>
            <w:r>
              <w:rPr>
                <w:rFonts w:hint="eastAsia"/>
              </w:rPr>
              <w:t xml:space="preserve">刚果（金）埃博拉疫情扩大</w:t>
            </w:r>
          </w:p>
        </w:tc>
        <w:tc>
          <w:tcPr/>
          <w:p>
            <w:pPr>
              <w:pStyle w:val="Compact"/>
            </w:pPr>
            <w:r>
              <w:t xml:space="preserve">★★★★☆</w:t>
            </w:r>
          </w:p>
        </w:tc>
        <w:tc>
          <w:tcPr/>
          <w:p>
            <w:pPr>
              <w:pStyle w:val="Compact"/>
            </w:pPr>
            <w:r>
              <w:rPr>
                <w:rFonts w:hint="eastAsia"/>
              </w:rPr>
              <w:t xml:space="preserve">疫情、资质、采购、订单、企业暴露</w:t>
            </w:r>
          </w:p>
        </w:tc>
      </w:tr>
    </w:tbl>
    <w:bookmarkEnd w:id="37"/>
    <w:bookmarkStart w:id="42" w:name="五明确操作建议"/>
    <w:p>
      <w:pPr>
        <w:pStyle w:val="Heading2"/>
      </w:pPr>
      <w:r>
        <w:rPr>
          <w:rFonts w:hint="eastAsia"/>
        </w:rPr>
        <w:t xml:space="preserve">五、明确操作建议</w:t>
      </w:r>
    </w:p>
    <w:bookmarkStart w:id="38" w:name="X656b59737e1d88bb9c57e51b40c8decd7b12c22"/>
    <w:p>
      <w:pPr>
        <w:pStyle w:val="Heading3"/>
      </w:pPr>
      <w:r>
        <w:t xml:space="preserve">1. </w:t>
      </w:r>
      <w:r>
        <w:rPr>
          <w:rFonts w:hint="eastAsia"/>
        </w:rPr>
        <w:t xml:space="preserve">短线（1—3个交易日）</w:t>
      </w:r>
    </w:p>
    <w:p>
      <w:pPr>
        <w:pStyle w:val="Compact"/>
        <w:numPr>
          <w:ilvl w:val="0"/>
          <w:numId w:val="1028"/>
        </w:numPr>
      </w:pPr>
      <w:r>
        <w:rPr>
          <w:rFonts w:hint="eastAsia"/>
          <w:b/>
          <w:bCs/>
        </w:rPr>
        <w:t xml:space="preserve">第一观察线：首套刚需住房链。</w:t>
      </w:r>
      <w:r>
        <w:t xml:space="preserve"> </w:t>
      </w:r>
      <w:r>
        <w:rPr>
          <w:rFonts w:hint="eastAsia"/>
        </w:rPr>
        <w:t xml:space="preserve">这是当日唯一同时具备实施日期、支持对象、额度、贴息幅度和期限的重大经济政策。若板块仅因标题一致高开而缺少成交与基本面承接，不追涨；优先观察政策覆盖地区、申请规则和真实新房成交。</w:t>
      </w:r>
    </w:p>
    <w:p>
      <w:pPr>
        <w:pStyle w:val="Compact"/>
        <w:numPr>
          <w:ilvl w:val="0"/>
          <w:numId w:val="1028"/>
        </w:numPr>
      </w:pPr>
      <w:r>
        <w:rPr>
          <w:rFonts w:hint="eastAsia"/>
          <w:b/>
          <w:bCs/>
        </w:rPr>
        <w:t xml:space="preserve">第二观察线：科技自主与机器人主题。</w:t>
      </w:r>
      <w:r>
        <w:t xml:space="preserve"> </w:t>
      </w:r>
      <w:r>
        <w:rPr>
          <w:rFonts w:hint="eastAsia"/>
        </w:rPr>
        <w:t xml:space="preserve">科技强国信号强，但“十五五”属于中长期框架；机器人与具身智能只是峰会议题。短线需区分正式项目和会展情绪，防止注意力偏差与FOMO。</w:t>
      </w:r>
    </w:p>
    <w:p>
      <w:pPr>
        <w:pStyle w:val="Compact"/>
        <w:numPr>
          <w:ilvl w:val="0"/>
          <w:numId w:val="1028"/>
        </w:numPr>
      </w:pPr>
      <w:r>
        <w:rPr>
          <w:rFonts w:hint="eastAsia"/>
          <w:b/>
          <w:bCs/>
        </w:rPr>
        <w:t xml:space="preserve">第三观察线：服务业金融。</w:t>
      </w:r>
      <w:r>
        <w:t xml:space="preserve"> </w:t>
      </w:r>
      <w:r>
        <w:rPr>
          <w:rFonts w:hint="eastAsia"/>
        </w:rPr>
        <w:t xml:space="preserve">八部门19项举措落地程度较高，但原文没有工具细节。关注后续正式文件以及金融机构信贷投放、风险成本和服务企业现金流。</w:t>
      </w:r>
    </w:p>
    <w:p>
      <w:pPr>
        <w:pStyle w:val="Compact"/>
        <w:numPr>
          <w:ilvl w:val="0"/>
          <w:numId w:val="1028"/>
        </w:numPr>
      </w:pPr>
      <w:r>
        <w:rPr>
          <w:rFonts w:hint="eastAsia"/>
          <w:b/>
          <w:bCs/>
        </w:rPr>
        <w:t xml:space="preserve">第四观察线：假期出行与消费。</w:t>
      </w:r>
      <w:r>
        <w:t xml:space="preserve"> </w:t>
      </w:r>
      <w:r>
        <w:rPr>
          <w:rFonts w:hint="eastAsia"/>
        </w:rPr>
        <w:t xml:space="preserve">高客流利好航空、铁路、租车、酒店和旅游，但假期行情容易提前交易；以实际票价、客座率、入住率和客单价验证。</w:t>
      </w:r>
    </w:p>
    <w:p>
      <w:pPr>
        <w:pStyle w:val="Compact"/>
        <w:numPr>
          <w:ilvl w:val="0"/>
          <w:numId w:val="1028"/>
        </w:numPr>
      </w:pPr>
      <w:r>
        <w:rPr>
          <w:rFonts w:hint="eastAsia"/>
          <w:b/>
          <w:bCs/>
        </w:rPr>
        <w:t xml:space="preserve">风险线：能源通道与疫情。</w:t>
      </w:r>
      <w:r>
        <w:t xml:space="preserve"> </w:t>
      </w:r>
      <w:r>
        <w:rPr>
          <w:rFonts w:hint="eastAsia"/>
        </w:rPr>
        <w:t xml:space="preserve">美伊仅处于经调解方交换信息阶段，埃博拉仍在扩散，相关主题波动可能很大，不把尚未确认的谈判结果或订单当成事实。</w:t>
      </w:r>
    </w:p>
    <w:bookmarkEnd w:id="38"/>
    <w:bookmarkStart w:id="39" w:name="X6b6e6b9565136137c3f1be5b45996378ac97476"/>
    <w:p>
      <w:pPr>
        <w:pStyle w:val="Heading3"/>
      </w:pPr>
      <w:r>
        <w:t xml:space="preserve">2. </w:t>
      </w:r>
      <w:r>
        <w:rPr>
          <w:rFonts w:hint="eastAsia"/>
        </w:rPr>
        <w:t xml:space="preserve">中线（1—4周及更长）</w:t>
      </w:r>
    </w:p>
    <w:p>
      <w:pPr>
        <w:pStyle w:val="Compact"/>
        <w:numPr>
          <w:ilvl w:val="0"/>
          <w:numId w:val="1029"/>
        </w:numPr>
      </w:pPr>
      <w:r>
        <w:rPr>
          <w:rFonts w:hint="eastAsia"/>
          <w:b/>
          <w:bCs/>
        </w:rPr>
        <w:t xml:space="preserve">第一梯队：科技强国与产学研融合。</w:t>
      </w:r>
      <w:r>
        <w:t xml:space="preserve"> </w:t>
      </w:r>
      <w:r>
        <w:rPr>
          <w:rFonts w:hint="eastAsia"/>
        </w:rPr>
        <w:t xml:space="preserve">验证链为“规划—预算—国家任务—研发采购—中试验证—订单—收入—现金流”。</w:t>
      </w:r>
    </w:p>
    <w:p>
      <w:pPr>
        <w:pStyle w:val="Compact"/>
        <w:numPr>
          <w:ilvl w:val="0"/>
          <w:numId w:val="1029"/>
        </w:numPr>
      </w:pPr>
      <w:r>
        <w:rPr>
          <w:rFonts w:hint="eastAsia"/>
          <w:b/>
          <w:bCs/>
        </w:rPr>
        <w:t xml:space="preserve">第二梯队：住房刚需政策兑现。</w:t>
      </w:r>
      <w:r>
        <w:t xml:space="preserve"> </w:t>
      </w:r>
      <w:r>
        <w:rPr>
          <w:rFonts w:hint="eastAsia"/>
        </w:rPr>
        <w:t xml:space="preserve">验证链为“正式细则—银行受理—贴息规模—成交去化—竣工交付—开发商回款—家居建材订单”。</w:t>
      </w:r>
    </w:p>
    <w:p>
      <w:pPr>
        <w:pStyle w:val="Compact"/>
        <w:numPr>
          <w:ilvl w:val="0"/>
          <w:numId w:val="1029"/>
        </w:numPr>
      </w:pPr>
      <w:r>
        <w:rPr>
          <w:rFonts w:hint="eastAsia"/>
          <w:b/>
          <w:bCs/>
        </w:rPr>
        <w:t xml:space="preserve">第三梯队：绿色低碳与碳管理。</w:t>
      </w:r>
      <w:r>
        <w:t xml:space="preserve"> </w:t>
      </w:r>
      <w:r>
        <w:rPr>
          <w:rFonts w:hint="eastAsia"/>
        </w:rPr>
        <w:t xml:space="preserve">关注碳账户数据标准、跨区域复制、节能改造项目和绿色金融工具。</w:t>
      </w:r>
    </w:p>
    <w:p>
      <w:pPr>
        <w:pStyle w:val="Compact"/>
        <w:numPr>
          <w:ilvl w:val="0"/>
          <w:numId w:val="1029"/>
        </w:numPr>
      </w:pPr>
      <w:r>
        <w:rPr>
          <w:rFonts w:hint="eastAsia"/>
          <w:b/>
          <w:bCs/>
        </w:rPr>
        <w:t xml:space="preserve">第四梯队：农业现代化。</w:t>
      </w:r>
      <w:r>
        <w:t xml:space="preserve"> </w:t>
      </w:r>
      <w:r>
        <w:rPr>
          <w:rFonts w:hint="eastAsia"/>
        </w:rPr>
        <w:t xml:space="preserve">关注种业、农机、农业数字化和乡村建设的专项资金、采购与农户真实需求。</w:t>
      </w:r>
    </w:p>
    <w:p>
      <w:pPr>
        <w:pStyle w:val="Compact"/>
        <w:numPr>
          <w:ilvl w:val="0"/>
          <w:numId w:val="1029"/>
        </w:numPr>
      </w:pPr>
      <w:r>
        <w:rPr>
          <w:rFonts w:hint="eastAsia"/>
          <w:b/>
          <w:bCs/>
        </w:rPr>
        <w:t xml:space="preserve">第五梯队：服务业融资与基础设施。</w:t>
      </w:r>
      <w:r>
        <w:t xml:space="preserve"> </w:t>
      </w:r>
      <w:r>
        <w:rPr>
          <w:rFonts w:hint="eastAsia"/>
        </w:rPr>
        <w:t xml:space="preserve">关注19项举措全文、亚投行具体项目及企业海外履约和回款。</w:t>
      </w:r>
    </w:p>
    <w:p>
      <w:pPr>
        <w:pStyle w:val="Compact"/>
        <w:numPr>
          <w:ilvl w:val="0"/>
          <w:numId w:val="1029"/>
        </w:numPr>
      </w:pPr>
      <w:r>
        <w:rPr>
          <w:rFonts w:hint="eastAsia"/>
          <w:b/>
          <w:bCs/>
        </w:rPr>
        <w:t xml:space="preserve">长期观察：</w:t>
      </w:r>
      <w:r>
        <w:t xml:space="preserve"> </w:t>
      </w:r>
      <w:r>
        <w:rPr>
          <w:rFonts w:hint="eastAsia"/>
        </w:rPr>
        <w:t xml:space="preserve">工程师培养、水域协同治理、生态修复、红色展陈与乡村文旅。这些方向社会价值明确，但短期业绩弹性需要谨慎评估。</w:t>
      </w:r>
    </w:p>
    <w:bookmarkEnd w:id="39"/>
    <w:bookmarkStart w:id="40" w:name="X98973523b7f3924365fb0f5906b772f457b7e3e"/>
    <w:p>
      <w:pPr>
        <w:pStyle w:val="Heading3"/>
      </w:pPr>
      <w:r>
        <w:t xml:space="preserve">3. </w:t>
      </w:r>
      <w:r>
        <w:rPr>
          <w:rFonts w:hint="eastAsia"/>
        </w:rPr>
        <w:t xml:space="preserve">仓位与行为纪律</w:t>
      </w:r>
    </w:p>
    <w:p>
      <w:pPr>
        <w:pStyle w:val="Compact"/>
        <w:numPr>
          <w:ilvl w:val="0"/>
          <w:numId w:val="1030"/>
        </w:numPr>
      </w:pPr>
      <w:r>
        <w:rPr>
          <w:rFonts w:hint="eastAsia"/>
          <w:b/>
          <w:bCs/>
        </w:rPr>
        <w:t xml:space="preserve">总体判断：</w:t>
      </w:r>
      <w:r>
        <w:t xml:space="preserve"> </w:t>
      </w:r>
      <w:r>
        <w:rPr>
          <w:rFonts w:hint="eastAsia"/>
        </w:rPr>
        <w:t xml:space="preserve">本稿没有使用指数、成交额、估值、资金流和上市公司公告，不能仅凭联播内容判断次日指数涨跌或决定满仓交易。</w:t>
      </w:r>
    </w:p>
    <w:p>
      <w:pPr>
        <w:pStyle w:val="Compact"/>
        <w:numPr>
          <w:ilvl w:val="0"/>
          <w:numId w:val="1030"/>
        </w:numPr>
      </w:pPr>
      <w:r>
        <w:rPr>
          <w:rFonts w:hint="eastAsia"/>
          <w:b/>
          <w:bCs/>
        </w:rPr>
        <w:t xml:space="preserve">右侧条件：</w:t>
      </w:r>
      <w:r>
        <w:t xml:space="preserve"> </w:t>
      </w:r>
      <w:r>
        <w:rPr>
          <w:rFonts w:hint="eastAsia"/>
        </w:rPr>
        <w:t xml:space="preserve">只参与趋势已经形成、缩量回踩不破关键结构并再次放量确认的方向；保守者等待站稳前高，趋势破位或事实被证伪时止损。</w:t>
      </w:r>
    </w:p>
    <w:p>
      <w:pPr>
        <w:pStyle w:val="Compact"/>
        <w:numPr>
          <w:ilvl w:val="0"/>
          <w:numId w:val="1030"/>
        </w:numPr>
      </w:pPr>
      <w:r>
        <w:rPr>
          <w:rFonts w:hint="eastAsia"/>
          <w:b/>
          <w:bCs/>
        </w:rPr>
        <w:t xml:space="preserve">仓位纪律：</w:t>
      </w:r>
      <w:r>
        <w:t xml:space="preserve"> </w:t>
      </w:r>
      <w:r>
        <w:rPr>
          <w:rFonts w:hint="eastAsia"/>
        </w:rPr>
        <w:t xml:space="preserve">观察仓约三成；政策细则、项目、订单、业绩和量价共同确认后再提高到六至七成，保留三成机动资金；极高确定性才考虑更高仓位。</w:t>
      </w:r>
    </w:p>
    <w:p>
      <w:pPr>
        <w:pStyle w:val="Compact"/>
        <w:numPr>
          <w:ilvl w:val="0"/>
          <w:numId w:val="1030"/>
        </w:numPr>
      </w:pPr>
      <w:r>
        <w:rPr>
          <w:rFonts w:hint="eastAsia"/>
          <w:b/>
          <w:bCs/>
        </w:rPr>
        <w:t xml:space="preserve">行为风险：</w:t>
      </w:r>
      <w:r>
        <w:t xml:space="preserve"> </w:t>
      </w:r>
      <w:r>
        <w:rPr>
          <w:rFonts w:hint="eastAsia"/>
        </w:rPr>
        <w:t xml:space="preserve">警惕1个百分点、100万元、近5万元、3.4亿人次、20%以上、22.5%、200亿美元、6.2万家、1600万条、8067例与3901例等醒目数字造成锚定、注意力偏差、FOMO、确认偏误和羊群效应。这些分别属于政策参数、客流预测、融资计划、平台覆盖和疫情统计，不是个股利润保证。</w:t>
      </w:r>
    </w:p>
    <w:bookmarkEnd w:id="40"/>
    <w:bookmarkStart w:id="41" w:name="Xd1934e71c6240136a33ffbf643345d1116b17b8"/>
    <w:p>
      <w:pPr>
        <w:pStyle w:val="Heading3"/>
      </w:pPr>
      <w:r>
        <w:t xml:space="preserve">4. </w:t>
      </w:r>
      <w:r>
        <w:rPr>
          <w:rFonts w:hint="eastAsia"/>
        </w:rPr>
        <w:t xml:space="preserve">后续验证清单</w:t>
      </w:r>
    </w:p>
    <w:p>
      <w:pPr>
        <w:pStyle w:val="Compact"/>
        <w:numPr>
          <w:ilvl w:val="0"/>
          <w:numId w:val="1031"/>
        </w:numPr>
      </w:pPr>
      <w:r>
        <w:rPr>
          <w:rFonts w:hint="eastAsia"/>
        </w:rPr>
        <w:t xml:space="preserve">住房贷款贴息正式文件、银行执行口径、地区覆盖、申请流程和实际贴息规模。</w:t>
      </w:r>
    </w:p>
    <w:p>
      <w:pPr>
        <w:pStyle w:val="Compact"/>
        <w:numPr>
          <w:ilvl w:val="0"/>
          <w:numId w:val="1031"/>
        </w:numPr>
      </w:pPr>
      <w:r>
        <w:rPr>
          <w:rFonts w:hint="eastAsia"/>
        </w:rPr>
        <w:t xml:space="preserve">新房成交、库存、价格、按揭投放、竣工交付及开发商经营现金流。</w:t>
      </w:r>
    </w:p>
    <w:p>
      <w:pPr>
        <w:pStyle w:val="Compact"/>
        <w:numPr>
          <w:ilvl w:val="0"/>
          <w:numId w:val="1031"/>
        </w:numPr>
      </w:pPr>
      <w:r>
        <w:rPr>
          <w:rFonts w:hint="eastAsia"/>
        </w:rPr>
        <w:t xml:space="preserve">科技强国“十五五”专项规划、国家任务、研发预算与关键技术项目清单。</w:t>
      </w:r>
    </w:p>
    <w:p>
      <w:pPr>
        <w:pStyle w:val="Compact"/>
        <w:numPr>
          <w:ilvl w:val="0"/>
          <w:numId w:val="1031"/>
        </w:numPr>
      </w:pPr>
      <w:r>
        <w:rPr>
          <w:rFonts w:hint="eastAsia"/>
        </w:rPr>
        <w:t xml:space="preserve">高校交叉学科、科研设备采购、校企联合项目和成果转化合同。</w:t>
      </w:r>
    </w:p>
    <w:p>
      <w:pPr>
        <w:pStyle w:val="Compact"/>
        <w:numPr>
          <w:ilvl w:val="0"/>
          <w:numId w:val="1031"/>
        </w:numPr>
      </w:pPr>
      <w:r>
        <w:rPr>
          <w:rFonts w:hint="eastAsia"/>
        </w:rPr>
        <w:t xml:space="preserve">农业农村现代化专项资金、农机补贴、种业审定和乡村建设招标。</w:t>
      </w:r>
    </w:p>
    <w:p>
      <w:pPr>
        <w:pStyle w:val="Compact"/>
        <w:numPr>
          <w:ilvl w:val="0"/>
          <w:numId w:val="1031"/>
        </w:numPr>
      </w:pPr>
      <w:r>
        <w:rPr>
          <w:rFonts w:hint="eastAsia"/>
        </w:rPr>
        <w:t xml:space="preserve">绿色转型制度、碳约束、绿色金融和绿色“一带一路”具体项目。</w:t>
      </w:r>
    </w:p>
    <w:p>
      <w:pPr>
        <w:pStyle w:val="Compact"/>
        <w:numPr>
          <w:ilvl w:val="0"/>
          <w:numId w:val="1031"/>
        </w:numPr>
      </w:pPr>
      <w:r>
        <w:rPr>
          <w:rFonts w:hint="eastAsia"/>
        </w:rPr>
        <w:t xml:space="preserve">浙江碳账户平台标准、应用成效、跨省复制和节能改造订单。</w:t>
      </w:r>
    </w:p>
    <w:p>
      <w:pPr>
        <w:pStyle w:val="Compact"/>
        <w:numPr>
          <w:ilvl w:val="0"/>
          <w:numId w:val="1031"/>
        </w:numPr>
      </w:pPr>
      <w:r>
        <w:rPr>
          <w:rFonts w:hint="eastAsia"/>
        </w:rPr>
        <w:t xml:space="preserve">八部门19项服务业金融举措全文、贷款增量、利率、覆盖主体和不良率。</w:t>
      </w:r>
    </w:p>
    <w:p>
      <w:pPr>
        <w:pStyle w:val="Compact"/>
        <w:numPr>
          <w:ilvl w:val="0"/>
          <w:numId w:val="1031"/>
        </w:numPr>
      </w:pPr>
      <w:r>
        <w:rPr>
          <w:rFonts w:hint="eastAsia"/>
        </w:rPr>
        <w:t xml:space="preserve">亚投行项目批准、招标、提款、承包商和回款进度。</w:t>
      </w:r>
    </w:p>
    <w:p>
      <w:pPr>
        <w:pStyle w:val="Compact"/>
        <w:numPr>
          <w:ilvl w:val="0"/>
          <w:numId w:val="1031"/>
        </w:numPr>
      </w:pPr>
      <w:r>
        <w:rPr>
          <w:rFonts w:hint="eastAsia"/>
        </w:rPr>
        <w:t xml:space="preserve">乌镇峰会参展产品、具身智能技术指标、量产与客户合同。</w:t>
      </w:r>
    </w:p>
    <w:p>
      <w:pPr>
        <w:pStyle w:val="Compact"/>
        <w:numPr>
          <w:ilvl w:val="0"/>
          <w:numId w:val="1031"/>
        </w:numPr>
      </w:pPr>
      <w:r>
        <w:rPr>
          <w:rFonts w:hint="eastAsia"/>
        </w:rPr>
        <w:t xml:space="preserve">卓越工程师学院建设经费、实训采购和校企合作成果。</w:t>
      </w:r>
    </w:p>
    <w:p>
      <w:pPr>
        <w:pStyle w:val="Compact"/>
        <w:numPr>
          <w:ilvl w:val="0"/>
          <w:numId w:val="1031"/>
        </w:numPr>
      </w:pPr>
      <w:r>
        <w:rPr>
          <w:rFonts w:hint="eastAsia"/>
        </w:rPr>
        <w:t xml:space="preserve">国庆实际旅客量、票价、客座率、酒店入住率、租车价格和单位成本。</w:t>
      </w:r>
    </w:p>
    <w:p>
      <w:pPr>
        <w:pStyle w:val="Compact"/>
        <w:numPr>
          <w:ilvl w:val="0"/>
          <w:numId w:val="1031"/>
        </w:numPr>
      </w:pPr>
      <w:r>
        <w:rPr>
          <w:rFonts w:hint="eastAsia"/>
        </w:rPr>
        <w:t xml:space="preserve">乡村文旅、节庆消费和红色展览的客流、客单价与运营成本。</w:t>
      </w:r>
    </w:p>
    <w:p>
      <w:pPr>
        <w:pStyle w:val="Compact"/>
        <w:numPr>
          <w:ilvl w:val="0"/>
          <w:numId w:val="1031"/>
        </w:numPr>
      </w:pPr>
      <w:r>
        <w:rPr>
          <w:rFonts w:hint="eastAsia"/>
        </w:rPr>
        <w:t xml:space="preserve">美伊正式回应、霍尔木兹海峡通航、油价、油运运价和保险费率。</w:t>
      </w:r>
    </w:p>
    <w:p>
      <w:pPr>
        <w:pStyle w:val="Compact"/>
        <w:numPr>
          <w:ilvl w:val="0"/>
          <w:numId w:val="1031"/>
        </w:numPr>
      </w:pPr>
      <w:r>
        <w:rPr>
          <w:rFonts w:hint="eastAsia"/>
        </w:rPr>
        <w:t xml:space="preserve">欧盟安全协议、相关预算、采购与出口限制。</w:t>
      </w:r>
    </w:p>
    <w:p>
      <w:pPr>
        <w:pStyle w:val="Compact"/>
        <w:numPr>
          <w:ilvl w:val="0"/>
          <w:numId w:val="1031"/>
        </w:numPr>
      </w:pPr>
      <w:r>
        <w:rPr>
          <w:rFonts w:hint="eastAsia"/>
        </w:rPr>
        <w:t xml:space="preserve">刚果（金）疫情、国际卫生响应、防疫采购和当地项目运营风险。</w:t>
      </w:r>
    </w:p>
    <w:bookmarkEnd w:id="41"/>
    <w:bookmarkEnd w:id="42"/>
    <w:bookmarkStart w:id="43" w:name="六事实核验与完整性结论"/>
    <w:p>
      <w:pPr>
        <w:pStyle w:val="Heading2"/>
      </w:pPr>
      <w:r>
        <w:rPr>
          <w:rFonts w:hint="eastAsia"/>
        </w:rPr>
        <w:t xml:space="preserve">六、事实核验与完整性结论</w:t>
      </w:r>
    </w:p>
    <w:p>
      <w:pPr>
        <w:pStyle w:val="Compact"/>
        <w:numPr>
          <w:ilvl w:val="0"/>
          <w:numId w:val="1032"/>
        </w:numPr>
      </w:pPr>
      <w:r>
        <w:rPr>
          <w:rFonts w:hint="eastAsia"/>
          <w:b/>
          <w:bCs/>
        </w:rPr>
        <w:t xml:space="preserve">稿源核验：</w:t>
      </w:r>
      <w:r>
        <w:t xml:space="preserve"> </w:t>
      </w:r>
      <w:r>
        <w:rPr>
          <w:rFonts w:hint="eastAsia"/>
        </w:rPr>
        <w:t xml:space="preserve">只使用用户指定的2026年9月29日存档；文件标题日期为20260929，包含“新闻摘要”“详细新闻”、16条分项央视链接和央视日页来源。本报告没有使用外部新闻稿、行情、上市公司公告或第三方预测补充联播事实。</w:t>
      </w:r>
    </w:p>
    <w:p>
      <w:pPr>
        <w:pStyle w:val="Compact"/>
        <w:numPr>
          <w:ilvl w:val="0"/>
          <w:numId w:val="1032"/>
        </w:numPr>
      </w:pPr>
      <w:r>
        <w:rPr>
          <w:rFonts w:hint="eastAsia"/>
          <w:b/>
          <w:bCs/>
        </w:rPr>
        <w:t xml:space="preserve">标题计数核验：</w:t>
      </w:r>
      <w:r>
        <w:t xml:space="preserve"> </w:t>
      </w:r>
      <w:r>
        <w:rPr>
          <w:rFonts w:hint="eastAsia"/>
        </w:rPr>
        <w:t xml:space="preserve">指定文件共有16个三级标题，其中“国内联播快讯”和“国际联播快讯”为2个合集标题，其余14个为独立标题。</w:t>
      </w:r>
    </w:p>
    <w:p>
      <w:pPr>
        <w:pStyle w:val="Compact"/>
        <w:numPr>
          <w:ilvl w:val="0"/>
          <w:numId w:val="1032"/>
        </w:numPr>
      </w:pPr>
      <w:r>
        <w:rPr>
          <w:rFonts w:hint="eastAsia"/>
          <w:b/>
          <w:bCs/>
        </w:rPr>
        <w:t xml:space="preserve">事实单元计数核验：</w:t>
      </w:r>
      <w:r>
        <w:t xml:space="preserve"> </w:t>
      </w:r>
      <w:r>
        <w:rPr>
          <w:rFonts w:hint="eastAsia"/>
        </w:rPr>
        <w:t xml:space="preserve">国内联播快讯包含7个子项，国际联播快讯包含4个子项，拆分后总事实单元为</w:t>
      </w:r>
      <w:r>
        <w:rPr>
          <w:rStyle w:val="VerbatimChar"/>
          <w:rFonts w:hint="eastAsia"/>
        </w:rPr>
        <w:t xml:space="preserve">14＋7＋4＝25</w:t>
      </w:r>
      <w:r>
        <w:rPr>
          <w:rFonts w:hint="eastAsia"/>
        </w:rPr>
        <w:t xml:space="preserve">个。本文按源文件顺序覆盖全部16个标题、25个事实单元。</w:t>
      </w:r>
    </w:p>
    <w:p>
      <w:pPr>
        <w:pStyle w:val="Compact"/>
        <w:numPr>
          <w:ilvl w:val="0"/>
          <w:numId w:val="1032"/>
        </w:numPr>
      </w:pPr>
      <w:r>
        <w:rPr>
          <w:rFonts w:hint="eastAsia"/>
          <w:b/>
          <w:bCs/>
        </w:rPr>
        <w:t xml:space="preserve">国内快讯核验：</w:t>
      </w:r>
      <w:r>
        <w:t xml:space="preserve"> </w:t>
      </w:r>
      <w:r>
        <w:rPr>
          <w:rFonts w:hint="eastAsia"/>
        </w:rPr>
        <w:t xml:space="preserve">服务业金融19项举措、亚投行融资计划、乌镇峰会、卓越工程师培养、浙江碳账户、粤港澳水域执法演练、乡村文旅促消费7项均已独立分析。</w:t>
      </w:r>
    </w:p>
    <w:p>
      <w:pPr>
        <w:pStyle w:val="Compact"/>
        <w:numPr>
          <w:ilvl w:val="0"/>
          <w:numId w:val="1032"/>
        </w:numPr>
      </w:pPr>
      <w:r>
        <w:rPr>
          <w:rFonts w:hint="eastAsia"/>
          <w:b/>
          <w:bCs/>
        </w:rPr>
        <w:t xml:space="preserve">国际快讯核验：</w:t>
      </w:r>
      <w:r>
        <w:t xml:space="preserve"> </w:t>
      </w:r>
      <w:r>
        <w:rPr>
          <w:rFonts w:hint="eastAsia"/>
        </w:rPr>
        <w:t xml:space="preserve">全球森林与生态修复、美伊经调解方交换信息、欧盟防务协调、刚果（金）埃博拉疫情4项均已独立分析。</w:t>
      </w:r>
    </w:p>
    <w:p>
      <w:pPr>
        <w:pStyle w:val="Compact"/>
        <w:numPr>
          <w:ilvl w:val="0"/>
          <w:numId w:val="1032"/>
        </w:numPr>
      </w:pPr>
      <w:r>
        <w:rPr>
          <w:rFonts w:hint="eastAsia"/>
          <w:b/>
          <w:bCs/>
        </w:rPr>
        <w:t xml:space="preserve">关键数字核验：</w:t>
      </w:r>
      <w:r>
        <w:t xml:space="preserve"> </w:t>
      </w:r>
      <w:r>
        <w:rPr>
          <w:rFonts w:hint="eastAsia"/>
        </w:rPr>
        <w:t xml:space="preserve">川大建校130周年及前身创办于1896年；国合会400多人；住房120平方米、150万元、100万元、1个百分点、最长5年、近5万元、暂定一年；长征展230多份和270多件（套）；重庆2000多面国旗、乌鲁木齐千余种花卉；10月1日3.4亿人次、日常近2倍、租车增长20%以上、铁路运输方案16天、国际机票预订增长22.5%；八部门19项；亚投行约200亿美元；乌镇峰会27场分论坛；50家学院、近3.6万人、400余人、67个专业；碳账户6.2万家、超1600万条；全球退化土地15.6亿公顷、损失8780亿美元至6.3万亿美元、91个国家和地区、超1.9亿公顷、100多项技术应用于40多个国家和地区；埃博拉8067例、死亡3901例、7个省、63个卫生区，均与指定原文逐项对照。</w:t>
      </w:r>
    </w:p>
    <w:p>
      <w:pPr>
        <w:pStyle w:val="Compact"/>
        <w:numPr>
          <w:ilvl w:val="0"/>
          <w:numId w:val="1032"/>
        </w:numPr>
      </w:pPr>
      <w:r>
        <w:rPr>
          <w:rFonts w:hint="eastAsia"/>
          <w:b/>
          <w:bCs/>
        </w:rPr>
        <w:t xml:space="preserve">事实边界核验：</w:t>
      </w:r>
      <w:r>
        <w:t xml:space="preserve"> </w:t>
      </w:r>
      <w:r>
        <w:rPr>
          <w:rFonts w:hint="eastAsia"/>
        </w:rPr>
        <w:t xml:space="preserve">贴息政策未写成普遍降息或存量房贷减息；“十五五”方向未写成现成订单；年度批准融资未写成即时投放；峰会议题未写成产业政策；节日客流和赛事成绩未写成企业利润；外交活动未扩写为经贸协议；国际谈判未写成已经达成协议；疫情未扩写原文未披露的采购和企业参与。</w:t>
      </w:r>
    </w:p>
    <w:p>
      <w:pPr>
        <w:pStyle w:val="Compact"/>
        <w:numPr>
          <w:ilvl w:val="0"/>
          <w:numId w:val="1032"/>
        </w:numPr>
      </w:pPr>
      <w:r>
        <w:rPr>
          <w:rFonts w:hint="eastAsia"/>
          <w:b/>
          <w:bCs/>
        </w:rPr>
        <w:t xml:space="preserve">产业映射核验：</w:t>
      </w:r>
      <w:r>
        <w:t xml:space="preserve"> </w:t>
      </w:r>
      <w:r>
        <w:rPr>
          <w:rFonts w:hint="eastAsia"/>
        </w:rPr>
        <w:t xml:space="preserve">所有板块方向均明确为条件性推演，并配套政策文本、预算、项目、客户、合同、价格、成本、交付、应收与现金流等验证指标；没有列出具体股票或给出收益承诺。</w:t>
      </w:r>
    </w:p>
    <w:p>
      <w:pPr>
        <w:pStyle w:val="Compact"/>
        <w:numPr>
          <w:ilvl w:val="0"/>
          <w:numId w:val="1032"/>
        </w:numPr>
      </w:pPr>
      <w:r>
        <w:rPr>
          <w:rFonts w:hint="eastAsia"/>
          <w:b/>
          <w:bCs/>
        </w:rPr>
        <w:t xml:space="preserve">内容隔离核验：</w:t>
      </w:r>
      <w:r>
        <w:t xml:space="preserve"> </w:t>
      </w:r>
      <w:r>
        <w:rPr>
          <w:rFonts w:hint="eastAsia"/>
        </w:rPr>
        <w:t xml:space="preserve">正文仅保留完整分析，独立短文本存放于指定的summary.txt，不嵌入任何投递用短文本或内部标记。</w:t>
      </w:r>
    </w:p>
    <w:bookmarkEnd w:id="43"/>
    <w:bookmarkStart w:id="44" w:name="七结论"/>
    <w:p>
      <w:pPr>
        <w:pStyle w:val="Heading2"/>
      </w:pPr>
      <w:r>
        <w:rPr>
          <w:rFonts w:hint="eastAsia"/>
        </w:rPr>
        <w:t xml:space="preserve">七、结论</w:t>
      </w:r>
    </w:p>
    <w:p>
      <w:pPr>
        <w:pStyle w:val="FirstParagraph"/>
      </w:pPr>
      <w:r>
        <w:rPr>
          <w:rFonts w:hint="eastAsia"/>
        </w:rPr>
        <w:t xml:space="preserve">2026年9月29日联播对A股最直接的增量是居民购房商业贷款贴息：从10月1日起，以明确面积、总价、贷款规模、贴息幅度和期限支持首套刚需，有望改善符合条件家庭的购房成本和住房链预期，但能否转化为开发商利润仍须成交、去化、价格、交付与回款验证。中长期方面，科技强国、农业农村现代化和全面绿色转型构成三条主轴；服务业金融19项举措、亚投行扩大融资、卓越工程师培养和省级碳账户分别补充金融、基础设施、人才和数据制度支撑。假期出行需求提供短期消费线索，而美伊谈判、欧洲安全与埃博拉疫情提醒外部风险仍在。执行上应坚持“政策文本—资金—项目—订单—交付—利润—现金流”的验证链，并以右侧趋势和量价承接决定仓位。</w:t>
      </w:r>
    </w:p>
    <w:p>
      <w:r>
        <w:pict>
          <v:rect style="width:0;height:1.5pt" o:hralign="center" o:hrstd="t" o:hr="t"/>
        </w:pict>
      </w:r>
    </w:p>
    <w:p>
      <w:pPr>
        <w:pStyle w:val="FirstParagraph"/>
      </w:pPr>
      <w:r>
        <w:rPr>
          <w:rFonts w:hint="eastAsia"/>
          <w:i/>
          <w:iCs/>
        </w:rPr>
        <w:t xml:space="preserve">本报告仅依据指定的2026年9月29日《新闻联播》存档原文进行事实整理和条件性A股推演，不构成投资建议。</w:t>
      </w:r>
    </w:p>
    <w:p>
      <w:pPr>
        <w:pStyle w:val="BodyText"/>
      </w:pPr>
      <w:r>
        <w:rPr>
          <w:rFonts w:hint="eastAsia"/>
        </w:rPr>
        <w:t xml:space="preserve">分析和写稿模型：GPT-5.6</w:t>
      </w:r>
      <w:r>
        <w:t xml:space="preserve"> Sol (openai-codex)</w:t>
      </w:r>
    </w:p>
    <w:bookmarkEnd w:id="44"/>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2026年9月29日《新闻联播》A股深度解读</dc:title>
  <dc:creator/>
  <cp:keywords/>
  <dcterms:created xsi:type="dcterms:W3CDTF">2026-09-29T12:19:53Z</dcterms:created>
  <dcterms:modified xsi:type="dcterms:W3CDTF">2026-09-29T12:19:53Z</dcterms:modified>
</cp:coreProperties>
</file>

<file path=docProps/custom.xml><?xml version="1.0" encoding="utf-8"?>
<Properties xmlns="http://schemas.openxmlformats.org/officeDocument/2006/custom-properties" xmlns:vt="http://schemas.openxmlformats.org/officeDocument/2006/docPropsVTypes"/>
</file>