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年9月27日新闻联播a股深度解读"/>
    <w:p>
      <w:pPr>
        <w:pStyle w:val="Heading1"/>
      </w:pPr>
      <w:r>
        <w:rPr>
          <w:rFonts w:hint="eastAsia"/>
        </w:rPr>
        <w:t xml:space="preserve">2026年9月27日《新闻联播》A股深度解读</w:t>
      </w:r>
    </w:p>
    <w:p>
      <w:pPr>
        <w:pStyle w:val="BlockText"/>
      </w:pPr>
      <w:r>
        <w:rPr>
          <w:rFonts w:hint="eastAsia"/>
        </w:rPr>
        <w:t xml:space="preserve">唯一联播原文：</w:t>
      </w:r>
      <w:r>
        <w:rPr>
          <w:rStyle w:val="VerbatimChar"/>
        </w:rPr>
        <w:t xml:space="preserve">/Users/qiji/.hermes/skills/finance/qiji-morning-know/memory/xinwenlianbo/2026-09-27.md</w:t>
      </w:r>
      <w:r>
        <w:br/>
      </w:r>
      <w:r>
        <w:rPr>
          <w:rFonts w:hint="eastAsia"/>
        </w:rPr>
        <w:t xml:space="preserve">分析边界：下文“原文事实”仅整理指定文件明确记载的信息；“条件性A股推演”依据政策层级、产业链传导、需求、成本与风险偏好作情景分析，不代表政策目标已经转化为上市公司订单、收入、利润或股价表现。本稿未引入其他新闻稿、行情数据、上市公司公告或第三方预测，不推荐具体个股。</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整体基调：文化传承、假日消费、数字贸易与能源增储偏积极，外部地缘和极端天气风险并存。</w:t>
      </w:r>
      <w:r>
        <w:t xml:space="preserve"> </w:t>
      </w:r>
      <w:r>
        <w:rPr>
          <w:rFonts w:hint="eastAsia"/>
        </w:rPr>
        <w:t xml:space="preserve">头条把文化遗产系统性保护、合理利用和文旅融合置于突出位置；中美关系报道释放相向而行、和平共处、互利共赢的积极信号；国内快讯给出数字贸易、中亚班列和千亿立方米煤层气储量等较明确产业线索。</w:t>
      </w:r>
    </w:p>
    <w:p>
      <w:pPr>
        <w:pStyle w:val="Compact"/>
        <w:numPr>
          <w:ilvl w:val="0"/>
          <w:numId w:val="1001"/>
        </w:numPr>
      </w:pPr>
      <w:r>
        <w:rPr>
          <w:rFonts w:hint="eastAsia"/>
          <w:b/>
          <w:bCs/>
        </w:rPr>
        <w:t xml:space="preserve">政策信号强度：中高。</w:t>
      </w:r>
      <w:r>
        <w:t xml:space="preserve"> </w:t>
      </w:r>
      <w:r>
        <w:rPr>
          <w:rFonts w:hint="eastAsia"/>
        </w:rPr>
        <w:t xml:space="preserve">文化遗产保护由总书记长期指引、“十五五”方向和具体保护实践共同构成长期政策主线；中美元首互访纪实强化关系稳定预期；数字贸易和煤层气属于可跟踪的产业进展。当天没有披露新的资本市场政策、财政预算或行业补贴金额。</w:t>
      </w:r>
    </w:p>
    <w:p>
      <w:pPr>
        <w:pStyle w:val="Compact"/>
        <w:numPr>
          <w:ilvl w:val="0"/>
          <w:numId w:val="1001"/>
        </w:numPr>
      </w:pPr>
      <w:r>
        <w:rPr>
          <w:rFonts w:hint="eastAsia"/>
          <w:b/>
          <w:bCs/>
        </w:rPr>
        <w:t xml:space="preserve">对A股总体影响：结构性偏利好。</w:t>
      </w:r>
      <w:r>
        <w:t xml:space="preserve"> </w:t>
      </w:r>
      <w:r>
        <w:rPr>
          <w:rFonts w:hint="eastAsia"/>
        </w:rPr>
        <w:t xml:space="preserve">文旅、文博数字化、古建修缮、数字贸易、跨境物流、天然气勘探开发和假日交通具备条件性机会；黄岩岛演训、中东航运安全、也门冲突和泰国洪灾则可能提高军工、航运、保险和区域供应链的波动率。</w:t>
      </w:r>
    </w:p>
    <w:p>
      <w:pPr>
        <w:pStyle w:val="Compact"/>
        <w:numPr>
          <w:ilvl w:val="0"/>
          <w:numId w:val="1001"/>
        </w:numPr>
      </w:pPr>
      <w:r>
        <w:rPr>
          <w:rFonts w:hint="eastAsia"/>
          <w:b/>
          <w:bCs/>
        </w:rPr>
        <w:t xml:space="preserve">优先级排序：</w:t>
      </w:r>
      <w:r>
        <w:t xml:space="preserve"> </w:t>
      </w:r>
      <w:r>
        <w:rPr>
          <w:rFonts w:hint="eastAsia"/>
        </w:rPr>
        <w:t xml:space="preserve">文化遗产系统保护与数字化＞千亿立方米深层煤层气＞数字贸易与中阿数字经济合作＞中美关系稳定预期＞中亚班列与广交会外贸链＞假日文旅及交通＞国防军工与海洋维权。</w:t>
      </w:r>
    </w:p>
    <w:p>
      <w:pPr>
        <w:pStyle w:val="Compact"/>
        <w:numPr>
          <w:ilvl w:val="0"/>
          <w:numId w:val="1001"/>
        </w:numPr>
      </w:pPr>
      <w:r>
        <w:rPr>
          <w:rFonts w:hint="eastAsia"/>
          <w:b/>
          <w:bCs/>
        </w:rPr>
        <w:t xml:space="preserve">最需要防止的误读：</w:t>
      </w:r>
      <w:r>
        <w:t xml:space="preserve"> </w:t>
      </w:r>
      <w:r>
        <w:rPr>
          <w:rFonts w:hint="eastAsia"/>
        </w:rPr>
        <w:t xml:space="preserve">“世界遗产增至61项”不等于文旅企业利润同步增长；2.55亿美元为签约意向金额，不是确认收入；千亿立方米为地质储量，不是当期产量或可采储量；6.5亿人次为预计流动量，不是上市公司盈利数据。</w:t>
      </w:r>
    </w:p>
    <w:p>
      <w:pPr>
        <w:pStyle w:val="Compact"/>
        <w:numPr>
          <w:ilvl w:val="0"/>
          <w:numId w:val="1001"/>
        </w:numPr>
      </w:pPr>
      <w:r>
        <w:rPr>
          <w:rFonts w:hint="eastAsia"/>
          <w:b/>
          <w:bCs/>
        </w:rPr>
        <w:t xml:space="preserve">一句话结论：</w:t>
      </w:r>
      <w:r>
        <w:t xml:space="preserve"> </w:t>
      </w:r>
      <w:r>
        <w:rPr>
          <w:rFonts w:hint="eastAsia"/>
        </w:rPr>
        <w:t xml:space="preserve">当日联播提供多条中长期产业线索，但执行上应等待规划、预算、招标、开发方案、合同、交付和现金流确认，并坚持右侧量价验证。</w:t>
      </w:r>
    </w:p>
    <w:bookmarkEnd w:id="9"/>
    <w:bookmarkStart w:id="28" w:name="二全部18个事实单元逐条a股影响分析"/>
    <w:p>
      <w:pPr>
        <w:pStyle w:val="Heading2"/>
      </w:pPr>
      <w:r>
        <w:rPr>
          <w:rFonts w:hint="eastAsia"/>
        </w:rPr>
        <w:t xml:space="preserve">二、全部18个事实单元逐条A股影响分析</w:t>
      </w:r>
    </w:p>
    <w:bookmarkStart w:id="10" w:name="新思想引领新征程守护文化遗产-滋养当代生活"/>
    <w:p>
      <w:pPr>
        <w:pStyle w:val="Heading3"/>
      </w:pPr>
      <w:r>
        <w:t xml:space="preserve">1. </w:t>
      </w:r>
      <w:r>
        <w:rPr>
          <w:rFonts w:hint="eastAsia"/>
        </w:rPr>
        <w:t xml:space="preserve">【新思想引领新征程】守护文化遗产</w:t>
      </w:r>
      <w:r>
        <w:t xml:space="preserve"> </w:t>
      </w:r>
      <w:r>
        <w:rPr>
          <w:rFonts w:hint="eastAsia"/>
        </w:rPr>
        <w:t xml:space="preserve">滋养当代生活</w:t>
      </w:r>
    </w:p>
    <w:p>
      <w:pPr>
        <w:pStyle w:val="Compact"/>
        <w:numPr>
          <w:ilvl w:val="0"/>
          <w:numId w:val="1002"/>
        </w:numPr>
      </w:pPr>
      <w:r>
        <w:rPr>
          <w:rFonts w:hint="eastAsia"/>
          <w:b/>
          <w:bCs/>
        </w:rPr>
        <w:t xml:space="preserve">信号强度：★★★★★｜方向：文化遗产保护、文博数字化、古建修缮和文旅融合中长期偏利好｜时效：中长期</w:t>
      </w:r>
    </w:p>
    <w:p>
      <w:pPr>
        <w:pStyle w:val="Compact"/>
        <w:numPr>
          <w:ilvl w:val="0"/>
          <w:numId w:val="1002"/>
        </w:numPr>
      </w:pPr>
      <w:r>
        <w:rPr>
          <w:rFonts w:hint="eastAsia"/>
          <w:b/>
          <w:bCs/>
        </w:rPr>
        <w:t xml:space="preserve">原文事实：</w:t>
      </w:r>
      <w:r>
        <w:t xml:space="preserve"> </w:t>
      </w:r>
      <w:r>
        <w:rPr>
          <w:rFonts w:hint="eastAsia"/>
        </w:rPr>
        <w:t xml:space="preserve">习近平总书记强调保护好、传承好历史文化遗产，坚持保护第一、合理利用和最小干预。新版杭州西湖总体规划扩大保护范围；“景德镇手工瓷业遗存”今年7月列入《世界遗产名录》，我国世界遗产总数达到61项；“数字敦煌”形成高精度永久数字档案；潮州修复活化古城文物点、古民居和街巷；北京中轴线带动旅游热度。全国登记不可移动文物76万余处、国有可移动文物1.08亿件（套）、备案博物馆超7100家，91%以上免费开放，年接待观众超15亿人次。“十五五”时期文化遗产系统性保护将再上新台阶。</w:t>
      </w:r>
    </w:p>
    <w:p>
      <w:pPr>
        <w:pStyle w:val="Compact"/>
        <w:numPr>
          <w:ilvl w:val="0"/>
          <w:numId w:val="1002"/>
        </w:numPr>
      </w:pPr>
      <w:r>
        <w:rPr>
          <w:rFonts w:hint="eastAsia"/>
          <w:b/>
          <w:bCs/>
        </w:rPr>
        <w:t xml:space="preserve">通俗解码：</w:t>
      </w:r>
      <w:r>
        <w:t xml:space="preserve"> </w:t>
      </w:r>
      <w:r>
        <w:rPr>
          <w:rFonts w:hint="eastAsia"/>
        </w:rPr>
        <w:t xml:space="preserve">头条和总书记长期论述意味着文化遗产保护不是一次性节庆题材，而是“保护优先、数字留存、微更新、活化利用、公共开放”的长期治理方向。“十五五”表述给出持续期，但原文没有公布新增预算或项目清单。</w:t>
      </w:r>
    </w:p>
    <w:p>
      <w:pPr>
        <w:pStyle w:val="Compact"/>
        <w:numPr>
          <w:ilvl w:val="0"/>
          <w:numId w:val="1002"/>
        </w:numPr>
      </w:pPr>
      <w:r>
        <w:rPr>
          <w:rFonts w:hint="eastAsia"/>
          <w:b/>
          <w:bCs/>
        </w:rPr>
        <w:t xml:space="preserve">条件性A股推演：</w:t>
      </w:r>
      <w:r>
        <w:t xml:space="preserve"> </w:t>
      </w:r>
      <w:r>
        <w:rPr>
          <w:rFonts w:hint="eastAsia"/>
        </w:rPr>
        <w:t xml:space="preserve">文物保护工程、古建修缮、数字采集与三维重建、文博信息化、景区运营、非遗文创和旅游演艺可能受益。免费开放比例高也意味着部分项目更依赖财政预算、公共采购和运营补贴，不能把参观人次直接折算为商业收入。</w:t>
      </w:r>
    </w:p>
    <w:p>
      <w:pPr>
        <w:pStyle w:val="Compact"/>
        <w:numPr>
          <w:ilvl w:val="0"/>
          <w:numId w:val="1002"/>
        </w:numPr>
      </w:pPr>
      <w:r>
        <w:rPr>
          <w:rFonts w:hint="eastAsia"/>
          <w:b/>
          <w:bCs/>
        </w:rPr>
        <w:t xml:space="preserve">验证与证伪：</w:t>
      </w:r>
      <w:r>
        <w:t xml:space="preserve"> </w:t>
      </w:r>
      <w:r>
        <w:rPr>
          <w:rFonts w:hint="eastAsia"/>
        </w:rPr>
        <w:t xml:space="preserve">跟踪“十五五”专项规划、中央与地方预算、项目招标、数字化采购、景区客单价、二次消费、应收账款和经营现金流；若只有客流没有付费转化，盈利弹性应下调。</w:t>
      </w:r>
    </w:p>
    <w:bookmarkEnd w:id="10"/>
    <w:bookmarkStart w:id="11" w:name="X315f9a6b72a6826397d04c3ac78ab21550581cf"/>
    <w:p>
      <w:pPr>
        <w:pStyle w:val="Heading3"/>
      </w:pPr>
      <w:r>
        <w:t xml:space="preserve">2. </w:t>
      </w:r>
      <w:r>
        <w:rPr>
          <w:rFonts w:hint="eastAsia"/>
        </w:rPr>
        <w:t xml:space="preserve">专题片《开辟大国相处正确之道</w:t>
      </w:r>
      <w:r>
        <w:t xml:space="preserve"> </w:t>
      </w:r>
      <w:r>
        <w:rPr>
          <w:rFonts w:hint="eastAsia"/>
        </w:rPr>
        <w:t xml:space="preserve">书写中美关系历史新篇——习近平主席对美国进行国事访问纪实》今晚播出</w:t>
      </w:r>
    </w:p>
    <w:p>
      <w:pPr>
        <w:pStyle w:val="Compact"/>
        <w:numPr>
          <w:ilvl w:val="0"/>
          <w:numId w:val="1003"/>
        </w:numPr>
      </w:pPr>
      <w:r>
        <w:rPr>
          <w:rFonts w:hint="eastAsia"/>
          <w:b/>
          <w:bCs/>
        </w:rPr>
        <w:t xml:space="preserve">信号强度：★★★★☆｜方向：中美关系稳定预期偏利好风险偏好、外贸与跨境产业链｜时效：短中期</w:t>
      </w:r>
    </w:p>
    <w:p>
      <w:pPr>
        <w:pStyle w:val="Compact"/>
        <w:numPr>
          <w:ilvl w:val="0"/>
          <w:numId w:val="1003"/>
        </w:numPr>
      </w:pPr>
      <w:r>
        <w:rPr>
          <w:rFonts w:hint="eastAsia"/>
          <w:b/>
          <w:bCs/>
        </w:rPr>
        <w:t xml:space="preserve">原文事实：</w:t>
      </w:r>
      <w:r>
        <w:t xml:space="preserve"> </w:t>
      </w:r>
      <w:r>
        <w:rPr>
          <w:rFonts w:hint="eastAsia"/>
        </w:rPr>
        <w:t xml:space="preserve">专题片回顾习近平主席时隔11年再次对美国进行国事访问，实现两国元首半年内互访。两国元首就战略性、全局性问题坦诚深入交换意见，报道认为访问延续北京会晤积极效应，释放相向而行、和平共处、互利共赢的积极信号。</w:t>
      </w:r>
    </w:p>
    <w:p>
      <w:pPr>
        <w:pStyle w:val="Compact"/>
        <w:numPr>
          <w:ilvl w:val="0"/>
          <w:numId w:val="1003"/>
        </w:numPr>
      </w:pPr>
      <w:r>
        <w:rPr>
          <w:rFonts w:hint="eastAsia"/>
          <w:b/>
          <w:bCs/>
        </w:rPr>
        <w:t xml:space="preserve">通俗解码：</w:t>
      </w:r>
      <w:r>
        <w:t xml:space="preserve"> </w:t>
      </w:r>
      <w:r>
        <w:rPr>
          <w:rFonts w:hint="eastAsia"/>
        </w:rPr>
        <w:t xml:space="preserve">“坦诚深入交换意见”说明双方有重要议题和分歧需要管理；“相向而行、互利共赢”则强化稳定关系的方向。该条是访问纪实和关系定调，没有列出关税、出口管制、采购金额或协议生效日期。</w:t>
      </w:r>
    </w:p>
    <w:p>
      <w:pPr>
        <w:pStyle w:val="Compact"/>
        <w:numPr>
          <w:ilvl w:val="0"/>
          <w:numId w:val="1003"/>
        </w:numPr>
      </w:pPr>
      <w:r>
        <w:rPr>
          <w:rFonts w:hint="eastAsia"/>
          <w:b/>
          <w:bCs/>
        </w:rPr>
        <w:t xml:space="preserve">条件性A股推演：</w:t>
      </w:r>
      <w:r>
        <w:t xml:space="preserve"> </w:t>
      </w:r>
      <w:r>
        <w:rPr>
          <w:rFonts w:hint="eastAsia"/>
        </w:rPr>
        <w:t xml:space="preserve">若后续出现可执行经贸成果，外贸、跨境物流、港口航运和受中美摩擦影响较大的制造链风险溢价可能下降；若缺少正式细则，市场交易可能停留在预期层面。</w:t>
      </w:r>
    </w:p>
    <w:p>
      <w:pPr>
        <w:pStyle w:val="Compact"/>
        <w:numPr>
          <w:ilvl w:val="0"/>
          <w:numId w:val="1003"/>
        </w:numPr>
      </w:pPr>
      <w:r>
        <w:rPr>
          <w:rFonts w:hint="eastAsia"/>
          <w:b/>
          <w:bCs/>
        </w:rPr>
        <w:t xml:space="preserve">验证与证伪：</w:t>
      </w:r>
      <w:r>
        <w:t xml:space="preserve"> </w:t>
      </w:r>
      <w:r>
        <w:rPr>
          <w:rFonts w:hint="eastAsia"/>
        </w:rPr>
        <w:t xml:space="preserve">只按双方正式文件、政策执行时间、贸易数据和企业订单重新评级，不把专题片播出本身当作新增协议。</w:t>
      </w:r>
    </w:p>
    <w:bookmarkEnd w:id="11"/>
    <w:bookmarkStart w:id="12" w:name="韩正出席第81届联合国大会一般性辩论并发表讲话"/>
    <w:p>
      <w:pPr>
        <w:pStyle w:val="Heading3"/>
      </w:pPr>
      <w:r>
        <w:t xml:space="preserve">3. </w:t>
      </w:r>
      <w:r>
        <w:rPr>
          <w:rFonts w:hint="eastAsia"/>
        </w:rPr>
        <w:t xml:space="preserve">韩正出席第81届联合国大会一般性辩论并发表讲话</w:t>
      </w:r>
    </w:p>
    <w:p>
      <w:pPr>
        <w:pStyle w:val="Compact"/>
        <w:numPr>
          <w:ilvl w:val="0"/>
          <w:numId w:val="1004"/>
        </w:numPr>
      </w:pPr>
      <w:r>
        <w:rPr>
          <w:rFonts w:hint="eastAsia"/>
          <w:b/>
          <w:bCs/>
        </w:rPr>
        <w:t xml:space="preserve">信号强度：★★★★☆｜方向：多边合作、国际发展项目和开放合作长期偏利好｜时效：中长期</w:t>
      </w:r>
    </w:p>
    <w:p>
      <w:pPr>
        <w:pStyle w:val="Compact"/>
        <w:numPr>
          <w:ilvl w:val="0"/>
          <w:numId w:val="1004"/>
        </w:numPr>
      </w:pPr>
      <w:r>
        <w:rPr>
          <w:rFonts w:hint="eastAsia"/>
          <w:b/>
          <w:bCs/>
        </w:rPr>
        <w:t xml:space="preserve">原文事实：</w:t>
      </w:r>
      <w:r>
        <w:t xml:space="preserve"> </w:t>
      </w:r>
      <w:r>
        <w:rPr>
          <w:rFonts w:hint="eastAsia"/>
        </w:rPr>
        <w:t xml:space="preserve">韩正提出维护战后国际秩序、以开放合作促进共同繁荣、促进文明交流互鉴、捍卫多边主义四点建议；报道指出中国对世界经济增长贡献率长期保持在30%左右。韩正还会见多国领导人，对方重申一个中国原则并表示愿深化务实合作和多边协作。</w:t>
      </w:r>
    </w:p>
    <w:p>
      <w:pPr>
        <w:pStyle w:val="Compact"/>
        <w:numPr>
          <w:ilvl w:val="0"/>
          <w:numId w:val="1004"/>
        </w:numPr>
      </w:pPr>
      <w:r>
        <w:rPr>
          <w:rFonts w:hint="eastAsia"/>
          <w:b/>
          <w:bCs/>
        </w:rPr>
        <w:t xml:space="preserve">通俗解码：</w:t>
      </w:r>
      <w:r>
        <w:t xml:space="preserve"> </w:t>
      </w:r>
      <w:r>
        <w:rPr>
          <w:rFonts w:hint="eastAsia"/>
        </w:rPr>
        <w:t xml:space="preserve">这是国家层面的多边主义和开放合作立场，方向明确，但未披露新增项目、融资、采购或合同。会见多国领导人提供合作意愿，不等于商业项目已经落地。</w:t>
      </w:r>
    </w:p>
    <w:p>
      <w:pPr>
        <w:pStyle w:val="Compact"/>
        <w:numPr>
          <w:ilvl w:val="0"/>
          <w:numId w:val="1004"/>
        </w:numPr>
      </w:pPr>
      <w:r>
        <w:rPr>
          <w:rFonts w:hint="eastAsia"/>
          <w:b/>
          <w:bCs/>
        </w:rPr>
        <w:t xml:space="preserve">条件性A股推演：</w:t>
      </w:r>
      <w:r>
        <w:t xml:space="preserve"> </w:t>
      </w:r>
      <w:r>
        <w:rPr>
          <w:rFonts w:hint="eastAsia"/>
        </w:rPr>
        <w:t xml:space="preserve">具备海外履约能力的工程、电力、通信、环保和跨境服务企业可能获得长期机会；实际收益受国别风险、汇率、融资和回款约束。</w:t>
      </w:r>
    </w:p>
    <w:p>
      <w:pPr>
        <w:pStyle w:val="Compact"/>
        <w:numPr>
          <w:ilvl w:val="0"/>
          <w:numId w:val="1004"/>
        </w:numPr>
      </w:pPr>
      <w:r>
        <w:rPr>
          <w:rFonts w:hint="eastAsia"/>
          <w:b/>
          <w:bCs/>
        </w:rPr>
        <w:t xml:space="preserve">验证与证伪：</w:t>
      </w:r>
      <w:r>
        <w:t xml:space="preserve"> </w:t>
      </w:r>
      <w:r>
        <w:rPr>
          <w:rFonts w:hint="eastAsia"/>
        </w:rPr>
        <w:t xml:space="preserve">跟踪具体国别合作文件、项目融资、招标、开工、交付和回款。</w:t>
      </w:r>
    </w:p>
    <w:bookmarkEnd w:id="12"/>
    <w:bookmarkStart w:id="13" w:name="夯实国家平安基石-守护群众万家安宁"/>
    <w:p>
      <w:pPr>
        <w:pStyle w:val="Heading3"/>
      </w:pPr>
      <w:r>
        <w:t xml:space="preserve">4. </w:t>
      </w:r>
      <w:r>
        <w:rPr>
          <w:rFonts w:hint="eastAsia"/>
        </w:rPr>
        <w:t xml:space="preserve">夯实国家平安基石</w:t>
      </w:r>
      <w:r>
        <w:t xml:space="preserve"> </w:t>
      </w:r>
      <w:r>
        <w:rPr>
          <w:rFonts w:hint="eastAsia"/>
        </w:rPr>
        <w:t xml:space="preserve">守护群众万家安宁</w:t>
      </w:r>
    </w:p>
    <w:p>
      <w:pPr>
        <w:pStyle w:val="Compact"/>
        <w:numPr>
          <w:ilvl w:val="0"/>
          <w:numId w:val="1005"/>
        </w:numPr>
      </w:pPr>
      <w:r>
        <w:rPr>
          <w:rFonts w:hint="eastAsia"/>
          <w:b/>
          <w:bCs/>
        </w:rPr>
        <w:t xml:space="preserve">信号强度：★★★★☆｜方向：网络安全、反诈、基层治理和司法信息化条件性偏利好｜时效：中长期</w:t>
      </w:r>
    </w:p>
    <w:p>
      <w:pPr>
        <w:pStyle w:val="Compact"/>
        <w:numPr>
          <w:ilvl w:val="0"/>
          <w:numId w:val="1005"/>
        </w:numPr>
      </w:pPr>
      <w:r>
        <w:rPr>
          <w:rFonts w:hint="eastAsia"/>
          <w:b/>
          <w:bCs/>
        </w:rPr>
        <w:t xml:space="preserve">原文事实：</w:t>
      </w:r>
      <w:r>
        <w:t xml:space="preserve"> </w:t>
      </w:r>
      <w:r>
        <w:rPr>
          <w:rFonts w:hint="eastAsia"/>
        </w:rPr>
        <w:t xml:space="preserve">2026年上半年入境外国人2291.4万人次，同比增长20.4%；群众安全感、满意度连续6年保持在98%以上。公安机关2025年破获电诈案件25.8万起，2026年上半年电诈立案数同比下降15.6%；今年7月启动新一轮扫黑除恶专项斗争，首轮打掉黑恶团伙1052个。全国建成县级综治中心2849个、乡级综治中心3.85万个；2023年至2026年上半年办结执行案件64.7万件，执行到位金额超2068亿元。</w:t>
      </w:r>
    </w:p>
    <w:p>
      <w:pPr>
        <w:pStyle w:val="Compact"/>
        <w:numPr>
          <w:ilvl w:val="0"/>
          <w:numId w:val="1005"/>
        </w:numPr>
      </w:pPr>
      <w:r>
        <w:rPr>
          <w:rFonts w:hint="eastAsia"/>
          <w:b/>
          <w:bCs/>
        </w:rPr>
        <w:t xml:space="preserve">通俗解码：</w:t>
      </w:r>
      <w:r>
        <w:t xml:space="preserve"> </w:t>
      </w:r>
      <w:r>
        <w:rPr>
          <w:rFonts w:hint="eastAsia"/>
        </w:rPr>
        <w:t xml:space="preserve">“统筹发展和安全”“以高水平安全保障高质量发展”意味着社会治理、反诈和司法执行仍是长期任务。原文主要展示治理成效，并未公布新增设备采购、平台建设预算或供应商。</w:t>
      </w:r>
    </w:p>
    <w:p>
      <w:pPr>
        <w:pStyle w:val="Compact"/>
        <w:numPr>
          <w:ilvl w:val="0"/>
          <w:numId w:val="1005"/>
        </w:numPr>
      </w:pPr>
      <w:r>
        <w:rPr>
          <w:rFonts w:hint="eastAsia"/>
          <w:b/>
          <w:bCs/>
        </w:rPr>
        <w:t xml:space="preserve">条件性A股推演：</w:t>
      </w:r>
      <w:r>
        <w:t xml:space="preserve"> </w:t>
      </w:r>
      <w:r>
        <w:rPr>
          <w:rFonts w:hint="eastAsia"/>
        </w:rPr>
        <w:t xml:space="preserve">网络安全、身份认证、反诈风控、政法信息化、基层治理平台可能存在更新需求；入境游增长也对旅游、酒店和支付服务构成需求支撑，但不能将全国治理数据直接映射为某企业订单。</w:t>
      </w:r>
    </w:p>
    <w:p>
      <w:pPr>
        <w:pStyle w:val="Compact"/>
        <w:numPr>
          <w:ilvl w:val="0"/>
          <w:numId w:val="1005"/>
        </w:numPr>
      </w:pPr>
      <w:r>
        <w:rPr>
          <w:rFonts w:hint="eastAsia"/>
          <w:b/>
          <w:bCs/>
        </w:rPr>
        <w:t xml:space="preserve">验证与证伪：</w:t>
      </w:r>
      <w:r>
        <w:t xml:space="preserve"> </w:t>
      </w:r>
      <w:r>
        <w:rPr>
          <w:rFonts w:hint="eastAsia"/>
        </w:rPr>
        <w:t xml:space="preserve">跟踪政法项目预算、招标、验收、续费和回款，以及入境游客实际消费、住宿率与客单价。</w:t>
      </w:r>
    </w:p>
    <w:bookmarkEnd w:id="13"/>
    <w:bookmarkStart w:id="14" w:name="乐享多彩假期-共度幸福时光"/>
    <w:p>
      <w:pPr>
        <w:pStyle w:val="Heading3"/>
      </w:pPr>
      <w:r>
        <w:t xml:space="preserve">5. </w:t>
      </w:r>
      <w:r>
        <w:rPr>
          <w:rFonts w:hint="eastAsia"/>
        </w:rPr>
        <w:t xml:space="preserve">乐享多彩假期</w:t>
      </w:r>
      <w:r>
        <w:t xml:space="preserve"> </w:t>
      </w:r>
      <w:r>
        <w:rPr>
          <w:rFonts w:hint="eastAsia"/>
        </w:rPr>
        <w:t xml:space="preserve">共度幸福时光</w:t>
      </w:r>
    </w:p>
    <w:p>
      <w:pPr>
        <w:pStyle w:val="Compact"/>
        <w:numPr>
          <w:ilvl w:val="0"/>
          <w:numId w:val="1006"/>
        </w:numPr>
      </w:pPr>
      <w:r>
        <w:rPr>
          <w:rFonts w:hint="eastAsia"/>
          <w:b/>
          <w:bCs/>
        </w:rPr>
        <w:t xml:space="preserve">信号强度：★★★☆☆｜方向：景区、非遗、演艺、夜游和餐饮事件性偏利好｜时效：假期窗口</w:t>
      </w:r>
    </w:p>
    <w:p>
      <w:pPr>
        <w:pStyle w:val="Compact"/>
        <w:numPr>
          <w:ilvl w:val="0"/>
          <w:numId w:val="1006"/>
        </w:numPr>
      </w:pPr>
      <w:r>
        <w:rPr>
          <w:rFonts w:hint="eastAsia"/>
          <w:b/>
          <w:bCs/>
        </w:rPr>
        <w:t xml:space="preserve">原文事实：</w:t>
      </w:r>
      <w:r>
        <w:t xml:space="preserve"> </w:t>
      </w:r>
      <w:r>
        <w:rPr>
          <w:rFonts w:hint="eastAsia"/>
        </w:rPr>
        <w:t xml:space="preserve">太原晋祠、苏州虎丘、银川览山公园、北京大运河、上海水岸市集、天津杨柳青、唐山河头老街、商丘、广州清湖村和通辽等地开展古建参观、庙会、音乐演艺、市集、光影和民俗活动。河南商丘相关活动单日客流突破10万人次，唐山河头老街每天上演2000多场演出。</w:t>
      </w:r>
    </w:p>
    <w:p>
      <w:pPr>
        <w:pStyle w:val="Compact"/>
        <w:numPr>
          <w:ilvl w:val="0"/>
          <w:numId w:val="1006"/>
        </w:numPr>
      </w:pPr>
      <w:r>
        <w:rPr>
          <w:rFonts w:hint="eastAsia"/>
          <w:b/>
          <w:bCs/>
        </w:rPr>
        <w:t xml:space="preserve">通俗解码：</w:t>
      </w:r>
      <w:r>
        <w:t xml:space="preserve"> </w:t>
      </w:r>
      <w:r>
        <w:rPr>
          <w:rFonts w:hint="eastAsia"/>
        </w:rPr>
        <w:t xml:space="preserve">假日消费呈现“文化体验＋演艺＋夜游＋市集＋餐饮”复合场景，但报道重点是节日氛围与客流，没有披露全国消费额、客单价或利润。</w:t>
      </w:r>
    </w:p>
    <w:p>
      <w:pPr>
        <w:pStyle w:val="Compact"/>
        <w:numPr>
          <w:ilvl w:val="0"/>
          <w:numId w:val="1006"/>
        </w:numPr>
      </w:pPr>
      <w:r>
        <w:rPr>
          <w:rFonts w:hint="eastAsia"/>
          <w:b/>
          <w:bCs/>
        </w:rPr>
        <w:t xml:space="preserve">条件性A股推演：</w:t>
      </w:r>
      <w:r>
        <w:t xml:space="preserve"> </w:t>
      </w:r>
      <w:r>
        <w:rPr>
          <w:rFonts w:hint="eastAsia"/>
        </w:rPr>
        <w:t xml:space="preserve">景区运营、旅游演艺、酒店餐饮、夜游设备和文创消费可能获得窗口性需求；高活动密度也可能带来安保、人工和营销成本。</w:t>
      </w:r>
    </w:p>
    <w:p>
      <w:pPr>
        <w:pStyle w:val="Compact"/>
        <w:numPr>
          <w:ilvl w:val="0"/>
          <w:numId w:val="1006"/>
        </w:numPr>
      </w:pPr>
      <w:r>
        <w:rPr>
          <w:rFonts w:hint="eastAsia"/>
          <w:b/>
          <w:bCs/>
        </w:rPr>
        <w:t xml:space="preserve">验证与证伪：</w:t>
      </w:r>
      <w:r>
        <w:t xml:space="preserve"> </w:t>
      </w:r>
      <w:r>
        <w:rPr>
          <w:rFonts w:hint="eastAsia"/>
        </w:rPr>
        <w:t xml:space="preserve">跟踪实际客流、客单价、入住率、二次消费、活动成本、毛利和现金流，避免把单点客流外推为全行业景气。</w:t>
      </w:r>
    </w:p>
    <w:bookmarkEnd w:id="14"/>
    <w:bookmarkStart w:id="15" w:name="中秋假期交通出行需求保持高位-短途出行活跃"/>
    <w:p>
      <w:pPr>
        <w:pStyle w:val="Heading3"/>
      </w:pPr>
      <w:r>
        <w:t xml:space="preserve">6. </w:t>
      </w:r>
      <w:r>
        <w:rPr>
          <w:rFonts w:hint="eastAsia"/>
        </w:rPr>
        <w:t xml:space="preserve">中秋假期交通出行需求保持高位</w:t>
      </w:r>
      <w:r>
        <w:t xml:space="preserve"> </w:t>
      </w:r>
      <w:r>
        <w:rPr>
          <w:rFonts w:hint="eastAsia"/>
        </w:rPr>
        <w:t xml:space="preserve">短途出行活跃</w:t>
      </w:r>
    </w:p>
    <w:p>
      <w:pPr>
        <w:pStyle w:val="Compact"/>
        <w:numPr>
          <w:ilvl w:val="0"/>
          <w:numId w:val="1007"/>
        </w:numPr>
      </w:pPr>
      <w:r>
        <w:rPr>
          <w:rFonts w:hint="eastAsia"/>
          <w:b/>
          <w:bCs/>
        </w:rPr>
        <w:t xml:space="preserve">信号强度：★★★★☆｜方向：铁路、公路服务、水运观光和区域旅游偏利好｜时效：假期窗口</w:t>
      </w:r>
    </w:p>
    <w:p>
      <w:pPr>
        <w:pStyle w:val="Compact"/>
        <w:numPr>
          <w:ilvl w:val="0"/>
          <w:numId w:val="1007"/>
        </w:numPr>
      </w:pPr>
      <w:r>
        <w:rPr>
          <w:rFonts w:hint="eastAsia"/>
          <w:b/>
          <w:bCs/>
        </w:rPr>
        <w:t xml:space="preserve">原文事实：</w:t>
      </w:r>
      <w:r>
        <w:t xml:space="preserve"> </w:t>
      </w:r>
      <w:r>
        <w:rPr>
          <w:rFonts w:hint="eastAsia"/>
        </w:rPr>
        <w:t xml:space="preserve">9月27日铁路预计发送旅客1686万人次、计划加开1398列旅客列车；自驾城市周边游和乡村游成为主流；水路城市观光游、海岛游人数快速增长，夜游客流总量增幅预计超26%；中秋假期全社会跨区域人员流动量预计超6.5亿人次，日均约2.2亿人次。</w:t>
      </w:r>
    </w:p>
    <w:p>
      <w:pPr>
        <w:pStyle w:val="Compact"/>
        <w:numPr>
          <w:ilvl w:val="0"/>
          <w:numId w:val="1007"/>
        </w:numPr>
      </w:pPr>
      <w:r>
        <w:rPr>
          <w:rFonts w:hint="eastAsia"/>
          <w:b/>
          <w:bCs/>
        </w:rPr>
        <w:t xml:space="preserve">通俗解码：</w:t>
      </w:r>
      <w:r>
        <w:t xml:space="preserve"> </w:t>
      </w:r>
      <w:r>
        <w:rPr>
          <w:rFonts w:hint="eastAsia"/>
        </w:rPr>
        <w:t xml:space="preserve">假期需求保持高位，短途、自驾和夜游特征明显；多项数据为预计值，新增运力也会增加运营成本。</w:t>
      </w:r>
    </w:p>
    <w:p>
      <w:pPr>
        <w:pStyle w:val="Compact"/>
        <w:numPr>
          <w:ilvl w:val="0"/>
          <w:numId w:val="1007"/>
        </w:numPr>
      </w:pPr>
      <w:r>
        <w:rPr>
          <w:rFonts w:hint="eastAsia"/>
          <w:b/>
          <w:bCs/>
        </w:rPr>
        <w:t xml:space="preserve">条件性A股推演：</w:t>
      </w:r>
      <w:r>
        <w:t xml:space="preserve"> </w:t>
      </w:r>
      <w:r>
        <w:rPr>
          <w:rFonts w:hint="eastAsia"/>
        </w:rPr>
        <w:t xml:space="preserve">铁路服务、公路运营、旅游客运、景区、酒店和水上观光可能受益；盈利仍取决于票价、客座率、成本和商业化能力。</w:t>
      </w:r>
    </w:p>
    <w:p>
      <w:pPr>
        <w:pStyle w:val="Compact"/>
        <w:numPr>
          <w:ilvl w:val="0"/>
          <w:numId w:val="1007"/>
        </w:numPr>
      </w:pPr>
      <w:r>
        <w:rPr>
          <w:rFonts w:hint="eastAsia"/>
          <w:b/>
          <w:bCs/>
        </w:rPr>
        <w:t xml:space="preserve">验证与证伪：</w:t>
      </w:r>
      <w:r>
        <w:t xml:space="preserve"> </w:t>
      </w:r>
      <w:r>
        <w:rPr>
          <w:rFonts w:hint="eastAsia"/>
        </w:rPr>
        <w:t xml:space="preserve">核对最终客流、客座率、票价、油价、加班运力成本和景区消费，预计值未兑现时降低评级。</w:t>
      </w:r>
    </w:p>
    <w:bookmarkEnd w:id="15"/>
    <w:bookmarkStart w:id="16" w:name="文化中国行明月照古今-中华文明中的观天智慧"/>
    <w:p>
      <w:pPr>
        <w:pStyle w:val="Heading3"/>
      </w:pPr>
      <w:r>
        <w:t xml:space="preserve">7. </w:t>
      </w:r>
      <w:r>
        <w:rPr>
          <w:rFonts w:hint="eastAsia"/>
        </w:rPr>
        <w:t xml:space="preserve">【文化中国行】明月照古今</w:t>
      </w:r>
      <w:r>
        <w:t xml:space="preserve"> </w:t>
      </w:r>
      <w:r>
        <w:rPr>
          <w:rFonts w:hint="eastAsia"/>
        </w:rPr>
        <w:t xml:space="preserve">中华文明中的观天智慧</w:t>
      </w:r>
    </w:p>
    <w:p>
      <w:pPr>
        <w:pStyle w:val="Compact"/>
        <w:numPr>
          <w:ilvl w:val="0"/>
          <w:numId w:val="1008"/>
        </w:numPr>
      </w:pPr>
      <w:r>
        <w:rPr>
          <w:rFonts w:hint="eastAsia"/>
          <w:b/>
          <w:bCs/>
        </w:rPr>
        <w:t xml:space="preserve">信号强度：★★☆☆☆｜方向：考古文博、科普教育和文化旅游长期正面，A股直接影响有限｜时效：长期</w:t>
      </w:r>
    </w:p>
    <w:p>
      <w:pPr>
        <w:pStyle w:val="Compact"/>
        <w:numPr>
          <w:ilvl w:val="0"/>
          <w:numId w:val="1008"/>
        </w:numPr>
      </w:pPr>
      <w:r>
        <w:rPr>
          <w:rFonts w:hint="eastAsia"/>
          <w:b/>
          <w:bCs/>
        </w:rPr>
        <w:t xml:space="preserve">原文事实：</w:t>
      </w:r>
      <w:r>
        <w:t xml:space="preserve"> </w:t>
      </w:r>
      <w:r>
        <w:rPr>
          <w:rFonts w:hint="eastAsia"/>
        </w:rPr>
        <w:t xml:space="preserve">报道介绍陶寺遗址观象台、二十个节令与二十四节气源流、29芒齿红铜器、殷墟甲骨月食记录和战国楚帛书中的历法认知，展示古人观天察时和探索自然规律的智慧。</w:t>
      </w:r>
    </w:p>
    <w:p>
      <w:pPr>
        <w:pStyle w:val="Compact"/>
        <w:numPr>
          <w:ilvl w:val="0"/>
          <w:numId w:val="1008"/>
        </w:numPr>
      </w:pPr>
      <w:r>
        <w:rPr>
          <w:rFonts w:hint="eastAsia"/>
          <w:b/>
          <w:bCs/>
        </w:rPr>
        <w:t xml:space="preserve">通俗解码：</w:t>
      </w:r>
      <w:r>
        <w:t xml:space="preserve"> </w:t>
      </w:r>
      <w:r>
        <w:rPr>
          <w:rFonts w:hint="eastAsia"/>
        </w:rPr>
        <w:t xml:space="preserve">这是文化传播与科普报道，强化遗址保护、考古展示和研学价值，但没有新增政策、投资或商业项目。</w:t>
      </w:r>
    </w:p>
    <w:p>
      <w:pPr>
        <w:pStyle w:val="Compact"/>
        <w:numPr>
          <w:ilvl w:val="0"/>
          <w:numId w:val="1008"/>
        </w:numPr>
      </w:pPr>
      <w:r>
        <w:rPr>
          <w:rFonts w:hint="eastAsia"/>
          <w:b/>
          <w:bCs/>
        </w:rPr>
        <w:t xml:space="preserve">条件性A股推演：</w:t>
      </w:r>
      <w:r>
        <w:t xml:space="preserve"> </w:t>
      </w:r>
      <w:r>
        <w:rPr>
          <w:rFonts w:hint="eastAsia"/>
        </w:rPr>
        <w:t xml:space="preserve">博物馆数字展示、研学旅行和科普内容可能获得长期场景，短期业绩催化较弱。</w:t>
      </w:r>
    </w:p>
    <w:p>
      <w:pPr>
        <w:pStyle w:val="Compact"/>
        <w:numPr>
          <w:ilvl w:val="0"/>
          <w:numId w:val="1008"/>
        </w:numPr>
      </w:pPr>
      <w:r>
        <w:rPr>
          <w:rFonts w:hint="eastAsia"/>
          <w:b/>
          <w:bCs/>
        </w:rPr>
        <w:t xml:space="preserve">验证与证伪：</w:t>
      </w:r>
      <w:r>
        <w:t xml:space="preserve"> </w:t>
      </w:r>
      <w:r>
        <w:rPr>
          <w:rFonts w:hint="eastAsia"/>
        </w:rPr>
        <w:t xml:space="preserve">以后续遗址保护、展陈采购、研学收费和客流转化为准。</w:t>
      </w:r>
    </w:p>
    <w:bookmarkEnd w:id="16"/>
    <w:bookmarkStart w:id="17" w:name="大熊猫平平福双启程前往美国"/>
    <w:p>
      <w:pPr>
        <w:pStyle w:val="Heading3"/>
      </w:pPr>
      <w:r>
        <w:t xml:space="preserve">8. </w:t>
      </w:r>
      <w:r>
        <w:rPr>
          <w:rFonts w:hint="eastAsia"/>
        </w:rPr>
        <w:t xml:space="preserve">大熊猫“平平”“福双”启程前往美国</w:t>
      </w:r>
    </w:p>
    <w:p>
      <w:pPr>
        <w:pStyle w:val="Compact"/>
        <w:numPr>
          <w:ilvl w:val="0"/>
          <w:numId w:val="1009"/>
        </w:numPr>
      </w:pPr>
      <w:r>
        <w:rPr>
          <w:rFonts w:hint="eastAsia"/>
          <w:b/>
          <w:bCs/>
        </w:rPr>
        <w:t xml:space="preserve">信号强度：★★☆☆☆｜方向：中美人文交流、动物保护合作和旅游关注长期正面｜时效：长期</w:t>
      </w:r>
    </w:p>
    <w:p>
      <w:pPr>
        <w:pStyle w:val="Compact"/>
        <w:numPr>
          <w:ilvl w:val="0"/>
          <w:numId w:val="1009"/>
        </w:numPr>
      </w:pPr>
      <w:r>
        <w:rPr>
          <w:rFonts w:hint="eastAsia"/>
          <w:b/>
          <w:bCs/>
        </w:rPr>
        <w:t xml:space="preserve">原文事实：</w:t>
      </w:r>
      <w:r>
        <w:t xml:space="preserve"> </w:t>
      </w:r>
      <w:r>
        <w:rPr>
          <w:rFonts w:hint="eastAsia"/>
        </w:rPr>
        <w:t xml:space="preserve">两只大熊猫前往美国亚特兰大动物园，开启十年旅居生活；中方制定跨洋运输方案，美方兽医和饲养员陪同。双方已开展合作研究二十余年，累计繁育成活5胎7崽。</w:t>
      </w:r>
    </w:p>
    <w:p>
      <w:pPr>
        <w:pStyle w:val="Compact"/>
        <w:numPr>
          <w:ilvl w:val="0"/>
          <w:numId w:val="1009"/>
        </w:numPr>
      </w:pPr>
      <w:r>
        <w:rPr>
          <w:rFonts w:hint="eastAsia"/>
          <w:b/>
          <w:bCs/>
        </w:rPr>
        <w:t xml:space="preserve">通俗解码：</w:t>
      </w:r>
      <w:r>
        <w:t xml:space="preserve"> </w:t>
      </w:r>
      <w:r>
        <w:rPr>
          <w:rFonts w:hint="eastAsia"/>
        </w:rPr>
        <w:t xml:space="preserve">这是长期科研和人文交流项目，体现中美民间合作延续；原文没有商业合同、旅游收入或上市公司参与信息。</w:t>
      </w:r>
    </w:p>
    <w:p>
      <w:pPr>
        <w:pStyle w:val="Compact"/>
        <w:numPr>
          <w:ilvl w:val="0"/>
          <w:numId w:val="1009"/>
        </w:numPr>
      </w:pPr>
      <w:r>
        <w:rPr>
          <w:rFonts w:hint="eastAsia"/>
          <w:b/>
          <w:bCs/>
        </w:rPr>
        <w:t xml:space="preserve">条件性A股推演：</w:t>
      </w:r>
      <w:r>
        <w:t xml:space="preserve"> </w:t>
      </w:r>
      <w:r>
        <w:rPr>
          <w:rFonts w:hint="eastAsia"/>
        </w:rPr>
        <w:t xml:space="preserve">对航空运输、文旅和文化交流主要是品牌与情绪层面影响，不能据此推导持续业绩。</w:t>
      </w:r>
    </w:p>
    <w:p>
      <w:pPr>
        <w:pStyle w:val="Compact"/>
        <w:numPr>
          <w:ilvl w:val="0"/>
          <w:numId w:val="1009"/>
        </w:numPr>
      </w:pPr>
      <w:r>
        <w:rPr>
          <w:rFonts w:hint="eastAsia"/>
          <w:b/>
          <w:bCs/>
        </w:rPr>
        <w:t xml:space="preserve">验证与证伪：</w:t>
      </w:r>
      <w:r>
        <w:t xml:space="preserve"> </w:t>
      </w:r>
      <w:r>
        <w:rPr>
          <w:rFonts w:hint="eastAsia"/>
        </w:rPr>
        <w:t xml:space="preserve">只有出现明确运输、保险、旅游产品或商业合作数据时才提升产业权重。</w:t>
      </w:r>
    </w:p>
    <w:bookmarkEnd w:id="17"/>
    <w:bookmarkStart w:id="18" w:name="第二十届亚运会赛程过半-中国队领跑金牌榜奖牌榜"/>
    <w:p>
      <w:pPr>
        <w:pStyle w:val="Heading3"/>
      </w:pPr>
      <w:r>
        <w:t xml:space="preserve">9. </w:t>
      </w:r>
      <w:r>
        <w:rPr>
          <w:rFonts w:hint="eastAsia"/>
        </w:rPr>
        <w:t xml:space="preserve">【第二十届亚运会】赛程过半</w:t>
      </w:r>
      <w:r>
        <w:t xml:space="preserve"> </w:t>
      </w:r>
      <w:r>
        <w:rPr>
          <w:rFonts w:hint="eastAsia"/>
        </w:rPr>
        <w:t xml:space="preserve">中国队领跑金牌榜奖牌榜</w:t>
      </w:r>
    </w:p>
    <w:p>
      <w:pPr>
        <w:pStyle w:val="Compact"/>
        <w:numPr>
          <w:ilvl w:val="0"/>
          <w:numId w:val="1010"/>
        </w:numPr>
      </w:pPr>
      <w:r>
        <w:rPr>
          <w:rFonts w:hint="eastAsia"/>
          <w:b/>
          <w:bCs/>
        </w:rPr>
        <w:t xml:space="preserve">信号强度：★★☆☆☆｜方向：体育用品、赛事传播和品牌营销事件性偏利好｜时效：赛事期</w:t>
      </w:r>
    </w:p>
    <w:p>
      <w:pPr>
        <w:pStyle w:val="Compact"/>
        <w:numPr>
          <w:ilvl w:val="0"/>
          <w:numId w:val="1010"/>
        </w:numPr>
      </w:pPr>
      <w:r>
        <w:rPr>
          <w:rFonts w:hint="eastAsia"/>
          <w:b/>
          <w:bCs/>
        </w:rPr>
        <w:t xml:space="preserve">原文事实：</w:t>
      </w:r>
      <w:r>
        <w:t xml:space="preserve"> </w:t>
      </w:r>
      <w:r>
        <w:rPr>
          <w:rFonts w:hint="eastAsia"/>
        </w:rPr>
        <w:t xml:space="preserve">中国队在自由式小轮车、滑板、蹦床、跳水、花样游泳、举重、田径和乒乓球等项目取得金牌或奖牌，男子三级跳远以17.42米刷新保持36年的亚运会纪录。</w:t>
      </w:r>
    </w:p>
    <w:p>
      <w:pPr>
        <w:pStyle w:val="Compact"/>
        <w:numPr>
          <w:ilvl w:val="0"/>
          <w:numId w:val="1010"/>
        </w:numPr>
      </w:pPr>
      <w:r>
        <w:rPr>
          <w:rFonts w:hint="eastAsia"/>
          <w:b/>
          <w:bCs/>
        </w:rPr>
        <w:t xml:space="preserve">通俗解码：</w:t>
      </w:r>
      <w:r>
        <w:t xml:space="preserve"> </w:t>
      </w:r>
      <w:r>
        <w:rPr>
          <w:rFonts w:hint="eastAsia"/>
        </w:rPr>
        <w:t xml:space="preserve">赛事成绩提升关注度和国民情绪，但报道没有门票、版权、赞助或商品销售数据。</w:t>
      </w:r>
    </w:p>
    <w:p>
      <w:pPr>
        <w:pStyle w:val="Compact"/>
        <w:numPr>
          <w:ilvl w:val="0"/>
          <w:numId w:val="1010"/>
        </w:numPr>
      </w:pPr>
      <w:r>
        <w:rPr>
          <w:rFonts w:hint="eastAsia"/>
          <w:b/>
          <w:bCs/>
        </w:rPr>
        <w:t xml:space="preserve">条件性A股推演：</w:t>
      </w:r>
      <w:r>
        <w:t xml:space="preserve"> </w:t>
      </w:r>
      <w:r>
        <w:rPr>
          <w:rFonts w:hint="eastAsia"/>
        </w:rPr>
        <w:t xml:space="preserve">体育用品、赛事内容和品牌营销可能获得短期关注，持续性取决于真实销量、流量和商业权益转化。</w:t>
      </w:r>
    </w:p>
    <w:p>
      <w:pPr>
        <w:pStyle w:val="Compact"/>
        <w:numPr>
          <w:ilvl w:val="0"/>
          <w:numId w:val="1010"/>
        </w:numPr>
      </w:pPr>
      <w:r>
        <w:rPr>
          <w:rFonts w:hint="eastAsia"/>
          <w:b/>
          <w:bCs/>
        </w:rPr>
        <w:t xml:space="preserve">验证与证伪：</w:t>
      </w:r>
      <w:r>
        <w:t xml:space="preserve"> </w:t>
      </w:r>
      <w:r>
        <w:rPr>
          <w:rFonts w:hint="eastAsia"/>
        </w:rPr>
        <w:t xml:space="preserve">跟踪零售、赞助、版权和用户付费，不把奖牌直接映射为利润。</w:t>
      </w:r>
    </w:p>
    <w:bookmarkEnd w:id="18"/>
    <w:bookmarkStart w:id="19" w:name="X1d8ac7be974f231ceead176796fac2dcba2a597"/>
    <w:p>
      <w:pPr>
        <w:pStyle w:val="Heading3"/>
      </w:pPr>
      <w:r>
        <w:t xml:space="preserve">10. </w:t>
      </w:r>
      <w:r>
        <w:rPr>
          <w:rFonts w:hint="eastAsia"/>
        </w:rPr>
        <w:t xml:space="preserve">解放军南部战区位黄岩岛周边海空域组织海空联合演训</w:t>
      </w:r>
      <w:r>
        <w:t xml:space="preserve"> </w:t>
      </w:r>
      <w:r>
        <w:rPr>
          <w:rFonts w:hint="eastAsia"/>
        </w:rPr>
        <w:t xml:space="preserve">中国海警在黄岩岛附近海域组织维权执法管控演练</w:t>
      </w:r>
    </w:p>
    <w:p>
      <w:pPr>
        <w:pStyle w:val="Compact"/>
        <w:numPr>
          <w:ilvl w:val="0"/>
          <w:numId w:val="1011"/>
        </w:numPr>
      </w:pPr>
      <w:r>
        <w:rPr>
          <w:rFonts w:hint="eastAsia"/>
          <w:b/>
          <w:bCs/>
        </w:rPr>
        <w:t xml:space="preserve">信号强度：★★★★☆｜方向：国防军工、海洋装备和无人系统关注度上升，同时提高地缘风险溢价｜时效：事件性至中期</w:t>
      </w:r>
    </w:p>
    <w:p>
      <w:pPr>
        <w:pStyle w:val="Compact"/>
        <w:numPr>
          <w:ilvl w:val="0"/>
          <w:numId w:val="1011"/>
        </w:numPr>
      </w:pPr>
      <w:r>
        <w:rPr>
          <w:rFonts w:hint="eastAsia"/>
          <w:b/>
          <w:bCs/>
        </w:rPr>
        <w:t xml:space="preserve">原文事实：</w:t>
      </w:r>
      <w:r>
        <w:t xml:space="preserve"> </w:t>
      </w:r>
      <w:r>
        <w:rPr>
          <w:rFonts w:hint="eastAsia"/>
        </w:rPr>
        <w:t xml:space="preserve">南部战区在黄岩岛周边海空域演练侦察预警、快速机动、联合搜救等科目，预警机、侦察机、无人机和多艘舰艇参与；中国海警演练登临检查、拦阻冲闯、强制拖离，并表示将加大维权执法管控力度。</w:t>
      </w:r>
    </w:p>
    <w:p>
      <w:pPr>
        <w:pStyle w:val="Compact"/>
        <w:numPr>
          <w:ilvl w:val="0"/>
          <w:numId w:val="1011"/>
        </w:numPr>
      </w:pPr>
      <w:r>
        <w:rPr>
          <w:rFonts w:hint="eastAsia"/>
          <w:b/>
          <w:bCs/>
        </w:rPr>
        <w:t xml:space="preserve">通俗解码：</w:t>
      </w:r>
      <w:r>
        <w:t xml:space="preserve"> </w:t>
      </w:r>
      <w:r>
        <w:rPr>
          <w:rFonts w:hint="eastAsia"/>
        </w:rPr>
        <w:t xml:space="preserve">“坚决反制侵权挑衅”属于主权与海洋权益底线表述，行动强度高于一般例行报道。该条确认的是演训和执法能力，不是新增装备采购公告。</w:t>
      </w:r>
    </w:p>
    <w:p>
      <w:pPr>
        <w:pStyle w:val="Compact"/>
        <w:numPr>
          <w:ilvl w:val="0"/>
          <w:numId w:val="1011"/>
        </w:numPr>
      </w:pPr>
      <w:r>
        <w:rPr>
          <w:rFonts w:hint="eastAsia"/>
          <w:b/>
          <w:bCs/>
        </w:rPr>
        <w:t xml:space="preserve">条件性A股推演：</w:t>
      </w:r>
      <w:r>
        <w:t xml:space="preserve"> </w:t>
      </w:r>
      <w:r>
        <w:rPr>
          <w:rFonts w:hint="eastAsia"/>
        </w:rPr>
        <w:t xml:space="preserve">雷达预警、无人机、舰船装备、通信指挥和海警装备可能获得风险偏好关注；事件交易波动大，不能把参演型号直接等同于新增订单。</w:t>
      </w:r>
    </w:p>
    <w:p>
      <w:pPr>
        <w:pStyle w:val="Compact"/>
        <w:numPr>
          <w:ilvl w:val="0"/>
          <w:numId w:val="1011"/>
        </w:numPr>
      </w:pPr>
      <w:r>
        <w:rPr>
          <w:rFonts w:hint="eastAsia"/>
          <w:b/>
          <w:bCs/>
        </w:rPr>
        <w:t xml:space="preserve">验证与证伪：</w:t>
      </w:r>
      <w:r>
        <w:t xml:space="preserve"> </w:t>
      </w:r>
      <w:r>
        <w:rPr>
          <w:rFonts w:hint="eastAsia"/>
        </w:rPr>
        <w:t xml:space="preserve">跟踪正式采购、合同、交付和军费安排；若只有事件热度而无订单与量价承接，应降低仓位。</w:t>
      </w:r>
    </w:p>
    <w:bookmarkEnd w:id="19"/>
    <w:bookmarkStart w:id="20" w:name="国内联播快讯第五届全球数字贸易博览会取得多项成果"/>
    <w:p>
      <w:pPr>
        <w:pStyle w:val="Heading3"/>
      </w:pPr>
      <w:r>
        <w:t xml:space="preserve">11.1 </w:t>
      </w:r>
      <w:r>
        <w:rPr>
          <w:rFonts w:hint="eastAsia"/>
        </w:rPr>
        <w:t xml:space="preserve">国内联播快讯：第五届全球数字贸易博览会取得多项成果</w:t>
      </w:r>
    </w:p>
    <w:p>
      <w:pPr>
        <w:pStyle w:val="Compact"/>
        <w:numPr>
          <w:ilvl w:val="0"/>
          <w:numId w:val="1012"/>
        </w:numPr>
      </w:pPr>
      <w:r>
        <w:rPr>
          <w:rFonts w:hint="eastAsia"/>
          <w:b/>
          <w:bCs/>
        </w:rPr>
        <w:t xml:space="preserve">信号强度：★★★★☆｜方向：数字贸易、跨境电商、数字服务和中阿数字经济合作偏利好｜时效：短中期</w:t>
      </w:r>
    </w:p>
    <w:p>
      <w:pPr>
        <w:pStyle w:val="Compact"/>
        <w:numPr>
          <w:ilvl w:val="0"/>
          <w:numId w:val="1012"/>
        </w:numPr>
      </w:pPr>
      <w:r>
        <w:rPr>
          <w:rFonts w:hint="eastAsia"/>
          <w:b/>
          <w:bCs/>
        </w:rPr>
        <w:t xml:space="preserve">原文事实：</w:t>
      </w:r>
      <w:r>
        <w:t xml:space="preserve"> </w:t>
      </w:r>
      <w:r>
        <w:rPr>
          <w:rFonts w:hint="eastAsia"/>
        </w:rPr>
        <w:t xml:space="preserve">数贸会首发首秀首展226项，到会专业客商5.1万名，中阿数字经济相关合作签约意向金额2.55亿美元，并发布《中国数字贸易发展报告2026》等成果。</w:t>
      </w:r>
    </w:p>
    <w:p>
      <w:pPr>
        <w:pStyle w:val="Compact"/>
        <w:numPr>
          <w:ilvl w:val="0"/>
          <w:numId w:val="1012"/>
        </w:numPr>
      </w:pPr>
      <w:r>
        <w:rPr>
          <w:rFonts w:hint="eastAsia"/>
          <w:b/>
          <w:bCs/>
        </w:rPr>
        <w:t xml:space="preserve">通俗解码：</w:t>
      </w:r>
      <w:r>
        <w:t xml:space="preserve"> </w:t>
      </w:r>
      <w:r>
        <w:rPr>
          <w:rFonts w:hint="eastAsia"/>
        </w:rPr>
        <w:t xml:space="preserve">展会给出产品展示、专业客商和合作意向三个维度，但“签约意向”不等于正式合同、交付或收入确认。</w:t>
      </w:r>
    </w:p>
    <w:p>
      <w:pPr>
        <w:pStyle w:val="Compact"/>
        <w:numPr>
          <w:ilvl w:val="0"/>
          <w:numId w:val="1012"/>
        </w:numPr>
      </w:pPr>
      <w:r>
        <w:rPr>
          <w:rFonts w:hint="eastAsia"/>
          <w:b/>
          <w:bCs/>
        </w:rPr>
        <w:t xml:space="preserve">条件性A股推演：</w:t>
      </w:r>
      <w:r>
        <w:t xml:space="preserve"> </w:t>
      </w:r>
      <w:r>
        <w:rPr>
          <w:rFonts w:hint="eastAsia"/>
        </w:rPr>
        <w:t xml:space="preserve">跨境电商、数字支付、云服务、数据服务和会展经济可能受益，强度取决于意向转正式合同的比例。</w:t>
      </w:r>
    </w:p>
    <w:p>
      <w:pPr>
        <w:pStyle w:val="Compact"/>
        <w:numPr>
          <w:ilvl w:val="0"/>
          <w:numId w:val="1012"/>
        </w:numPr>
      </w:pPr>
      <w:r>
        <w:rPr>
          <w:rFonts w:hint="eastAsia"/>
          <w:b/>
          <w:bCs/>
        </w:rPr>
        <w:t xml:space="preserve">验证与证伪：</w:t>
      </w:r>
      <w:r>
        <w:t xml:space="preserve"> </w:t>
      </w:r>
      <w:r>
        <w:rPr>
          <w:rFonts w:hint="eastAsia"/>
        </w:rPr>
        <w:t xml:space="preserve">跟踪正式签约、客户、交付、收入确认、毛利和回款。</w:t>
      </w:r>
    </w:p>
    <w:bookmarkEnd w:id="20"/>
    <w:bookmarkStart w:id="21" w:name="国内联播快讯第140届广交会首批进境展品运抵广州"/>
    <w:p>
      <w:pPr>
        <w:pStyle w:val="Heading3"/>
      </w:pPr>
      <w:r>
        <w:t xml:space="preserve">11.2 </w:t>
      </w:r>
      <w:r>
        <w:rPr>
          <w:rFonts w:hint="eastAsia"/>
        </w:rPr>
        <w:t xml:space="preserve">国内联播快讯：第140届广交会首批进境展品运抵广州</w:t>
      </w:r>
    </w:p>
    <w:p>
      <w:pPr>
        <w:pStyle w:val="Compact"/>
        <w:numPr>
          <w:ilvl w:val="0"/>
          <w:numId w:val="1013"/>
        </w:numPr>
      </w:pPr>
      <w:r>
        <w:rPr>
          <w:rFonts w:hint="eastAsia"/>
          <w:b/>
          <w:bCs/>
        </w:rPr>
        <w:t xml:space="preserve">信号强度：★★★☆☆｜方向：外贸、会展、港口物流和跨境供应链偏利好｜时效：会展窗口</w:t>
      </w:r>
    </w:p>
    <w:p>
      <w:pPr>
        <w:pStyle w:val="Compact"/>
        <w:numPr>
          <w:ilvl w:val="0"/>
          <w:numId w:val="1013"/>
        </w:numPr>
      </w:pPr>
      <w:r>
        <w:rPr>
          <w:rFonts w:hint="eastAsia"/>
          <w:b/>
          <w:bCs/>
        </w:rPr>
        <w:t xml:space="preserve">原文事实：</w:t>
      </w:r>
      <w:r>
        <w:t xml:space="preserve"> </w:t>
      </w:r>
      <w:r>
        <w:rPr>
          <w:rFonts w:hint="eastAsia"/>
        </w:rPr>
        <w:t xml:space="preserve">广交会将于10月15日至11月4日分三期举办，参展企业达3.2万家，首批进境展品已在广州南沙口岸通关入境。</w:t>
      </w:r>
    </w:p>
    <w:p>
      <w:pPr>
        <w:pStyle w:val="Compact"/>
        <w:numPr>
          <w:ilvl w:val="0"/>
          <w:numId w:val="1013"/>
        </w:numPr>
      </w:pPr>
      <w:r>
        <w:rPr>
          <w:rFonts w:hint="eastAsia"/>
          <w:b/>
          <w:bCs/>
        </w:rPr>
        <w:t xml:space="preserve">通俗解码：</w:t>
      </w:r>
      <w:r>
        <w:t xml:space="preserve"> </w:t>
      </w:r>
      <w:r>
        <w:rPr>
          <w:rFonts w:hint="eastAsia"/>
        </w:rPr>
        <w:t xml:space="preserve">参展规模与展品通关说明会展进入执行期，但参展企业数量不能替代成交额、订单质量和回款。</w:t>
      </w:r>
    </w:p>
    <w:p>
      <w:pPr>
        <w:pStyle w:val="Compact"/>
        <w:numPr>
          <w:ilvl w:val="0"/>
          <w:numId w:val="1013"/>
        </w:numPr>
      </w:pPr>
      <w:r>
        <w:rPr>
          <w:rFonts w:hint="eastAsia"/>
          <w:b/>
          <w:bCs/>
        </w:rPr>
        <w:t xml:space="preserve">条件性A股推演：</w:t>
      </w:r>
      <w:r>
        <w:t xml:space="preserve"> </w:t>
      </w:r>
      <w:r>
        <w:rPr>
          <w:rFonts w:hint="eastAsia"/>
        </w:rPr>
        <w:t xml:space="preserve">会展服务、酒店交通、港口物流和外贸服务可能出现阶段性需求。</w:t>
      </w:r>
    </w:p>
    <w:p>
      <w:pPr>
        <w:pStyle w:val="Compact"/>
        <w:numPr>
          <w:ilvl w:val="0"/>
          <w:numId w:val="1013"/>
        </w:numPr>
      </w:pPr>
      <w:r>
        <w:rPr>
          <w:rFonts w:hint="eastAsia"/>
          <w:b/>
          <w:bCs/>
        </w:rPr>
        <w:t xml:space="preserve">验证与证伪：</w:t>
      </w:r>
      <w:r>
        <w:t xml:space="preserve"> </w:t>
      </w:r>
      <w:r>
        <w:rPr>
          <w:rFonts w:hint="eastAsia"/>
        </w:rPr>
        <w:t xml:space="preserve">跟踪到会采购商、成交额、订单结构、履约率和出口数据。</w:t>
      </w:r>
    </w:p>
    <w:bookmarkEnd w:id="21"/>
    <w:bookmarkStart w:id="22" w:name="国内联播快讯南昌比什凯克中亚班列今日开通"/>
    <w:p>
      <w:pPr>
        <w:pStyle w:val="Heading3"/>
      </w:pPr>
      <w:r>
        <w:t xml:space="preserve">11.3 </w:t>
      </w:r>
      <w:r>
        <w:rPr>
          <w:rFonts w:hint="eastAsia"/>
        </w:rPr>
        <w:t xml:space="preserve">国内联播快讯：南昌—比什凯克中亚班列今日开通</w:t>
      </w:r>
    </w:p>
    <w:p>
      <w:pPr>
        <w:pStyle w:val="Compact"/>
        <w:numPr>
          <w:ilvl w:val="0"/>
          <w:numId w:val="1014"/>
        </w:numPr>
      </w:pPr>
      <w:r>
        <w:rPr>
          <w:rFonts w:hint="eastAsia"/>
          <w:b/>
          <w:bCs/>
        </w:rPr>
        <w:t xml:space="preserve">信号强度：★★★★☆｜方向：中欧中亚班列、铁路物流和中部外贸通道偏利好｜时效：中长期</w:t>
      </w:r>
    </w:p>
    <w:p>
      <w:pPr>
        <w:pStyle w:val="Compact"/>
        <w:numPr>
          <w:ilvl w:val="0"/>
          <w:numId w:val="1014"/>
        </w:numPr>
      </w:pPr>
      <w:r>
        <w:rPr>
          <w:rFonts w:hint="eastAsia"/>
          <w:b/>
          <w:bCs/>
        </w:rPr>
        <w:t xml:space="preserve">原文事实：</w:t>
      </w:r>
      <w:r>
        <w:t xml:space="preserve"> </w:t>
      </w:r>
      <w:r>
        <w:rPr>
          <w:rFonts w:hint="eastAsia"/>
        </w:rPr>
        <w:t xml:space="preserve">江西南昌至吉尔吉斯斯坦首都比什凯克的中亚班列正式开通，与公路运输相比时间缩短10到15天，综合物流成本降低约20%。</w:t>
      </w:r>
    </w:p>
    <w:p>
      <w:pPr>
        <w:pStyle w:val="Compact"/>
        <w:numPr>
          <w:ilvl w:val="0"/>
          <w:numId w:val="1014"/>
        </w:numPr>
      </w:pPr>
      <w:r>
        <w:rPr>
          <w:rFonts w:hint="eastAsia"/>
          <w:b/>
          <w:bCs/>
        </w:rPr>
        <w:t xml:space="preserve">通俗解码：</w:t>
      </w:r>
      <w:r>
        <w:t xml:space="preserve"> </w:t>
      </w:r>
      <w:r>
        <w:rPr>
          <w:rFonts w:hint="eastAsia"/>
        </w:rPr>
        <w:t xml:space="preserve">新通道同时改善时效和成本，为中部地区连接中亚增加物流选择；但原文没有披露班次、载运量、货源、运价和运营主体盈利。</w:t>
      </w:r>
    </w:p>
    <w:p>
      <w:pPr>
        <w:pStyle w:val="Compact"/>
        <w:numPr>
          <w:ilvl w:val="0"/>
          <w:numId w:val="1014"/>
        </w:numPr>
      </w:pPr>
      <w:r>
        <w:rPr>
          <w:rFonts w:hint="eastAsia"/>
          <w:b/>
          <w:bCs/>
        </w:rPr>
        <w:t xml:space="preserve">条件性A股推演：</w:t>
      </w:r>
      <w:r>
        <w:t xml:space="preserve"> </w:t>
      </w:r>
      <w:r>
        <w:rPr>
          <w:rFonts w:hint="eastAsia"/>
        </w:rPr>
        <w:t xml:space="preserve">铁路货运、国际物流、口岸服务和对中亚贸易企业可能受益，商业价值取决于稳定货源和班列利用率。</w:t>
      </w:r>
    </w:p>
    <w:p>
      <w:pPr>
        <w:pStyle w:val="Compact"/>
        <w:numPr>
          <w:ilvl w:val="0"/>
          <w:numId w:val="1014"/>
        </w:numPr>
      </w:pPr>
      <w:r>
        <w:rPr>
          <w:rFonts w:hint="eastAsia"/>
          <w:b/>
          <w:bCs/>
        </w:rPr>
        <w:t xml:space="preserve">验证与证伪：</w:t>
      </w:r>
      <w:r>
        <w:t xml:space="preserve"> </w:t>
      </w:r>
      <w:r>
        <w:rPr>
          <w:rFonts w:hint="eastAsia"/>
        </w:rPr>
        <w:t xml:space="preserve">跟踪开行频次、重箱率、回程货源、运价、补贴依赖和运营利润。</w:t>
      </w:r>
    </w:p>
    <w:bookmarkEnd w:id="22"/>
    <w:bookmarkStart w:id="23" w:name="国内联播快讯鄂尔多斯盆地探明千亿立方米深层煤层气田"/>
    <w:p>
      <w:pPr>
        <w:pStyle w:val="Heading3"/>
      </w:pPr>
      <w:r>
        <w:t xml:space="preserve">11.4 </w:t>
      </w:r>
      <w:r>
        <w:rPr>
          <w:rFonts w:hint="eastAsia"/>
        </w:rPr>
        <w:t xml:space="preserve">国内联播快讯：鄂尔多斯盆地探明千亿立方米深层煤层气田</w:t>
      </w:r>
    </w:p>
    <w:p>
      <w:pPr>
        <w:pStyle w:val="Compact"/>
        <w:numPr>
          <w:ilvl w:val="0"/>
          <w:numId w:val="1015"/>
        </w:numPr>
      </w:pPr>
      <w:r>
        <w:rPr>
          <w:rFonts w:hint="eastAsia"/>
          <w:b/>
          <w:bCs/>
        </w:rPr>
        <w:t xml:space="preserve">信号强度：★★★★★｜方向：天然气勘探开发、油服设备、管网和能源安全核心偏利好｜时效：中长期</w:t>
      </w:r>
    </w:p>
    <w:p>
      <w:pPr>
        <w:pStyle w:val="Compact"/>
        <w:numPr>
          <w:ilvl w:val="0"/>
          <w:numId w:val="1015"/>
        </w:numPr>
      </w:pPr>
      <w:r>
        <w:rPr>
          <w:rFonts w:hint="eastAsia"/>
          <w:b/>
          <w:bCs/>
        </w:rPr>
        <w:t xml:space="preserve">原文事实：</w:t>
      </w:r>
      <w:r>
        <w:t xml:space="preserve"> </w:t>
      </w:r>
      <w:r>
        <w:rPr>
          <w:rFonts w:hint="eastAsia"/>
        </w:rPr>
        <w:t xml:space="preserve">中国石油在鄂尔多斯盆地东部新增煤层气探明地质储量超千亿立方米，具备年产18亿立方米产能建设基础；两口试验井产气稳定，单井产量可达5000万立方米。</w:t>
      </w:r>
    </w:p>
    <w:p>
      <w:pPr>
        <w:pStyle w:val="Compact"/>
        <w:numPr>
          <w:ilvl w:val="0"/>
          <w:numId w:val="1015"/>
        </w:numPr>
      </w:pPr>
      <w:r>
        <w:rPr>
          <w:rFonts w:hint="eastAsia"/>
          <w:b/>
          <w:bCs/>
        </w:rPr>
        <w:t xml:space="preserve">通俗解码：</w:t>
      </w:r>
      <w:r>
        <w:t xml:space="preserve"> </w:t>
      </w:r>
      <w:r>
        <w:rPr>
          <w:rFonts w:hint="eastAsia"/>
        </w:rPr>
        <w:t xml:space="preserve">“探明地质储量”与“具备产能建设基础”说明资源和工程可行性取得进展，但不等于全部储量可采、产能已经建成或当期利润已经实现。</w:t>
      </w:r>
    </w:p>
    <w:p>
      <w:pPr>
        <w:pStyle w:val="Compact"/>
        <w:numPr>
          <w:ilvl w:val="0"/>
          <w:numId w:val="1015"/>
        </w:numPr>
      </w:pPr>
      <w:r>
        <w:rPr>
          <w:rFonts w:hint="eastAsia"/>
          <w:b/>
          <w:bCs/>
        </w:rPr>
        <w:t xml:space="preserve">条件性A股推演：</w:t>
      </w:r>
      <w:r>
        <w:t xml:space="preserve"> </w:t>
      </w:r>
      <w:r>
        <w:rPr>
          <w:rFonts w:hint="eastAsia"/>
        </w:rPr>
        <w:t xml:space="preserve">煤层气开发、钻完井、压裂、地面工程、管网设备和天然气运营链可能受益；资本开支、开发成本、气价和递减率决定收益质量。</w:t>
      </w:r>
    </w:p>
    <w:p>
      <w:pPr>
        <w:pStyle w:val="Compact"/>
        <w:numPr>
          <w:ilvl w:val="0"/>
          <w:numId w:val="1015"/>
        </w:numPr>
      </w:pPr>
      <w:r>
        <w:rPr>
          <w:rFonts w:hint="eastAsia"/>
          <w:b/>
          <w:bCs/>
        </w:rPr>
        <w:t xml:space="preserve">验证与证伪：</w:t>
      </w:r>
      <w:r>
        <w:t xml:space="preserve"> </w:t>
      </w:r>
      <w:r>
        <w:rPr>
          <w:rFonts w:hint="eastAsia"/>
        </w:rPr>
        <w:t xml:space="preserve">跟踪开发方案、可采储量、资本开支、井数、产能建设、实际产量、单位成本、气价和现金流。</w:t>
      </w:r>
    </w:p>
    <w:bookmarkEnd w:id="23"/>
    <w:bookmarkStart w:id="24" w:name="Xd7eeb8cc7865b7ff661ce49150314befc2bd089"/>
    <w:p>
      <w:pPr>
        <w:pStyle w:val="Heading3"/>
      </w:pPr>
      <w:r>
        <w:t xml:space="preserve">12. </w:t>
      </w:r>
      <w:r>
        <w:rPr>
          <w:rFonts w:hint="eastAsia"/>
        </w:rPr>
        <w:t xml:space="preserve">推动国际发展合作</w:t>
      </w:r>
      <w:r>
        <w:t xml:space="preserve"> </w:t>
      </w:r>
      <w:r>
        <w:rPr>
          <w:rFonts w:hint="eastAsia"/>
        </w:rPr>
        <w:t xml:space="preserve">重振全球发展事业——国际人士高度评价习近平主席致全球发展倡议5周年高级别对话会的贺信</w:t>
      </w:r>
    </w:p>
    <w:p>
      <w:pPr>
        <w:pStyle w:val="Compact"/>
        <w:numPr>
          <w:ilvl w:val="0"/>
          <w:numId w:val="1016"/>
        </w:numPr>
      </w:pPr>
      <w:r>
        <w:rPr>
          <w:rFonts w:hint="eastAsia"/>
          <w:b/>
          <w:bCs/>
        </w:rPr>
        <w:t xml:space="preserve">信号强度：★★★☆☆｜方向：国际发展合作、基础设施和可持续发展长期正面｜时效：长期</w:t>
      </w:r>
    </w:p>
    <w:p>
      <w:pPr>
        <w:pStyle w:val="Compact"/>
        <w:numPr>
          <w:ilvl w:val="0"/>
          <w:numId w:val="1016"/>
        </w:numPr>
      </w:pPr>
      <w:r>
        <w:rPr>
          <w:rFonts w:hint="eastAsia"/>
          <w:b/>
          <w:bCs/>
        </w:rPr>
        <w:t xml:space="preserve">原文事实：</w:t>
      </w:r>
      <w:r>
        <w:t xml:space="preserve"> </w:t>
      </w:r>
      <w:r>
        <w:rPr>
          <w:rFonts w:hint="eastAsia"/>
        </w:rPr>
        <w:t xml:space="preserve">国际人士表示全球发展倡议回应发展中国家诉求；5年来，合作项目已在120多个国家落地。</w:t>
      </w:r>
    </w:p>
    <w:p>
      <w:pPr>
        <w:pStyle w:val="Compact"/>
        <w:numPr>
          <w:ilvl w:val="0"/>
          <w:numId w:val="1016"/>
        </w:numPr>
      </w:pPr>
      <w:r>
        <w:rPr>
          <w:rFonts w:hint="eastAsia"/>
          <w:b/>
          <w:bCs/>
        </w:rPr>
        <w:t xml:space="preserve">通俗解码：</w:t>
      </w:r>
      <w:r>
        <w:t xml:space="preserve"> </w:t>
      </w:r>
      <w:r>
        <w:rPr>
          <w:rFonts w:hint="eastAsia"/>
        </w:rPr>
        <w:t xml:space="preserve">本条是对倡议和既有项目的正面评价，强化长期国际合作方向，但没有新增项目、资金或承建主体。</w:t>
      </w:r>
    </w:p>
    <w:p>
      <w:pPr>
        <w:pStyle w:val="Compact"/>
        <w:numPr>
          <w:ilvl w:val="0"/>
          <w:numId w:val="1016"/>
        </w:numPr>
      </w:pPr>
      <w:r>
        <w:rPr>
          <w:rFonts w:hint="eastAsia"/>
          <w:b/>
          <w:bCs/>
        </w:rPr>
        <w:t xml:space="preserve">条件性A股推演：</w:t>
      </w:r>
      <w:r>
        <w:t xml:space="preserve"> </w:t>
      </w:r>
      <w:r>
        <w:rPr>
          <w:rFonts w:hint="eastAsia"/>
        </w:rPr>
        <w:t xml:space="preserve">国际工程、能源电力、通信、环保和公共服务企业可能获得条件性机会，但需承担国别、汇率、融资与回款风险。</w:t>
      </w:r>
    </w:p>
    <w:p>
      <w:pPr>
        <w:pStyle w:val="Compact"/>
        <w:numPr>
          <w:ilvl w:val="0"/>
          <w:numId w:val="1016"/>
        </w:numPr>
      </w:pPr>
      <w:r>
        <w:rPr>
          <w:rFonts w:hint="eastAsia"/>
          <w:b/>
          <w:bCs/>
        </w:rPr>
        <w:t xml:space="preserve">验证与证伪：</w:t>
      </w:r>
      <w:r>
        <w:t xml:space="preserve"> </w:t>
      </w:r>
      <w:r>
        <w:rPr>
          <w:rFonts w:hint="eastAsia"/>
        </w:rPr>
        <w:t xml:space="preserve">以项目名录、融资来源、招标、合同、开工、交付和回款为准。</w:t>
      </w:r>
    </w:p>
    <w:bookmarkEnd w:id="24"/>
    <w:bookmarkStart w:id="25" w:name="国际联播快讯阿曼称力保霍尔木兹海峡安全通行"/>
    <w:p>
      <w:pPr>
        <w:pStyle w:val="Heading3"/>
      </w:pPr>
      <w:r>
        <w:t xml:space="preserve">13.1 </w:t>
      </w:r>
      <w:r>
        <w:rPr>
          <w:rFonts w:hint="eastAsia"/>
        </w:rPr>
        <w:t xml:space="preserve">国际联播快讯：阿曼称力保霍尔木兹海峡安全通行</w:t>
      </w:r>
    </w:p>
    <w:p>
      <w:pPr>
        <w:pStyle w:val="Compact"/>
        <w:numPr>
          <w:ilvl w:val="0"/>
          <w:numId w:val="1017"/>
        </w:numPr>
      </w:pPr>
      <w:r>
        <w:rPr>
          <w:rFonts w:hint="eastAsia"/>
          <w:b/>
          <w:bCs/>
        </w:rPr>
        <w:t xml:space="preserve">信号强度：★★★★☆｜方向：原油、航运和保险风险预期边际缓和，但仍需观察执行｜时效：短中期</w:t>
      </w:r>
    </w:p>
    <w:p>
      <w:pPr>
        <w:pStyle w:val="Compact"/>
        <w:numPr>
          <w:ilvl w:val="0"/>
          <w:numId w:val="1017"/>
        </w:numPr>
      </w:pPr>
      <w:r>
        <w:rPr>
          <w:rFonts w:hint="eastAsia"/>
          <w:b/>
          <w:bCs/>
        </w:rPr>
        <w:t xml:space="preserve">原文事实：</w:t>
      </w:r>
      <w:r>
        <w:t xml:space="preserve"> </w:t>
      </w:r>
      <w:r>
        <w:rPr>
          <w:rFonts w:hint="eastAsia"/>
        </w:rPr>
        <w:t xml:space="preserve">阿曼外交大臣表示将继续努力保障霍尔木兹海峡航行安全，并呼吁各方合作、尊重所有过境受益方。</w:t>
      </w:r>
    </w:p>
    <w:p>
      <w:pPr>
        <w:pStyle w:val="Compact"/>
        <w:numPr>
          <w:ilvl w:val="0"/>
          <w:numId w:val="1017"/>
        </w:numPr>
      </w:pPr>
      <w:r>
        <w:rPr>
          <w:rFonts w:hint="eastAsia"/>
          <w:b/>
          <w:bCs/>
        </w:rPr>
        <w:t xml:space="preserve">通俗解码：</w:t>
      </w:r>
      <w:r>
        <w:t xml:space="preserve"> </w:t>
      </w:r>
      <w:r>
        <w:rPr>
          <w:rFonts w:hint="eastAsia"/>
        </w:rPr>
        <w:t xml:space="preserve">这是维护关键能源通道安全的外交承诺，有助于稳定预期，但不代表地区风险已经消失或运输成本已经下降。</w:t>
      </w:r>
    </w:p>
    <w:p>
      <w:pPr>
        <w:pStyle w:val="Compact"/>
        <w:numPr>
          <w:ilvl w:val="0"/>
          <w:numId w:val="1017"/>
        </w:numPr>
      </w:pPr>
      <w:r>
        <w:rPr>
          <w:rFonts w:hint="eastAsia"/>
          <w:b/>
          <w:bCs/>
        </w:rPr>
        <w:t xml:space="preserve">条件性A股推演：</w:t>
      </w:r>
      <w:r>
        <w:t xml:space="preserve"> </w:t>
      </w:r>
      <w:r>
        <w:rPr>
          <w:rFonts w:hint="eastAsia"/>
        </w:rPr>
        <w:t xml:space="preserve">若通行持续安全，油运和能源价格的地缘溢价可能缓和；若局势恶化，原油、油运和保险费率波动可能放大。</w:t>
      </w:r>
    </w:p>
    <w:p>
      <w:pPr>
        <w:pStyle w:val="Compact"/>
        <w:numPr>
          <w:ilvl w:val="0"/>
          <w:numId w:val="1017"/>
        </w:numPr>
      </w:pPr>
      <w:r>
        <w:rPr>
          <w:rFonts w:hint="eastAsia"/>
          <w:b/>
          <w:bCs/>
        </w:rPr>
        <w:t xml:space="preserve">验证与证伪：</w:t>
      </w:r>
      <w:r>
        <w:t xml:space="preserve"> </w:t>
      </w:r>
      <w:r>
        <w:rPr>
          <w:rFonts w:hint="eastAsia"/>
        </w:rPr>
        <w:t xml:space="preserve">跟踪实际通航、油价、油轮运价、保险费率和地区安全事件。</w:t>
      </w:r>
    </w:p>
    <w:bookmarkEnd w:id="25"/>
    <w:bookmarkStart w:id="26" w:name="国际联播快讯也门政府军称在重要交通线击退胡塞进攻"/>
    <w:p>
      <w:pPr>
        <w:pStyle w:val="Heading3"/>
      </w:pPr>
      <w:r>
        <w:t xml:space="preserve">13.2 </w:t>
      </w:r>
      <w:r>
        <w:rPr>
          <w:rFonts w:hint="eastAsia"/>
        </w:rPr>
        <w:t xml:space="preserve">国际联播快讯：也门政府军称在重要交通线击退胡塞进攻</w:t>
      </w:r>
    </w:p>
    <w:p>
      <w:pPr>
        <w:pStyle w:val="Compact"/>
        <w:numPr>
          <w:ilvl w:val="0"/>
          <w:numId w:val="1018"/>
        </w:numPr>
      </w:pPr>
      <w:r>
        <w:rPr>
          <w:rFonts w:hint="eastAsia"/>
          <w:b/>
          <w:bCs/>
        </w:rPr>
        <w:t xml:space="preserve">信号强度：★★★★☆｜方向：红海周边航运与能源物流风险偏空，军工和安防情绪偏强｜时效：事件性至中期</w:t>
      </w:r>
    </w:p>
    <w:p>
      <w:pPr>
        <w:pStyle w:val="Compact"/>
        <w:numPr>
          <w:ilvl w:val="0"/>
          <w:numId w:val="1018"/>
        </w:numPr>
      </w:pPr>
      <w:r>
        <w:rPr>
          <w:rFonts w:hint="eastAsia"/>
          <w:b/>
          <w:bCs/>
        </w:rPr>
        <w:t xml:space="preserve">原文事实：</w:t>
      </w:r>
      <w:r>
        <w:t xml:space="preserve"> </w:t>
      </w:r>
      <w:r>
        <w:rPr>
          <w:rFonts w:hint="eastAsia"/>
        </w:rPr>
        <w:t xml:space="preserve">也门政府军称在重要交通线击退胡塞武装进攻；胡塞武装公布无人机打击视频；沙特主导的多国联军称摧毁两枚弹道导弹并击落两架无人机。</w:t>
      </w:r>
    </w:p>
    <w:p>
      <w:pPr>
        <w:pStyle w:val="Compact"/>
        <w:numPr>
          <w:ilvl w:val="0"/>
          <w:numId w:val="1018"/>
        </w:numPr>
      </w:pPr>
      <w:r>
        <w:rPr>
          <w:rFonts w:hint="eastAsia"/>
          <w:b/>
          <w:bCs/>
        </w:rPr>
        <w:t xml:space="preserve">通俗解码：</w:t>
      </w:r>
      <w:r>
        <w:t xml:space="preserve"> </w:t>
      </w:r>
      <w:r>
        <w:rPr>
          <w:rFonts w:hint="eastAsia"/>
        </w:rPr>
        <w:t xml:space="preserve">地面交通线、无人机和导弹活动同时出现，说明地区安全风险仍高。原文没有给出对国际航线、港口或能源设施的直接损失。</w:t>
      </w:r>
    </w:p>
    <w:p>
      <w:pPr>
        <w:pStyle w:val="Compact"/>
        <w:numPr>
          <w:ilvl w:val="0"/>
          <w:numId w:val="1018"/>
        </w:numPr>
      </w:pPr>
      <w:r>
        <w:rPr>
          <w:rFonts w:hint="eastAsia"/>
          <w:b/>
          <w:bCs/>
        </w:rPr>
        <w:t xml:space="preserve">条件性A股推演：</w:t>
      </w:r>
      <w:r>
        <w:t xml:space="preserve"> </w:t>
      </w:r>
      <w:r>
        <w:rPr>
          <w:rFonts w:hint="eastAsia"/>
        </w:rPr>
        <w:t xml:space="preserve">航运绕行、油运、保险、无人机防御和安防装备可能获得风险溢价；若冲突未外溢至关键航线，市场影响可能迅速衰减。</w:t>
      </w:r>
    </w:p>
    <w:p>
      <w:pPr>
        <w:pStyle w:val="Compact"/>
        <w:numPr>
          <w:ilvl w:val="0"/>
          <w:numId w:val="1018"/>
        </w:numPr>
      </w:pPr>
      <w:r>
        <w:rPr>
          <w:rFonts w:hint="eastAsia"/>
          <w:b/>
          <w:bCs/>
        </w:rPr>
        <w:t xml:space="preserve">验证与证伪：</w:t>
      </w:r>
      <w:r>
        <w:t xml:space="preserve"> </w:t>
      </w:r>
      <w:r>
        <w:rPr>
          <w:rFonts w:hint="eastAsia"/>
        </w:rPr>
        <w:t xml:space="preserve">跟踪红海航线、绕行比例、运价、保险费、油价和实际设施损失。</w:t>
      </w:r>
    </w:p>
    <w:bookmarkEnd w:id="26"/>
    <w:bookmarkStart w:id="27" w:name="国际联播快讯泰国多地遭遇强降雨-首都成洪水灾区"/>
    <w:p>
      <w:pPr>
        <w:pStyle w:val="Heading3"/>
      </w:pPr>
      <w:r>
        <w:t xml:space="preserve">13.3 </w:t>
      </w:r>
      <w:r>
        <w:rPr>
          <w:rFonts w:hint="eastAsia"/>
        </w:rPr>
        <w:t xml:space="preserve">国际联播快讯：泰国多地遭遇强降雨</w:t>
      </w:r>
      <w:r>
        <w:t xml:space="preserve"> </w:t>
      </w:r>
      <w:r>
        <w:rPr>
          <w:rFonts w:hint="eastAsia"/>
        </w:rPr>
        <w:t xml:space="preserve">首都成洪水灾区</w:t>
      </w:r>
    </w:p>
    <w:p>
      <w:pPr>
        <w:pStyle w:val="Compact"/>
        <w:numPr>
          <w:ilvl w:val="0"/>
          <w:numId w:val="1019"/>
        </w:numPr>
      </w:pPr>
      <w:r>
        <w:rPr>
          <w:rFonts w:hint="eastAsia"/>
          <w:b/>
          <w:bCs/>
        </w:rPr>
        <w:t xml:space="preserve">信号强度：★★★☆☆｜方向：泰国旅游、航空与区域供应链短期承压，防洪应急需求上升｜时效：短期</w:t>
      </w:r>
    </w:p>
    <w:p>
      <w:pPr>
        <w:pStyle w:val="Compact"/>
        <w:numPr>
          <w:ilvl w:val="0"/>
          <w:numId w:val="1019"/>
        </w:numPr>
      </w:pPr>
      <w:r>
        <w:rPr>
          <w:rFonts w:hint="eastAsia"/>
          <w:b/>
          <w:bCs/>
        </w:rPr>
        <w:t xml:space="preserve">原文事实：</w:t>
      </w:r>
      <w:r>
        <w:t xml:space="preserve"> </w:t>
      </w:r>
      <w:r>
        <w:rPr>
          <w:rFonts w:hint="eastAsia"/>
        </w:rPr>
        <w:t xml:space="preserve">曼谷及周边出现大范围洪涝，地面交通中断、部分航班取消；曼谷宣布全市为洪水灾区，28日学校停课、政府人员居家办公。</w:t>
      </w:r>
    </w:p>
    <w:p>
      <w:pPr>
        <w:pStyle w:val="Compact"/>
        <w:numPr>
          <w:ilvl w:val="0"/>
          <w:numId w:val="1019"/>
        </w:numPr>
      </w:pPr>
      <w:r>
        <w:rPr>
          <w:rFonts w:hint="eastAsia"/>
          <w:b/>
          <w:bCs/>
        </w:rPr>
        <w:t xml:space="preserve">通俗解码：</w:t>
      </w:r>
      <w:r>
        <w:t xml:space="preserve"> </w:t>
      </w:r>
      <w:r>
        <w:rPr>
          <w:rFonts w:hint="eastAsia"/>
        </w:rPr>
        <w:t xml:space="preserve">这是明确的城市运行中断信号，但原文没有伤亡、经济损失、产业停工范围或恢复时间。</w:t>
      </w:r>
    </w:p>
    <w:p>
      <w:pPr>
        <w:pStyle w:val="Compact"/>
        <w:numPr>
          <w:ilvl w:val="0"/>
          <w:numId w:val="1019"/>
        </w:numPr>
      </w:pPr>
      <w:r>
        <w:rPr>
          <w:rFonts w:hint="eastAsia"/>
          <w:b/>
          <w:bCs/>
        </w:rPr>
        <w:t xml:space="preserve">条件性A股推演：</w:t>
      </w:r>
      <w:r>
        <w:t xml:space="preserve"> </w:t>
      </w:r>
      <w:r>
        <w:rPr>
          <w:rFonts w:hint="eastAsia"/>
        </w:rPr>
        <w:t xml:space="preserve">赴泰旅游、航空和当地供应链可能短期承压；排水、防洪和应急装备存在需求，但不能在没有采购信息时推导订单。</w:t>
      </w:r>
    </w:p>
    <w:p>
      <w:pPr>
        <w:pStyle w:val="Compact"/>
        <w:numPr>
          <w:ilvl w:val="0"/>
          <w:numId w:val="1019"/>
        </w:numPr>
      </w:pPr>
      <w:r>
        <w:rPr>
          <w:rFonts w:hint="eastAsia"/>
          <w:b/>
          <w:bCs/>
        </w:rPr>
        <w:t xml:space="preserve">验证与证伪：</w:t>
      </w:r>
      <w:r>
        <w:t xml:space="preserve"> </w:t>
      </w:r>
      <w:r>
        <w:rPr>
          <w:rFonts w:hint="eastAsia"/>
        </w:rPr>
        <w:t xml:space="preserve">跟踪降雨、机场航班、交通恢复、工厂停产、旅游退订、保险损失和应急采购。</w:t>
      </w:r>
    </w:p>
    <w:bookmarkEnd w:id="27"/>
    <w:bookmarkEnd w:id="28"/>
    <w:bookmarkStart w:id="29" w:name="三核心政策与市场信号"/>
    <w:p>
      <w:pPr>
        <w:pStyle w:val="Heading2"/>
      </w:pPr>
      <w:r>
        <w:rPr>
          <w:rFonts w:hint="eastAsia"/>
        </w:rPr>
        <w:t xml:space="preserve">三、核心政策与市场信号</w:t>
      </w:r>
    </w:p>
    <w:p>
      <w:pPr>
        <w:pStyle w:val="Compact"/>
        <w:numPr>
          <w:ilvl w:val="0"/>
          <w:numId w:val="1020"/>
        </w:numPr>
      </w:pPr>
      <w:r>
        <w:rPr>
          <w:b/>
          <w:bCs/>
        </w:rPr>
        <w:t xml:space="preserve">★★★★★ </w:t>
      </w:r>
      <w:r>
        <w:rPr>
          <w:rFonts w:hint="eastAsia"/>
          <w:b/>
          <w:bCs/>
        </w:rPr>
        <w:t xml:space="preserve">文化遗产进入“系统保护＋数字化＋合理利用＋公共开放”的长期主线。</w:t>
      </w:r>
      <w:r>
        <w:t xml:space="preserve"> </w:t>
      </w:r>
      <w:r>
        <w:rPr>
          <w:rFonts w:hint="eastAsia"/>
        </w:rPr>
        <w:t xml:space="preserve">头条位置、总书记长期指引和“十五五”表述共同提高政策权重，重点验证规划、预算和项目采购。</w:t>
      </w:r>
    </w:p>
    <w:p>
      <w:pPr>
        <w:pStyle w:val="Compact"/>
        <w:numPr>
          <w:ilvl w:val="0"/>
          <w:numId w:val="1020"/>
        </w:numPr>
      </w:pPr>
      <w:r>
        <w:rPr>
          <w:b/>
          <w:bCs/>
        </w:rPr>
        <w:t xml:space="preserve">★★★★★ </w:t>
      </w:r>
      <w:r>
        <w:rPr>
          <w:rFonts w:hint="eastAsia"/>
          <w:b/>
          <w:bCs/>
        </w:rPr>
        <w:t xml:space="preserve">千亿立方米深层煤层气形成能源增储上产线索。</w:t>
      </w:r>
      <w:r>
        <w:t xml:space="preserve"> </w:t>
      </w:r>
      <w:r>
        <w:rPr>
          <w:rFonts w:hint="eastAsia"/>
        </w:rPr>
        <w:t xml:space="preserve">资源量和年产18亿立方米建设基础较明确，但必须跨过可采储量、资本开支、产能和成本验证。</w:t>
      </w:r>
    </w:p>
    <w:p>
      <w:pPr>
        <w:pStyle w:val="Compact"/>
        <w:numPr>
          <w:ilvl w:val="0"/>
          <w:numId w:val="1020"/>
        </w:numPr>
      </w:pPr>
      <w:r>
        <w:rPr>
          <w:b/>
          <w:bCs/>
        </w:rPr>
        <w:t xml:space="preserve">★★★★☆ </w:t>
      </w:r>
      <w:r>
        <w:rPr>
          <w:rFonts w:hint="eastAsia"/>
          <w:b/>
          <w:bCs/>
        </w:rPr>
        <w:t xml:space="preserve">数字贸易出现产品、客商与合作意向三重进展。</w:t>
      </w:r>
      <w:r>
        <w:t xml:space="preserve"> </w:t>
      </w:r>
      <w:r>
        <w:rPr>
          <w:rFonts w:hint="eastAsia"/>
        </w:rPr>
        <w:t xml:space="preserve">226项首发首秀首展、5.1万名专业客商和2.55亿美元意向金额构成催化，正式合同和收入确认仍是关键。</w:t>
      </w:r>
    </w:p>
    <w:p>
      <w:pPr>
        <w:pStyle w:val="Compact"/>
        <w:numPr>
          <w:ilvl w:val="0"/>
          <w:numId w:val="1020"/>
        </w:numPr>
      </w:pPr>
      <w:r>
        <w:rPr>
          <w:b/>
          <w:bCs/>
        </w:rPr>
        <w:t xml:space="preserve">★★★★☆ </w:t>
      </w:r>
      <w:r>
        <w:rPr>
          <w:rFonts w:hint="eastAsia"/>
          <w:b/>
          <w:bCs/>
        </w:rPr>
        <w:t xml:space="preserve">中美关系稳定预期继续强化。</w:t>
      </w:r>
      <w:r>
        <w:t xml:space="preserve"> </w:t>
      </w:r>
      <w:r>
        <w:rPr>
          <w:rFonts w:hint="eastAsia"/>
        </w:rPr>
        <w:t xml:space="preserve">元首半年内互访和互利共赢表述利于风险偏好，但缺少经贸细则，不能提前计入企业利润。</w:t>
      </w:r>
    </w:p>
    <w:p>
      <w:pPr>
        <w:pStyle w:val="Compact"/>
        <w:numPr>
          <w:ilvl w:val="0"/>
          <w:numId w:val="1020"/>
        </w:numPr>
      </w:pPr>
      <w:r>
        <w:rPr>
          <w:b/>
          <w:bCs/>
        </w:rPr>
        <w:t xml:space="preserve">★★★★☆ </w:t>
      </w:r>
      <w:r>
        <w:rPr>
          <w:rFonts w:hint="eastAsia"/>
          <w:b/>
          <w:bCs/>
        </w:rPr>
        <w:t xml:space="preserve">中部连接中亚的铁路物流通道扩容。</w:t>
      </w:r>
      <w:r>
        <w:t xml:space="preserve"> </w:t>
      </w:r>
      <w:r>
        <w:rPr>
          <w:rFonts w:hint="eastAsia"/>
        </w:rPr>
        <w:t xml:space="preserve">运输时间和成本改善为真实场景，持续性取决于班次、货源和重箱率。</w:t>
      </w:r>
    </w:p>
    <w:p>
      <w:pPr>
        <w:pStyle w:val="Compact"/>
        <w:numPr>
          <w:ilvl w:val="0"/>
          <w:numId w:val="1020"/>
        </w:numPr>
      </w:pPr>
      <w:r>
        <w:rPr>
          <w:b/>
          <w:bCs/>
        </w:rPr>
        <w:t xml:space="preserve">★★★★☆ </w:t>
      </w:r>
      <w:r>
        <w:rPr>
          <w:rFonts w:hint="eastAsia"/>
          <w:b/>
          <w:bCs/>
        </w:rPr>
        <w:t xml:space="preserve">海洋维权和海外冲突提高安全资产关注度。</w:t>
      </w:r>
      <w:r>
        <w:t xml:space="preserve"> </w:t>
      </w:r>
      <w:r>
        <w:rPr>
          <w:rFonts w:hint="eastAsia"/>
        </w:rPr>
        <w:t xml:space="preserve">黄岩岛演训、也门无人机和导弹活动会抬升军工与航运风险溢价，但事件题材波动大。</w:t>
      </w:r>
    </w:p>
    <w:p>
      <w:pPr>
        <w:pStyle w:val="Compact"/>
        <w:numPr>
          <w:ilvl w:val="0"/>
          <w:numId w:val="1020"/>
        </w:numPr>
      </w:pPr>
      <w:r>
        <w:rPr>
          <w:b/>
          <w:bCs/>
        </w:rPr>
        <w:t xml:space="preserve">★★★☆☆ </w:t>
      </w:r>
      <w:r>
        <w:rPr>
          <w:rFonts w:hint="eastAsia"/>
          <w:b/>
          <w:bCs/>
        </w:rPr>
        <w:t xml:space="preserve">假日文旅和交通维持高景气场景。</w:t>
      </w:r>
      <w:r>
        <w:t xml:space="preserve"> </w:t>
      </w:r>
      <w:r>
        <w:rPr>
          <w:rFonts w:hint="eastAsia"/>
        </w:rPr>
        <w:t xml:space="preserve">客流、夜游和多地活动提供需求证据，需继续核对最终数据、客单价与利润。</w:t>
      </w:r>
    </w:p>
    <w:bookmarkEnd w:id="29"/>
    <w:bookmarkStart w:id="30"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文物保护/古建修缮</w:t>
            </w:r>
          </w:p>
        </w:tc>
        <w:tc>
          <w:tcPr/>
          <w:p>
            <w:pPr>
              <w:pStyle w:val="Compact"/>
            </w:pPr>
            <w:r>
              <w:rPr>
                <w:rFonts w:hint="eastAsia"/>
              </w:rPr>
              <w:t xml:space="preserve">中长期偏利好</w:t>
            </w:r>
          </w:p>
        </w:tc>
        <w:tc>
          <w:tcPr/>
          <w:p>
            <w:pPr>
              <w:pStyle w:val="Compact"/>
            </w:pPr>
            <w:r>
              <w:rPr>
                <w:rFonts w:hint="eastAsia"/>
              </w:rPr>
              <w:t xml:space="preserve">头条与“十五五”系统保护</w:t>
            </w:r>
          </w:p>
        </w:tc>
        <w:tc>
          <w:tcPr/>
          <w:p>
            <w:pPr>
              <w:pStyle w:val="Compact"/>
            </w:pPr>
            <w:r>
              <w:t xml:space="preserve">★★★★★</w:t>
            </w:r>
          </w:p>
        </w:tc>
        <w:tc>
          <w:tcPr/>
          <w:p>
            <w:pPr>
              <w:pStyle w:val="Compact"/>
            </w:pPr>
            <w:r>
              <w:rPr>
                <w:rFonts w:hint="eastAsia"/>
              </w:rPr>
              <w:t xml:space="preserve">规划、预算、招标、验收、回款</w:t>
            </w:r>
          </w:p>
        </w:tc>
      </w:tr>
      <w:tr>
        <w:tc>
          <w:tcPr/>
          <w:p>
            <w:pPr>
              <w:pStyle w:val="Compact"/>
            </w:pPr>
            <w:r>
              <w:rPr>
                <w:rFonts w:hint="eastAsia"/>
              </w:rPr>
              <w:t xml:space="preserve">文博数字化/三维重建</w:t>
            </w:r>
          </w:p>
        </w:tc>
        <w:tc>
          <w:tcPr/>
          <w:p>
            <w:pPr>
              <w:pStyle w:val="Compact"/>
            </w:pPr>
            <w:r>
              <w:rPr>
                <w:rFonts w:hint="eastAsia"/>
              </w:rPr>
              <w:t xml:space="preserve">中长期偏利好</w:t>
            </w:r>
          </w:p>
        </w:tc>
        <w:tc>
          <w:tcPr/>
          <w:p>
            <w:pPr>
              <w:pStyle w:val="Compact"/>
            </w:pPr>
            <w:r>
              <w:rPr>
                <w:rFonts w:hint="eastAsia"/>
              </w:rPr>
              <w:t xml:space="preserve">数字敦煌、高精度永久档案</w:t>
            </w:r>
          </w:p>
        </w:tc>
        <w:tc>
          <w:tcPr/>
          <w:p>
            <w:pPr>
              <w:pStyle w:val="Compact"/>
            </w:pPr>
            <w:r>
              <w:t xml:space="preserve">★★★★★</w:t>
            </w:r>
          </w:p>
        </w:tc>
        <w:tc>
          <w:tcPr/>
          <w:p>
            <w:pPr>
              <w:pStyle w:val="Compact"/>
            </w:pPr>
            <w:r>
              <w:rPr>
                <w:rFonts w:hint="eastAsia"/>
              </w:rPr>
              <w:t xml:space="preserve">采购、项目单价、交付、续费</w:t>
            </w:r>
          </w:p>
        </w:tc>
      </w:tr>
      <w:tr>
        <w:tc>
          <w:tcPr/>
          <w:p>
            <w:pPr>
              <w:pStyle w:val="Compact"/>
            </w:pPr>
            <w:r>
              <w:rPr>
                <w:rFonts w:hint="eastAsia"/>
              </w:rPr>
              <w:t xml:space="preserve">景区/非遗/旅游演艺</w:t>
            </w:r>
          </w:p>
        </w:tc>
        <w:tc>
          <w:tcPr/>
          <w:p>
            <w:pPr>
              <w:pStyle w:val="Compact"/>
            </w:pPr>
            <w:r>
              <w:rPr>
                <w:rFonts w:hint="eastAsia"/>
              </w:rPr>
              <w:t xml:space="preserve">假期及长期结构性利好</w:t>
            </w:r>
          </w:p>
        </w:tc>
        <w:tc>
          <w:tcPr/>
          <w:p>
            <w:pPr>
              <w:pStyle w:val="Compact"/>
            </w:pPr>
            <w:r>
              <w:rPr>
                <w:rFonts w:hint="eastAsia"/>
              </w:rPr>
              <w:t xml:space="preserve">遗产活化、节庆活动、客流</w:t>
            </w:r>
          </w:p>
        </w:tc>
        <w:tc>
          <w:tcPr/>
          <w:p>
            <w:pPr>
              <w:pStyle w:val="Compact"/>
            </w:pPr>
            <w:r>
              <w:t xml:space="preserve">★★★★☆</w:t>
            </w:r>
          </w:p>
        </w:tc>
        <w:tc>
          <w:tcPr/>
          <w:p>
            <w:pPr>
              <w:pStyle w:val="Compact"/>
            </w:pPr>
            <w:r>
              <w:rPr>
                <w:rFonts w:hint="eastAsia"/>
              </w:rPr>
              <w:t xml:space="preserve">客流、客单价、毛利、现金流</w:t>
            </w:r>
          </w:p>
        </w:tc>
      </w:tr>
      <w:tr>
        <w:tc>
          <w:tcPr/>
          <w:p>
            <w:pPr>
              <w:pStyle w:val="Compact"/>
            </w:pPr>
            <w:r>
              <w:rPr>
                <w:rFonts w:hint="eastAsia"/>
              </w:rPr>
              <w:t xml:space="preserve">天然气/煤层气/油服</w:t>
            </w:r>
          </w:p>
        </w:tc>
        <w:tc>
          <w:tcPr/>
          <w:p>
            <w:pPr>
              <w:pStyle w:val="Compact"/>
            </w:pPr>
            <w:r>
              <w:rPr>
                <w:rFonts w:hint="eastAsia"/>
              </w:rPr>
              <w:t xml:space="preserve">核心偏利好</w:t>
            </w:r>
          </w:p>
        </w:tc>
        <w:tc>
          <w:tcPr/>
          <w:p>
            <w:pPr>
              <w:pStyle w:val="Compact"/>
            </w:pPr>
            <w:r>
              <w:rPr>
                <w:rFonts w:hint="eastAsia"/>
              </w:rPr>
              <w:t xml:space="preserve">超千亿立方米地质储量</w:t>
            </w:r>
          </w:p>
        </w:tc>
        <w:tc>
          <w:tcPr/>
          <w:p>
            <w:pPr>
              <w:pStyle w:val="Compact"/>
            </w:pPr>
            <w:r>
              <w:t xml:space="preserve">★★★★★</w:t>
            </w:r>
          </w:p>
        </w:tc>
        <w:tc>
          <w:tcPr/>
          <w:p>
            <w:pPr>
              <w:pStyle w:val="Compact"/>
            </w:pPr>
            <w:r>
              <w:rPr>
                <w:rFonts w:hint="eastAsia"/>
              </w:rPr>
              <w:t xml:space="preserve">可采储量、资本开支、井数、产量、成本</w:t>
            </w:r>
          </w:p>
        </w:tc>
      </w:tr>
      <w:tr>
        <w:tc>
          <w:tcPr/>
          <w:p>
            <w:pPr>
              <w:pStyle w:val="Compact"/>
            </w:pPr>
            <w:r>
              <w:rPr>
                <w:rFonts w:hint="eastAsia"/>
              </w:rPr>
              <w:t xml:space="preserve">数字贸易/跨境电商</w:t>
            </w:r>
          </w:p>
        </w:tc>
        <w:tc>
          <w:tcPr/>
          <w:p>
            <w:pPr>
              <w:pStyle w:val="Compact"/>
            </w:pPr>
            <w:r>
              <w:rPr>
                <w:rFonts w:hint="eastAsia"/>
              </w:rPr>
              <w:t xml:space="preserve">条件性偏利好</w:t>
            </w:r>
          </w:p>
        </w:tc>
        <w:tc>
          <w:tcPr/>
          <w:p>
            <w:pPr>
              <w:pStyle w:val="Compact"/>
            </w:pPr>
            <w:r>
              <w:rPr>
                <w:rFonts w:hint="eastAsia"/>
              </w:rPr>
              <w:t xml:space="preserve">数贸会成果和中阿合作意向</w:t>
            </w:r>
          </w:p>
        </w:tc>
        <w:tc>
          <w:tcPr/>
          <w:p>
            <w:pPr>
              <w:pStyle w:val="Compact"/>
            </w:pPr>
            <w:r>
              <w:t xml:space="preserve">★★★★☆</w:t>
            </w:r>
          </w:p>
        </w:tc>
        <w:tc>
          <w:tcPr/>
          <w:p>
            <w:pPr>
              <w:pStyle w:val="Compact"/>
            </w:pPr>
            <w:r>
              <w:rPr>
                <w:rFonts w:hint="eastAsia"/>
              </w:rPr>
              <w:t xml:space="preserve">正式合同、交付、收入、回款</w:t>
            </w:r>
          </w:p>
        </w:tc>
      </w:tr>
      <w:tr>
        <w:tc>
          <w:tcPr/>
          <w:p>
            <w:pPr>
              <w:pStyle w:val="Compact"/>
            </w:pPr>
            <w:r>
              <w:rPr>
                <w:rFonts w:hint="eastAsia"/>
              </w:rPr>
              <w:t xml:space="preserve">外贸会展/港口物流</w:t>
            </w:r>
          </w:p>
        </w:tc>
        <w:tc>
          <w:tcPr/>
          <w:p>
            <w:pPr>
              <w:pStyle w:val="Compact"/>
            </w:pPr>
            <w:r>
              <w:rPr>
                <w:rFonts w:hint="eastAsia"/>
              </w:rPr>
              <w:t xml:space="preserve">会展窗口偏利好</w:t>
            </w:r>
          </w:p>
        </w:tc>
        <w:tc>
          <w:tcPr/>
          <w:p>
            <w:pPr>
              <w:pStyle w:val="Compact"/>
            </w:pPr>
            <w:r>
              <w:rPr>
                <w:rFonts w:hint="eastAsia"/>
              </w:rPr>
              <w:t xml:space="preserve">广交会3.2万家参展企业</w:t>
            </w:r>
          </w:p>
        </w:tc>
        <w:tc>
          <w:tcPr/>
          <w:p>
            <w:pPr>
              <w:pStyle w:val="Compact"/>
            </w:pPr>
            <w:r>
              <w:t xml:space="preserve">★★★☆☆</w:t>
            </w:r>
          </w:p>
        </w:tc>
        <w:tc>
          <w:tcPr/>
          <w:p>
            <w:pPr>
              <w:pStyle w:val="Compact"/>
            </w:pPr>
            <w:r>
              <w:rPr>
                <w:rFonts w:hint="eastAsia"/>
              </w:rPr>
              <w:t xml:space="preserve">采购商、成交额、订单履约</w:t>
            </w:r>
          </w:p>
        </w:tc>
      </w:tr>
      <w:tr>
        <w:tc>
          <w:tcPr/>
          <w:p>
            <w:pPr>
              <w:pStyle w:val="Compact"/>
            </w:pPr>
            <w:r>
              <w:rPr>
                <w:rFonts w:hint="eastAsia"/>
              </w:rPr>
              <w:t xml:space="preserve">中亚班列/铁路物流</w:t>
            </w:r>
          </w:p>
        </w:tc>
        <w:tc>
          <w:tcPr/>
          <w:p>
            <w:pPr>
              <w:pStyle w:val="Compact"/>
            </w:pPr>
            <w:r>
              <w:rPr>
                <w:rFonts w:hint="eastAsia"/>
              </w:rPr>
              <w:t xml:space="preserve">中长期偏利好</w:t>
            </w:r>
          </w:p>
        </w:tc>
        <w:tc>
          <w:tcPr/>
          <w:p>
            <w:pPr>
              <w:pStyle w:val="Compact"/>
            </w:pPr>
            <w:r>
              <w:rPr>
                <w:rFonts w:hint="eastAsia"/>
              </w:rPr>
              <w:t xml:space="preserve">南昌—比什凯克班列开通</w:t>
            </w:r>
          </w:p>
        </w:tc>
        <w:tc>
          <w:tcPr/>
          <w:p>
            <w:pPr>
              <w:pStyle w:val="Compact"/>
            </w:pPr>
            <w:r>
              <w:t xml:space="preserve">★★★★☆</w:t>
            </w:r>
          </w:p>
        </w:tc>
        <w:tc>
          <w:tcPr/>
          <w:p>
            <w:pPr>
              <w:pStyle w:val="Compact"/>
            </w:pPr>
            <w:r>
              <w:rPr>
                <w:rFonts w:hint="eastAsia"/>
              </w:rPr>
              <w:t xml:space="preserve">班次、重箱率、货源、运价、补贴</w:t>
            </w:r>
          </w:p>
        </w:tc>
      </w:tr>
      <w:tr>
        <w:tc>
          <w:tcPr/>
          <w:p>
            <w:pPr>
              <w:pStyle w:val="Compact"/>
            </w:pPr>
            <w:r>
              <w:rPr>
                <w:rFonts w:hint="eastAsia"/>
              </w:rPr>
              <w:t xml:space="preserve">网络安全/反诈/政法信息化</w:t>
            </w:r>
          </w:p>
        </w:tc>
        <w:tc>
          <w:tcPr/>
          <w:p>
            <w:pPr>
              <w:pStyle w:val="Compact"/>
            </w:pPr>
            <w:r>
              <w:rPr>
                <w:rFonts w:hint="eastAsia"/>
              </w:rPr>
              <w:t xml:space="preserve">长期条件性偏利好</w:t>
            </w:r>
          </w:p>
        </w:tc>
        <w:tc>
          <w:tcPr/>
          <w:p>
            <w:pPr>
              <w:pStyle w:val="Compact"/>
            </w:pPr>
            <w:r>
              <w:rPr>
                <w:rFonts w:hint="eastAsia"/>
              </w:rPr>
              <w:t xml:space="preserve">平安中国、反诈和综治中心</w:t>
            </w:r>
          </w:p>
        </w:tc>
        <w:tc>
          <w:tcPr/>
          <w:p>
            <w:pPr>
              <w:pStyle w:val="Compact"/>
            </w:pPr>
            <w:r>
              <w:t xml:space="preserve">★★★★☆</w:t>
            </w:r>
          </w:p>
        </w:tc>
        <w:tc>
          <w:tcPr/>
          <w:p>
            <w:pPr>
              <w:pStyle w:val="Compact"/>
            </w:pPr>
            <w:r>
              <w:rPr>
                <w:rFonts w:hint="eastAsia"/>
              </w:rPr>
              <w:t xml:space="preserve">预算、招标、续费、验收、回款</w:t>
            </w:r>
          </w:p>
        </w:tc>
      </w:tr>
      <w:tr>
        <w:tc>
          <w:tcPr/>
          <w:p>
            <w:pPr>
              <w:pStyle w:val="Compact"/>
            </w:pPr>
            <w:r>
              <w:rPr>
                <w:rFonts w:hint="eastAsia"/>
              </w:rPr>
              <w:t xml:space="preserve">铁路/水运/区域旅游</w:t>
            </w:r>
          </w:p>
        </w:tc>
        <w:tc>
          <w:tcPr/>
          <w:p>
            <w:pPr>
              <w:pStyle w:val="Compact"/>
            </w:pPr>
            <w:r>
              <w:rPr>
                <w:rFonts w:hint="eastAsia"/>
              </w:rPr>
              <w:t xml:space="preserve">假期需求偏利好</w:t>
            </w:r>
          </w:p>
        </w:tc>
        <w:tc>
          <w:tcPr/>
          <w:p>
            <w:pPr>
              <w:pStyle w:val="Compact"/>
            </w:pPr>
            <w:r>
              <w:rPr>
                <w:rFonts w:hint="eastAsia"/>
              </w:rPr>
              <w:t xml:space="preserve">6.5亿人次、1686万人次、夜游增长</w:t>
            </w:r>
          </w:p>
        </w:tc>
        <w:tc>
          <w:tcPr/>
          <w:p>
            <w:pPr>
              <w:pStyle w:val="Compact"/>
            </w:pPr>
            <w:r>
              <w:t xml:space="preserve">★★★★☆</w:t>
            </w:r>
          </w:p>
        </w:tc>
        <w:tc>
          <w:tcPr/>
          <w:p>
            <w:pPr>
              <w:pStyle w:val="Compact"/>
            </w:pPr>
            <w:r>
              <w:rPr>
                <w:rFonts w:hint="eastAsia"/>
              </w:rPr>
              <w:t xml:space="preserve">最终客流、票价、客座率、成本</w:t>
            </w:r>
          </w:p>
        </w:tc>
      </w:tr>
      <w:tr>
        <w:tc>
          <w:tcPr/>
          <w:p>
            <w:pPr>
              <w:pStyle w:val="Compact"/>
            </w:pPr>
            <w:r>
              <w:rPr>
                <w:rFonts w:hint="eastAsia"/>
              </w:rPr>
              <w:t xml:space="preserve">体育用品/赛事营销</w:t>
            </w:r>
          </w:p>
        </w:tc>
        <w:tc>
          <w:tcPr/>
          <w:p>
            <w:pPr>
              <w:pStyle w:val="Compact"/>
            </w:pPr>
            <w:r>
              <w:rPr>
                <w:rFonts w:hint="eastAsia"/>
              </w:rPr>
              <w:t xml:space="preserve">事件性偏利好</w:t>
            </w:r>
          </w:p>
        </w:tc>
        <w:tc>
          <w:tcPr/>
          <w:p>
            <w:pPr>
              <w:pStyle w:val="Compact"/>
            </w:pPr>
            <w:r>
              <w:rPr>
                <w:rFonts w:hint="eastAsia"/>
              </w:rPr>
              <w:t xml:space="preserve">亚运会成绩与纪录</w:t>
            </w:r>
          </w:p>
        </w:tc>
        <w:tc>
          <w:tcPr/>
          <w:p>
            <w:pPr>
              <w:pStyle w:val="Compact"/>
            </w:pPr>
            <w:r>
              <w:t xml:space="preserve">★★☆☆☆</w:t>
            </w:r>
          </w:p>
        </w:tc>
        <w:tc>
          <w:tcPr/>
          <w:p>
            <w:pPr>
              <w:pStyle w:val="Compact"/>
            </w:pPr>
            <w:r>
              <w:rPr>
                <w:rFonts w:hint="eastAsia"/>
              </w:rPr>
              <w:t xml:space="preserve">销量、流量、赞助、版权</w:t>
            </w:r>
          </w:p>
        </w:tc>
      </w:tr>
      <w:tr>
        <w:tc>
          <w:tcPr/>
          <w:p>
            <w:pPr>
              <w:pStyle w:val="Compact"/>
            </w:pPr>
            <w:r>
              <w:rPr>
                <w:rFonts w:hint="eastAsia"/>
              </w:rPr>
              <w:t xml:space="preserve">国防军工/海洋装备</w:t>
            </w:r>
          </w:p>
        </w:tc>
        <w:tc>
          <w:tcPr/>
          <w:p>
            <w:pPr>
              <w:pStyle w:val="Compact"/>
            </w:pPr>
            <w:r>
              <w:rPr>
                <w:rFonts w:hint="eastAsia"/>
              </w:rPr>
              <w:t xml:space="preserve">事件性偏强</w:t>
            </w:r>
          </w:p>
        </w:tc>
        <w:tc>
          <w:tcPr/>
          <w:p>
            <w:pPr>
              <w:pStyle w:val="Compact"/>
            </w:pPr>
            <w:r>
              <w:rPr>
                <w:rFonts w:hint="eastAsia"/>
              </w:rPr>
              <w:t xml:space="preserve">黄岩岛联合演训和执法演练</w:t>
            </w:r>
          </w:p>
        </w:tc>
        <w:tc>
          <w:tcPr/>
          <w:p>
            <w:pPr>
              <w:pStyle w:val="Compact"/>
            </w:pPr>
            <w:r>
              <w:t xml:space="preserve">★★★★☆</w:t>
            </w:r>
          </w:p>
        </w:tc>
        <w:tc>
          <w:tcPr/>
          <w:p>
            <w:pPr>
              <w:pStyle w:val="Compact"/>
            </w:pPr>
            <w:r>
              <w:rPr>
                <w:rFonts w:hint="eastAsia"/>
              </w:rPr>
              <w:t xml:space="preserve">正式采购、合同、交付、量价</w:t>
            </w:r>
          </w:p>
        </w:tc>
      </w:tr>
      <w:tr>
        <w:tc>
          <w:tcPr/>
          <w:p>
            <w:pPr>
              <w:pStyle w:val="Compact"/>
            </w:pPr>
            <w:r>
              <w:rPr>
                <w:rFonts w:hint="eastAsia"/>
              </w:rPr>
              <w:t xml:space="preserve">国际工程/可持续发展</w:t>
            </w:r>
          </w:p>
        </w:tc>
        <w:tc>
          <w:tcPr/>
          <w:p>
            <w:pPr>
              <w:pStyle w:val="Compact"/>
            </w:pPr>
            <w:r>
              <w:rPr>
                <w:rFonts w:hint="eastAsia"/>
              </w:rPr>
              <w:t xml:space="preserve">长期条件性偏利好</w:t>
            </w:r>
          </w:p>
        </w:tc>
        <w:tc>
          <w:tcPr/>
          <w:p>
            <w:pPr>
              <w:pStyle w:val="Compact"/>
            </w:pPr>
            <w:r>
              <w:rPr>
                <w:rFonts w:hint="eastAsia"/>
              </w:rPr>
              <w:t xml:space="preserve">全球发展倡议覆盖120多个国家</w:t>
            </w:r>
          </w:p>
        </w:tc>
        <w:tc>
          <w:tcPr/>
          <w:p>
            <w:pPr>
              <w:pStyle w:val="Compact"/>
            </w:pPr>
            <w:r>
              <w:t xml:space="preserve">★★★☆☆</w:t>
            </w:r>
          </w:p>
        </w:tc>
        <w:tc>
          <w:tcPr/>
          <w:p>
            <w:pPr>
              <w:pStyle w:val="Compact"/>
            </w:pPr>
            <w:r>
              <w:rPr>
                <w:rFonts w:hint="eastAsia"/>
              </w:rPr>
              <w:t xml:space="preserve">项目、融资、开工、回款、国别风险</w:t>
            </w:r>
          </w:p>
        </w:tc>
      </w:tr>
      <w:tr>
        <w:tc>
          <w:tcPr/>
          <w:p>
            <w:pPr>
              <w:pStyle w:val="Compact"/>
            </w:pPr>
            <w:r>
              <w:rPr>
                <w:rFonts w:hint="eastAsia"/>
              </w:rPr>
              <w:t xml:space="preserve">原油/油运/保险</w:t>
            </w:r>
          </w:p>
        </w:tc>
        <w:tc>
          <w:tcPr/>
          <w:p>
            <w:pPr>
              <w:pStyle w:val="Compact"/>
            </w:pPr>
            <w:r>
              <w:rPr>
                <w:rFonts w:hint="eastAsia"/>
              </w:rPr>
              <w:t xml:space="preserve">双向波动</w:t>
            </w:r>
          </w:p>
        </w:tc>
        <w:tc>
          <w:tcPr/>
          <w:p>
            <w:pPr>
              <w:pStyle w:val="Compact"/>
            </w:pPr>
            <w:r>
              <w:rPr>
                <w:rFonts w:hint="eastAsia"/>
              </w:rPr>
              <w:t xml:space="preserve">霍尔木兹安全承诺、也门冲突</w:t>
            </w:r>
          </w:p>
        </w:tc>
        <w:tc>
          <w:tcPr/>
          <w:p>
            <w:pPr>
              <w:pStyle w:val="Compact"/>
            </w:pPr>
            <w:r>
              <w:t xml:space="preserve">★★★★☆</w:t>
            </w:r>
          </w:p>
        </w:tc>
        <w:tc>
          <w:tcPr/>
          <w:p>
            <w:pPr>
              <w:pStyle w:val="Compact"/>
            </w:pPr>
            <w:r>
              <w:rPr>
                <w:rFonts w:hint="eastAsia"/>
              </w:rPr>
              <w:t xml:space="preserve">通航、油价、运价、保险费率</w:t>
            </w:r>
          </w:p>
        </w:tc>
      </w:tr>
      <w:tr>
        <w:tc>
          <w:tcPr/>
          <w:p>
            <w:pPr>
              <w:pStyle w:val="Compact"/>
            </w:pPr>
            <w:r>
              <w:rPr>
                <w:rFonts w:hint="eastAsia"/>
              </w:rPr>
              <w:t xml:space="preserve">航空/赴泰旅游</w:t>
            </w:r>
          </w:p>
        </w:tc>
        <w:tc>
          <w:tcPr/>
          <w:p>
            <w:pPr>
              <w:pStyle w:val="Compact"/>
            </w:pPr>
            <w:r>
              <w:rPr>
                <w:rFonts w:hint="eastAsia"/>
              </w:rPr>
              <w:t xml:space="preserve">短期偏空</w:t>
            </w:r>
          </w:p>
        </w:tc>
        <w:tc>
          <w:tcPr/>
          <w:p>
            <w:pPr>
              <w:pStyle w:val="Compact"/>
            </w:pPr>
            <w:r>
              <w:rPr>
                <w:rFonts w:hint="eastAsia"/>
              </w:rPr>
              <w:t xml:space="preserve">曼谷洪灾、航班取消</w:t>
            </w:r>
          </w:p>
        </w:tc>
        <w:tc>
          <w:tcPr/>
          <w:p>
            <w:pPr>
              <w:pStyle w:val="Compact"/>
            </w:pPr>
            <w:r>
              <w:t xml:space="preserve">★★★☆☆</w:t>
            </w:r>
          </w:p>
        </w:tc>
        <w:tc>
          <w:tcPr/>
          <w:p>
            <w:pPr>
              <w:pStyle w:val="Compact"/>
            </w:pPr>
            <w:r>
              <w:rPr>
                <w:rFonts w:hint="eastAsia"/>
              </w:rPr>
              <w:t xml:space="preserve">航班恢复、退订、客流、损失</w:t>
            </w:r>
          </w:p>
        </w:tc>
      </w:tr>
    </w:tbl>
    <w:bookmarkEnd w:id="30"/>
    <w:bookmarkStart w:id="35" w:name="五明确操作建议"/>
    <w:p>
      <w:pPr>
        <w:pStyle w:val="Heading2"/>
      </w:pPr>
      <w:r>
        <w:rPr>
          <w:rFonts w:hint="eastAsia"/>
        </w:rPr>
        <w:t xml:space="preserve">五、明确操作建议</w:t>
      </w:r>
    </w:p>
    <w:bookmarkStart w:id="31" w:name="短线13个交易日"/>
    <w:p>
      <w:pPr>
        <w:pStyle w:val="Heading3"/>
      </w:pPr>
      <w:r>
        <w:t xml:space="preserve">1. </w:t>
      </w:r>
      <w:r>
        <w:rPr>
          <w:rFonts w:hint="eastAsia"/>
        </w:rPr>
        <w:t xml:space="preserve">短线（1—3个交易日）</w:t>
      </w:r>
    </w:p>
    <w:p>
      <w:pPr>
        <w:pStyle w:val="Compact"/>
        <w:numPr>
          <w:ilvl w:val="0"/>
          <w:numId w:val="1021"/>
        </w:numPr>
      </w:pPr>
      <w:r>
        <w:rPr>
          <w:rFonts w:hint="eastAsia"/>
          <w:b/>
          <w:bCs/>
        </w:rPr>
        <w:t xml:space="preserve">第一观察线：煤层气。</w:t>
      </w:r>
      <w:r>
        <w:t xml:space="preserve"> </w:t>
      </w:r>
      <w:r>
        <w:rPr>
          <w:rFonts w:hint="eastAsia"/>
        </w:rPr>
        <w:t xml:space="preserve">资源发现容易触发情绪交易，但只关注具备真实开发方案、设备订单和产能兑现路径的方向；若一致高开且缺少增量事实，不追涨。</w:t>
      </w:r>
    </w:p>
    <w:p>
      <w:pPr>
        <w:pStyle w:val="Compact"/>
        <w:numPr>
          <w:ilvl w:val="0"/>
          <w:numId w:val="1021"/>
        </w:numPr>
      </w:pPr>
      <w:r>
        <w:rPr>
          <w:rFonts w:hint="eastAsia"/>
          <w:b/>
          <w:bCs/>
        </w:rPr>
        <w:t xml:space="preserve">第二观察线：数字贸易。</w:t>
      </w:r>
      <w:r>
        <w:t xml:space="preserve"> </w:t>
      </w:r>
      <w:r>
        <w:rPr>
          <w:rFonts w:hint="eastAsia"/>
        </w:rPr>
        <w:t xml:space="preserve">将2.55亿美元“意向”与正式合同严格区分，优先观察客户、签约、交付和回款证据。</w:t>
      </w:r>
    </w:p>
    <w:p>
      <w:pPr>
        <w:pStyle w:val="Compact"/>
        <w:numPr>
          <w:ilvl w:val="0"/>
          <w:numId w:val="1021"/>
        </w:numPr>
      </w:pPr>
      <w:r>
        <w:rPr>
          <w:rFonts w:hint="eastAsia"/>
          <w:b/>
          <w:bCs/>
        </w:rPr>
        <w:t xml:space="preserve">第三观察线：假日消费。</w:t>
      </w:r>
      <w:r>
        <w:t xml:space="preserve"> </w:t>
      </w:r>
      <w:r>
        <w:rPr>
          <w:rFonts w:hint="eastAsia"/>
        </w:rPr>
        <w:t xml:space="preserve">文旅、交通和夜游要用最终客流、客单价及利润验证，假期数据兑现后谨防利好出尽。</w:t>
      </w:r>
    </w:p>
    <w:p>
      <w:pPr>
        <w:pStyle w:val="Compact"/>
        <w:numPr>
          <w:ilvl w:val="0"/>
          <w:numId w:val="1021"/>
        </w:numPr>
      </w:pPr>
      <w:r>
        <w:rPr>
          <w:rFonts w:hint="eastAsia"/>
          <w:b/>
          <w:bCs/>
        </w:rPr>
        <w:t xml:space="preserve">第四观察线：军工与航运。</w:t>
      </w:r>
      <w:r>
        <w:t xml:space="preserve"> </w:t>
      </w:r>
      <w:r>
        <w:rPr>
          <w:rFonts w:hint="eastAsia"/>
        </w:rPr>
        <w:t xml:space="preserve">黄岩岛演训和也门冲突可能提升波动，必须等待量价承接与订单事实，避免地缘事件下的FOMO。</w:t>
      </w:r>
    </w:p>
    <w:p>
      <w:pPr>
        <w:pStyle w:val="Compact"/>
        <w:numPr>
          <w:ilvl w:val="0"/>
          <w:numId w:val="1021"/>
        </w:numPr>
      </w:pPr>
      <w:r>
        <w:rPr>
          <w:rFonts w:hint="eastAsia"/>
          <w:b/>
          <w:bCs/>
        </w:rPr>
        <w:t xml:space="preserve">风险线：泰国洪灾及海外航运。</w:t>
      </w:r>
      <w:r>
        <w:t xml:space="preserve"> </w:t>
      </w:r>
      <w:r>
        <w:rPr>
          <w:rFonts w:hint="eastAsia"/>
        </w:rPr>
        <w:t xml:space="preserve">航班、旅游和供应链恢复速度决定影响持续性；霍尔木兹安全表态与也门冲突形成相反方向信号，不宜单边外推。</w:t>
      </w:r>
    </w:p>
    <w:bookmarkEnd w:id="31"/>
    <w:bookmarkStart w:id="32" w:name="中线14周及更长"/>
    <w:p>
      <w:pPr>
        <w:pStyle w:val="Heading3"/>
      </w:pPr>
      <w:r>
        <w:t xml:space="preserve">2. </w:t>
      </w:r>
      <w:r>
        <w:rPr>
          <w:rFonts w:hint="eastAsia"/>
        </w:rPr>
        <w:t xml:space="preserve">中线（1—4周及更长）</w:t>
      </w:r>
    </w:p>
    <w:p>
      <w:pPr>
        <w:pStyle w:val="Compact"/>
        <w:numPr>
          <w:ilvl w:val="0"/>
          <w:numId w:val="1022"/>
        </w:numPr>
      </w:pPr>
      <w:r>
        <w:rPr>
          <w:rFonts w:hint="eastAsia"/>
          <w:b/>
          <w:bCs/>
        </w:rPr>
        <w:t xml:space="preserve">第一梯队：文化遗产保护、古建修缮与文博数字化。</w:t>
      </w:r>
      <w:r>
        <w:t xml:space="preserve"> </w:t>
      </w:r>
      <w:r>
        <w:rPr>
          <w:rFonts w:hint="eastAsia"/>
        </w:rPr>
        <w:t xml:space="preserve">验证链为“专项规划—财政预算—项目清单—招标—交付验收—回款”。</w:t>
      </w:r>
    </w:p>
    <w:p>
      <w:pPr>
        <w:pStyle w:val="Compact"/>
        <w:numPr>
          <w:ilvl w:val="0"/>
          <w:numId w:val="1022"/>
        </w:numPr>
      </w:pPr>
      <w:r>
        <w:rPr>
          <w:rFonts w:hint="eastAsia"/>
          <w:b/>
          <w:bCs/>
        </w:rPr>
        <w:t xml:space="preserve">第二梯队：煤层气开发与油服设备。</w:t>
      </w:r>
      <w:r>
        <w:t xml:space="preserve"> </w:t>
      </w:r>
      <w:r>
        <w:rPr>
          <w:rFonts w:hint="eastAsia"/>
        </w:rPr>
        <w:t xml:space="preserve">验证链为“可采储量—开发方案—资本开支—钻井与地面工程—产量—成本—现金流”。</w:t>
      </w:r>
    </w:p>
    <w:p>
      <w:pPr>
        <w:pStyle w:val="Compact"/>
        <w:numPr>
          <w:ilvl w:val="0"/>
          <w:numId w:val="1022"/>
        </w:numPr>
      </w:pPr>
      <w:r>
        <w:rPr>
          <w:rFonts w:hint="eastAsia"/>
          <w:b/>
          <w:bCs/>
        </w:rPr>
        <w:t xml:space="preserve">第三梯队：数字贸易和跨境服务。</w:t>
      </w:r>
      <w:r>
        <w:t xml:space="preserve"> </w:t>
      </w:r>
      <w:r>
        <w:rPr>
          <w:rFonts w:hint="eastAsia"/>
        </w:rPr>
        <w:t xml:space="preserve">验证链为“意向—正式合同—客户—交付—收入—毛利—回款”。</w:t>
      </w:r>
    </w:p>
    <w:p>
      <w:pPr>
        <w:pStyle w:val="Compact"/>
        <w:numPr>
          <w:ilvl w:val="0"/>
          <w:numId w:val="1022"/>
        </w:numPr>
      </w:pPr>
      <w:r>
        <w:rPr>
          <w:rFonts w:hint="eastAsia"/>
          <w:b/>
          <w:bCs/>
        </w:rPr>
        <w:t xml:space="preserve">第四梯队：中亚班列和外贸会展。</w:t>
      </w:r>
      <w:r>
        <w:t xml:space="preserve"> </w:t>
      </w:r>
      <w:r>
        <w:rPr>
          <w:rFonts w:hint="eastAsia"/>
        </w:rPr>
        <w:t xml:space="preserve">验证链为“班次/采购商—货源/订单—利用率—运价—履约—利润”。</w:t>
      </w:r>
    </w:p>
    <w:p>
      <w:pPr>
        <w:pStyle w:val="Compact"/>
        <w:numPr>
          <w:ilvl w:val="0"/>
          <w:numId w:val="1022"/>
        </w:numPr>
      </w:pPr>
      <w:r>
        <w:rPr>
          <w:rFonts w:hint="eastAsia"/>
          <w:b/>
          <w:bCs/>
        </w:rPr>
        <w:t xml:space="preserve">长期观察：</w:t>
      </w:r>
      <w:r>
        <w:t xml:space="preserve"> </w:t>
      </w:r>
      <w:r>
        <w:rPr>
          <w:rFonts w:hint="eastAsia"/>
        </w:rPr>
        <w:t xml:space="preserve">中美关系稳定、全球发展倡议项目、基层治理数字化和入境游。外交与治理表态必须转化为正式项目、商业合同或消费数据后才提高权重。</w:t>
      </w:r>
    </w:p>
    <w:bookmarkEnd w:id="32"/>
    <w:bookmarkStart w:id="33" w:name="仓位与行为纪律"/>
    <w:p>
      <w:pPr>
        <w:pStyle w:val="Heading3"/>
      </w:pPr>
      <w:r>
        <w:t xml:space="preserve">3. </w:t>
      </w:r>
      <w:r>
        <w:rPr>
          <w:rFonts w:hint="eastAsia"/>
        </w:rPr>
        <w:t xml:space="preserve">仓位与行为纪律</w:t>
      </w:r>
    </w:p>
    <w:p>
      <w:pPr>
        <w:pStyle w:val="Compact"/>
        <w:numPr>
          <w:ilvl w:val="0"/>
          <w:numId w:val="1023"/>
        </w:numPr>
      </w:pPr>
      <w:r>
        <w:rPr>
          <w:rFonts w:hint="eastAsia"/>
          <w:b/>
          <w:bCs/>
        </w:rPr>
        <w:t xml:space="preserve">总体判断：</w:t>
      </w:r>
      <w:r>
        <w:t xml:space="preserve"> </w:t>
      </w:r>
      <w:r>
        <w:rPr>
          <w:rFonts w:hint="eastAsia"/>
        </w:rPr>
        <w:t xml:space="preserve">本稿没有使用指数、成交额、估值和资金流数据，不能仅凭联播内容判断指数涨跌或决定满仓交易。</w:t>
      </w:r>
    </w:p>
    <w:p>
      <w:pPr>
        <w:pStyle w:val="Compact"/>
        <w:numPr>
          <w:ilvl w:val="0"/>
          <w:numId w:val="1023"/>
        </w:numPr>
      </w:pPr>
      <w:r>
        <w:rPr>
          <w:rFonts w:hint="eastAsia"/>
          <w:b/>
          <w:bCs/>
        </w:rPr>
        <w:t xml:space="preserve">右侧条件：</w:t>
      </w:r>
      <w:r>
        <w:t xml:space="preserve"> </w:t>
      </w:r>
      <w:r>
        <w:rPr>
          <w:rFonts w:hint="eastAsia"/>
        </w:rPr>
        <w:t xml:space="preserve">只参与趋势已经形成、缩量回踩不破关键结构且再次放量确认的方向；高开一致时先看承接、换手和事实兑现。</w:t>
      </w:r>
    </w:p>
    <w:p>
      <w:pPr>
        <w:pStyle w:val="Compact"/>
        <w:numPr>
          <w:ilvl w:val="0"/>
          <w:numId w:val="1023"/>
        </w:numPr>
      </w:pPr>
      <w:r>
        <w:rPr>
          <w:rFonts w:hint="eastAsia"/>
          <w:b/>
          <w:bCs/>
        </w:rPr>
        <w:t xml:space="preserve">仓位纪律：</w:t>
      </w:r>
      <w:r>
        <w:t xml:space="preserve"> </w:t>
      </w:r>
      <w:r>
        <w:rPr>
          <w:rFonts w:hint="eastAsia"/>
        </w:rPr>
        <w:t xml:space="preserve">观察仓约三成；规划、预算、订单、产能、业绩和量价共同确认后再提高到六至七成，保留机动资金；趋势破位或事实被证伪时止损。</w:t>
      </w:r>
    </w:p>
    <w:p>
      <w:pPr>
        <w:pStyle w:val="Compact"/>
        <w:numPr>
          <w:ilvl w:val="0"/>
          <w:numId w:val="1023"/>
        </w:numPr>
      </w:pPr>
      <w:r>
        <w:rPr>
          <w:rFonts w:hint="eastAsia"/>
          <w:b/>
          <w:bCs/>
        </w:rPr>
        <w:t xml:space="preserve">行为风险：</w:t>
      </w:r>
      <w:r>
        <w:t xml:space="preserve"> </w:t>
      </w:r>
      <w:r>
        <w:rPr>
          <w:rFonts w:hint="eastAsia"/>
        </w:rPr>
        <w:t xml:space="preserve">警惕61项世界遗产、76万余处文物、1.08亿件（套）、15亿人次、2291.4万人次、6.5亿人次、2.55亿美元、3.2万家、千亿立方米、18亿立方米、5000万立方米和120多个国家等醒目数字引发锚定、注意力偏差、FOMO、确认偏误和羊群效应。它们分别属于存量规模、行业客流、预计流动量、意向金额、参展规模、地质储量、产能基础、试验井参数与倡议覆盖，不是个股利润。</w:t>
      </w:r>
    </w:p>
    <w:bookmarkEnd w:id="33"/>
    <w:bookmarkStart w:id="34" w:name="后续验证清单"/>
    <w:p>
      <w:pPr>
        <w:pStyle w:val="Heading3"/>
      </w:pPr>
      <w:r>
        <w:t xml:space="preserve">4. </w:t>
      </w:r>
      <w:r>
        <w:rPr>
          <w:rFonts w:hint="eastAsia"/>
        </w:rPr>
        <w:t xml:space="preserve">后续验证清单</w:t>
      </w:r>
    </w:p>
    <w:p>
      <w:pPr>
        <w:pStyle w:val="Compact"/>
        <w:numPr>
          <w:ilvl w:val="0"/>
          <w:numId w:val="1024"/>
        </w:numPr>
      </w:pPr>
      <w:r>
        <w:rPr>
          <w:rFonts w:hint="eastAsia"/>
        </w:rPr>
        <w:t xml:space="preserve">“十五五”文化遗产保护专项规划、财政预算和项目清单。</w:t>
      </w:r>
    </w:p>
    <w:p>
      <w:pPr>
        <w:pStyle w:val="Compact"/>
        <w:numPr>
          <w:ilvl w:val="0"/>
          <w:numId w:val="1024"/>
        </w:numPr>
      </w:pPr>
      <w:r>
        <w:rPr>
          <w:rFonts w:hint="eastAsia"/>
        </w:rPr>
        <w:t xml:space="preserve">古建修缮、数字采集、三维重建和文博信息化招标。</w:t>
      </w:r>
    </w:p>
    <w:p>
      <w:pPr>
        <w:pStyle w:val="Compact"/>
        <w:numPr>
          <w:ilvl w:val="0"/>
          <w:numId w:val="1024"/>
        </w:numPr>
      </w:pPr>
      <w:r>
        <w:rPr>
          <w:rFonts w:hint="eastAsia"/>
        </w:rPr>
        <w:t xml:space="preserve">景区、博物馆、演艺和非遗项目的客流、客单价与现金流。</w:t>
      </w:r>
    </w:p>
    <w:p>
      <w:pPr>
        <w:pStyle w:val="Compact"/>
        <w:numPr>
          <w:ilvl w:val="0"/>
          <w:numId w:val="1024"/>
        </w:numPr>
      </w:pPr>
      <w:r>
        <w:rPr>
          <w:rFonts w:hint="eastAsia"/>
        </w:rPr>
        <w:t xml:space="preserve">中美访问后续正式成果文件、执行日期和经贸数据。</w:t>
      </w:r>
    </w:p>
    <w:p>
      <w:pPr>
        <w:pStyle w:val="Compact"/>
        <w:numPr>
          <w:ilvl w:val="0"/>
          <w:numId w:val="1024"/>
        </w:numPr>
      </w:pPr>
      <w:r>
        <w:rPr>
          <w:rFonts w:hint="eastAsia"/>
        </w:rPr>
        <w:t xml:space="preserve">反诈、综治中心和司法信息化的新增预算与采购。</w:t>
      </w:r>
    </w:p>
    <w:p>
      <w:pPr>
        <w:pStyle w:val="Compact"/>
        <w:numPr>
          <w:ilvl w:val="0"/>
          <w:numId w:val="1024"/>
        </w:numPr>
      </w:pPr>
      <w:r>
        <w:rPr>
          <w:rFonts w:hint="eastAsia"/>
        </w:rPr>
        <w:t xml:space="preserve">中秋假期最终跨区域人员流动、铁路发送量和夜游客流。</w:t>
      </w:r>
    </w:p>
    <w:p>
      <w:pPr>
        <w:pStyle w:val="Compact"/>
        <w:numPr>
          <w:ilvl w:val="0"/>
          <w:numId w:val="1024"/>
        </w:numPr>
      </w:pPr>
      <w:r>
        <w:rPr>
          <w:rFonts w:hint="eastAsia"/>
        </w:rPr>
        <w:t xml:space="preserve">数贸会2.55亿美元意向转正式合同、交付与回款的比例。</w:t>
      </w:r>
    </w:p>
    <w:p>
      <w:pPr>
        <w:pStyle w:val="Compact"/>
        <w:numPr>
          <w:ilvl w:val="0"/>
          <w:numId w:val="1024"/>
        </w:numPr>
      </w:pPr>
      <w:r>
        <w:rPr>
          <w:rFonts w:hint="eastAsia"/>
        </w:rPr>
        <w:t xml:space="preserve">广交会采购商、成交额、订单结构和履约率。</w:t>
      </w:r>
    </w:p>
    <w:p>
      <w:pPr>
        <w:pStyle w:val="Compact"/>
        <w:numPr>
          <w:ilvl w:val="0"/>
          <w:numId w:val="1024"/>
        </w:numPr>
      </w:pPr>
      <w:r>
        <w:rPr>
          <w:rFonts w:hint="eastAsia"/>
        </w:rPr>
        <w:t xml:space="preserve">南昌—比什凯克班列班次、重箱率、回程货源和补贴依赖。</w:t>
      </w:r>
    </w:p>
    <w:p>
      <w:pPr>
        <w:pStyle w:val="Compact"/>
        <w:numPr>
          <w:ilvl w:val="0"/>
          <w:numId w:val="1024"/>
        </w:numPr>
      </w:pPr>
      <w:r>
        <w:rPr>
          <w:rFonts w:hint="eastAsia"/>
        </w:rPr>
        <w:t xml:space="preserve">鄂尔多斯煤层气可采储量、开发方案、资本开支、井数和实际产量。</w:t>
      </w:r>
    </w:p>
    <w:p>
      <w:pPr>
        <w:pStyle w:val="Compact"/>
        <w:numPr>
          <w:ilvl w:val="0"/>
          <w:numId w:val="1024"/>
        </w:numPr>
      </w:pPr>
      <w:r>
        <w:rPr>
          <w:rFonts w:hint="eastAsia"/>
        </w:rPr>
        <w:t xml:space="preserve">黄岩岛相关正式装备采购与交付，不把演训等同于订单。</w:t>
      </w:r>
    </w:p>
    <w:p>
      <w:pPr>
        <w:pStyle w:val="Compact"/>
        <w:numPr>
          <w:ilvl w:val="0"/>
          <w:numId w:val="1024"/>
        </w:numPr>
      </w:pPr>
      <w:r>
        <w:rPr>
          <w:rFonts w:hint="eastAsia"/>
        </w:rPr>
        <w:t xml:space="preserve">全球发展倡议新增项目的融资、招标、开工和国别风险。</w:t>
      </w:r>
    </w:p>
    <w:p>
      <w:pPr>
        <w:pStyle w:val="Compact"/>
        <w:numPr>
          <w:ilvl w:val="0"/>
          <w:numId w:val="1024"/>
        </w:numPr>
      </w:pPr>
      <w:r>
        <w:rPr>
          <w:rFonts w:hint="eastAsia"/>
        </w:rPr>
        <w:t xml:space="preserve">霍尔木兹海峡实际通航、油价、油运运价和保险费率。</w:t>
      </w:r>
    </w:p>
    <w:p>
      <w:pPr>
        <w:pStyle w:val="Compact"/>
        <w:numPr>
          <w:ilvl w:val="0"/>
          <w:numId w:val="1024"/>
        </w:numPr>
      </w:pPr>
      <w:r>
        <w:rPr>
          <w:rFonts w:hint="eastAsia"/>
        </w:rPr>
        <w:t xml:space="preserve">也门冲突是否外溢至红海关键航线及能源设施。</w:t>
      </w:r>
    </w:p>
    <w:p>
      <w:pPr>
        <w:pStyle w:val="Compact"/>
        <w:numPr>
          <w:ilvl w:val="0"/>
          <w:numId w:val="1024"/>
        </w:numPr>
      </w:pPr>
      <w:r>
        <w:rPr>
          <w:rFonts w:hint="eastAsia"/>
        </w:rPr>
        <w:t xml:space="preserve">曼谷降雨、航班、城市交通、旅游和供应链恢复进度。</w:t>
      </w:r>
    </w:p>
    <w:bookmarkEnd w:id="34"/>
    <w:bookmarkEnd w:id="35"/>
    <w:bookmarkStart w:id="36" w:name="六事实核验与完整性结论"/>
    <w:p>
      <w:pPr>
        <w:pStyle w:val="Heading2"/>
      </w:pPr>
      <w:r>
        <w:rPr>
          <w:rFonts w:hint="eastAsia"/>
        </w:rPr>
        <w:t xml:space="preserve">六、事实核验与完整性结论</w:t>
      </w:r>
    </w:p>
    <w:p>
      <w:pPr>
        <w:pStyle w:val="Compact"/>
        <w:numPr>
          <w:ilvl w:val="0"/>
          <w:numId w:val="1025"/>
        </w:numPr>
      </w:pPr>
      <w:r>
        <w:rPr>
          <w:rFonts w:hint="eastAsia"/>
          <w:b/>
          <w:bCs/>
        </w:rPr>
        <w:t xml:space="preserve">稿源核验：</w:t>
      </w:r>
      <w:r>
        <w:t xml:space="preserve"> </w:t>
      </w:r>
      <w:r>
        <w:rPr>
          <w:rFonts w:hint="eastAsia"/>
        </w:rPr>
        <w:t xml:space="preserve">只使用用户指定的2026年9月27日存档；文件标题日期为20260927，包含“新闻摘要”“详细新闻”、逐条央视链接和央视日页来源。本报告没有使用外部新闻稿、行情、上市公司公告或第三方预测补充联播事实。</w:t>
      </w:r>
    </w:p>
    <w:p>
      <w:pPr>
        <w:pStyle w:val="Compact"/>
        <w:numPr>
          <w:ilvl w:val="0"/>
          <w:numId w:val="1025"/>
        </w:numPr>
      </w:pPr>
      <w:r>
        <w:rPr>
          <w:rFonts w:hint="eastAsia"/>
          <w:b/>
          <w:bCs/>
        </w:rPr>
        <w:t xml:space="preserve">标题计数核验：</w:t>
      </w:r>
      <w:r>
        <w:t xml:space="preserve"> </w:t>
      </w:r>
      <w:r>
        <w:rPr>
          <w:rFonts w:hint="eastAsia"/>
        </w:rPr>
        <w:t xml:space="preserve">指定文件共有13个三级标题，其中“国内联播快讯”和“国际联播快讯”为2个合集标题，其余11个为独立标题。</w:t>
      </w:r>
    </w:p>
    <w:p>
      <w:pPr>
        <w:pStyle w:val="Compact"/>
        <w:numPr>
          <w:ilvl w:val="0"/>
          <w:numId w:val="1025"/>
        </w:numPr>
      </w:pPr>
      <w:r>
        <w:rPr>
          <w:rFonts w:hint="eastAsia"/>
          <w:b/>
          <w:bCs/>
        </w:rPr>
        <w:t xml:space="preserve">事实单元计数核验：</w:t>
      </w:r>
      <w:r>
        <w:t xml:space="preserve"> </w:t>
      </w:r>
      <w:r>
        <w:rPr>
          <w:rFonts w:hint="eastAsia"/>
        </w:rPr>
        <w:t xml:space="preserve">国内联播快讯包含4个子项，国际联播快讯包含3个子项，拆分后总事实单元为</w:t>
      </w:r>
      <w:r>
        <w:rPr>
          <w:rStyle w:val="VerbatimChar"/>
          <w:rFonts w:hint="eastAsia"/>
        </w:rPr>
        <w:t xml:space="preserve">11＋4＋3＝18</w:t>
      </w:r>
      <w:r>
        <w:rPr>
          <w:rFonts w:hint="eastAsia"/>
        </w:rPr>
        <w:t xml:space="preserve">个。本文按源文件顺序覆盖全部13个标题、18个事实单元。</w:t>
      </w:r>
    </w:p>
    <w:p>
      <w:pPr>
        <w:pStyle w:val="Compact"/>
        <w:numPr>
          <w:ilvl w:val="0"/>
          <w:numId w:val="1025"/>
        </w:numPr>
      </w:pPr>
      <w:r>
        <w:rPr>
          <w:rFonts w:hint="eastAsia"/>
          <w:b/>
          <w:bCs/>
        </w:rPr>
        <w:t xml:space="preserve">国内快讯核验：</w:t>
      </w:r>
      <w:r>
        <w:t xml:space="preserve"> </w:t>
      </w:r>
      <w:r>
        <w:rPr>
          <w:rFonts w:hint="eastAsia"/>
        </w:rPr>
        <w:t xml:space="preserve">数字贸易博览会、广交会、中亚班列、鄂尔多斯煤层气4项均已独立分析。</w:t>
      </w:r>
    </w:p>
    <w:p>
      <w:pPr>
        <w:pStyle w:val="Compact"/>
        <w:numPr>
          <w:ilvl w:val="0"/>
          <w:numId w:val="1025"/>
        </w:numPr>
      </w:pPr>
      <w:r>
        <w:rPr>
          <w:rFonts w:hint="eastAsia"/>
          <w:b/>
          <w:bCs/>
        </w:rPr>
        <w:t xml:space="preserve">国际快讯核验：</w:t>
      </w:r>
      <w:r>
        <w:t xml:space="preserve"> </w:t>
      </w:r>
      <w:r>
        <w:rPr>
          <w:rFonts w:hint="eastAsia"/>
        </w:rPr>
        <w:t xml:space="preserve">霍尔木兹海峡安全、也门冲突、泰国洪灾3项均已独立分析。</w:t>
      </w:r>
    </w:p>
    <w:p>
      <w:pPr>
        <w:pStyle w:val="Compact"/>
        <w:numPr>
          <w:ilvl w:val="0"/>
          <w:numId w:val="1025"/>
        </w:numPr>
      </w:pPr>
      <w:r>
        <w:rPr>
          <w:rFonts w:hint="eastAsia"/>
          <w:b/>
          <w:bCs/>
        </w:rPr>
        <w:t xml:space="preserve">关键数字核验：</w:t>
      </w:r>
      <w:r>
        <w:t xml:space="preserve"> </w:t>
      </w:r>
      <w:r>
        <w:rPr>
          <w:rFonts w:hint="eastAsia"/>
        </w:rPr>
        <w:t xml:space="preserve">世界遗产61项；不可移动文物76万余处、国有可移动文物1.08亿件（套）、博物馆超7100家、91%以上免费、年接待超15亿人次；入境外国人2291.4万人次及20.4%；安全感满意度98%以上；电诈25.8万起及下降15.6%；黑恶团伙1052个；综治中心2849个和3.85万个；执行案件64.7万件和2068亿元；商丘单日10万人次、唐山每天2000多场演出；铁路1686万人次和1398列；夜游客流增幅预计超26%；跨区域流动超6.5亿、日均约2.2亿；男子三级跳远17.42米；数贸会226项、5.1万名和2.55亿美元；广交会3.2万家；班列节省10到15天、成本降约20%；煤层气超千亿立方米、年产18亿立方米基础和单井5000万立方米；全球发展倡议覆盖120多个国家，均与原文逐项对照。</w:t>
      </w:r>
    </w:p>
    <w:p>
      <w:pPr>
        <w:pStyle w:val="Compact"/>
        <w:numPr>
          <w:ilvl w:val="0"/>
          <w:numId w:val="1025"/>
        </w:numPr>
      </w:pPr>
      <w:r>
        <w:rPr>
          <w:rFonts w:hint="eastAsia"/>
          <w:b/>
          <w:bCs/>
        </w:rPr>
        <w:t xml:space="preserve">事实边界核验：</w:t>
      </w:r>
      <w:r>
        <w:t xml:space="preserve"> </w:t>
      </w:r>
      <w:r>
        <w:rPr>
          <w:rFonts w:hint="eastAsia"/>
        </w:rPr>
        <w:t xml:space="preserve">世界遗产和博物馆客流未写成企业收入；中美积极信号未扩写成未披露协议；预计客流未写成最终实现值；数字贸易意向未写成正式合同；班列开通未写成稳定盈利；地质储量未写成可采储量或当期产量；演训未写成装备订单；外交安全承诺未写成地区风险消失；洪灾未扩写未披露损失。</w:t>
      </w:r>
    </w:p>
    <w:p>
      <w:pPr>
        <w:pStyle w:val="Compact"/>
        <w:numPr>
          <w:ilvl w:val="0"/>
          <w:numId w:val="1025"/>
        </w:numPr>
      </w:pPr>
      <w:r>
        <w:rPr>
          <w:rFonts w:hint="eastAsia"/>
          <w:b/>
          <w:bCs/>
        </w:rPr>
        <w:t xml:space="preserve">产业映射核验：</w:t>
      </w:r>
      <w:r>
        <w:t xml:space="preserve"> </w:t>
      </w:r>
      <w:r>
        <w:rPr>
          <w:rFonts w:hint="eastAsia"/>
        </w:rPr>
        <w:t xml:space="preserve">所有板块方向均作为条件性推演，并配套规划、预算、项目、客户、合同、产能、交付、价格、毛利、应收、现金流或实际运行等验证指标；没有列出具体股票或给出收益承诺。</w:t>
      </w:r>
    </w:p>
    <w:p>
      <w:pPr>
        <w:pStyle w:val="Compact"/>
        <w:numPr>
          <w:ilvl w:val="0"/>
          <w:numId w:val="1025"/>
        </w:numPr>
      </w:pPr>
      <w:r>
        <w:rPr>
          <w:rFonts w:hint="eastAsia"/>
          <w:b/>
          <w:bCs/>
        </w:rPr>
        <w:t xml:space="preserve">内容隔离核验：</w:t>
      </w:r>
      <w:r>
        <w:t xml:space="preserve"> </w:t>
      </w:r>
      <w:r>
        <w:rPr>
          <w:rFonts w:hint="eastAsia"/>
        </w:rPr>
        <w:t xml:space="preserve">正文仅保留完整分析，不嵌入投递用短文本、内部摘要标记或发送提示；独立短文本由指定的summary.txt承载。</w:t>
      </w:r>
    </w:p>
    <w:bookmarkEnd w:id="36"/>
    <w:bookmarkStart w:id="37" w:name="七结论"/>
    <w:p>
      <w:pPr>
        <w:pStyle w:val="Heading2"/>
      </w:pPr>
      <w:r>
        <w:rPr>
          <w:rFonts w:hint="eastAsia"/>
        </w:rPr>
        <w:t xml:space="preserve">七、结论</w:t>
      </w:r>
    </w:p>
    <w:p>
      <w:pPr>
        <w:pStyle w:val="FirstParagraph"/>
      </w:pPr>
      <w:r>
        <w:rPr>
          <w:rFonts w:hint="eastAsia"/>
        </w:rPr>
        <w:t xml:space="preserve">2026年9月27日联播最强的国内产业线索来自文化遗产系统保护与鄂尔多斯深层煤层气。前者通过头条位置、总书记长期指引、“十五五”方向、数字敦煌和古城活化形成“保护—数字化—利用—公共服务”的完整框架；后者通过超千亿立方米探明地质储量、年产18亿立方米建设基础和试验井参数形成能源增储上产线索。数字贸易、中亚班列和广交会分别提供跨境数字服务、国际物流和外贸会展方向，但意向金额、通道开通和参展规模都必须进一步转化为合同、利用率、履约和现金流。中美关系报道有助于稳定风险偏好，黄岩岛演训与海外冲突则提高军工、航运和能源链波动。执行上坚持右侧确认，将政策表述、资源储量、展会意向、预计客流和地缘事件逐级还原为预算、订单、产能、利润、现金流和量价趋势。</w:t>
      </w:r>
    </w:p>
    <w:p>
      <w:r>
        <w:pict>
          <v:rect style="width:0;height:1.5pt" o:hralign="center" o:hrstd="t" o:hr="t"/>
        </w:pict>
      </w:r>
    </w:p>
    <w:p>
      <w:pPr>
        <w:pStyle w:val="FirstParagraph"/>
      </w:pPr>
      <w:r>
        <w:rPr>
          <w:rFonts w:hint="eastAsia"/>
          <w:i/>
          <w:iCs/>
        </w:rPr>
        <w:t xml:space="preserve">本报告仅依据指定的2026年9月27日《新闻联播》存档原文进行事实整理和条件性A股推演，不构成投资建议。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2026-09-27T12:20:54Z</dcterms:created>
  <dcterms:modified xsi:type="dcterms:W3CDTF">2026-09-27T12:20:54Z</dcterms:modified>
</cp:coreProperties>
</file>

<file path=docProps/custom.xml><?xml version="1.0" encoding="utf-8"?>
<Properties xmlns="http://schemas.openxmlformats.org/officeDocument/2006/custom-properties" xmlns:vt="http://schemas.openxmlformats.org/officeDocument/2006/docPropsVTypes"/>
</file>