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年9月26日新闻联播a股深度解读"/>
    <w:p>
      <w:pPr>
        <w:pStyle w:val="Heading1"/>
      </w:pPr>
      <w:r>
        <w:rPr>
          <w:rFonts w:hint="eastAsia"/>
        </w:rPr>
        <w:t xml:space="preserve">2026年9月26日《新闻联播》A股深度解读</w:t>
      </w:r>
    </w:p>
    <w:p>
      <w:pPr>
        <w:pStyle w:val="BlockText"/>
      </w:pPr>
      <w:r>
        <w:rPr>
          <w:rFonts w:hint="eastAsia"/>
        </w:rPr>
        <w:t xml:space="preserve">唯一联播原文：</w:t>
      </w:r>
      <w:r>
        <w:rPr>
          <w:rStyle w:val="VerbatimChar"/>
        </w:rPr>
        <w:t xml:space="preserve">/Users/qiji/.hermes/skills/finance/qiji-morning-know/memory/xinwenlianbo/2026-09-26.md</w:t>
      </w:r>
      <w:r>
        <w:br/>
      </w:r>
      <w:r>
        <w:rPr>
          <w:rFonts w:hint="eastAsia"/>
        </w:rPr>
        <w:t xml:space="preserve">分析边界：下文“原文事实”仅整理指定文件明确记载的信息；“条件性A股推演”依据政策层级、产业链传导、需求、成本与风险偏好作情景分析，不代表政策目标已经转化为上市公司订单、收入、利润或股价表现。本稿未引入其他新闻稿、行情数据、上市公司公告或第三方预测，不推荐具体个股。</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整体基调：外交稳定预期与国内结构性需求偏积极，海外能源和航运风险偏空。</w:t>
      </w:r>
      <w:r>
        <w:t xml:space="preserve"> </w:t>
      </w:r>
      <w:r>
        <w:rPr>
          <w:rFonts w:hint="eastAsia"/>
        </w:rPr>
        <w:t xml:space="preserve">头条确认中美两国元首同意共同构建“基于尊重、公平、对等的建设性战略稳定关系”，并明确经贸领域取得互惠互利成果；国内可映射线索集中在假日文旅与交通、秋粮抢收及烘干、高等教育扩容、数据产权、重载无人机和铁路基建。</w:t>
      </w:r>
    </w:p>
    <w:p>
      <w:pPr>
        <w:pStyle w:val="Compact"/>
        <w:numPr>
          <w:ilvl w:val="0"/>
          <w:numId w:val="1001"/>
        </w:numPr>
      </w:pPr>
      <w:r>
        <w:rPr>
          <w:rFonts w:hint="eastAsia"/>
          <w:b/>
          <w:bCs/>
        </w:rPr>
        <w:t xml:space="preserve">政策信号强度：高。</w:t>
      </w:r>
      <w:r>
        <w:t xml:space="preserve"> </w:t>
      </w:r>
      <w:r>
        <w:rPr>
          <w:rFonts w:hint="eastAsia"/>
        </w:rPr>
        <w:t xml:space="preserve">中美元首外交及关系定位居于最高层级；全球发展倡议、联合国合作属于长期外交与国际合作信号；“两重”支持高校提质扩容、中央投资继续支持高等教育升级，则给出较明确的中长期投资方向。</w:t>
      </w:r>
    </w:p>
    <w:p>
      <w:pPr>
        <w:pStyle w:val="Compact"/>
        <w:numPr>
          <w:ilvl w:val="0"/>
          <w:numId w:val="1001"/>
        </w:numPr>
      </w:pPr>
      <w:r>
        <w:rPr>
          <w:rFonts w:hint="eastAsia"/>
          <w:b/>
          <w:bCs/>
        </w:rPr>
        <w:t xml:space="preserve">对A股总体影响：结构性偏利好，但外部成本风险仍高。</w:t>
      </w:r>
      <w:r>
        <w:t xml:space="preserve"> </w:t>
      </w:r>
      <w:r>
        <w:rPr>
          <w:rFonts w:hint="eastAsia"/>
        </w:rPr>
        <w:t xml:space="preserve">中美关系稳定和经贸成果有利于风险偏好、外贸与跨境产业链预期；假期客流、文化消费、电影票房与交通数据支撑服务消费；欧盟能源价格危机和莱茵河极低水位则提示油气、电力、航运及欧洲供应链成本压力。</w:t>
      </w:r>
    </w:p>
    <w:p>
      <w:pPr>
        <w:pStyle w:val="Compact"/>
        <w:numPr>
          <w:ilvl w:val="0"/>
          <w:numId w:val="1001"/>
        </w:numPr>
      </w:pPr>
      <w:r>
        <w:rPr>
          <w:rFonts w:hint="eastAsia"/>
          <w:b/>
          <w:bCs/>
        </w:rPr>
        <w:t xml:space="preserve">优先级排序：</w:t>
      </w:r>
      <w:r>
        <w:t xml:space="preserve"> </w:t>
      </w:r>
      <w:r>
        <w:rPr>
          <w:rFonts w:hint="eastAsia"/>
        </w:rPr>
        <w:t xml:space="preserve">中美关系稳定与后续经贸成果验证＞数据产权与数据要素＞高等教育扩容及科研平台＞秋粮抢收、农机和烘干＞低空重载无人机与交通基建＞假日文旅、电影和出行。</w:t>
      </w:r>
    </w:p>
    <w:p>
      <w:pPr>
        <w:pStyle w:val="Compact"/>
        <w:numPr>
          <w:ilvl w:val="0"/>
          <w:numId w:val="1001"/>
        </w:numPr>
      </w:pPr>
      <w:r>
        <w:rPr>
          <w:rFonts w:hint="eastAsia"/>
          <w:b/>
          <w:bCs/>
        </w:rPr>
        <w:t xml:space="preserve">最需要防止的误读：</w:t>
      </w:r>
      <w:r>
        <w:t xml:space="preserve"> </w:t>
      </w:r>
      <w:r>
        <w:rPr>
          <w:rFonts w:hint="eastAsia"/>
        </w:rPr>
        <w:t xml:space="preserve">“取得成果”不等于所有贸易与科技限制已解除；全国客流、票房、招生扩容、工程贯通和首飞成功均不等于相关上市公司已取得订单或利润。</w:t>
      </w:r>
    </w:p>
    <w:p>
      <w:pPr>
        <w:pStyle w:val="Compact"/>
        <w:numPr>
          <w:ilvl w:val="0"/>
          <w:numId w:val="1001"/>
        </w:numPr>
      </w:pPr>
      <w:r>
        <w:rPr>
          <w:rFonts w:hint="eastAsia"/>
          <w:b/>
          <w:bCs/>
        </w:rPr>
        <w:t xml:space="preserve">一句话结论：</w:t>
      </w:r>
      <w:r>
        <w:t xml:space="preserve"> </w:t>
      </w:r>
      <w:r>
        <w:rPr>
          <w:rFonts w:hint="eastAsia"/>
        </w:rPr>
        <w:t xml:space="preserve">当日联播为A股提供多条结构性线索，执行上应等待正式成果、产权交易、预算招标、订单和量价右侧确认，不追逐只有标题与事件热度的映射。</w:t>
      </w:r>
    </w:p>
    <w:bookmarkEnd w:id="9"/>
    <w:bookmarkStart w:id="36" w:name="二全部26个事实单元逐条a股影响分析"/>
    <w:p>
      <w:pPr>
        <w:pStyle w:val="Heading2"/>
      </w:pPr>
      <w:r>
        <w:rPr>
          <w:rFonts w:hint="eastAsia"/>
        </w:rPr>
        <w:t xml:space="preserve">二、全部26个事实单元逐条A股影响分析</w:t>
      </w:r>
    </w:p>
    <w:bookmarkStart w:id="10" w:name="习近平和彭丽媛同美国总统特朗普夫妇茶叙"/>
    <w:p>
      <w:pPr>
        <w:pStyle w:val="Heading3"/>
      </w:pPr>
      <w:r>
        <w:t xml:space="preserve">1. </w:t>
      </w:r>
      <w:r>
        <w:rPr>
          <w:rFonts w:hint="eastAsia"/>
        </w:rPr>
        <w:t xml:space="preserve">习近平和彭丽媛同美国总统特朗普夫妇茶叙</w:t>
      </w:r>
    </w:p>
    <w:p>
      <w:pPr>
        <w:pStyle w:val="Compact"/>
        <w:numPr>
          <w:ilvl w:val="0"/>
          <w:numId w:val="1002"/>
        </w:numPr>
      </w:pPr>
      <w:r>
        <w:rPr>
          <w:rFonts w:hint="eastAsia"/>
          <w:b/>
          <w:bCs/>
        </w:rPr>
        <w:t xml:space="preserve">信号强度：★★★★★｜方向：中美关系稳定预期偏利好风险偏好、外贸与跨境产业链｜时效：短期事件窗口至中期</w:t>
      </w:r>
    </w:p>
    <w:p>
      <w:pPr>
        <w:pStyle w:val="Compact"/>
        <w:numPr>
          <w:ilvl w:val="0"/>
          <w:numId w:val="1002"/>
        </w:numPr>
      </w:pPr>
      <w:r>
        <w:rPr>
          <w:rFonts w:hint="eastAsia"/>
          <w:b/>
          <w:bCs/>
        </w:rPr>
        <w:t xml:space="preserve">原文事实：</w:t>
      </w:r>
      <w:r>
        <w:t xml:space="preserve"> </w:t>
      </w:r>
      <w:r>
        <w:rPr>
          <w:rFonts w:hint="eastAsia"/>
        </w:rPr>
        <w:t xml:space="preserve">两国元首同意进一步丰富中美关系定位内涵，共同构建“基于尊重、公平、对等的建设性战略稳定关系”。习近平表示经贸领域取得互惠互利成果，并强调拉长合作清单、妥善管控分歧；特朗普称访问富有建设性、非常成功，双方就双边关系和重大国际地区问题深入沟通并取得很多积极成果。</w:t>
      </w:r>
    </w:p>
    <w:p>
      <w:pPr>
        <w:pStyle w:val="Compact"/>
        <w:numPr>
          <w:ilvl w:val="0"/>
          <w:numId w:val="1002"/>
        </w:numPr>
      </w:pPr>
      <w:r>
        <w:rPr>
          <w:rFonts w:hint="eastAsia"/>
          <w:b/>
          <w:bCs/>
        </w:rPr>
        <w:t xml:space="preserve">通俗解码：</w:t>
      </w:r>
      <w:r>
        <w:t xml:space="preserve"> </w:t>
      </w:r>
      <w:r>
        <w:rPr>
          <w:rFonts w:hint="eastAsia"/>
        </w:rPr>
        <w:t xml:space="preserve">这是最高层级外交确认，核心是给中美关系增加“建设性战略稳定”的定位，并把尊重、公平、对等作为合作条件。措辞明显积极，但原文没有列出经贸成果清单、金额、关税、科技限制或生效日期。</w:t>
      </w:r>
    </w:p>
    <w:p>
      <w:pPr>
        <w:pStyle w:val="Compact"/>
        <w:numPr>
          <w:ilvl w:val="0"/>
          <w:numId w:val="1002"/>
        </w:numPr>
      </w:pPr>
      <w:r>
        <w:rPr>
          <w:rFonts w:hint="eastAsia"/>
          <w:b/>
          <w:bCs/>
        </w:rPr>
        <w:t xml:space="preserve">条件性A股推演：</w:t>
      </w:r>
      <w:r>
        <w:t xml:space="preserve"> </w:t>
      </w:r>
      <w:r>
        <w:rPr>
          <w:rFonts w:hint="eastAsia"/>
        </w:rPr>
        <w:t xml:space="preserve">若后续正式文件明确关税、出口管制、农业采购、能源、航空或服务贸易安排，相关外贸、跨境物流、港口航运及高端制造风险溢价可能下降；若缺少可核验细则，市场可能从预期交易转向兑现检验。</w:t>
      </w:r>
    </w:p>
    <w:p>
      <w:pPr>
        <w:pStyle w:val="Compact"/>
        <w:numPr>
          <w:ilvl w:val="0"/>
          <w:numId w:val="1002"/>
        </w:numPr>
      </w:pPr>
      <w:r>
        <w:rPr>
          <w:rFonts w:hint="eastAsia"/>
          <w:b/>
          <w:bCs/>
        </w:rPr>
        <w:t xml:space="preserve">验证与证伪：</w:t>
      </w:r>
      <w:r>
        <w:t xml:space="preserve"> </w:t>
      </w:r>
      <w:r>
        <w:rPr>
          <w:rFonts w:hint="eastAsia"/>
        </w:rPr>
        <w:t xml:space="preserve">只跟踪双方正式成果文件、政策执行时间和企业订单；不得把积极关系定位改写成全部分歧消失。</w:t>
      </w:r>
    </w:p>
    <w:bookmarkEnd w:id="10"/>
    <w:bookmarkStart w:id="11" w:name="习近平圆满结束对美国的国事访问"/>
    <w:p>
      <w:pPr>
        <w:pStyle w:val="Heading3"/>
      </w:pPr>
      <w:r>
        <w:t xml:space="preserve">2. </w:t>
      </w:r>
      <w:r>
        <w:rPr>
          <w:rFonts w:hint="eastAsia"/>
        </w:rPr>
        <w:t xml:space="preserve">习近平圆满结束对美国的国事访问</w:t>
      </w:r>
    </w:p>
    <w:p>
      <w:pPr>
        <w:pStyle w:val="Compact"/>
        <w:numPr>
          <w:ilvl w:val="0"/>
          <w:numId w:val="1003"/>
        </w:numPr>
      </w:pPr>
      <w:r>
        <w:rPr>
          <w:rFonts w:hint="eastAsia"/>
          <w:b/>
          <w:bCs/>
        </w:rPr>
        <w:t xml:space="preserve">信号强度：★★★★☆｜方向：巩固访问成功叙事，A股直接增量有限｜时效：访问结束后的成果落地窗口</w:t>
      </w:r>
    </w:p>
    <w:p>
      <w:pPr>
        <w:pStyle w:val="Compact"/>
        <w:numPr>
          <w:ilvl w:val="0"/>
          <w:numId w:val="1003"/>
        </w:numPr>
      </w:pPr>
      <w:r>
        <w:rPr>
          <w:rFonts w:hint="eastAsia"/>
          <w:b/>
          <w:bCs/>
        </w:rPr>
        <w:t xml:space="preserve">原文事实：</w:t>
      </w:r>
      <w:r>
        <w:t xml:space="preserve"> </w:t>
      </w:r>
      <w:r>
        <w:rPr>
          <w:rFonts w:hint="eastAsia"/>
        </w:rPr>
        <w:t xml:space="preserve">习近平于当地时间9月25日下午结束对美国的国事访问返回北京；美国政府高级官员到机场送行，机场鸣放21响礼炮，华侨华人和留学生代表沿途祝贺访问成功。</w:t>
      </w:r>
    </w:p>
    <w:p>
      <w:pPr>
        <w:pStyle w:val="Compact"/>
        <w:numPr>
          <w:ilvl w:val="0"/>
          <w:numId w:val="1003"/>
        </w:numPr>
      </w:pPr>
      <w:r>
        <w:rPr>
          <w:rFonts w:hint="eastAsia"/>
          <w:b/>
          <w:bCs/>
        </w:rPr>
        <w:t xml:space="preserve">通俗解码：</w:t>
      </w:r>
      <w:r>
        <w:t xml:space="preserve"> </w:t>
      </w:r>
      <w:r>
        <w:rPr>
          <w:rFonts w:hint="eastAsia"/>
        </w:rPr>
        <w:t xml:space="preserve">本条确认访问结束及礼宾规格，本身未增加新的经贸、产业或资本市场条款。</w:t>
      </w:r>
    </w:p>
    <w:p>
      <w:pPr>
        <w:pStyle w:val="Compact"/>
        <w:numPr>
          <w:ilvl w:val="0"/>
          <w:numId w:val="1003"/>
        </w:numPr>
      </w:pPr>
      <w:r>
        <w:rPr>
          <w:rFonts w:hint="eastAsia"/>
          <w:b/>
          <w:bCs/>
        </w:rPr>
        <w:t xml:space="preserve">条件性A股推演：</w:t>
      </w:r>
      <w:r>
        <w:t xml:space="preserve"> </w:t>
      </w:r>
      <w:r>
        <w:rPr>
          <w:rFonts w:hint="eastAsia"/>
        </w:rPr>
        <w:t xml:space="preserve">对风险偏好的支持主要来自第一条所述关系定位和成果预期，本条不能独立推导具体板块订单。</w:t>
      </w:r>
    </w:p>
    <w:p>
      <w:pPr>
        <w:pStyle w:val="Compact"/>
        <w:numPr>
          <w:ilvl w:val="0"/>
          <w:numId w:val="1003"/>
        </w:numPr>
      </w:pPr>
      <w:r>
        <w:rPr>
          <w:rFonts w:hint="eastAsia"/>
          <w:b/>
          <w:bCs/>
        </w:rPr>
        <w:t xml:space="preserve">验证与证伪：</w:t>
      </w:r>
      <w:r>
        <w:t xml:space="preserve"> </w:t>
      </w:r>
      <w:r>
        <w:rPr>
          <w:rFonts w:hint="eastAsia"/>
        </w:rPr>
        <w:t xml:space="preserve">等待访问成果清单及后续部门执行文件；礼宾和群众活动不作为业绩证据。</w:t>
      </w:r>
    </w:p>
    <w:bookmarkEnd w:id="11"/>
    <w:bookmarkStart w:id="12" w:name="习近平结束对美国的国事访问回到北京"/>
    <w:p>
      <w:pPr>
        <w:pStyle w:val="Heading3"/>
      </w:pPr>
      <w:r>
        <w:t xml:space="preserve">3. </w:t>
      </w:r>
      <w:r>
        <w:rPr>
          <w:rFonts w:hint="eastAsia"/>
        </w:rPr>
        <w:t xml:space="preserve">习近平结束对美国的国事访问回到北京</w:t>
      </w:r>
    </w:p>
    <w:p>
      <w:pPr>
        <w:pStyle w:val="Compact"/>
        <w:numPr>
          <w:ilvl w:val="0"/>
          <w:numId w:val="1004"/>
        </w:numPr>
      </w:pPr>
      <w:r>
        <w:rPr>
          <w:rFonts w:hint="eastAsia"/>
          <w:b/>
          <w:bCs/>
        </w:rPr>
        <w:t xml:space="preserve">信号强度：★★★☆☆｜方向：外交事件闭环，A股总体中性偏正面｜时效：事件性</w:t>
      </w:r>
    </w:p>
    <w:p>
      <w:pPr>
        <w:pStyle w:val="Compact"/>
        <w:numPr>
          <w:ilvl w:val="0"/>
          <w:numId w:val="1004"/>
        </w:numPr>
      </w:pPr>
      <w:r>
        <w:rPr>
          <w:rFonts w:hint="eastAsia"/>
          <w:b/>
          <w:bCs/>
        </w:rPr>
        <w:t xml:space="preserve">原文事实：</w:t>
      </w:r>
      <w:r>
        <w:t xml:space="preserve"> </w:t>
      </w:r>
      <w:r>
        <w:rPr>
          <w:rFonts w:hint="eastAsia"/>
        </w:rPr>
        <w:t xml:space="preserve">9月26日下午，习近平圆满结束对美国的国事访问回到北京，原文列出彭丽媛、蔡奇、王毅、何立峰等陪同人员同机返回。</w:t>
      </w:r>
    </w:p>
    <w:p>
      <w:pPr>
        <w:pStyle w:val="Compact"/>
        <w:numPr>
          <w:ilvl w:val="0"/>
          <w:numId w:val="1004"/>
        </w:numPr>
      </w:pPr>
      <w:r>
        <w:rPr>
          <w:rFonts w:hint="eastAsia"/>
          <w:b/>
          <w:bCs/>
        </w:rPr>
        <w:t xml:space="preserve">通俗解码：</w:t>
      </w:r>
      <w:r>
        <w:t xml:space="preserve"> </w:t>
      </w:r>
      <w:r>
        <w:rPr>
          <w:rFonts w:hint="eastAsia"/>
        </w:rPr>
        <w:t xml:space="preserve">这是行程完成信息，与上一条共同构成访问闭环，没有新增协议或产业细节。</w:t>
      </w:r>
    </w:p>
    <w:p>
      <w:pPr>
        <w:pStyle w:val="Compact"/>
        <w:numPr>
          <w:ilvl w:val="0"/>
          <w:numId w:val="1004"/>
        </w:numPr>
      </w:pPr>
      <w:r>
        <w:rPr>
          <w:rFonts w:hint="eastAsia"/>
          <w:b/>
          <w:bCs/>
        </w:rPr>
        <w:t xml:space="preserve">条件性A股推演：</w:t>
      </w:r>
      <w:r>
        <w:t xml:space="preserve"> </w:t>
      </w:r>
      <w:r>
        <w:rPr>
          <w:rFonts w:hint="eastAsia"/>
        </w:rPr>
        <w:t xml:space="preserve">市场焦点应由访问过程转向具体成果能否执行；缺乏增量文件时不应重复计算利好。</w:t>
      </w:r>
    </w:p>
    <w:p>
      <w:pPr>
        <w:pStyle w:val="Compact"/>
        <w:numPr>
          <w:ilvl w:val="0"/>
          <w:numId w:val="1004"/>
        </w:numPr>
      </w:pPr>
      <w:r>
        <w:rPr>
          <w:rFonts w:hint="eastAsia"/>
          <w:b/>
          <w:bCs/>
        </w:rPr>
        <w:t xml:space="preserve">验证与证伪：</w:t>
      </w:r>
      <w:r>
        <w:t xml:space="preserve"> </w:t>
      </w:r>
      <w:r>
        <w:rPr>
          <w:rFonts w:hint="eastAsia"/>
        </w:rPr>
        <w:t xml:space="preserve">后续仅按正式政策、订单与贸易数据重新评级。</w:t>
      </w:r>
    </w:p>
    <w:bookmarkEnd w:id="12"/>
    <w:bookmarkStart w:id="13" w:name="习近平向全球发展倡议5周年高级别对话会致贺信"/>
    <w:p>
      <w:pPr>
        <w:pStyle w:val="Heading3"/>
      </w:pPr>
      <w:r>
        <w:t xml:space="preserve">4. </w:t>
      </w:r>
      <w:r>
        <w:rPr>
          <w:rFonts w:hint="eastAsia"/>
        </w:rPr>
        <w:t xml:space="preserve">习近平向全球发展倡议5周年高级别对话会致贺信</w:t>
      </w:r>
    </w:p>
    <w:p>
      <w:pPr>
        <w:pStyle w:val="Compact"/>
        <w:numPr>
          <w:ilvl w:val="0"/>
          <w:numId w:val="1005"/>
        </w:numPr>
      </w:pPr>
      <w:r>
        <w:rPr>
          <w:rFonts w:hint="eastAsia"/>
          <w:b/>
          <w:bCs/>
        </w:rPr>
        <w:t xml:space="preserve">信号强度：★★★★☆｜方向：国际发展合作与可持续发展长期偏利好，短期催化有限｜时效：长期</w:t>
      </w:r>
    </w:p>
    <w:p>
      <w:pPr>
        <w:pStyle w:val="Compact"/>
        <w:numPr>
          <w:ilvl w:val="0"/>
          <w:numId w:val="1005"/>
        </w:numPr>
      </w:pPr>
      <w:r>
        <w:rPr>
          <w:rFonts w:hint="eastAsia"/>
          <w:b/>
          <w:bCs/>
        </w:rPr>
        <w:t xml:space="preserve">原文事实：</w:t>
      </w:r>
      <w:r>
        <w:t xml:space="preserve"> </w:t>
      </w:r>
      <w:r>
        <w:rPr>
          <w:rFonts w:hint="eastAsia"/>
        </w:rPr>
        <w:t xml:space="preserve">全球发展倡议合作项目已在120多个国家落地；中国愿推动倡议走深走实，加快落实联合国2030年可持续发展议程，并将发展目标转化为可感可及的现实成果。</w:t>
      </w:r>
    </w:p>
    <w:p>
      <w:pPr>
        <w:pStyle w:val="Compact"/>
        <w:numPr>
          <w:ilvl w:val="0"/>
          <w:numId w:val="1005"/>
        </w:numPr>
      </w:pPr>
      <w:r>
        <w:rPr>
          <w:rFonts w:hint="eastAsia"/>
          <w:b/>
          <w:bCs/>
        </w:rPr>
        <w:t xml:space="preserve">通俗解码：</w:t>
      </w:r>
      <w:r>
        <w:t xml:space="preserve"> </w:t>
      </w:r>
      <w:r>
        <w:rPr>
          <w:rFonts w:hint="eastAsia"/>
        </w:rPr>
        <w:t xml:space="preserve">贺信属于高层方向性支持，表明国际发展合作将继续推进；“走深走实”意味着从理念转向项目，但原文未列出新增项目、资金和承建主体。</w:t>
      </w:r>
    </w:p>
    <w:p>
      <w:pPr>
        <w:pStyle w:val="Compact"/>
        <w:numPr>
          <w:ilvl w:val="0"/>
          <w:numId w:val="1005"/>
        </w:numPr>
      </w:pPr>
      <w:r>
        <w:rPr>
          <w:rFonts w:hint="eastAsia"/>
          <w:b/>
          <w:bCs/>
        </w:rPr>
        <w:t xml:space="preserve">条件性A股推演：</w:t>
      </w:r>
      <w:r>
        <w:t xml:space="preserve"> </w:t>
      </w:r>
      <w:r>
        <w:rPr>
          <w:rFonts w:hint="eastAsia"/>
        </w:rPr>
        <w:t xml:space="preserve">若后续形成明确项目，国际工程、能源电力、通信、环保、水务及跨境服务可能获得需求；没有合同和融资安排时，短期映射权重应降低。</w:t>
      </w:r>
    </w:p>
    <w:p>
      <w:pPr>
        <w:pStyle w:val="Compact"/>
        <w:numPr>
          <w:ilvl w:val="0"/>
          <w:numId w:val="1005"/>
        </w:numPr>
      </w:pPr>
      <w:r>
        <w:rPr>
          <w:rFonts w:hint="eastAsia"/>
          <w:b/>
          <w:bCs/>
        </w:rPr>
        <w:t xml:space="preserve">验证与证伪：</w:t>
      </w:r>
      <w:r>
        <w:t xml:space="preserve"> </w:t>
      </w:r>
      <w:r>
        <w:rPr>
          <w:rFonts w:hint="eastAsia"/>
        </w:rPr>
        <w:t xml:space="preserve">跟踪项目名录、融资来源、东道国批准、合同、开工和回款，不以覆盖国家数量替代企业收益。</w:t>
      </w:r>
    </w:p>
    <w:bookmarkEnd w:id="13"/>
    <w:bookmarkStart w:id="14" w:name="韩正会见联合国秘书长并出席全球发展倡议高级别对话会"/>
    <w:p>
      <w:pPr>
        <w:pStyle w:val="Heading3"/>
      </w:pPr>
      <w:r>
        <w:t xml:space="preserve">5. </w:t>
      </w:r>
      <w:r>
        <w:rPr>
          <w:rFonts w:hint="eastAsia"/>
        </w:rPr>
        <w:t xml:space="preserve">韩正会见联合国秘书长并出席全球发展倡议高级别对话会</w:t>
      </w:r>
    </w:p>
    <w:p>
      <w:pPr>
        <w:pStyle w:val="Compact"/>
        <w:numPr>
          <w:ilvl w:val="0"/>
          <w:numId w:val="1006"/>
        </w:numPr>
      </w:pPr>
      <w:r>
        <w:rPr>
          <w:rFonts w:hint="eastAsia"/>
          <w:b/>
          <w:bCs/>
        </w:rPr>
        <w:t xml:space="preserve">信号强度：★★★★☆｜方向：多边合作、可持续发展与国际项目长期偏利好｜时效：中长期</w:t>
      </w:r>
    </w:p>
    <w:p>
      <w:pPr>
        <w:pStyle w:val="Compact"/>
        <w:numPr>
          <w:ilvl w:val="0"/>
          <w:numId w:val="1006"/>
        </w:numPr>
      </w:pPr>
      <w:r>
        <w:rPr>
          <w:rFonts w:hint="eastAsia"/>
          <w:b/>
          <w:bCs/>
        </w:rPr>
        <w:t xml:space="preserve">原文事实：</w:t>
      </w:r>
      <w:r>
        <w:t xml:space="preserve"> </w:t>
      </w:r>
      <w:r>
        <w:rPr>
          <w:rFonts w:hint="eastAsia"/>
        </w:rPr>
        <w:t xml:space="preserve">韩正表示中国坚持真正的多边主义，支持联合国发挥核心作用，并推动中国理念倡议同联合国议程对接；对话会强调把全球发展倡议由理念转化为国际共同行动。韩正还会见第81届联大主席，支持将可持续发展作为本届联大重点。</w:t>
      </w:r>
    </w:p>
    <w:p>
      <w:pPr>
        <w:pStyle w:val="Compact"/>
        <w:numPr>
          <w:ilvl w:val="0"/>
          <w:numId w:val="1006"/>
        </w:numPr>
      </w:pPr>
      <w:r>
        <w:rPr>
          <w:rFonts w:hint="eastAsia"/>
          <w:b/>
          <w:bCs/>
        </w:rPr>
        <w:t xml:space="preserve">通俗解码：</w:t>
      </w:r>
      <w:r>
        <w:t xml:space="preserve"> </w:t>
      </w:r>
      <w:r>
        <w:rPr>
          <w:rFonts w:hint="eastAsia"/>
        </w:rPr>
        <w:t xml:space="preserve">本条强化了“倡议—联合国议程—国际行动”的连接，方向明确但缺少新增预算、采购和商业合同。</w:t>
      </w:r>
    </w:p>
    <w:p>
      <w:pPr>
        <w:pStyle w:val="Compact"/>
        <w:numPr>
          <w:ilvl w:val="0"/>
          <w:numId w:val="1006"/>
        </w:numPr>
      </w:pPr>
      <w:r>
        <w:rPr>
          <w:rFonts w:hint="eastAsia"/>
          <w:b/>
          <w:bCs/>
        </w:rPr>
        <w:t xml:space="preserve">条件性A股推演：</w:t>
      </w:r>
      <w:r>
        <w:t xml:space="preserve"> </w:t>
      </w:r>
      <w:r>
        <w:rPr>
          <w:rFonts w:hint="eastAsia"/>
        </w:rPr>
        <w:t xml:space="preserve">联合国框架下的绿色发展、基础设施和公共服务项目可能为具备海外履约能力的企业带来机会，但国别、汇率、融资和回款风险不可忽视。</w:t>
      </w:r>
    </w:p>
    <w:p>
      <w:pPr>
        <w:pStyle w:val="Compact"/>
        <w:numPr>
          <w:ilvl w:val="0"/>
          <w:numId w:val="1006"/>
        </w:numPr>
      </w:pPr>
      <w:r>
        <w:rPr>
          <w:rFonts w:hint="eastAsia"/>
          <w:b/>
          <w:bCs/>
        </w:rPr>
        <w:t xml:space="preserve">验证与证伪：</w:t>
      </w:r>
      <w:r>
        <w:t xml:space="preserve"> </w:t>
      </w:r>
      <w:r>
        <w:rPr>
          <w:rFonts w:hint="eastAsia"/>
        </w:rPr>
        <w:t xml:space="preserve">观察联合国及各国项目文件、资金闭环、招标和回款；外交表态不等于上市公司收入。</w:t>
      </w:r>
    </w:p>
    <w:bookmarkEnd w:id="14"/>
    <w:bookmarkStart w:id="15" w:name="各地群众乐享中秋假期"/>
    <w:p>
      <w:pPr>
        <w:pStyle w:val="Heading3"/>
      </w:pPr>
      <w:r>
        <w:t xml:space="preserve">6. </w:t>
      </w:r>
      <w:r>
        <w:rPr>
          <w:rFonts w:hint="eastAsia"/>
        </w:rPr>
        <w:t xml:space="preserve">各地群众乐享中秋假期</w:t>
      </w:r>
    </w:p>
    <w:p>
      <w:pPr>
        <w:pStyle w:val="Compact"/>
        <w:numPr>
          <w:ilvl w:val="0"/>
          <w:numId w:val="1007"/>
        </w:numPr>
      </w:pPr>
      <w:r>
        <w:rPr>
          <w:rFonts w:hint="eastAsia"/>
          <w:b/>
          <w:bCs/>
        </w:rPr>
        <w:t xml:space="preserve">信号强度：★★★☆☆｜方向：文旅、景区、演艺、非遗消费与节庆服务事件性偏利好｜时效：假期窗口</w:t>
      </w:r>
    </w:p>
    <w:p>
      <w:pPr>
        <w:pStyle w:val="Compact"/>
        <w:numPr>
          <w:ilvl w:val="0"/>
          <w:numId w:val="1007"/>
        </w:numPr>
      </w:pPr>
      <w:r>
        <w:rPr>
          <w:rFonts w:hint="eastAsia"/>
          <w:b/>
          <w:bCs/>
        </w:rPr>
        <w:t xml:space="preserve">原文事实：</w:t>
      </w:r>
      <w:r>
        <w:t xml:space="preserve"> </w:t>
      </w:r>
      <w:r>
        <w:rPr>
          <w:rFonts w:hint="eastAsia"/>
        </w:rPr>
        <w:t xml:space="preserve">北京推出花坛和140多项游园活动；贵州丹寨、陕西榆林、新疆和田、河南开封、浙江海宁、湖北宣恩、安徽黄山、江苏扬州、山东潍坊、福建莆田及港澳等地开展节庆、非遗、演出和文旅活动。开封清明上河园预计9月26日入园游客超7万人次，香港维园汇集超过3000盏彩灯。</w:t>
      </w:r>
    </w:p>
    <w:p>
      <w:pPr>
        <w:pStyle w:val="Compact"/>
        <w:numPr>
          <w:ilvl w:val="0"/>
          <w:numId w:val="1007"/>
        </w:numPr>
      </w:pPr>
      <w:r>
        <w:rPr>
          <w:rFonts w:hint="eastAsia"/>
          <w:b/>
          <w:bCs/>
        </w:rPr>
        <w:t xml:space="preserve">通俗解码：</w:t>
      </w:r>
      <w:r>
        <w:t xml:space="preserve"> </w:t>
      </w:r>
      <w:r>
        <w:rPr>
          <w:rFonts w:hint="eastAsia"/>
        </w:rPr>
        <w:t xml:space="preserve">假日消费呈现“景区＋演艺＋非遗体验＋餐饮”的复合场景，联播重点是活动丰富与人气，而不是全国消费总额或企业利润。</w:t>
      </w:r>
    </w:p>
    <w:p>
      <w:pPr>
        <w:pStyle w:val="Compact"/>
        <w:numPr>
          <w:ilvl w:val="0"/>
          <w:numId w:val="1007"/>
        </w:numPr>
      </w:pPr>
      <w:r>
        <w:rPr>
          <w:rFonts w:hint="eastAsia"/>
          <w:b/>
          <w:bCs/>
        </w:rPr>
        <w:t xml:space="preserve">条件性A股推演：</w:t>
      </w:r>
      <w:r>
        <w:t xml:space="preserve"> </w:t>
      </w:r>
      <w:r>
        <w:rPr>
          <w:rFonts w:hint="eastAsia"/>
        </w:rPr>
        <w:t xml:space="preserve">景区运营、旅游演艺、酒店餐饮、交通和文创消费可能受益；免费活动、公共文化支出及客流拥挤未必转化为高毛利收入。</w:t>
      </w:r>
    </w:p>
    <w:p>
      <w:pPr>
        <w:pStyle w:val="Compact"/>
        <w:numPr>
          <w:ilvl w:val="0"/>
          <w:numId w:val="1007"/>
        </w:numPr>
      </w:pPr>
      <w:r>
        <w:rPr>
          <w:rFonts w:hint="eastAsia"/>
          <w:b/>
          <w:bCs/>
        </w:rPr>
        <w:t xml:space="preserve">验证与证伪：</w:t>
      </w:r>
      <w:r>
        <w:t xml:space="preserve"> </w:t>
      </w:r>
      <w:r>
        <w:rPr>
          <w:rFonts w:hint="eastAsia"/>
        </w:rPr>
        <w:t xml:space="preserve">跟踪实际客流、客单价、住宿率、二次消费、运营成本和现金流，不能把单个景区预计客流外推为全行业景气。</w:t>
      </w:r>
    </w:p>
    <w:bookmarkEnd w:id="15"/>
    <w:bookmarkStart w:id="16" w:name="全社会跨区域人员流动量预计超2.1亿人次"/>
    <w:p>
      <w:pPr>
        <w:pStyle w:val="Heading3"/>
      </w:pPr>
      <w:r>
        <w:t xml:space="preserve">7. </w:t>
      </w:r>
      <w:r>
        <w:rPr>
          <w:rFonts w:hint="eastAsia"/>
        </w:rPr>
        <w:t xml:space="preserve">全社会跨区域人员流动量预计超2.1亿人次</w:t>
      </w:r>
    </w:p>
    <w:p>
      <w:pPr>
        <w:pStyle w:val="Compact"/>
        <w:numPr>
          <w:ilvl w:val="0"/>
          <w:numId w:val="1008"/>
        </w:numPr>
      </w:pPr>
      <w:r>
        <w:rPr>
          <w:rFonts w:hint="eastAsia"/>
          <w:b/>
          <w:bCs/>
        </w:rPr>
        <w:t xml:space="preserve">信号强度：★★★★☆｜方向：铁路、民航、公路出行和周边游偏利好｜时效：假期窗口</w:t>
      </w:r>
    </w:p>
    <w:p>
      <w:pPr>
        <w:pStyle w:val="Compact"/>
        <w:numPr>
          <w:ilvl w:val="0"/>
          <w:numId w:val="1008"/>
        </w:numPr>
      </w:pPr>
      <w:r>
        <w:rPr>
          <w:rFonts w:hint="eastAsia"/>
          <w:b/>
          <w:bCs/>
        </w:rPr>
        <w:t xml:space="preserve">原文事实：</w:t>
      </w:r>
      <w:r>
        <w:t xml:space="preserve"> </w:t>
      </w:r>
      <w:r>
        <w:rPr>
          <w:rFonts w:hint="eastAsia"/>
        </w:rPr>
        <w:t xml:space="preserve">9月26日全社会跨区域人员流动量预计超2.1亿人次；铁路预计发送1300万人次并加开644列旅客列车；民航预计运输191万人次。交通运输部利用“路网研判智能体”对拥堵路段实施“一段一策”“一点一策”。</w:t>
      </w:r>
    </w:p>
    <w:p>
      <w:pPr>
        <w:pStyle w:val="Compact"/>
        <w:numPr>
          <w:ilvl w:val="0"/>
          <w:numId w:val="1008"/>
        </w:numPr>
      </w:pPr>
      <w:r>
        <w:rPr>
          <w:rFonts w:hint="eastAsia"/>
          <w:b/>
          <w:bCs/>
        </w:rPr>
        <w:t xml:space="preserve">通俗解码：</w:t>
      </w:r>
      <w:r>
        <w:t xml:space="preserve"> </w:t>
      </w:r>
      <w:r>
        <w:rPr>
          <w:rFonts w:hint="eastAsia"/>
        </w:rPr>
        <w:t xml:space="preserve">假期出行维持高位，运力与智能调度同步增加。“预计”是当日预测，不是最终实现值。</w:t>
      </w:r>
    </w:p>
    <w:p>
      <w:pPr>
        <w:pStyle w:val="Compact"/>
        <w:numPr>
          <w:ilvl w:val="0"/>
          <w:numId w:val="1008"/>
        </w:numPr>
      </w:pPr>
      <w:r>
        <w:rPr>
          <w:rFonts w:hint="eastAsia"/>
          <w:b/>
          <w:bCs/>
        </w:rPr>
        <w:t xml:space="preserve">条件性A股推演：</w:t>
      </w:r>
      <w:r>
        <w:t xml:space="preserve"> </w:t>
      </w:r>
      <w:r>
        <w:rPr>
          <w:rFonts w:hint="eastAsia"/>
        </w:rPr>
        <w:t xml:space="preserve">交通运输、机场航空、铁路服务、酒店景区和出行平台可能获得需求支撑；路网智能体则为交通数字化和算法应用提供场景，但没有披露采购金额和供应商。</w:t>
      </w:r>
    </w:p>
    <w:p>
      <w:pPr>
        <w:pStyle w:val="Compact"/>
        <w:numPr>
          <w:ilvl w:val="0"/>
          <w:numId w:val="1008"/>
        </w:numPr>
      </w:pPr>
      <w:r>
        <w:rPr>
          <w:rFonts w:hint="eastAsia"/>
          <w:b/>
          <w:bCs/>
        </w:rPr>
        <w:t xml:space="preserve">验证与证伪：</w:t>
      </w:r>
      <w:r>
        <w:t xml:space="preserve"> </w:t>
      </w:r>
      <w:r>
        <w:rPr>
          <w:rFonts w:hint="eastAsia"/>
        </w:rPr>
        <w:t xml:space="preserve">跟踪实际发送量、客座率、票价、油价、加班运力成本、酒店入住与智能交通招标；客流高增不必然等于利润高增。</w:t>
      </w:r>
    </w:p>
    <w:bookmarkEnd w:id="16"/>
    <w:bookmarkStart w:id="17" w:name="全国秋粮收获有序推进"/>
    <w:p>
      <w:pPr>
        <w:pStyle w:val="Heading3"/>
      </w:pPr>
      <w:r>
        <w:t xml:space="preserve">8. </w:t>
      </w:r>
      <w:r>
        <w:rPr>
          <w:rFonts w:hint="eastAsia"/>
        </w:rPr>
        <w:t xml:space="preserve">全国秋粮收获有序推进</w:t>
      </w:r>
    </w:p>
    <w:p>
      <w:pPr>
        <w:pStyle w:val="Compact"/>
        <w:numPr>
          <w:ilvl w:val="0"/>
          <w:numId w:val="1009"/>
        </w:numPr>
      </w:pPr>
      <w:r>
        <w:rPr>
          <w:rFonts w:hint="eastAsia"/>
          <w:b/>
          <w:bCs/>
        </w:rPr>
        <w:t xml:space="preserve">信号强度：★★★★☆｜方向：农机、粮食烘干、农业社会化服务及粮食安全偏利好｜时效：秋收季及中长期</w:t>
      </w:r>
    </w:p>
    <w:p>
      <w:pPr>
        <w:pStyle w:val="Compact"/>
        <w:numPr>
          <w:ilvl w:val="0"/>
          <w:numId w:val="1009"/>
        </w:numPr>
      </w:pPr>
      <w:r>
        <w:rPr>
          <w:rFonts w:hint="eastAsia"/>
          <w:b/>
          <w:bCs/>
        </w:rPr>
        <w:t xml:space="preserve">原文事实：</w:t>
      </w:r>
      <w:r>
        <w:t xml:space="preserve"> </w:t>
      </w:r>
      <w:r>
        <w:rPr>
          <w:rFonts w:hint="eastAsia"/>
        </w:rPr>
        <w:t xml:space="preserve">秋粮约占全年粮食产量四分之三，全国收获近两成；西南过半、长江中下游过三成。湖北3000多万亩中稻开镰，河南7600多万亩秋粮收获过半；阴雨使宽履带收割机、转运和烘干成为抢收关键。黑龙江大豆示范基地两台大型联合收割机每日收割量达1000亩。</w:t>
      </w:r>
    </w:p>
    <w:p>
      <w:pPr>
        <w:pStyle w:val="Compact"/>
        <w:numPr>
          <w:ilvl w:val="0"/>
          <w:numId w:val="1009"/>
        </w:numPr>
      </w:pPr>
      <w:r>
        <w:rPr>
          <w:rFonts w:hint="eastAsia"/>
          <w:b/>
          <w:bCs/>
        </w:rPr>
        <w:t xml:space="preserve">通俗解码：</w:t>
      </w:r>
      <w:r>
        <w:t xml:space="preserve"> </w:t>
      </w:r>
      <w:r>
        <w:rPr>
          <w:rFonts w:hint="eastAsia"/>
        </w:rPr>
        <w:t xml:space="preserve">当前重点不是扩种，而是在降雨条件下保障成熟粮食及时收获、转运和降水烘干，政策抓手是农机调度和后期田管。</w:t>
      </w:r>
    </w:p>
    <w:p>
      <w:pPr>
        <w:pStyle w:val="Compact"/>
        <w:numPr>
          <w:ilvl w:val="0"/>
          <w:numId w:val="1009"/>
        </w:numPr>
      </w:pPr>
      <w:r>
        <w:rPr>
          <w:rFonts w:hint="eastAsia"/>
          <w:b/>
          <w:bCs/>
        </w:rPr>
        <w:t xml:space="preserve">条件性A股推演：</w:t>
      </w:r>
      <w:r>
        <w:t xml:space="preserve"> </w:t>
      </w:r>
      <w:r>
        <w:rPr>
          <w:rFonts w:hint="eastAsia"/>
        </w:rPr>
        <w:t xml:space="preserve">宽履带收割机、联合收割机、粮食烘干设备、农机调度、仓储和农业服务具备季节性需求；全国面积与进度不能直接折算为某企业销量。</w:t>
      </w:r>
    </w:p>
    <w:p>
      <w:pPr>
        <w:pStyle w:val="Compact"/>
        <w:numPr>
          <w:ilvl w:val="0"/>
          <w:numId w:val="1009"/>
        </w:numPr>
      </w:pPr>
      <w:r>
        <w:rPr>
          <w:rFonts w:hint="eastAsia"/>
          <w:b/>
          <w:bCs/>
        </w:rPr>
        <w:t xml:space="preserve">验证与证伪：</w:t>
      </w:r>
      <w:r>
        <w:t xml:space="preserve"> </w:t>
      </w:r>
      <w:r>
        <w:rPr>
          <w:rFonts w:hint="eastAsia"/>
        </w:rPr>
        <w:t xml:space="preserve">跟踪农机销量与租赁、烘干开机率、补贴、粮食损耗、设备订单、毛利和回款；若天气改善或存量设备已满足需求，新增弹性可能有限。</w:t>
      </w:r>
    </w:p>
    <w:bookmarkEnd w:id="17"/>
    <w:bookmarkStart w:id="18" w:name="两重建设助力优质高等教育资源扩大供给"/>
    <w:p>
      <w:pPr>
        <w:pStyle w:val="Heading3"/>
      </w:pPr>
      <w:r>
        <w:t xml:space="preserve">9. </w:t>
      </w:r>
      <w:r>
        <w:rPr>
          <w:rFonts w:hint="eastAsia"/>
        </w:rPr>
        <w:t xml:space="preserve">“两重”建设助力优质高等教育资源扩大供给</w:t>
      </w:r>
    </w:p>
    <w:p>
      <w:pPr>
        <w:pStyle w:val="Compact"/>
        <w:numPr>
          <w:ilvl w:val="0"/>
          <w:numId w:val="1010"/>
        </w:numPr>
      </w:pPr>
      <w:r>
        <w:rPr>
          <w:rFonts w:hint="eastAsia"/>
          <w:b/>
          <w:bCs/>
        </w:rPr>
        <w:t xml:space="preserve">信号强度：★★★★★｜方向：高校基建、实验科研设备、教育信息化和战略学科建设中长期偏利好｜时效：中长期</w:t>
      </w:r>
    </w:p>
    <w:p>
      <w:pPr>
        <w:pStyle w:val="Compact"/>
        <w:numPr>
          <w:ilvl w:val="0"/>
          <w:numId w:val="1010"/>
        </w:numPr>
      </w:pPr>
      <w:r>
        <w:rPr>
          <w:rFonts w:hint="eastAsia"/>
          <w:b/>
          <w:bCs/>
        </w:rPr>
        <w:t xml:space="preserve">原文事实：</w:t>
      </w:r>
      <w:r>
        <w:t xml:space="preserve"> </w:t>
      </w:r>
      <w:r>
        <w:rPr>
          <w:rFonts w:hint="eastAsia"/>
        </w:rPr>
        <w:t xml:space="preserve">“两重”建设支持高校改善办学条件，湖南大学科创港校区成为首个建成投用的受支持“双一流”高校新校区；“双一流”高校本科招生扩大2.4万人，中西部和东北新校区数量占比接近50%。新校区90%以上学科为基础、新兴和交叉学科，汇集国家级重大教学科研平台超过120个。国家发展改革委表示将继续安排中央投资支持高等教育提质升级。</w:t>
      </w:r>
    </w:p>
    <w:p>
      <w:pPr>
        <w:pStyle w:val="Compact"/>
        <w:numPr>
          <w:ilvl w:val="0"/>
          <w:numId w:val="1010"/>
        </w:numPr>
      </w:pPr>
      <w:r>
        <w:rPr>
          <w:rFonts w:hint="eastAsia"/>
          <w:b/>
          <w:bCs/>
        </w:rPr>
        <w:t xml:space="preserve">通俗解码：</w:t>
      </w:r>
      <w:r>
        <w:t xml:space="preserve"> </w:t>
      </w:r>
      <w:r>
        <w:rPr>
          <w:rFonts w:hint="eastAsia"/>
        </w:rPr>
        <w:t xml:space="preserve">这是中央投资支持的高教扩容与结构调整，不仅增加学位，也把资源向中西部、东北和国家急需学科倾斜。“继续安排中央投资”比一般倡导更接近可执行的资金信号。</w:t>
      </w:r>
    </w:p>
    <w:p>
      <w:pPr>
        <w:pStyle w:val="Compact"/>
        <w:numPr>
          <w:ilvl w:val="0"/>
          <w:numId w:val="1010"/>
        </w:numPr>
      </w:pPr>
      <w:r>
        <w:rPr>
          <w:rFonts w:hint="eastAsia"/>
          <w:b/>
          <w:bCs/>
        </w:rPr>
        <w:t xml:space="preserve">条件性A股推演：</w:t>
      </w:r>
      <w:r>
        <w:t xml:space="preserve"> </w:t>
      </w:r>
      <w:r>
        <w:rPr>
          <w:rFonts w:hint="eastAsia"/>
        </w:rPr>
        <w:t xml:space="preserve">高校建设、实验室仪器、科研设备、智慧校园、教育网络、节水农业和生态修复相关教学科研设施可能受益；项目公益属性、招标节奏和回款周期会影响盈利质量。</w:t>
      </w:r>
    </w:p>
    <w:p>
      <w:pPr>
        <w:pStyle w:val="Compact"/>
        <w:numPr>
          <w:ilvl w:val="0"/>
          <w:numId w:val="1010"/>
        </w:numPr>
      </w:pPr>
      <w:r>
        <w:rPr>
          <w:rFonts w:hint="eastAsia"/>
          <w:b/>
          <w:bCs/>
        </w:rPr>
        <w:t xml:space="preserve">验证与证伪：</w:t>
      </w:r>
      <w:r>
        <w:t xml:space="preserve"> </w:t>
      </w:r>
      <w:r>
        <w:rPr>
          <w:rFonts w:hint="eastAsia"/>
        </w:rPr>
        <w:t xml:space="preserve">跟踪中央投资额度、学校项目清单、设备招标、交付验收、应收账款和现金流；招生扩容不能直接等同于教育企业收入增长。</w:t>
      </w:r>
    </w:p>
    <w:bookmarkEnd w:id="18"/>
    <w:bookmarkStart w:id="19" w:name="第二十届亚运会中国队金牌数破百"/>
    <w:p>
      <w:pPr>
        <w:pStyle w:val="Heading3"/>
      </w:pPr>
      <w:r>
        <w:t xml:space="preserve">10. </w:t>
      </w:r>
      <w:r>
        <w:rPr>
          <w:rFonts w:hint="eastAsia"/>
        </w:rPr>
        <w:t xml:space="preserve">第二十届亚运会：中国队金牌数破百</w:t>
      </w:r>
    </w:p>
    <w:p>
      <w:pPr>
        <w:pStyle w:val="Compact"/>
        <w:numPr>
          <w:ilvl w:val="0"/>
          <w:numId w:val="1011"/>
        </w:numPr>
      </w:pPr>
      <w:r>
        <w:rPr>
          <w:rFonts w:hint="eastAsia"/>
          <w:b/>
          <w:bCs/>
        </w:rPr>
        <w:t xml:space="preserve">信号强度：★★☆☆☆｜方向：体育用品、赛事传播和品牌营销事件性偏利好｜时效：赛事期</w:t>
      </w:r>
    </w:p>
    <w:p>
      <w:pPr>
        <w:pStyle w:val="Compact"/>
        <w:numPr>
          <w:ilvl w:val="0"/>
          <w:numId w:val="1011"/>
        </w:numPr>
      </w:pPr>
      <w:r>
        <w:rPr>
          <w:rFonts w:hint="eastAsia"/>
          <w:b/>
          <w:bCs/>
        </w:rPr>
        <w:t xml:space="preserve">原文事实：</w:t>
      </w:r>
      <w:r>
        <w:t xml:space="preserve"> </w:t>
      </w:r>
      <w:r>
        <w:rPr>
          <w:rFonts w:hint="eastAsia"/>
        </w:rPr>
        <w:t xml:space="preserve">中国队在跳水、射击、皮划艇、田径等项目夺金，本届亚运会中国体育代表团金牌数达到100枚；中国男足3比0战胜泰国，时隔28年进入亚运会四强。</w:t>
      </w:r>
    </w:p>
    <w:p>
      <w:pPr>
        <w:pStyle w:val="Compact"/>
        <w:numPr>
          <w:ilvl w:val="0"/>
          <w:numId w:val="1011"/>
        </w:numPr>
      </w:pPr>
      <w:r>
        <w:rPr>
          <w:rFonts w:hint="eastAsia"/>
          <w:b/>
          <w:bCs/>
        </w:rPr>
        <w:t xml:space="preserve">通俗解码：</w:t>
      </w:r>
      <w:r>
        <w:t xml:space="preserve"> </w:t>
      </w:r>
      <w:r>
        <w:rPr>
          <w:rFonts w:hint="eastAsia"/>
        </w:rPr>
        <w:t xml:space="preserve">赛事成绩提升体育关注度和国民情绪，但本条没有披露门票、版权、赞助或商品销售数据。</w:t>
      </w:r>
    </w:p>
    <w:p>
      <w:pPr>
        <w:pStyle w:val="Compact"/>
        <w:numPr>
          <w:ilvl w:val="0"/>
          <w:numId w:val="1011"/>
        </w:numPr>
      </w:pPr>
      <w:r>
        <w:rPr>
          <w:rFonts w:hint="eastAsia"/>
          <w:b/>
          <w:bCs/>
        </w:rPr>
        <w:t xml:space="preserve">条件性A股推演：</w:t>
      </w:r>
      <w:r>
        <w:t xml:space="preserve"> </w:t>
      </w:r>
      <w:r>
        <w:rPr>
          <w:rFonts w:hint="eastAsia"/>
        </w:rPr>
        <w:t xml:space="preserve">体育用品、赛事内容和品牌营销可能出现事件性关注；持续性取决于真实销量、流量和商业权益转化。</w:t>
      </w:r>
    </w:p>
    <w:p>
      <w:pPr>
        <w:pStyle w:val="Compact"/>
        <w:numPr>
          <w:ilvl w:val="0"/>
          <w:numId w:val="1011"/>
        </w:numPr>
      </w:pPr>
      <w:r>
        <w:rPr>
          <w:rFonts w:hint="eastAsia"/>
          <w:b/>
          <w:bCs/>
        </w:rPr>
        <w:t xml:space="preserve">验证与证伪：</w:t>
      </w:r>
      <w:r>
        <w:t xml:space="preserve"> </w:t>
      </w:r>
      <w:r>
        <w:rPr>
          <w:rFonts w:hint="eastAsia"/>
        </w:rPr>
        <w:t xml:space="preserve">跟踪零售、赞助、版权和用户付费，不把金牌数直接映射为企业利润。</w:t>
      </w:r>
    </w:p>
    <w:bookmarkEnd w:id="19"/>
    <w:bookmarkStart w:id="20" w:name="国内联播快讯2025年度交强险赔付2524亿元"/>
    <w:p>
      <w:pPr>
        <w:pStyle w:val="Heading3"/>
      </w:pPr>
      <w:r>
        <w:t xml:space="preserve">11.1 </w:t>
      </w:r>
      <w:r>
        <w:rPr>
          <w:rFonts w:hint="eastAsia"/>
        </w:rPr>
        <w:t xml:space="preserve">国内联播快讯：2025年度交强险赔付2524亿元</w:t>
      </w:r>
    </w:p>
    <w:p>
      <w:pPr>
        <w:pStyle w:val="Compact"/>
        <w:numPr>
          <w:ilvl w:val="0"/>
          <w:numId w:val="1012"/>
        </w:numPr>
      </w:pPr>
      <w:r>
        <w:rPr>
          <w:rFonts w:hint="eastAsia"/>
          <w:b/>
          <w:bCs/>
        </w:rPr>
        <w:t xml:space="preserve">信号强度：★★★☆☆｜方向：财险保费与赔付双向影响，民生保障正面但盈利需看综合成本率｜时效：年度数据</w:t>
      </w:r>
    </w:p>
    <w:p>
      <w:pPr>
        <w:pStyle w:val="Compact"/>
        <w:numPr>
          <w:ilvl w:val="0"/>
          <w:numId w:val="1012"/>
        </w:numPr>
      </w:pPr>
      <w:r>
        <w:rPr>
          <w:rFonts w:hint="eastAsia"/>
          <w:b/>
          <w:bCs/>
        </w:rPr>
        <w:t xml:space="preserve">原文事实：</w:t>
      </w:r>
      <w:r>
        <w:t xml:space="preserve"> </w:t>
      </w:r>
      <w:r>
        <w:rPr>
          <w:rFonts w:hint="eastAsia"/>
        </w:rPr>
        <w:t xml:space="preserve">2025年度交强险承保机动车3.86亿辆，赔付支出2524亿元，同比增长11.6%。</w:t>
      </w:r>
    </w:p>
    <w:p>
      <w:pPr>
        <w:pStyle w:val="Compact"/>
        <w:numPr>
          <w:ilvl w:val="0"/>
          <w:numId w:val="1012"/>
        </w:numPr>
      </w:pPr>
      <w:r>
        <w:rPr>
          <w:rFonts w:hint="eastAsia"/>
          <w:b/>
          <w:bCs/>
        </w:rPr>
        <w:t xml:space="preserve">通俗解码：</w:t>
      </w:r>
      <w:r>
        <w:t xml:space="preserve"> </w:t>
      </w:r>
      <w:r>
        <w:rPr>
          <w:rFonts w:hint="eastAsia"/>
        </w:rPr>
        <w:t xml:space="preserve">交强险覆盖面大、赔付增加，体现民生保障作用；赔付支出增长对险企并非单向利好，必须同时看保费、费用和赔付率。</w:t>
      </w:r>
    </w:p>
    <w:p>
      <w:pPr>
        <w:pStyle w:val="Compact"/>
        <w:numPr>
          <w:ilvl w:val="0"/>
          <w:numId w:val="1012"/>
        </w:numPr>
      </w:pPr>
      <w:r>
        <w:rPr>
          <w:rFonts w:hint="eastAsia"/>
          <w:b/>
          <w:bCs/>
        </w:rPr>
        <w:t xml:space="preserve">条件性A股推演：</w:t>
      </w:r>
      <w:r>
        <w:t xml:space="preserve"> </w:t>
      </w:r>
      <w:r>
        <w:rPr>
          <w:rFonts w:hint="eastAsia"/>
        </w:rPr>
        <w:t xml:space="preserve">财险业务规模具有支撑，但盈利判断取决于综合成本率、定价与风险管理，不能用赔付额直接推导利润。</w:t>
      </w:r>
    </w:p>
    <w:p>
      <w:pPr>
        <w:pStyle w:val="Compact"/>
        <w:numPr>
          <w:ilvl w:val="0"/>
          <w:numId w:val="1012"/>
        </w:numPr>
      </w:pPr>
      <w:r>
        <w:rPr>
          <w:rFonts w:hint="eastAsia"/>
          <w:b/>
          <w:bCs/>
        </w:rPr>
        <w:t xml:space="preserve">验证与证伪：</w:t>
      </w:r>
      <w:r>
        <w:t xml:space="preserve"> </w:t>
      </w:r>
      <w:r>
        <w:rPr>
          <w:rFonts w:hint="eastAsia"/>
        </w:rPr>
        <w:t xml:space="preserve">跟踪保费、赔付率、费用率、准备金和承保利润。</w:t>
      </w:r>
    </w:p>
    <w:bookmarkEnd w:id="20"/>
    <w:bookmarkStart w:id="21" w:name="国内联播快讯8月份文化服务消费销售收入增长"/>
    <w:p>
      <w:pPr>
        <w:pStyle w:val="Heading3"/>
      </w:pPr>
      <w:r>
        <w:t xml:space="preserve">11.2 </w:t>
      </w:r>
      <w:r>
        <w:rPr>
          <w:rFonts w:hint="eastAsia"/>
        </w:rPr>
        <w:t xml:space="preserve">国内联播快讯：8月份文化服务消费销售收入增长</w:t>
      </w:r>
    </w:p>
    <w:p>
      <w:pPr>
        <w:pStyle w:val="Compact"/>
        <w:numPr>
          <w:ilvl w:val="0"/>
          <w:numId w:val="1013"/>
        </w:numPr>
      </w:pPr>
      <w:r>
        <w:rPr>
          <w:rFonts w:hint="eastAsia"/>
          <w:b/>
          <w:bCs/>
        </w:rPr>
        <w:t xml:space="preserve">信号强度：★★★★☆｜方向：文旅、演艺与文化服务偏利好｜时效：短中期</w:t>
      </w:r>
    </w:p>
    <w:p>
      <w:pPr>
        <w:pStyle w:val="Compact"/>
        <w:numPr>
          <w:ilvl w:val="0"/>
          <w:numId w:val="1013"/>
        </w:numPr>
      </w:pPr>
      <w:r>
        <w:rPr>
          <w:rFonts w:hint="eastAsia"/>
          <w:b/>
          <w:bCs/>
        </w:rPr>
        <w:t xml:space="preserve">原文事实：</w:t>
      </w:r>
      <w:r>
        <w:t xml:space="preserve"> </w:t>
      </w:r>
      <w:r>
        <w:rPr>
          <w:rFonts w:hint="eastAsia"/>
        </w:rPr>
        <w:t xml:space="preserve">8月份文化服务消费销售收入同比增长5.3%，文艺创作与表演服务销售收入同比增长31.4%。</w:t>
      </w:r>
    </w:p>
    <w:p>
      <w:pPr>
        <w:pStyle w:val="Compact"/>
        <w:numPr>
          <w:ilvl w:val="0"/>
          <w:numId w:val="1013"/>
        </w:numPr>
      </w:pPr>
      <w:r>
        <w:rPr>
          <w:rFonts w:hint="eastAsia"/>
          <w:b/>
          <w:bCs/>
        </w:rPr>
        <w:t xml:space="preserve">通俗解码：</w:t>
      </w:r>
      <w:r>
        <w:t xml:space="preserve"> </w:t>
      </w:r>
      <w:r>
        <w:rPr>
          <w:rFonts w:hint="eastAsia"/>
        </w:rPr>
        <w:t xml:space="preserve">暑期出行带动文化消费，演艺增速明显高于文化服务整体，但原文为行业销售收入，不含利润、客单价和企业分布。</w:t>
      </w:r>
    </w:p>
    <w:p>
      <w:pPr>
        <w:pStyle w:val="Compact"/>
        <w:numPr>
          <w:ilvl w:val="0"/>
          <w:numId w:val="1013"/>
        </w:numPr>
      </w:pPr>
      <w:r>
        <w:rPr>
          <w:rFonts w:hint="eastAsia"/>
          <w:b/>
          <w:bCs/>
        </w:rPr>
        <w:t xml:space="preserve">条件性A股推演：</w:t>
      </w:r>
      <w:r>
        <w:t xml:space="preserve"> </w:t>
      </w:r>
      <w:r>
        <w:rPr>
          <w:rFonts w:hint="eastAsia"/>
        </w:rPr>
        <w:t xml:space="preserve">旅游演艺、剧场运营、内容制作和票务服务可能受益；需防范低基数、一次性项目和营销成本侵蚀利润。</w:t>
      </w:r>
    </w:p>
    <w:p>
      <w:pPr>
        <w:pStyle w:val="Compact"/>
        <w:numPr>
          <w:ilvl w:val="0"/>
          <w:numId w:val="1013"/>
        </w:numPr>
      </w:pPr>
      <w:r>
        <w:rPr>
          <w:rFonts w:hint="eastAsia"/>
          <w:b/>
          <w:bCs/>
        </w:rPr>
        <w:t xml:space="preserve">验证与证伪：</w:t>
      </w:r>
      <w:r>
        <w:t xml:space="preserve"> </w:t>
      </w:r>
      <w:r>
        <w:rPr>
          <w:rFonts w:hint="eastAsia"/>
        </w:rPr>
        <w:t xml:space="preserve">跟踪场次、上座率、票价、收入确认、毛利与现金流。</w:t>
      </w:r>
    </w:p>
    <w:bookmarkEnd w:id="21"/>
    <w:bookmarkStart w:id="22" w:name="国内联播快讯我国发放首批数据产权登记凭证"/>
    <w:p>
      <w:pPr>
        <w:pStyle w:val="Heading3"/>
      </w:pPr>
      <w:r>
        <w:t xml:space="preserve">11.3 </w:t>
      </w:r>
      <w:r>
        <w:rPr>
          <w:rFonts w:hint="eastAsia"/>
        </w:rPr>
        <w:t xml:space="preserve">国内联播快讯：我国发放首批数据产权登记凭证</w:t>
      </w:r>
    </w:p>
    <w:p>
      <w:pPr>
        <w:pStyle w:val="Compact"/>
        <w:numPr>
          <w:ilvl w:val="0"/>
          <w:numId w:val="1014"/>
        </w:numPr>
      </w:pPr>
      <w:r>
        <w:rPr>
          <w:rFonts w:hint="eastAsia"/>
          <w:b/>
          <w:bCs/>
        </w:rPr>
        <w:t xml:space="preserve">信号强度：★★★★★｜方向：数据要素、确权登记、合规流通与数据资产服务核心偏利好｜时效：中长期</w:t>
      </w:r>
    </w:p>
    <w:p>
      <w:pPr>
        <w:pStyle w:val="Compact"/>
        <w:numPr>
          <w:ilvl w:val="0"/>
          <w:numId w:val="1014"/>
        </w:numPr>
      </w:pPr>
      <w:r>
        <w:rPr>
          <w:rFonts w:hint="eastAsia"/>
          <w:b/>
          <w:bCs/>
        </w:rPr>
        <w:t xml:space="preserve">原文事实：</w:t>
      </w:r>
      <w:r>
        <w:t xml:space="preserve"> </w:t>
      </w:r>
      <w:r>
        <w:rPr>
          <w:rFonts w:hint="eastAsia"/>
        </w:rPr>
        <w:t xml:space="preserve">首批数据产权登记凭证陆续发放，56家企业和机构获得相关数据的持有权、使用权和经营权；原文称登记相当于为数据出具身份证明，便于生产经营活动。</w:t>
      </w:r>
    </w:p>
    <w:p>
      <w:pPr>
        <w:pStyle w:val="Compact"/>
        <w:numPr>
          <w:ilvl w:val="0"/>
          <w:numId w:val="1014"/>
        </w:numPr>
      </w:pPr>
      <w:r>
        <w:rPr>
          <w:rFonts w:hint="eastAsia"/>
          <w:b/>
          <w:bCs/>
        </w:rPr>
        <w:t xml:space="preserve">通俗解码：</w:t>
      </w:r>
      <w:r>
        <w:t xml:space="preserve"> </w:t>
      </w:r>
      <w:r>
        <w:rPr>
          <w:rFonts w:hint="eastAsia"/>
        </w:rPr>
        <w:t xml:space="preserve">数据从“能使用”向“权利边界可登记”推进，为交易、授权和经营提供基础制度工具，但首批凭证不等于数据交易已经形成大规模收入。</w:t>
      </w:r>
    </w:p>
    <w:p>
      <w:pPr>
        <w:pStyle w:val="Compact"/>
        <w:numPr>
          <w:ilvl w:val="0"/>
          <w:numId w:val="1014"/>
        </w:numPr>
      </w:pPr>
      <w:r>
        <w:rPr>
          <w:rFonts w:hint="eastAsia"/>
          <w:b/>
          <w:bCs/>
        </w:rPr>
        <w:t xml:space="preserve">条件性A股推演：</w:t>
      </w:r>
      <w:r>
        <w:t xml:space="preserve"> </w:t>
      </w:r>
      <w:r>
        <w:rPr>
          <w:rFonts w:hint="eastAsia"/>
        </w:rPr>
        <w:t xml:space="preserve">数据登记平台、数据治理、合规审计、隐私计算、数据交易服务和行业数据运营可能受益；商业化仍取决于可交易范围、定价、授权期限和责任边界。</w:t>
      </w:r>
    </w:p>
    <w:p>
      <w:pPr>
        <w:pStyle w:val="Compact"/>
        <w:numPr>
          <w:ilvl w:val="0"/>
          <w:numId w:val="1014"/>
        </w:numPr>
      </w:pPr>
      <w:r>
        <w:rPr>
          <w:rFonts w:hint="eastAsia"/>
          <w:b/>
          <w:bCs/>
        </w:rPr>
        <w:t xml:space="preserve">验证与证伪：</w:t>
      </w:r>
      <w:r>
        <w:t xml:space="preserve"> </w:t>
      </w:r>
      <w:r>
        <w:rPr>
          <w:rFonts w:hint="eastAsia"/>
        </w:rPr>
        <w:t xml:space="preserve">跟踪登记规则、后续批次、交易规模、付费客户、合同、续费和合规成本；只登记不交易时，业绩弹性有限。</w:t>
      </w:r>
    </w:p>
    <w:bookmarkEnd w:id="22"/>
    <w:bookmarkStart w:id="23" w:name="国内联播快讯两岸小三通中秋假期增班"/>
    <w:p>
      <w:pPr>
        <w:pStyle w:val="Heading3"/>
      </w:pPr>
      <w:r>
        <w:t xml:space="preserve">11.4 </w:t>
      </w:r>
      <w:r>
        <w:rPr>
          <w:rFonts w:hint="eastAsia"/>
        </w:rPr>
        <w:t xml:space="preserve">国内联播快讯：两岸“小三通”中秋假期增班</w:t>
      </w:r>
    </w:p>
    <w:p>
      <w:pPr>
        <w:pStyle w:val="Compact"/>
        <w:numPr>
          <w:ilvl w:val="0"/>
          <w:numId w:val="1015"/>
        </w:numPr>
      </w:pPr>
      <w:r>
        <w:rPr>
          <w:rFonts w:hint="eastAsia"/>
          <w:b/>
          <w:bCs/>
        </w:rPr>
        <w:t xml:space="preserve">信号强度：★★★☆☆｜方向：口岸交通、航运和区域旅游事件性偏利好｜时效：假期窗口</w:t>
      </w:r>
    </w:p>
    <w:p>
      <w:pPr>
        <w:pStyle w:val="Compact"/>
        <w:numPr>
          <w:ilvl w:val="0"/>
          <w:numId w:val="1015"/>
        </w:numPr>
      </w:pPr>
      <w:r>
        <w:rPr>
          <w:rFonts w:hint="eastAsia"/>
          <w:b/>
          <w:bCs/>
        </w:rPr>
        <w:t xml:space="preserve">原文事实：</w:t>
      </w:r>
      <w:r>
        <w:t xml:space="preserve"> </w:t>
      </w:r>
      <w:r>
        <w:rPr>
          <w:rFonts w:hint="eastAsia"/>
        </w:rPr>
        <w:t xml:space="preserve">“小三通”增开20个航班，预计出入境旅客超2.4万人次，日均客流量较9月中上旬增长约34%；现有4条客运航线。</w:t>
      </w:r>
    </w:p>
    <w:p>
      <w:pPr>
        <w:pStyle w:val="Compact"/>
        <w:numPr>
          <w:ilvl w:val="0"/>
          <w:numId w:val="1015"/>
        </w:numPr>
      </w:pPr>
      <w:r>
        <w:rPr>
          <w:rFonts w:hint="eastAsia"/>
          <w:b/>
          <w:bCs/>
        </w:rPr>
        <w:t xml:space="preserve">通俗解码：</w:t>
      </w:r>
      <w:r>
        <w:t xml:space="preserve"> </w:t>
      </w:r>
      <w:r>
        <w:rPr>
          <w:rFonts w:hint="eastAsia"/>
        </w:rPr>
        <w:t xml:space="preserve">假期增班满足跨区域人员往来需求，但规模与增幅均属特定航线、特定时段。</w:t>
      </w:r>
    </w:p>
    <w:p>
      <w:pPr>
        <w:pStyle w:val="Compact"/>
        <w:numPr>
          <w:ilvl w:val="0"/>
          <w:numId w:val="1015"/>
        </w:numPr>
      </w:pPr>
      <w:r>
        <w:rPr>
          <w:rFonts w:hint="eastAsia"/>
          <w:b/>
          <w:bCs/>
        </w:rPr>
        <w:t xml:space="preserve">条件性A股推演：</w:t>
      </w:r>
      <w:r>
        <w:t xml:space="preserve"> </w:t>
      </w:r>
      <w:r>
        <w:rPr>
          <w:rFonts w:hint="eastAsia"/>
        </w:rPr>
        <w:t xml:space="preserve">福建口岸、客运、旅行服务和区域消费可能边际受益，整体A股影响有限。</w:t>
      </w:r>
    </w:p>
    <w:p>
      <w:pPr>
        <w:pStyle w:val="Compact"/>
        <w:numPr>
          <w:ilvl w:val="0"/>
          <w:numId w:val="1015"/>
        </w:numPr>
      </w:pPr>
      <w:r>
        <w:rPr>
          <w:rFonts w:hint="eastAsia"/>
          <w:b/>
          <w:bCs/>
        </w:rPr>
        <w:t xml:space="preserve">验证与证伪：</w:t>
      </w:r>
      <w:r>
        <w:t xml:space="preserve"> </w:t>
      </w:r>
      <w:r>
        <w:rPr>
          <w:rFonts w:hint="eastAsia"/>
        </w:rPr>
        <w:t xml:space="preserve">跟踪实际客流、班次利用率、票价和区域消费，不将预计人数扩大为长期趋势。</w:t>
      </w:r>
    </w:p>
    <w:bookmarkEnd w:id="23"/>
    <w:bookmarkStart w:id="24" w:name="国内联播快讯自研ar-e800无人机完成首次公开飞行"/>
    <w:p>
      <w:pPr>
        <w:pStyle w:val="Heading3"/>
      </w:pPr>
      <w:r>
        <w:t xml:space="preserve">11.5 </w:t>
      </w:r>
      <w:r>
        <w:rPr>
          <w:rFonts w:hint="eastAsia"/>
        </w:rPr>
        <w:t xml:space="preserve">国内联播快讯：自研AR-E800无人机完成首次公开飞行</w:t>
      </w:r>
    </w:p>
    <w:p>
      <w:pPr>
        <w:pStyle w:val="Compact"/>
        <w:numPr>
          <w:ilvl w:val="0"/>
          <w:numId w:val="1016"/>
        </w:numPr>
      </w:pPr>
      <w:r>
        <w:rPr>
          <w:rFonts w:hint="eastAsia"/>
          <w:b/>
          <w:bCs/>
        </w:rPr>
        <w:t xml:space="preserve">信号强度：★★★★☆｜方向：重载无人机、低空物流和应急装备偏利好｜时效：中长期、产品验证期</w:t>
      </w:r>
    </w:p>
    <w:p>
      <w:pPr>
        <w:pStyle w:val="Compact"/>
        <w:numPr>
          <w:ilvl w:val="0"/>
          <w:numId w:val="1016"/>
        </w:numPr>
      </w:pPr>
      <w:r>
        <w:rPr>
          <w:rFonts w:hint="eastAsia"/>
          <w:b/>
          <w:bCs/>
        </w:rPr>
        <w:t xml:space="preserve">原文事实：</w:t>
      </w:r>
      <w:r>
        <w:t xml:space="preserve"> </w:t>
      </w:r>
      <w:r>
        <w:rPr>
          <w:rFonts w:hint="eastAsia"/>
        </w:rPr>
        <w:t xml:space="preserve">六旋翼AR-E800无人机有效载重320公斤，单机单日运输量可达14吨，具备4800米高海拔作业能力，可适配复杂地形重载吊运、短途物资运输和航空应急救援。</w:t>
      </w:r>
    </w:p>
    <w:p>
      <w:pPr>
        <w:pStyle w:val="Compact"/>
        <w:numPr>
          <w:ilvl w:val="0"/>
          <w:numId w:val="1016"/>
        </w:numPr>
      </w:pPr>
      <w:r>
        <w:rPr>
          <w:rFonts w:hint="eastAsia"/>
          <w:b/>
          <w:bCs/>
        </w:rPr>
        <w:t xml:space="preserve">通俗解码：</w:t>
      </w:r>
      <w:r>
        <w:t xml:space="preserve"> </w:t>
      </w:r>
      <w:r>
        <w:rPr>
          <w:rFonts w:hint="eastAsia"/>
        </w:rPr>
        <w:t xml:space="preserve">首飞展示了重载、高海拔与复杂地形应用能力，场景较清晰；“首次公开飞行”仍是产品验证节点，不等于适航、量产和商业订单完成。</w:t>
      </w:r>
    </w:p>
    <w:p>
      <w:pPr>
        <w:pStyle w:val="Compact"/>
        <w:numPr>
          <w:ilvl w:val="0"/>
          <w:numId w:val="1016"/>
        </w:numPr>
      </w:pPr>
      <w:r>
        <w:rPr>
          <w:rFonts w:hint="eastAsia"/>
          <w:b/>
          <w:bCs/>
        </w:rPr>
        <w:t xml:space="preserve">条件性A股推演：</w:t>
      </w:r>
      <w:r>
        <w:t xml:space="preserve"> </w:t>
      </w:r>
      <w:r>
        <w:rPr>
          <w:rFonts w:hint="eastAsia"/>
        </w:rPr>
        <w:t xml:space="preserve">无人机整机、动力、电控、复合材料、低空物流和应急救援装备可能获得关注；商业价值取决于可靠性、监管许可、运营成本和订单。</w:t>
      </w:r>
    </w:p>
    <w:p>
      <w:pPr>
        <w:pStyle w:val="Compact"/>
        <w:numPr>
          <w:ilvl w:val="0"/>
          <w:numId w:val="1016"/>
        </w:numPr>
      </w:pPr>
      <w:r>
        <w:rPr>
          <w:rFonts w:hint="eastAsia"/>
          <w:b/>
          <w:bCs/>
        </w:rPr>
        <w:t xml:space="preserve">验证与证伪：</w:t>
      </w:r>
      <w:r>
        <w:t xml:space="preserve"> </w:t>
      </w:r>
      <w:r>
        <w:rPr>
          <w:rFonts w:hint="eastAsia"/>
        </w:rPr>
        <w:t xml:space="preserve">跟踪适航与监管、测试时长、客户试用、量产节拍、采购合同和交付回款。</w:t>
      </w:r>
    </w:p>
    <w:bookmarkEnd w:id="24"/>
    <w:bookmarkStart w:id="25" w:name="国内联播快讯瑞梅铁路全线隧道贯通"/>
    <w:p>
      <w:pPr>
        <w:pStyle w:val="Heading3"/>
      </w:pPr>
      <w:r>
        <w:t xml:space="preserve">11.6 </w:t>
      </w:r>
      <w:r>
        <w:rPr>
          <w:rFonts w:hint="eastAsia"/>
        </w:rPr>
        <w:t xml:space="preserve">国内联播快讯：瑞梅铁路全线隧道贯通</w:t>
      </w:r>
    </w:p>
    <w:p>
      <w:pPr>
        <w:pStyle w:val="Compact"/>
        <w:numPr>
          <w:ilvl w:val="0"/>
          <w:numId w:val="1017"/>
        </w:numPr>
      </w:pPr>
      <w:r>
        <w:rPr>
          <w:rFonts w:hint="eastAsia"/>
          <w:b/>
          <w:bCs/>
        </w:rPr>
        <w:t xml:space="preserve">信号强度：★★★☆☆｜方向：铁路建设、隧道工程与区域交通长期偏利好｜时效：建设期至通车后</w:t>
      </w:r>
    </w:p>
    <w:p>
      <w:pPr>
        <w:pStyle w:val="Compact"/>
        <w:numPr>
          <w:ilvl w:val="0"/>
          <w:numId w:val="1017"/>
        </w:numPr>
      </w:pPr>
      <w:r>
        <w:rPr>
          <w:rFonts w:hint="eastAsia"/>
          <w:b/>
          <w:bCs/>
        </w:rPr>
        <w:t xml:space="preserve">原文事实：</w:t>
      </w:r>
      <w:r>
        <w:t xml:space="preserve"> </w:t>
      </w:r>
      <w:r>
        <w:rPr>
          <w:rFonts w:hint="eastAsia"/>
        </w:rPr>
        <w:t xml:space="preserve">瑞梅铁路最后一座全长10194米的三百山隧道贯通，标志全线84座隧道全部贯通；正线长240.29公里、设计时速160公里，建成后将结束江西寻乌、安远和广东平远不通铁路的历史。</w:t>
      </w:r>
    </w:p>
    <w:p>
      <w:pPr>
        <w:pStyle w:val="Compact"/>
        <w:numPr>
          <w:ilvl w:val="0"/>
          <w:numId w:val="1017"/>
        </w:numPr>
      </w:pPr>
      <w:r>
        <w:rPr>
          <w:rFonts w:hint="eastAsia"/>
          <w:b/>
          <w:bCs/>
        </w:rPr>
        <w:t xml:space="preserve">通俗解码：</w:t>
      </w:r>
      <w:r>
        <w:t xml:space="preserve"> </w:t>
      </w:r>
      <w:r>
        <w:rPr>
          <w:rFonts w:hint="eastAsia"/>
        </w:rPr>
        <w:t xml:space="preserve">隧道贯通是工程节点，不是全线已经通车；剩余施工、设备安装和验收仍需完成。</w:t>
      </w:r>
    </w:p>
    <w:p>
      <w:pPr>
        <w:pStyle w:val="Compact"/>
        <w:numPr>
          <w:ilvl w:val="0"/>
          <w:numId w:val="1017"/>
        </w:numPr>
      </w:pPr>
      <w:r>
        <w:rPr>
          <w:rFonts w:hint="eastAsia"/>
          <w:b/>
          <w:bCs/>
        </w:rPr>
        <w:t xml:space="preserve">条件性A股推演：</w:t>
      </w:r>
      <w:r>
        <w:t xml:space="preserve"> </w:t>
      </w:r>
      <w:r>
        <w:rPr>
          <w:rFonts w:hint="eastAsia"/>
        </w:rPr>
        <w:t xml:space="preserve">工程施工、轨道、信号通信及区域旅游物流长期受益，但存量合同可能已被市场计入。</w:t>
      </w:r>
    </w:p>
    <w:p>
      <w:pPr>
        <w:pStyle w:val="Compact"/>
        <w:numPr>
          <w:ilvl w:val="0"/>
          <w:numId w:val="1017"/>
        </w:numPr>
      </w:pPr>
      <w:r>
        <w:rPr>
          <w:rFonts w:hint="eastAsia"/>
          <w:b/>
          <w:bCs/>
        </w:rPr>
        <w:t xml:space="preserve">验证与证伪：</w:t>
      </w:r>
      <w:r>
        <w:t xml:space="preserve"> </w:t>
      </w:r>
      <w:r>
        <w:rPr>
          <w:rFonts w:hint="eastAsia"/>
        </w:rPr>
        <w:t xml:space="preserve">跟踪剩余投资、设备招标、验收、通车时间、客货流和回款。</w:t>
      </w:r>
    </w:p>
    <w:bookmarkEnd w:id="25"/>
    <w:bookmarkStart w:id="26" w:name="国内联播快讯石沱长江大桥公路桥合龙"/>
    <w:p>
      <w:pPr>
        <w:pStyle w:val="Heading3"/>
      </w:pPr>
      <w:r>
        <w:t xml:space="preserve">11.7 </w:t>
      </w:r>
      <w:r>
        <w:rPr>
          <w:rFonts w:hint="eastAsia"/>
        </w:rPr>
        <w:t xml:space="preserve">国内联播快讯：石沱长江大桥公路桥合龙</w:t>
      </w:r>
    </w:p>
    <w:p>
      <w:pPr>
        <w:pStyle w:val="Compact"/>
        <w:numPr>
          <w:ilvl w:val="0"/>
          <w:numId w:val="1018"/>
        </w:numPr>
      </w:pPr>
      <w:r>
        <w:rPr>
          <w:rFonts w:hint="eastAsia"/>
          <w:b/>
          <w:bCs/>
        </w:rPr>
        <w:t xml:space="preserve">信号强度：★★★☆☆｜方向：高铁桥梁工程与区域交通偏利好｜时效：建设期至通车后</w:t>
      </w:r>
    </w:p>
    <w:p>
      <w:pPr>
        <w:pStyle w:val="Compact"/>
        <w:numPr>
          <w:ilvl w:val="0"/>
          <w:numId w:val="1018"/>
        </w:numPr>
      </w:pPr>
      <w:r>
        <w:rPr>
          <w:rFonts w:hint="eastAsia"/>
          <w:b/>
          <w:bCs/>
        </w:rPr>
        <w:t xml:space="preserve">原文事实：</w:t>
      </w:r>
      <w:r>
        <w:t xml:space="preserve"> </w:t>
      </w:r>
      <w:r>
        <w:rPr>
          <w:rFonts w:hint="eastAsia"/>
        </w:rPr>
        <w:t xml:space="preserve">渝万高铁控制性工程石沱长江大桥公路桥完成合龙；线路正线长约254公里，建成后重庆主城至渝东北三峡库区最快时间将由69分钟缩短至50分钟以内。</w:t>
      </w:r>
    </w:p>
    <w:p>
      <w:pPr>
        <w:pStyle w:val="Compact"/>
        <w:numPr>
          <w:ilvl w:val="0"/>
          <w:numId w:val="1018"/>
        </w:numPr>
      </w:pPr>
      <w:r>
        <w:rPr>
          <w:rFonts w:hint="eastAsia"/>
          <w:b/>
          <w:bCs/>
        </w:rPr>
        <w:t xml:space="preserve">通俗解码：</w:t>
      </w:r>
      <w:r>
        <w:t xml:space="preserve"> </w:t>
      </w:r>
      <w:r>
        <w:rPr>
          <w:rFonts w:hint="eastAsia"/>
        </w:rPr>
        <w:t xml:space="preserve">合龙是控制性工程进展，说明建设迈过关键节点，但并不代表线路已投入运营。</w:t>
      </w:r>
    </w:p>
    <w:p>
      <w:pPr>
        <w:pStyle w:val="Compact"/>
        <w:numPr>
          <w:ilvl w:val="0"/>
          <w:numId w:val="1018"/>
        </w:numPr>
      </w:pPr>
      <w:r>
        <w:rPr>
          <w:rFonts w:hint="eastAsia"/>
          <w:b/>
          <w:bCs/>
        </w:rPr>
        <w:t xml:space="preserve">条件性A股推演：</w:t>
      </w:r>
      <w:r>
        <w:t xml:space="preserve"> </w:t>
      </w:r>
      <w:r>
        <w:rPr>
          <w:rFonts w:hint="eastAsia"/>
        </w:rPr>
        <w:t xml:space="preserve">桥梁工程、轨道交通设备及沿线文旅物流可能受益，短期增量取决于后续施工和设备订单。</w:t>
      </w:r>
    </w:p>
    <w:p>
      <w:pPr>
        <w:pStyle w:val="Compact"/>
        <w:numPr>
          <w:ilvl w:val="0"/>
          <w:numId w:val="1018"/>
        </w:numPr>
      </w:pPr>
      <w:r>
        <w:rPr>
          <w:rFonts w:hint="eastAsia"/>
          <w:b/>
          <w:bCs/>
        </w:rPr>
        <w:t xml:space="preserve">验证与证伪：</w:t>
      </w:r>
      <w:r>
        <w:t xml:space="preserve"> </w:t>
      </w:r>
      <w:r>
        <w:rPr>
          <w:rFonts w:hint="eastAsia"/>
        </w:rPr>
        <w:t xml:space="preserve">跟踪工程进度、投资完成、设备采购、通车与实际客流。</w:t>
      </w:r>
    </w:p>
    <w:bookmarkEnd w:id="26"/>
    <w:bookmarkStart w:id="27" w:name="国内联播快讯中秋档首日电影票房破亿元"/>
    <w:p>
      <w:pPr>
        <w:pStyle w:val="Heading3"/>
      </w:pPr>
      <w:r>
        <w:t xml:space="preserve">11.8 </w:t>
      </w:r>
      <w:r>
        <w:rPr>
          <w:rFonts w:hint="eastAsia"/>
        </w:rPr>
        <w:t xml:space="preserve">国内联播快讯：中秋档首日电影票房破亿元</w:t>
      </w:r>
    </w:p>
    <w:p>
      <w:pPr>
        <w:pStyle w:val="Compact"/>
        <w:numPr>
          <w:ilvl w:val="0"/>
          <w:numId w:val="1019"/>
        </w:numPr>
      </w:pPr>
      <w:r>
        <w:rPr>
          <w:rFonts w:hint="eastAsia"/>
          <w:b/>
          <w:bCs/>
        </w:rPr>
        <w:t xml:space="preserve">信号强度：★★★☆☆｜方向：院线、影视内容和发行事件性偏利好｜时效：档期窗口</w:t>
      </w:r>
    </w:p>
    <w:p>
      <w:pPr>
        <w:pStyle w:val="Compact"/>
        <w:numPr>
          <w:ilvl w:val="0"/>
          <w:numId w:val="1019"/>
        </w:numPr>
      </w:pPr>
      <w:r>
        <w:rPr>
          <w:rFonts w:hint="eastAsia"/>
          <w:b/>
          <w:bCs/>
        </w:rPr>
        <w:t xml:space="preserve">原文事实：</w:t>
      </w:r>
      <w:r>
        <w:t xml:space="preserve"> </w:t>
      </w:r>
      <w:r>
        <w:rPr>
          <w:rFonts w:hint="eastAsia"/>
        </w:rPr>
        <w:t xml:space="preserve">9月25日中秋档首日票房超过1.1亿元；中秋、国庆期间共有超过20部中外新片集中上映，覆盖多种类型。</w:t>
      </w:r>
    </w:p>
    <w:p>
      <w:pPr>
        <w:pStyle w:val="Compact"/>
        <w:numPr>
          <w:ilvl w:val="0"/>
          <w:numId w:val="1019"/>
        </w:numPr>
      </w:pPr>
      <w:r>
        <w:rPr>
          <w:rFonts w:hint="eastAsia"/>
          <w:b/>
          <w:bCs/>
        </w:rPr>
        <w:t xml:space="preserve">通俗解码：</w:t>
      </w:r>
      <w:r>
        <w:t xml:space="preserve"> </w:t>
      </w:r>
      <w:r>
        <w:rPr>
          <w:rFonts w:hint="eastAsia"/>
        </w:rPr>
        <w:t xml:space="preserve">首日票房和影片供给显示档期开局有热度，但单日票房不能代表整个档期，片方和院线的分账收益也不同。</w:t>
      </w:r>
    </w:p>
    <w:p>
      <w:pPr>
        <w:pStyle w:val="Compact"/>
        <w:numPr>
          <w:ilvl w:val="0"/>
          <w:numId w:val="1019"/>
        </w:numPr>
      </w:pPr>
      <w:r>
        <w:rPr>
          <w:rFonts w:hint="eastAsia"/>
          <w:b/>
          <w:bCs/>
        </w:rPr>
        <w:t xml:space="preserve">条件性A股推演：</w:t>
      </w:r>
      <w:r>
        <w:t xml:space="preserve"> </w:t>
      </w:r>
      <w:r>
        <w:rPr>
          <w:rFonts w:hint="eastAsia"/>
        </w:rPr>
        <w:t xml:space="preserve">内容制作、发行、院线和票务平台可能受益；影片口碑、排片和后续票房决定持续性。</w:t>
      </w:r>
    </w:p>
    <w:p>
      <w:pPr>
        <w:pStyle w:val="Compact"/>
        <w:numPr>
          <w:ilvl w:val="0"/>
          <w:numId w:val="1019"/>
        </w:numPr>
      </w:pPr>
      <w:r>
        <w:rPr>
          <w:rFonts w:hint="eastAsia"/>
          <w:b/>
          <w:bCs/>
        </w:rPr>
        <w:t xml:space="preserve">验证与证伪：</w:t>
      </w:r>
      <w:r>
        <w:t xml:space="preserve"> </w:t>
      </w:r>
      <w:r>
        <w:rPr>
          <w:rFonts w:hint="eastAsia"/>
        </w:rPr>
        <w:t xml:space="preserve">跟踪累计票房、上座率、排片、分账、宣发费用和影片归属。</w:t>
      </w:r>
    </w:p>
    <w:bookmarkEnd w:id="27"/>
    <w:bookmarkStart w:id="28" w:name="国内联播快讯第五届华语纪录电影大会举行"/>
    <w:p>
      <w:pPr>
        <w:pStyle w:val="Heading3"/>
      </w:pPr>
      <w:r>
        <w:t xml:space="preserve">11.9 </w:t>
      </w:r>
      <w:r>
        <w:rPr>
          <w:rFonts w:hint="eastAsia"/>
        </w:rPr>
        <w:t xml:space="preserve">国内联播快讯：第五届华语纪录电影大会举行</w:t>
      </w:r>
    </w:p>
    <w:p>
      <w:pPr>
        <w:pStyle w:val="Compact"/>
        <w:numPr>
          <w:ilvl w:val="0"/>
          <w:numId w:val="1020"/>
        </w:numPr>
      </w:pPr>
      <w:r>
        <w:rPr>
          <w:rFonts w:hint="eastAsia"/>
          <w:b/>
          <w:bCs/>
        </w:rPr>
        <w:t xml:space="preserve">信号强度：★☆☆☆☆｜方向：纪录片内容生态与文化传播事件性影响｜时效：活动期</w:t>
      </w:r>
    </w:p>
    <w:p>
      <w:pPr>
        <w:pStyle w:val="Compact"/>
        <w:numPr>
          <w:ilvl w:val="0"/>
          <w:numId w:val="1020"/>
        </w:numPr>
      </w:pPr>
      <w:r>
        <w:rPr>
          <w:rFonts w:hint="eastAsia"/>
          <w:b/>
          <w:bCs/>
        </w:rPr>
        <w:t xml:space="preserve">原文事实：</w:t>
      </w:r>
      <w:r>
        <w:t xml:space="preserve"> </w:t>
      </w:r>
      <w:r>
        <w:rPr>
          <w:rFonts w:hint="eastAsia"/>
        </w:rPr>
        <w:t xml:space="preserve">大会在广州举行，征集推荐活动收到55部影片，并公布年度特别推荐和荣誉推荐作品。</w:t>
      </w:r>
    </w:p>
    <w:p>
      <w:pPr>
        <w:pStyle w:val="Compact"/>
        <w:numPr>
          <w:ilvl w:val="0"/>
          <w:numId w:val="1020"/>
        </w:numPr>
      </w:pPr>
      <w:r>
        <w:rPr>
          <w:rFonts w:hint="eastAsia"/>
          <w:b/>
          <w:bCs/>
        </w:rPr>
        <w:t xml:space="preserve">通俗解码：</w:t>
      </w:r>
      <w:r>
        <w:t xml:space="preserve"> </w:t>
      </w:r>
      <w:r>
        <w:rPr>
          <w:rFonts w:hint="eastAsia"/>
        </w:rPr>
        <w:t xml:space="preserve">这是行业文化活动与作品推介，没有披露版权交易、播放收入或新增扶持资金。</w:t>
      </w:r>
    </w:p>
    <w:p>
      <w:pPr>
        <w:pStyle w:val="Compact"/>
        <w:numPr>
          <w:ilvl w:val="0"/>
          <w:numId w:val="1020"/>
        </w:numPr>
      </w:pPr>
      <w:r>
        <w:rPr>
          <w:rFonts w:hint="eastAsia"/>
          <w:b/>
          <w:bCs/>
        </w:rPr>
        <w:t xml:space="preserve">条件性A股推演：</w:t>
      </w:r>
      <w:r>
        <w:t xml:space="preserve"> </w:t>
      </w:r>
      <w:r>
        <w:rPr>
          <w:rFonts w:hint="eastAsia"/>
        </w:rPr>
        <w:t xml:space="preserve">对纪录片制作、发行和平台内容供给主要是曝光价值，直接业绩影响有限。</w:t>
      </w:r>
    </w:p>
    <w:p>
      <w:pPr>
        <w:pStyle w:val="Compact"/>
        <w:numPr>
          <w:ilvl w:val="0"/>
          <w:numId w:val="1020"/>
        </w:numPr>
      </w:pPr>
      <w:r>
        <w:rPr>
          <w:rFonts w:hint="eastAsia"/>
          <w:b/>
          <w:bCs/>
        </w:rPr>
        <w:t xml:space="preserve">验证与证伪：</w:t>
      </w:r>
      <w:r>
        <w:t xml:space="preserve"> </w:t>
      </w:r>
      <w:r>
        <w:rPr>
          <w:rFonts w:hint="eastAsia"/>
        </w:rPr>
        <w:t xml:space="preserve">后续若无版权采购、播出和商业合同，维持低权重。</w:t>
      </w:r>
    </w:p>
    <w:bookmarkEnd w:id="28"/>
    <w:bookmarkStart w:id="29" w:name="国内联播快讯新疆伊犁河谷牲畜秋季转场"/>
    <w:p>
      <w:pPr>
        <w:pStyle w:val="Heading3"/>
      </w:pPr>
      <w:r>
        <w:t xml:space="preserve">11.10 </w:t>
      </w:r>
      <w:r>
        <w:rPr>
          <w:rFonts w:hint="eastAsia"/>
        </w:rPr>
        <w:t xml:space="preserve">国内联播快讯：新疆伊犁河谷牲畜秋季转场</w:t>
      </w:r>
    </w:p>
    <w:p>
      <w:pPr>
        <w:pStyle w:val="Compact"/>
        <w:numPr>
          <w:ilvl w:val="0"/>
          <w:numId w:val="1021"/>
        </w:numPr>
      </w:pPr>
      <w:r>
        <w:rPr>
          <w:rFonts w:hint="eastAsia"/>
          <w:b/>
          <w:bCs/>
        </w:rPr>
        <w:t xml:space="preserve">信号强度：★☆☆☆☆｜方向：畜牧业季节生产，中性为主｜时效：季节性</w:t>
      </w:r>
    </w:p>
    <w:p>
      <w:pPr>
        <w:pStyle w:val="Compact"/>
        <w:numPr>
          <w:ilvl w:val="0"/>
          <w:numId w:val="1021"/>
        </w:numPr>
      </w:pPr>
      <w:r>
        <w:rPr>
          <w:rFonts w:hint="eastAsia"/>
          <w:b/>
          <w:bCs/>
        </w:rPr>
        <w:t xml:space="preserve">原文事实：</w:t>
      </w:r>
      <w:r>
        <w:t xml:space="preserve"> </w:t>
      </w:r>
      <w:r>
        <w:rPr>
          <w:rFonts w:hint="eastAsia"/>
        </w:rPr>
        <w:t xml:space="preserve">340多万头（只）牲畜从高海拔夏牧场向低海拔秋牧场迁徙，停留约一个半月后再前往冬季牧场。</w:t>
      </w:r>
    </w:p>
    <w:p>
      <w:pPr>
        <w:pStyle w:val="Compact"/>
        <w:numPr>
          <w:ilvl w:val="0"/>
          <w:numId w:val="1021"/>
        </w:numPr>
      </w:pPr>
      <w:r>
        <w:rPr>
          <w:rFonts w:hint="eastAsia"/>
          <w:b/>
          <w:bCs/>
        </w:rPr>
        <w:t xml:space="preserve">通俗解码：</w:t>
      </w:r>
      <w:r>
        <w:t xml:space="preserve"> </w:t>
      </w:r>
      <w:r>
        <w:rPr>
          <w:rFonts w:hint="eastAsia"/>
        </w:rPr>
        <w:t xml:space="preserve">这是正常季节性牧业生产安排，没有新增补贴、价格或产量信息。</w:t>
      </w:r>
    </w:p>
    <w:p>
      <w:pPr>
        <w:pStyle w:val="Compact"/>
        <w:numPr>
          <w:ilvl w:val="0"/>
          <w:numId w:val="1021"/>
        </w:numPr>
      </w:pPr>
      <w:r>
        <w:rPr>
          <w:rFonts w:hint="eastAsia"/>
          <w:b/>
          <w:bCs/>
        </w:rPr>
        <w:t xml:space="preserve">条件性A股推演：</w:t>
      </w:r>
      <w:r>
        <w:t xml:space="preserve"> </w:t>
      </w:r>
      <w:r>
        <w:rPr>
          <w:rFonts w:hint="eastAsia"/>
        </w:rPr>
        <w:t xml:space="preserve">对牧业、饲料和动物防疫仅有场景性提示，不构成独立投资催化。</w:t>
      </w:r>
    </w:p>
    <w:p>
      <w:pPr>
        <w:pStyle w:val="Compact"/>
        <w:numPr>
          <w:ilvl w:val="0"/>
          <w:numId w:val="1021"/>
        </w:numPr>
      </w:pPr>
      <w:r>
        <w:rPr>
          <w:rFonts w:hint="eastAsia"/>
          <w:b/>
          <w:bCs/>
        </w:rPr>
        <w:t xml:space="preserve">验证与证伪：</w:t>
      </w:r>
      <w:r>
        <w:t xml:space="preserve"> </w:t>
      </w:r>
      <w:r>
        <w:rPr>
          <w:rFonts w:hint="eastAsia"/>
        </w:rPr>
        <w:t xml:space="preserve">跟踪牲畜价格、疫病、饲料成本、出栏和政策，不能用转场数量推导上市公司利润。</w:t>
      </w:r>
    </w:p>
    <w:bookmarkEnd w:id="29"/>
    <w:bookmarkStart w:id="30" w:name="国际人士评价习近平主席对美国进行国事访问"/>
    <w:p>
      <w:pPr>
        <w:pStyle w:val="Heading3"/>
      </w:pPr>
      <w:r>
        <w:t xml:space="preserve">12. </w:t>
      </w:r>
      <w:r>
        <w:rPr>
          <w:rFonts w:hint="eastAsia"/>
        </w:rPr>
        <w:t xml:space="preserve">国际人士评价习近平主席对美国进行国事访问</w:t>
      </w:r>
    </w:p>
    <w:p>
      <w:pPr>
        <w:pStyle w:val="Compact"/>
        <w:numPr>
          <w:ilvl w:val="0"/>
          <w:numId w:val="1022"/>
        </w:numPr>
      </w:pPr>
      <w:r>
        <w:rPr>
          <w:rFonts w:hint="eastAsia"/>
          <w:b/>
          <w:bCs/>
        </w:rPr>
        <w:t xml:space="preserve">信号强度：★★★★☆｜方向：中美关系稳定预期偏利好风险偏好｜时效：短中期</w:t>
      </w:r>
    </w:p>
    <w:p>
      <w:pPr>
        <w:pStyle w:val="Compact"/>
        <w:numPr>
          <w:ilvl w:val="0"/>
          <w:numId w:val="1022"/>
        </w:numPr>
      </w:pPr>
      <w:r>
        <w:rPr>
          <w:rFonts w:hint="eastAsia"/>
          <w:b/>
          <w:bCs/>
        </w:rPr>
        <w:t xml:space="preserve">原文事实：</w:t>
      </w:r>
      <w:r>
        <w:t xml:space="preserve"> </w:t>
      </w:r>
      <w:r>
        <w:rPr>
          <w:rFonts w:hint="eastAsia"/>
        </w:rPr>
        <w:t xml:space="preserve">国际人士认为两国元首同意构建建设性战略稳定关系，是探索正确相处之道的重要一步，并为世界注入确定性。</w:t>
      </w:r>
    </w:p>
    <w:p>
      <w:pPr>
        <w:pStyle w:val="Compact"/>
        <w:numPr>
          <w:ilvl w:val="0"/>
          <w:numId w:val="1022"/>
        </w:numPr>
      </w:pPr>
      <w:r>
        <w:rPr>
          <w:rFonts w:hint="eastAsia"/>
          <w:b/>
          <w:bCs/>
        </w:rPr>
        <w:t xml:space="preserve">通俗解码：</w:t>
      </w:r>
      <w:r>
        <w:t xml:space="preserve"> </w:t>
      </w:r>
      <w:r>
        <w:rPr>
          <w:rFonts w:hint="eastAsia"/>
        </w:rPr>
        <w:t xml:space="preserve">本条是国际人士对访问成果的积极评价，与头条形成呼应，但没有增加具体政策条款。</w:t>
      </w:r>
    </w:p>
    <w:p>
      <w:pPr>
        <w:pStyle w:val="Compact"/>
        <w:numPr>
          <w:ilvl w:val="0"/>
          <w:numId w:val="1022"/>
        </w:numPr>
      </w:pPr>
      <w:r>
        <w:rPr>
          <w:rFonts w:hint="eastAsia"/>
          <w:b/>
          <w:bCs/>
        </w:rPr>
        <w:t xml:space="preserve">条件性A股推演：</w:t>
      </w:r>
      <w:r>
        <w:t xml:space="preserve"> </w:t>
      </w:r>
      <w:r>
        <w:rPr>
          <w:rFonts w:hint="eastAsia"/>
        </w:rPr>
        <w:t xml:space="preserve">有助于巩固风险偏好，但不能重复计算为第二份经贸成果；产业影响仍以后续文件为准。</w:t>
      </w:r>
    </w:p>
    <w:p>
      <w:pPr>
        <w:pStyle w:val="Compact"/>
        <w:numPr>
          <w:ilvl w:val="0"/>
          <w:numId w:val="1022"/>
        </w:numPr>
      </w:pPr>
      <w:r>
        <w:rPr>
          <w:rFonts w:hint="eastAsia"/>
          <w:b/>
          <w:bCs/>
        </w:rPr>
        <w:t xml:space="preserve">验证与证伪：</w:t>
      </w:r>
      <w:r>
        <w:t xml:space="preserve"> </w:t>
      </w:r>
      <w:r>
        <w:rPr>
          <w:rFonts w:hint="eastAsia"/>
        </w:rPr>
        <w:t xml:space="preserve">区分舆论评价、政府承诺和实际执行。</w:t>
      </w:r>
    </w:p>
    <w:bookmarkEnd w:id="30"/>
    <w:bookmarkStart w:id="31" w:name="巴基斯坦总理高度评价四大全球倡议"/>
    <w:p>
      <w:pPr>
        <w:pStyle w:val="Heading3"/>
      </w:pPr>
      <w:r>
        <w:t xml:space="preserve">13. </w:t>
      </w:r>
      <w:r>
        <w:rPr>
          <w:rFonts w:hint="eastAsia"/>
        </w:rPr>
        <w:t xml:space="preserve">巴基斯坦总理高度评价四大全球倡议</w:t>
      </w:r>
    </w:p>
    <w:p>
      <w:pPr>
        <w:pStyle w:val="Compact"/>
        <w:numPr>
          <w:ilvl w:val="0"/>
          <w:numId w:val="1023"/>
        </w:numPr>
      </w:pPr>
      <w:r>
        <w:rPr>
          <w:rFonts w:hint="eastAsia"/>
          <w:b/>
          <w:bCs/>
        </w:rPr>
        <w:t xml:space="preserve">信号强度：★★☆☆☆｜方向：中巴及全球治理合作长期正面，A股直接影响有限｜时效：长期</w:t>
      </w:r>
    </w:p>
    <w:p>
      <w:pPr>
        <w:pStyle w:val="Compact"/>
        <w:numPr>
          <w:ilvl w:val="0"/>
          <w:numId w:val="1023"/>
        </w:numPr>
      </w:pPr>
      <w:r>
        <w:rPr>
          <w:rFonts w:hint="eastAsia"/>
          <w:b/>
          <w:bCs/>
        </w:rPr>
        <w:t xml:space="preserve">原文事实：</w:t>
      </w:r>
      <w:r>
        <w:t xml:space="preserve"> </w:t>
      </w:r>
      <w:r>
        <w:rPr>
          <w:rFonts w:hint="eastAsia"/>
        </w:rPr>
        <w:t xml:space="preserve">巴基斯坦总理夏巴兹·谢里夫在联合国大会一般性辩论中高度评价习近平提出的四大全球倡议。</w:t>
      </w:r>
    </w:p>
    <w:p>
      <w:pPr>
        <w:pStyle w:val="Compact"/>
        <w:numPr>
          <w:ilvl w:val="0"/>
          <w:numId w:val="1023"/>
        </w:numPr>
      </w:pPr>
      <w:r>
        <w:rPr>
          <w:rFonts w:hint="eastAsia"/>
          <w:b/>
          <w:bCs/>
        </w:rPr>
        <w:t xml:space="preserve">通俗解码：</w:t>
      </w:r>
      <w:r>
        <w:t xml:space="preserve"> </w:t>
      </w:r>
      <w:r>
        <w:rPr>
          <w:rFonts w:hint="eastAsia"/>
        </w:rPr>
        <w:t xml:space="preserve">本条仅确认对倡议的正面评价，没有披露中巴新增项目、投资或合同。</w:t>
      </w:r>
    </w:p>
    <w:p>
      <w:pPr>
        <w:pStyle w:val="Compact"/>
        <w:numPr>
          <w:ilvl w:val="0"/>
          <w:numId w:val="1023"/>
        </w:numPr>
      </w:pPr>
      <w:r>
        <w:rPr>
          <w:rFonts w:hint="eastAsia"/>
          <w:b/>
          <w:bCs/>
        </w:rPr>
        <w:t xml:space="preserve">条件性A股推演：</w:t>
      </w:r>
      <w:r>
        <w:t xml:space="preserve"> </w:t>
      </w:r>
      <w:r>
        <w:rPr>
          <w:rFonts w:hint="eastAsia"/>
        </w:rPr>
        <w:t xml:space="preserve">不应仅凭评价推导国际工程或贸易订单；如后续有具体合作项目再重新评估。</w:t>
      </w:r>
    </w:p>
    <w:p>
      <w:pPr>
        <w:pStyle w:val="Compact"/>
        <w:numPr>
          <w:ilvl w:val="0"/>
          <w:numId w:val="1023"/>
        </w:numPr>
      </w:pPr>
      <w:r>
        <w:rPr>
          <w:rFonts w:hint="eastAsia"/>
          <w:b/>
          <w:bCs/>
        </w:rPr>
        <w:t xml:space="preserve">验证与证伪：</w:t>
      </w:r>
      <w:r>
        <w:t xml:space="preserve"> </w:t>
      </w:r>
      <w:r>
        <w:rPr>
          <w:rFonts w:hint="eastAsia"/>
        </w:rPr>
        <w:t xml:space="preserve">以正式项目、融资、招标和回款为准。</w:t>
      </w:r>
    </w:p>
    <w:bookmarkEnd w:id="31"/>
    <w:bookmarkStart w:id="32" w:name="多国举办丰富活动庆祝中秋佳节"/>
    <w:p>
      <w:pPr>
        <w:pStyle w:val="Heading3"/>
      </w:pPr>
      <w:r>
        <w:t xml:space="preserve">14. </w:t>
      </w:r>
      <w:r>
        <w:rPr>
          <w:rFonts w:hint="eastAsia"/>
        </w:rPr>
        <w:t xml:space="preserve">多国举办丰富活动庆祝中秋佳节</w:t>
      </w:r>
    </w:p>
    <w:p>
      <w:pPr>
        <w:pStyle w:val="Compact"/>
        <w:numPr>
          <w:ilvl w:val="0"/>
          <w:numId w:val="1024"/>
        </w:numPr>
      </w:pPr>
      <w:r>
        <w:rPr>
          <w:rFonts w:hint="eastAsia"/>
          <w:b/>
          <w:bCs/>
        </w:rPr>
        <w:t xml:space="preserve">信号强度：★★☆☆☆｜方向：中华文化传播、海外文旅与文化交流长期正面｜时效：节庆窗口</w:t>
      </w:r>
    </w:p>
    <w:p>
      <w:pPr>
        <w:pStyle w:val="Compact"/>
        <w:numPr>
          <w:ilvl w:val="0"/>
          <w:numId w:val="1024"/>
        </w:numPr>
      </w:pPr>
      <w:r>
        <w:rPr>
          <w:rFonts w:hint="eastAsia"/>
          <w:b/>
          <w:bCs/>
        </w:rPr>
        <w:t xml:space="preserve">原文事实：</w:t>
      </w:r>
      <w:r>
        <w:t xml:space="preserve"> </w:t>
      </w:r>
      <w:r>
        <w:rPr>
          <w:rFonts w:hint="eastAsia"/>
        </w:rPr>
        <w:t xml:space="preserve">俄罗斯、匈牙利、泰国、印度尼西亚和加拿大多地举办中秋文化、美食、非遗和文艺活动。</w:t>
      </w:r>
    </w:p>
    <w:p>
      <w:pPr>
        <w:pStyle w:val="Compact"/>
        <w:numPr>
          <w:ilvl w:val="0"/>
          <w:numId w:val="1024"/>
        </w:numPr>
      </w:pPr>
      <w:r>
        <w:rPr>
          <w:rFonts w:hint="eastAsia"/>
          <w:b/>
          <w:bCs/>
        </w:rPr>
        <w:t xml:space="preserve">通俗解码：</w:t>
      </w:r>
      <w:r>
        <w:t xml:space="preserve"> </w:t>
      </w:r>
      <w:r>
        <w:rPr>
          <w:rFonts w:hint="eastAsia"/>
        </w:rPr>
        <w:t xml:space="preserve">这体现中华文化海外传播和民间交流，但原文没有给出商业规模或上市公司参与情况。</w:t>
      </w:r>
    </w:p>
    <w:p>
      <w:pPr>
        <w:pStyle w:val="Compact"/>
        <w:numPr>
          <w:ilvl w:val="0"/>
          <w:numId w:val="1024"/>
        </w:numPr>
      </w:pPr>
      <w:r>
        <w:rPr>
          <w:rFonts w:hint="eastAsia"/>
          <w:b/>
          <w:bCs/>
        </w:rPr>
        <w:t xml:space="preserve">条件性A股推演：</w:t>
      </w:r>
      <w:r>
        <w:t xml:space="preserve"> </w:t>
      </w:r>
      <w:r>
        <w:rPr>
          <w:rFonts w:hint="eastAsia"/>
        </w:rPr>
        <w:t xml:space="preserve">文创、文化展演和国际旅游可能获得品牌曝光，直接财务影响较弱。</w:t>
      </w:r>
    </w:p>
    <w:p>
      <w:pPr>
        <w:pStyle w:val="Compact"/>
        <w:numPr>
          <w:ilvl w:val="0"/>
          <w:numId w:val="1024"/>
        </w:numPr>
      </w:pPr>
      <w:r>
        <w:rPr>
          <w:rFonts w:hint="eastAsia"/>
          <w:b/>
          <w:bCs/>
        </w:rPr>
        <w:t xml:space="preserve">验证与证伪：</w:t>
      </w:r>
      <w:r>
        <w:t xml:space="preserve"> </w:t>
      </w:r>
      <w:r>
        <w:rPr>
          <w:rFonts w:hint="eastAsia"/>
        </w:rPr>
        <w:t xml:space="preserve">跟踪付费活动、版权、旅游客流和商业合作；纯公益交流保持低权重。</w:t>
      </w:r>
    </w:p>
    <w:bookmarkEnd w:id="32"/>
    <w:bookmarkStart w:id="33" w:name="国际联播快讯俄执政党获国家杜马宪法多数地位"/>
    <w:p>
      <w:pPr>
        <w:pStyle w:val="Heading3"/>
      </w:pPr>
      <w:r>
        <w:t xml:space="preserve">15.1 </w:t>
      </w:r>
      <w:r>
        <w:rPr>
          <w:rFonts w:hint="eastAsia"/>
        </w:rPr>
        <w:t xml:space="preserve">国际联播快讯：俄执政党获国家杜马“宪法多数”地位</w:t>
      </w:r>
    </w:p>
    <w:p>
      <w:pPr>
        <w:pStyle w:val="Compact"/>
        <w:numPr>
          <w:ilvl w:val="0"/>
          <w:numId w:val="1025"/>
        </w:numPr>
      </w:pPr>
      <w:r>
        <w:rPr>
          <w:rFonts w:hint="eastAsia"/>
          <w:b/>
          <w:bCs/>
        </w:rPr>
        <w:t xml:space="preserve">信号强度：★★☆☆☆｜方向：俄罗斯政策延续性预期增强，A股直接影响中性｜时效：中期</w:t>
      </w:r>
    </w:p>
    <w:p>
      <w:pPr>
        <w:pStyle w:val="Compact"/>
        <w:numPr>
          <w:ilvl w:val="0"/>
          <w:numId w:val="1025"/>
        </w:numPr>
      </w:pPr>
      <w:r>
        <w:rPr>
          <w:rFonts w:hint="eastAsia"/>
          <w:b/>
          <w:bCs/>
        </w:rPr>
        <w:t xml:space="preserve">原文事实：</w:t>
      </w:r>
      <w:r>
        <w:t xml:space="preserve"> </w:t>
      </w:r>
      <w:r>
        <w:rPr>
          <w:rFonts w:hint="eastAsia"/>
        </w:rPr>
        <w:t xml:space="preserve">统一俄罗斯党赢得349个席位，超过450席总数的三分之二，获得“宪法多数”地位。</w:t>
      </w:r>
    </w:p>
    <w:p>
      <w:pPr>
        <w:pStyle w:val="Compact"/>
        <w:numPr>
          <w:ilvl w:val="0"/>
          <w:numId w:val="1025"/>
        </w:numPr>
      </w:pPr>
      <w:r>
        <w:rPr>
          <w:rFonts w:hint="eastAsia"/>
          <w:b/>
          <w:bCs/>
        </w:rPr>
        <w:t xml:space="preserve">通俗解码：</w:t>
      </w:r>
      <w:r>
        <w:t xml:space="preserve"> </w:t>
      </w:r>
      <w:r>
        <w:rPr>
          <w:rFonts w:hint="eastAsia"/>
        </w:rPr>
        <w:t xml:space="preserve">议会多数地位增强政策推动能力，但原文没有涉及对华贸易、能源、金融或制裁政策变化。</w:t>
      </w:r>
    </w:p>
    <w:p>
      <w:pPr>
        <w:pStyle w:val="Compact"/>
        <w:numPr>
          <w:ilvl w:val="0"/>
          <w:numId w:val="1025"/>
        </w:numPr>
      </w:pPr>
      <w:r>
        <w:rPr>
          <w:rFonts w:hint="eastAsia"/>
          <w:b/>
          <w:bCs/>
        </w:rPr>
        <w:t xml:space="preserve">条件性A股推演：</w:t>
      </w:r>
      <w:r>
        <w:t xml:space="preserve"> </w:t>
      </w:r>
      <w:r>
        <w:rPr>
          <w:rFonts w:hint="eastAsia"/>
        </w:rPr>
        <w:t xml:space="preserve">仅能作为俄罗斯政策连续性的背景，不能直接映射具体板块。</w:t>
      </w:r>
    </w:p>
    <w:p>
      <w:pPr>
        <w:pStyle w:val="Compact"/>
        <w:numPr>
          <w:ilvl w:val="0"/>
          <w:numId w:val="1025"/>
        </w:numPr>
      </w:pPr>
      <w:r>
        <w:rPr>
          <w:rFonts w:hint="eastAsia"/>
          <w:b/>
          <w:bCs/>
        </w:rPr>
        <w:t xml:space="preserve">验证与证伪：</w:t>
      </w:r>
      <w:r>
        <w:t xml:space="preserve"> </w:t>
      </w:r>
      <w:r>
        <w:rPr>
          <w:rFonts w:hint="eastAsia"/>
        </w:rPr>
        <w:t xml:space="preserve">等待涉及对华合作、能源和贸易的正式政策。</w:t>
      </w:r>
    </w:p>
    <w:bookmarkEnd w:id="33"/>
    <w:bookmarkStart w:id="34" w:name="国际联播快讯欧盟官员警告能源价格危机"/>
    <w:p>
      <w:pPr>
        <w:pStyle w:val="Heading3"/>
      </w:pPr>
      <w:r>
        <w:t xml:space="preserve">15.2 </w:t>
      </w:r>
      <w:r>
        <w:rPr>
          <w:rFonts w:hint="eastAsia"/>
        </w:rPr>
        <w:t xml:space="preserve">国际联播快讯：欧盟官员警告能源价格危机</w:t>
      </w:r>
    </w:p>
    <w:p>
      <w:pPr>
        <w:pStyle w:val="Compact"/>
        <w:numPr>
          <w:ilvl w:val="0"/>
          <w:numId w:val="1026"/>
        </w:numPr>
      </w:pPr>
      <w:r>
        <w:rPr>
          <w:rFonts w:hint="eastAsia"/>
          <w:b/>
          <w:bCs/>
        </w:rPr>
        <w:t xml:space="preserve">信号强度：★★★★★｜方向：欧洲能源成本与需求风险偏空，油气供给和节能需求存在双向机会｜时效：短中期至冬季</w:t>
      </w:r>
    </w:p>
    <w:p>
      <w:pPr>
        <w:pStyle w:val="Compact"/>
        <w:numPr>
          <w:ilvl w:val="0"/>
          <w:numId w:val="1026"/>
        </w:numPr>
      </w:pPr>
      <w:r>
        <w:rPr>
          <w:rFonts w:hint="eastAsia"/>
          <w:b/>
          <w:bCs/>
        </w:rPr>
        <w:t xml:space="preserve">原文事实：</w:t>
      </w:r>
      <w:r>
        <w:t xml:space="preserve"> </w:t>
      </w:r>
      <w:r>
        <w:rPr>
          <w:rFonts w:hint="eastAsia"/>
        </w:rPr>
        <w:t xml:space="preserve">欧盟能源委员称受伊朗战事对全球油气市场影响，欧盟面临能源价格危机，并呼吁成员国减少天然气和电力需求以应对冬季。</w:t>
      </w:r>
    </w:p>
    <w:p>
      <w:pPr>
        <w:pStyle w:val="Compact"/>
        <w:numPr>
          <w:ilvl w:val="0"/>
          <w:numId w:val="1026"/>
        </w:numPr>
      </w:pPr>
      <w:r>
        <w:rPr>
          <w:rFonts w:hint="eastAsia"/>
          <w:b/>
          <w:bCs/>
        </w:rPr>
        <w:t xml:space="preserve">通俗解码：</w:t>
      </w:r>
      <w:r>
        <w:t xml:space="preserve"> </w:t>
      </w:r>
      <w:r>
        <w:rPr>
          <w:rFonts w:hint="eastAsia"/>
        </w:rPr>
        <w:t xml:space="preserve">这是明确的成本和供应风险警告。“减少需求”说明政策重点首先是保供与节约，而非确认新增采购来源或补贴。</w:t>
      </w:r>
    </w:p>
    <w:p>
      <w:pPr>
        <w:pStyle w:val="Compact"/>
        <w:numPr>
          <w:ilvl w:val="0"/>
          <w:numId w:val="1026"/>
        </w:numPr>
      </w:pPr>
      <w:r>
        <w:rPr>
          <w:rFonts w:hint="eastAsia"/>
          <w:b/>
          <w:bCs/>
        </w:rPr>
        <w:t xml:space="preserve">条件性A股推演：</w:t>
      </w:r>
      <w:r>
        <w:t xml:space="preserve"> </w:t>
      </w:r>
      <w:r>
        <w:rPr>
          <w:rFonts w:hint="eastAsia"/>
        </w:rPr>
        <w:t xml:space="preserve">油气、能源设备、储能和节能方向可能获得风险溢价；欧洲高能耗产业、出口需求、化工下游和航空运输可能承压。实际影响取决于油气价格、供应与欧洲需求收缩程度。</w:t>
      </w:r>
    </w:p>
    <w:p>
      <w:pPr>
        <w:pStyle w:val="Compact"/>
        <w:numPr>
          <w:ilvl w:val="0"/>
          <w:numId w:val="1026"/>
        </w:numPr>
      </w:pPr>
      <w:r>
        <w:rPr>
          <w:rFonts w:hint="eastAsia"/>
          <w:b/>
          <w:bCs/>
        </w:rPr>
        <w:t xml:space="preserve">验证与证伪：</w:t>
      </w:r>
      <w:r>
        <w:t xml:space="preserve"> </w:t>
      </w:r>
      <w:r>
        <w:rPr>
          <w:rFonts w:hint="eastAsia"/>
        </w:rPr>
        <w:t xml:space="preserve">跟踪能源价格、库存、进口、工业用能、限产措施和订单；官员警告不等于危机程度已经量化。</w:t>
      </w:r>
    </w:p>
    <w:bookmarkEnd w:id="34"/>
    <w:bookmarkStart w:id="35" w:name="国际联播快讯莱茵河德国部分河段水位跌至历史新低"/>
    <w:p>
      <w:pPr>
        <w:pStyle w:val="Heading3"/>
      </w:pPr>
      <w:r>
        <w:t xml:space="preserve">15.3 </w:t>
      </w:r>
      <w:r>
        <w:rPr>
          <w:rFonts w:hint="eastAsia"/>
        </w:rPr>
        <w:t xml:space="preserve">国际联播快讯：莱茵河德国部分河段水位跌至历史新低</w:t>
      </w:r>
    </w:p>
    <w:p>
      <w:pPr>
        <w:pStyle w:val="Compact"/>
        <w:numPr>
          <w:ilvl w:val="0"/>
          <w:numId w:val="1027"/>
        </w:numPr>
      </w:pPr>
      <w:r>
        <w:rPr>
          <w:rFonts w:hint="eastAsia"/>
          <w:b/>
          <w:bCs/>
        </w:rPr>
        <w:t xml:space="preserve">信号强度：★★★★☆｜方向：欧洲内河航运、化工与工业供应链成本偏空，替代运输可能受益｜时效：短中期</w:t>
      </w:r>
    </w:p>
    <w:p>
      <w:pPr>
        <w:pStyle w:val="Compact"/>
        <w:numPr>
          <w:ilvl w:val="0"/>
          <w:numId w:val="1027"/>
        </w:numPr>
      </w:pPr>
      <w:r>
        <w:rPr>
          <w:rFonts w:hint="eastAsia"/>
          <w:b/>
          <w:bCs/>
        </w:rPr>
        <w:t xml:space="preserve">原文事实：</w:t>
      </w:r>
      <w:r>
        <w:t xml:space="preserve"> </w:t>
      </w:r>
      <w:r>
        <w:rPr>
          <w:rFonts w:hint="eastAsia"/>
        </w:rPr>
        <w:t xml:space="preserve">莱茵河考布河段水位降至2厘米，航运形势紧张；莱茵河承载德国约80%的内河航运量。基尔世界经济研究所此前估计，低水位可能导致德国第三季度经济产出损失10亿至20亿欧元。</w:t>
      </w:r>
    </w:p>
    <w:p>
      <w:pPr>
        <w:pStyle w:val="Compact"/>
        <w:numPr>
          <w:ilvl w:val="0"/>
          <w:numId w:val="1027"/>
        </w:numPr>
      </w:pPr>
      <w:r>
        <w:rPr>
          <w:rFonts w:hint="eastAsia"/>
          <w:b/>
          <w:bCs/>
        </w:rPr>
        <w:t xml:space="preserve">通俗解码：</w:t>
      </w:r>
      <w:r>
        <w:t xml:space="preserve"> </w:t>
      </w:r>
      <w:r>
        <w:rPr>
          <w:rFonts w:hint="eastAsia"/>
        </w:rPr>
        <w:t xml:space="preserve">极低水位直接限制内河运输能力，并可能抬升物流成本、影响工业原料与产品运输；经济损失为机构估计，不是已实现统计值。</w:t>
      </w:r>
    </w:p>
    <w:p>
      <w:pPr>
        <w:pStyle w:val="Compact"/>
        <w:numPr>
          <w:ilvl w:val="0"/>
          <w:numId w:val="1027"/>
        </w:numPr>
      </w:pPr>
      <w:r>
        <w:rPr>
          <w:rFonts w:hint="eastAsia"/>
          <w:b/>
          <w:bCs/>
        </w:rPr>
        <w:t xml:space="preserve">条件性A股推演：</w:t>
      </w:r>
      <w:r>
        <w:t xml:space="preserve"> </w:t>
      </w:r>
      <w:r>
        <w:rPr>
          <w:rFonts w:hint="eastAsia"/>
        </w:rPr>
        <w:t xml:space="preserve">欧洲化工、制造和航运链面临成本扰动，铁路、公路或其他替代运输可能增加；中国出口企业的影响取决于客户需求、欧洲本地供给和运费变化。</w:t>
      </w:r>
    </w:p>
    <w:p>
      <w:pPr>
        <w:pStyle w:val="Compact"/>
        <w:numPr>
          <w:ilvl w:val="0"/>
          <w:numId w:val="1027"/>
        </w:numPr>
      </w:pPr>
      <w:r>
        <w:rPr>
          <w:rFonts w:hint="eastAsia"/>
          <w:b/>
          <w:bCs/>
        </w:rPr>
        <w:t xml:space="preserve">验证与证伪：</w:t>
      </w:r>
      <w:r>
        <w:t xml:space="preserve"> </w:t>
      </w:r>
      <w:r>
        <w:rPr>
          <w:rFonts w:hint="eastAsia"/>
        </w:rPr>
        <w:t xml:space="preserve">跟踪莱茵河水位、船舶载重、运价、欧洲化工开工和订单；若降雨恢复航运，事件溢价可能快速回落。</w:t>
      </w:r>
    </w:p>
    <w:bookmarkEnd w:id="35"/>
    <w:bookmarkEnd w:id="36"/>
    <w:bookmarkStart w:id="37" w:name="三核心政策与市场信号"/>
    <w:p>
      <w:pPr>
        <w:pStyle w:val="Heading2"/>
      </w:pPr>
      <w:r>
        <w:rPr>
          <w:rFonts w:hint="eastAsia"/>
        </w:rPr>
        <w:t xml:space="preserve">三、核心政策与市场信号</w:t>
      </w:r>
    </w:p>
    <w:p>
      <w:pPr>
        <w:pStyle w:val="Compact"/>
        <w:numPr>
          <w:ilvl w:val="0"/>
          <w:numId w:val="1028"/>
        </w:numPr>
      </w:pPr>
      <w:r>
        <w:rPr>
          <w:b/>
          <w:bCs/>
        </w:rPr>
        <w:t xml:space="preserve">★★★★★ </w:t>
      </w:r>
      <w:r>
        <w:rPr>
          <w:rFonts w:hint="eastAsia"/>
          <w:b/>
          <w:bCs/>
        </w:rPr>
        <w:t xml:space="preserve">中美关系新增“建设性战略稳定关系”定位。</w:t>
      </w:r>
      <w:r>
        <w:t xml:space="preserve"> </w:t>
      </w:r>
      <w:r>
        <w:rPr>
          <w:rFonts w:hint="eastAsia"/>
        </w:rPr>
        <w:t xml:space="preserve">元首层面同时确认尊重、公平、对等和互惠互利经贸成果，是当日最强风险偏好信号；但成果细则尚未在指定原文中披露。</w:t>
      </w:r>
    </w:p>
    <w:p>
      <w:pPr>
        <w:pStyle w:val="Compact"/>
        <w:numPr>
          <w:ilvl w:val="0"/>
          <w:numId w:val="1028"/>
        </w:numPr>
      </w:pPr>
      <w:r>
        <w:rPr>
          <w:b/>
          <w:bCs/>
        </w:rPr>
        <w:t xml:space="preserve">★★★★★ </w:t>
      </w:r>
      <w:r>
        <w:rPr>
          <w:rFonts w:hint="eastAsia"/>
          <w:b/>
          <w:bCs/>
        </w:rPr>
        <w:t xml:space="preserve">数据产权从制度概念进入首批凭证落地。</w:t>
      </w:r>
      <w:r>
        <w:t xml:space="preserve"> </w:t>
      </w:r>
      <w:r>
        <w:rPr>
          <w:rFonts w:hint="eastAsia"/>
        </w:rPr>
        <w:t xml:space="preserve">56家企业和机构获得持有权、使用权和经营权，为数据合规经营和流通提供基础，但规模化交易仍待验证。</w:t>
      </w:r>
    </w:p>
    <w:p>
      <w:pPr>
        <w:pStyle w:val="Compact"/>
        <w:numPr>
          <w:ilvl w:val="0"/>
          <w:numId w:val="1028"/>
        </w:numPr>
      </w:pPr>
      <w:r>
        <w:rPr>
          <w:b/>
          <w:bCs/>
        </w:rPr>
        <w:t xml:space="preserve">★★★★★ </w:t>
      </w:r>
      <w:r>
        <w:rPr>
          <w:rFonts w:hint="eastAsia"/>
          <w:b/>
          <w:bCs/>
        </w:rPr>
        <w:t xml:space="preserve">“两重”继续支持高等教育提质扩容。</w:t>
      </w:r>
      <w:r>
        <w:t xml:space="preserve"> </w:t>
      </w:r>
      <w:r>
        <w:rPr>
          <w:rFonts w:hint="eastAsia"/>
        </w:rPr>
        <w:t xml:space="preserve">招生扩大2.4万人、新校区学科结构和120多个国家级平台，叠加继续安排中央投资，形成较完整的建设与设备需求框架。</w:t>
      </w:r>
    </w:p>
    <w:p>
      <w:pPr>
        <w:pStyle w:val="Compact"/>
        <w:numPr>
          <w:ilvl w:val="0"/>
          <w:numId w:val="1028"/>
        </w:numPr>
      </w:pPr>
      <w:r>
        <w:rPr>
          <w:b/>
          <w:bCs/>
        </w:rPr>
        <w:t xml:space="preserve">★★★★☆ </w:t>
      </w:r>
      <w:r>
        <w:rPr>
          <w:rFonts w:hint="eastAsia"/>
          <w:b/>
          <w:bCs/>
        </w:rPr>
        <w:t xml:space="preserve">秋粮抢收突出宽履带农机、联合收割、转运和烘干。</w:t>
      </w:r>
      <w:r>
        <w:t xml:space="preserve"> </w:t>
      </w:r>
      <w:r>
        <w:rPr>
          <w:rFonts w:hint="eastAsia"/>
        </w:rPr>
        <w:t xml:space="preserve">阴雨天气使设备与农业服务需求更具体，但季节性需求要用销量和开机率确认。</w:t>
      </w:r>
    </w:p>
    <w:p>
      <w:pPr>
        <w:pStyle w:val="Compact"/>
        <w:numPr>
          <w:ilvl w:val="0"/>
          <w:numId w:val="1028"/>
        </w:numPr>
      </w:pPr>
      <w:r>
        <w:rPr>
          <w:b/>
          <w:bCs/>
        </w:rPr>
        <w:t xml:space="preserve">★★★★☆ </w:t>
      </w:r>
      <w:r>
        <w:rPr>
          <w:rFonts w:hint="eastAsia"/>
          <w:b/>
          <w:bCs/>
        </w:rPr>
        <w:t xml:space="preserve">假日服务消费由客流、文旅活动、文化服务增长和电影票房共同支撑。</w:t>
      </w:r>
      <w:r>
        <w:t xml:space="preserve"> </w:t>
      </w:r>
      <w:r>
        <w:rPr>
          <w:rFonts w:hint="eastAsia"/>
        </w:rPr>
        <w:t xml:space="preserve">仍需区分预计客流、单日票房和企业实际利润。</w:t>
      </w:r>
    </w:p>
    <w:p>
      <w:pPr>
        <w:pStyle w:val="Compact"/>
        <w:numPr>
          <w:ilvl w:val="0"/>
          <w:numId w:val="1028"/>
        </w:numPr>
      </w:pPr>
      <w:r>
        <w:rPr>
          <w:b/>
          <w:bCs/>
        </w:rPr>
        <w:t xml:space="preserve">★★★★☆ </w:t>
      </w:r>
      <w:r>
        <w:rPr>
          <w:rFonts w:hint="eastAsia"/>
          <w:b/>
          <w:bCs/>
        </w:rPr>
        <w:t xml:space="preserve">重载无人机出现清晰场景参数。</w:t>
      </w:r>
      <w:r>
        <w:t xml:space="preserve"> </w:t>
      </w:r>
      <w:r>
        <w:rPr>
          <w:rFonts w:hint="eastAsia"/>
        </w:rPr>
        <w:t xml:space="preserve">320公斤载重、14吨单日运输量和4800米高海拔能力指向低空物流与应急，但商业化需跨过监管、可靠性和订单门槛。</w:t>
      </w:r>
    </w:p>
    <w:p>
      <w:pPr>
        <w:pStyle w:val="Compact"/>
        <w:numPr>
          <w:ilvl w:val="0"/>
          <w:numId w:val="1028"/>
        </w:numPr>
      </w:pPr>
      <w:r>
        <w:rPr>
          <w:b/>
          <w:bCs/>
        </w:rPr>
        <w:t xml:space="preserve">★★★★★ </w:t>
      </w:r>
      <w:r>
        <w:rPr>
          <w:rFonts w:hint="eastAsia"/>
          <w:b/>
          <w:bCs/>
        </w:rPr>
        <w:t xml:space="preserve">海外成本风险上升。</w:t>
      </w:r>
      <w:r>
        <w:t xml:space="preserve"> </w:t>
      </w:r>
      <w:r>
        <w:rPr>
          <w:rFonts w:hint="eastAsia"/>
        </w:rPr>
        <w:t xml:space="preserve">欧盟能源价格危机警告与莱茵河极低水位同时出现，欧洲需求、工业生产、航运和化工链存在扰动。</w:t>
      </w:r>
    </w:p>
    <w:bookmarkEnd w:id="37"/>
    <w:bookmarkStart w:id="38"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综合影响</w:t>
            </w:r>
          </w:p>
        </w:tc>
        <w:tc>
          <w:tcPr/>
          <w:p>
            <w:pPr>
              <w:pStyle w:val="Compact"/>
            </w:pPr>
            <w:r>
              <w:rPr>
                <w:rFonts w:hint="eastAsia"/>
              </w:rPr>
              <w:t xml:space="preserve">驱动事实</w:t>
            </w:r>
          </w:p>
        </w:tc>
        <w:tc>
          <w:tcPr/>
          <w:p>
            <w:pPr>
              <w:pStyle w:val="Compact"/>
            </w:pPr>
            <w:r>
              <w:rPr>
                <w:rFonts w:hint="eastAsia"/>
              </w:rPr>
              <w:t xml:space="preserve">信号强度</w:t>
            </w:r>
          </w:p>
        </w:tc>
        <w:tc>
          <w:tcPr/>
          <w:p>
            <w:pPr>
              <w:pStyle w:val="Compact"/>
            </w:pPr>
            <w:r>
              <w:rPr>
                <w:rFonts w:hint="eastAsia"/>
              </w:rPr>
              <w:t xml:space="preserve">关键验证指标</w:t>
            </w:r>
          </w:p>
        </w:tc>
      </w:tr>
      <w:tr>
        <w:tc>
          <w:tcPr/>
          <w:p>
            <w:pPr>
              <w:pStyle w:val="Compact"/>
            </w:pPr>
            <w:r>
              <w:rPr>
                <w:rFonts w:hint="eastAsia"/>
              </w:rPr>
              <w:t xml:space="preserve">外贸/跨境物流/港口航运</w:t>
            </w:r>
          </w:p>
        </w:tc>
        <w:tc>
          <w:tcPr/>
          <w:p>
            <w:pPr>
              <w:pStyle w:val="Compact"/>
            </w:pPr>
            <w:r>
              <w:rPr>
                <w:rFonts w:hint="eastAsia"/>
              </w:rPr>
              <w:t xml:space="preserve">预期偏利好</w:t>
            </w:r>
          </w:p>
        </w:tc>
        <w:tc>
          <w:tcPr/>
          <w:p>
            <w:pPr>
              <w:pStyle w:val="Compact"/>
            </w:pPr>
            <w:r>
              <w:rPr>
                <w:rFonts w:hint="eastAsia"/>
              </w:rPr>
              <w:t xml:space="preserve">中美关系新定位、经贸成果表述</w:t>
            </w:r>
          </w:p>
        </w:tc>
        <w:tc>
          <w:tcPr/>
          <w:p>
            <w:pPr>
              <w:pStyle w:val="Compact"/>
            </w:pPr>
            <w:r>
              <w:t xml:space="preserve">★★★★★</w:t>
            </w:r>
          </w:p>
        </w:tc>
        <w:tc>
          <w:tcPr/>
          <w:p>
            <w:pPr>
              <w:pStyle w:val="Compact"/>
            </w:pPr>
            <w:r>
              <w:rPr>
                <w:rFonts w:hint="eastAsia"/>
              </w:rPr>
              <w:t xml:space="preserve">正式清单、关税与限制、订单、运价</w:t>
            </w:r>
          </w:p>
        </w:tc>
      </w:tr>
      <w:tr>
        <w:tc>
          <w:tcPr/>
          <w:p>
            <w:pPr>
              <w:pStyle w:val="Compact"/>
            </w:pPr>
            <w:r>
              <w:rPr>
                <w:rFonts w:hint="eastAsia"/>
              </w:rPr>
              <w:t xml:space="preserve">数据要素/确权登记</w:t>
            </w:r>
          </w:p>
        </w:tc>
        <w:tc>
          <w:tcPr/>
          <w:p>
            <w:pPr>
              <w:pStyle w:val="Compact"/>
            </w:pPr>
            <w:r>
              <w:rPr>
                <w:rFonts w:hint="eastAsia"/>
              </w:rPr>
              <w:t xml:space="preserve">核心偏利好</w:t>
            </w:r>
          </w:p>
        </w:tc>
        <w:tc>
          <w:tcPr/>
          <w:p>
            <w:pPr>
              <w:pStyle w:val="Compact"/>
            </w:pPr>
            <w:r>
              <w:rPr>
                <w:rFonts w:hint="eastAsia"/>
              </w:rPr>
              <w:t xml:space="preserve">首批数据产权登记凭证</w:t>
            </w:r>
          </w:p>
        </w:tc>
        <w:tc>
          <w:tcPr/>
          <w:p>
            <w:pPr>
              <w:pStyle w:val="Compact"/>
            </w:pPr>
            <w:r>
              <w:t xml:space="preserve">★★★★★</w:t>
            </w:r>
          </w:p>
        </w:tc>
        <w:tc>
          <w:tcPr/>
          <w:p>
            <w:pPr>
              <w:pStyle w:val="Compact"/>
            </w:pPr>
            <w:r>
              <w:rPr>
                <w:rFonts w:hint="eastAsia"/>
              </w:rPr>
              <w:t xml:space="preserve">登记量、交易额、付费客户、合规成本</w:t>
            </w:r>
          </w:p>
        </w:tc>
      </w:tr>
      <w:tr>
        <w:tc>
          <w:tcPr/>
          <w:p>
            <w:pPr>
              <w:pStyle w:val="Compact"/>
            </w:pPr>
            <w:r>
              <w:rPr>
                <w:rFonts w:hint="eastAsia"/>
              </w:rPr>
              <w:t xml:space="preserve">高校基建/科研仪器</w:t>
            </w:r>
          </w:p>
        </w:tc>
        <w:tc>
          <w:tcPr/>
          <w:p>
            <w:pPr>
              <w:pStyle w:val="Compact"/>
            </w:pPr>
            <w:r>
              <w:rPr>
                <w:rFonts w:hint="eastAsia"/>
              </w:rPr>
              <w:t xml:space="preserve">中长期偏利好</w:t>
            </w:r>
          </w:p>
        </w:tc>
        <w:tc>
          <w:tcPr/>
          <w:p>
            <w:pPr>
              <w:pStyle w:val="Compact"/>
            </w:pPr>
            <w:r>
              <w:rPr>
                <w:rFonts w:hint="eastAsia"/>
              </w:rPr>
              <w:t xml:space="preserve">“两重”支持、中央投资、科研平台</w:t>
            </w:r>
          </w:p>
        </w:tc>
        <w:tc>
          <w:tcPr/>
          <w:p>
            <w:pPr>
              <w:pStyle w:val="Compact"/>
            </w:pPr>
            <w:r>
              <w:t xml:space="preserve">★★★★★</w:t>
            </w:r>
          </w:p>
        </w:tc>
        <w:tc>
          <w:tcPr/>
          <w:p>
            <w:pPr>
              <w:pStyle w:val="Compact"/>
            </w:pPr>
            <w:r>
              <w:rPr>
                <w:rFonts w:hint="eastAsia"/>
              </w:rPr>
              <w:t xml:space="preserve">投资、招标、交付、验收、回款</w:t>
            </w:r>
          </w:p>
        </w:tc>
      </w:tr>
      <w:tr>
        <w:tc>
          <w:tcPr/>
          <w:p>
            <w:pPr>
              <w:pStyle w:val="Compact"/>
            </w:pPr>
            <w:r>
              <w:rPr>
                <w:rFonts w:hint="eastAsia"/>
              </w:rPr>
              <w:t xml:space="preserve">教育信息化/智慧校园</w:t>
            </w:r>
          </w:p>
        </w:tc>
        <w:tc>
          <w:tcPr/>
          <w:p>
            <w:pPr>
              <w:pStyle w:val="Compact"/>
            </w:pPr>
            <w:r>
              <w:rPr>
                <w:rFonts w:hint="eastAsia"/>
              </w:rPr>
              <w:t xml:space="preserve">条件性偏利好</w:t>
            </w:r>
          </w:p>
        </w:tc>
        <w:tc>
          <w:tcPr/>
          <w:p>
            <w:pPr>
              <w:pStyle w:val="Compact"/>
            </w:pPr>
            <w:r>
              <w:rPr>
                <w:rFonts w:hint="eastAsia"/>
              </w:rPr>
              <w:t xml:space="preserve">高校提质扩容和新校区建设</w:t>
            </w:r>
          </w:p>
        </w:tc>
        <w:tc>
          <w:tcPr/>
          <w:p>
            <w:pPr>
              <w:pStyle w:val="Compact"/>
            </w:pPr>
            <w:r>
              <w:t xml:space="preserve">★★★★☆</w:t>
            </w:r>
          </w:p>
        </w:tc>
        <w:tc>
          <w:tcPr/>
          <w:p>
            <w:pPr>
              <w:pStyle w:val="Compact"/>
            </w:pPr>
            <w:r>
              <w:rPr>
                <w:rFonts w:hint="eastAsia"/>
              </w:rPr>
              <w:t xml:space="preserve">项目订单、续费、应收与现金流</w:t>
            </w:r>
          </w:p>
        </w:tc>
      </w:tr>
      <w:tr>
        <w:tc>
          <w:tcPr/>
          <w:p>
            <w:pPr>
              <w:pStyle w:val="Compact"/>
            </w:pPr>
            <w:r>
              <w:rPr>
                <w:rFonts w:hint="eastAsia"/>
              </w:rPr>
              <w:t xml:space="preserve">农机/粮食烘干</w:t>
            </w:r>
          </w:p>
        </w:tc>
        <w:tc>
          <w:tcPr/>
          <w:p>
            <w:pPr>
              <w:pStyle w:val="Compact"/>
            </w:pPr>
            <w:r>
              <w:rPr>
                <w:rFonts w:hint="eastAsia"/>
              </w:rPr>
              <w:t xml:space="preserve">秋收季偏利好</w:t>
            </w:r>
          </w:p>
        </w:tc>
        <w:tc>
          <w:tcPr/>
          <w:p>
            <w:pPr>
              <w:pStyle w:val="Compact"/>
            </w:pPr>
            <w:r>
              <w:rPr>
                <w:rFonts w:hint="eastAsia"/>
              </w:rPr>
              <w:t xml:space="preserve">阴雨抢收、宽履带农机和烘干</w:t>
            </w:r>
          </w:p>
        </w:tc>
        <w:tc>
          <w:tcPr/>
          <w:p>
            <w:pPr>
              <w:pStyle w:val="Compact"/>
            </w:pPr>
            <w:r>
              <w:t xml:space="preserve">★★★★☆</w:t>
            </w:r>
          </w:p>
        </w:tc>
        <w:tc>
          <w:tcPr/>
          <w:p>
            <w:pPr>
              <w:pStyle w:val="Compact"/>
            </w:pPr>
            <w:r>
              <w:rPr>
                <w:rFonts w:hint="eastAsia"/>
              </w:rPr>
              <w:t xml:space="preserve">销量、租赁、补贴、开机率、回款</w:t>
            </w:r>
          </w:p>
        </w:tc>
      </w:tr>
      <w:tr>
        <w:tc>
          <w:tcPr/>
          <w:p>
            <w:pPr>
              <w:pStyle w:val="Compact"/>
            </w:pPr>
            <w:r>
              <w:rPr>
                <w:rFonts w:hint="eastAsia"/>
              </w:rPr>
              <w:t xml:space="preserve">低空重载无人机</w:t>
            </w:r>
          </w:p>
        </w:tc>
        <w:tc>
          <w:tcPr/>
          <w:p>
            <w:pPr>
              <w:pStyle w:val="Compact"/>
            </w:pPr>
            <w:r>
              <w:rPr>
                <w:rFonts w:hint="eastAsia"/>
              </w:rPr>
              <w:t xml:space="preserve">产品验证期偏利好</w:t>
            </w:r>
          </w:p>
        </w:tc>
        <w:tc>
          <w:tcPr/>
          <w:p>
            <w:pPr>
              <w:pStyle w:val="Compact"/>
            </w:pPr>
            <w:r>
              <w:rPr>
                <w:rFonts w:hint="eastAsia"/>
              </w:rPr>
              <w:t xml:space="preserve">AR-E800公开首飞及场景参数</w:t>
            </w:r>
          </w:p>
        </w:tc>
        <w:tc>
          <w:tcPr/>
          <w:p>
            <w:pPr>
              <w:pStyle w:val="Compact"/>
            </w:pPr>
            <w:r>
              <w:t xml:space="preserve">★★★★☆</w:t>
            </w:r>
          </w:p>
        </w:tc>
        <w:tc>
          <w:tcPr/>
          <w:p>
            <w:pPr>
              <w:pStyle w:val="Compact"/>
            </w:pPr>
            <w:r>
              <w:rPr>
                <w:rFonts w:hint="eastAsia"/>
              </w:rPr>
              <w:t xml:space="preserve">监管、测试、量产、合同、交付</w:t>
            </w:r>
          </w:p>
        </w:tc>
      </w:tr>
      <w:tr>
        <w:tc>
          <w:tcPr/>
          <w:p>
            <w:pPr>
              <w:pStyle w:val="Compact"/>
            </w:pPr>
            <w:r>
              <w:rPr>
                <w:rFonts w:hint="eastAsia"/>
              </w:rPr>
              <w:t xml:space="preserve">铁路基建/轨交设备</w:t>
            </w:r>
          </w:p>
        </w:tc>
        <w:tc>
          <w:tcPr/>
          <w:p>
            <w:pPr>
              <w:pStyle w:val="Compact"/>
            </w:pPr>
            <w:r>
              <w:rPr>
                <w:rFonts w:hint="eastAsia"/>
              </w:rPr>
              <w:t xml:space="preserve">稳健偏利好</w:t>
            </w:r>
          </w:p>
        </w:tc>
        <w:tc>
          <w:tcPr/>
          <w:p>
            <w:pPr>
              <w:pStyle w:val="Compact"/>
            </w:pPr>
            <w:r>
              <w:rPr>
                <w:rFonts w:hint="eastAsia"/>
              </w:rPr>
              <w:t xml:space="preserve">瑞梅铁路隧道贯通、渝万高铁桥合龙</w:t>
            </w:r>
          </w:p>
        </w:tc>
        <w:tc>
          <w:tcPr/>
          <w:p>
            <w:pPr>
              <w:pStyle w:val="Compact"/>
            </w:pPr>
            <w:r>
              <w:t xml:space="preserve">★★★☆☆</w:t>
            </w:r>
          </w:p>
        </w:tc>
        <w:tc>
          <w:tcPr/>
          <w:p>
            <w:pPr>
              <w:pStyle w:val="Compact"/>
            </w:pPr>
            <w:r>
              <w:rPr>
                <w:rFonts w:hint="eastAsia"/>
              </w:rPr>
              <w:t xml:space="preserve">剩余投资、设备招标、通车、回款</w:t>
            </w:r>
          </w:p>
        </w:tc>
      </w:tr>
      <w:tr>
        <w:tc>
          <w:tcPr/>
          <w:p>
            <w:pPr>
              <w:pStyle w:val="Compact"/>
            </w:pPr>
            <w:r>
              <w:rPr>
                <w:rFonts w:hint="eastAsia"/>
              </w:rPr>
              <w:t xml:space="preserve">交通出行/机场航空</w:t>
            </w:r>
          </w:p>
        </w:tc>
        <w:tc>
          <w:tcPr/>
          <w:p>
            <w:pPr>
              <w:pStyle w:val="Compact"/>
            </w:pPr>
            <w:r>
              <w:rPr>
                <w:rFonts w:hint="eastAsia"/>
              </w:rPr>
              <w:t xml:space="preserve">假期需求偏利好</w:t>
            </w:r>
          </w:p>
        </w:tc>
        <w:tc>
          <w:tcPr/>
          <w:p>
            <w:pPr>
              <w:pStyle w:val="Compact"/>
            </w:pPr>
            <w:r>
              <w:rPr>
                <w:rFonts w:hint="eastAsia"/>
              </w:rPr>
              <w:t xml:space="preserve">2.1亿人次、铁路1300万、民航191万</w:t>
            </w:r>
          </w:p>
        </w:tc>
        <w:tc>
          <w:tcPr/>
          <w:p>
            <w:pPr>
              <w:pStyle w:val="Compact"/>
            </w:pPr>
            <w:r>
              <w:t xml:space="preserve">★★★★☆</w:t>
            </w:r>
          </w:p>
        </w:tc>
        <w:tc>
          <w:tcPr/>
          <w:p>
            <w:pPr>
              <w:pStyle w:val="Compact"/>
            </w:pPr>
            <w:r>
              <w:rPr>
                <w:rFonts w:hint="eastAsia"/>
              </w:rPr>
              <w:t xml:space="preserve">实际客流、客座率、票价、油价</w:t>
            </w:r>
          </w:p>
        </w:tc>
      </w:tr>
      <w:tr>
        <w:tc>
          <w:tcPr/>
          <w:p>
            <w:pPr>
              <w:pStyle w:val="Compact"/>
            </w:pPr>
            <w:r>
              <w:rPr>
                <w:rFonts w:hint="eastAsia"/>
              </w:rPr>
              <w:t xml:space="preserve">景区/旅游演艺/酒店</w:t>
            </w:r>
          </w:p>
        </w:tc>
        <w:tc>
          <w:tcPr/>
          <w:p>
            <w:pPr>
              <w:pStyle w:val="Compact"/>
            </w:pPr>
            <w:r>
              <w:rPr>
                <w:rFonts w:hint="eastAsia"/>
              </w:rPr>
              <w:t xml:space="preserve">假期窗口偏利好</w:t>
            </w:r>
          </w:p>
        </w:tc>
        <w:tc>
          <w:tcPr/>
          <w:p>
            <w:pPr>
              <w:pStyle w:val="Compact"/>
            </w:pPr>
            <w:r>
              <w:rPr>
                <w:rFonts w:hint="eastAsia"/>
              </w:rPr>
              <w:t xml:space="preserve">多地文旅活动与景区预计客流</w:t>
            </w:r>
          </w:p>
        </w:tc>
        <w:tc>
          <w:tcPr/>
          <w:p>
            <w:pPr>
              <w:pStyle w:val="Compact"/>
            </w:pPr>
            <w:r>
              <w:t xml:space="preserve">★★★☆☆</w:t>
            </w:r>
          </w:p>
        </w:tc>
        <w:tc>
          <w:tcPr/>
          <w:p>
            <w:pPr>
              <w:pStyle w:val="Compact"/>
            </w:pPr>
            <w:r>
              <w:rPr>
                <w:rFonts w:hint="eastAsia"/>
              </w:rPr>
              <w:t xml:space="preserve">客流、客单价、入住率、毛利</w:t>
            </w:r>
          </w:p>
        </w:tc>
      </w:tr>
      <w:tr>
        <w:tc>
          <w:tcPr/>
          <w:p>
            <w:pPr>
              <w:pStyle w:val="Compact"/>
            </w:pPr>
            <w:r>
              <w:rPr>
                <w:rFonts w:hint="eastAsia"/>
              </w:rPr>
              <w:t xml:space="preserve">影视院线/文化服务</w:t>
            </w:r>
          </w:p>
        </w:tc>
        <w:tc>
          <w:tcPr/>
          <w:p>
            <w:pPr>
              <w:pStyle w:val="Compact"/>
            </w:pPr>
            <w:r>
              <w:rPr>
                <w:rFonts w:hint="eastAsia"/>
              </w:rPr>
              <w:t xml:space="preserve">档期偏利好</w:t>
            </w:r>
          </w:p>
        </w:tc>
        <w:tc>
          <w:tcPr/>
          <w:p>
            <w:pPr>
              <w:pStyle w:val="Compact"/>
            </w:pPr>
            <w:r>
              <w:rPr>
                <w:rFonts w:hint="eastAsia"/>
              </w:rPr>
              <w:t xml:space="preserve">文化服务增长、票房首日超1.1亿元</w:t>
            </w:r>
          </w:p>
        </w:tc>
        <w:tc>
          <w:tcPr/>
          <w:p>
            <w:pPr>
              <w:pStyle w:val="Compact"/>
            </w:pPr>
            <w:r>
              <w:t xml:space="preserve">★★★★☆</w:t>
            </w:r>
          </w:p>
        </w:tc>
        <w:tc>
          <w:tcPr/>
          <w:p>
            <w:pPr>
              <w:pStyle w:val="Compact"/>
            </w:pPr>
            <w:r>
              <w:rPr>
                <w:rFonts w:hint="eastAsia"/>
              </w:rPr>
              <w:t xml:space="preserve">累计票房、分账、上座率、成本</w:t>
            </w:r>
          </w:p>
        </w:tc>
      </w:tr>
      <w:tr>
        <w:tc>
          <w:tcPr/>
          <w:p>
            <w:pPr>
              <w:pStyle w:val="Compact"/>
            </w:pPr>
            <w:r>
              <w:rPr>
                <w:rFonts w:hint="eastAsia"/>
              </w:rPr>
              <w:t xml:space="preserve">财险</w:t>
            </w:r>
          </w:p>
        </w:tc>
        <w:tc>
          <w:tcPr/>
          <w:p>
            <w:pPr>
              <w:pStyle w:val="Compact"/>
            </w:pPr>
            <w:r>
              <w:rPr>
                <w:rFonts w:hint="eastAsia"/>
              </w:rPr>
              <w:t xml:space="preserve">规模支撑、利润分化</w:t>
            </w:r>
          </w:p>
        </w:tc>
        <w:tc>
          <w:tcPr/>
          <w:p>
            <w:pPr>
              <w:pStyle w:val="Compact"/>
            </w:pPr>
            <w:r>
              <w:rPr>
                <w:rFonts w:hint="eastAsia"/>
              </w:rPr>
              <w:t xml:space="preserve">交强险承保3.86亿辆、赔付2524亿元</w:t>
            </w:r>
          </w:p>
        </w:tc>
        <w:tc>
          <w:tcPr/>
          <w:p>
            <w:pPr>
              <w:pStyle w:val="Compact"/>
            </w:pPr>
            <w:r>
              <w:t xml:space="preserve">★★★☆☆</w:t>
            </w:r>
          </w:p>
        </w:tc>
        <w:tc>
          <w:tcPr/>
          <w:p>
            <w:pPr>
              <w:pStyle w:val="Compact"/>
            </w:pPr>
            <w:r>
              <w:rPr>
                <w:rFonts w:hint="eastAsia"/>
              </w:rPr>
              <w:t xml:space="preserve">保费、赔付率、费用率、承保利润</w:t>
            </w:r>
          </w:p>
        </w:tc>
      </w:tr>
      <w:tr>
        <w:tc>
          <w:tcPr/>
          <w:p>
            <w:pPr>
              <w:pStyle w:val="Compact"/>
            </w:pPr>
            <w:r>
              <w:rPr>
                <w:rFonts w:hint="eastAsia"/>
              </w:rPr>
              <w:t xml:space="preserve">体育消费</w:t>
            </w:r>
          </w:p>
        </w:tc>
        <w:tc>
          <w:tcPr/>
          <w:p>
            <w:pPr>
              <w:pStyle w:val="Compact"/>
            </w:pPr>
            <w:r>
              <w:rPr>
                <w:rFonts w:hint="eastAsia"/>
              </w:rPr>
              <w:t xml:space="preserve">事件性偏利好</w:t>
            </w:r>
          </w:p>
        </w:tc>
        <w:tc>
          <w:tcPr/>
          <w:p>
            <w:pPr>
              <w:pStyle w:val="Compact"/>
            </w:pPr>
            <w:r>
              <w:rPr>
                <w:rFonts w:hint="eastAsia"/>
              </w:rPr>
              <w:t xml:space="preserve">亚运金牌破百、男足进四强</w:t>
            </w:r>
          </w:p>
        </w:tc>
        <w:tc>
          <w:tcPr/>
          <w:p>
            <w:pPr>
              <w:pStyle w:val="Compact"/>
            </w:pPr>
            <w:r>
              <w:t xml:space="preserve">★★☆☆☆</w:t>
            </w:r>
          </w:p>
        </w:tc>
        <w:tc>
          <w:tcPr/>
          <w:p>
            <w:pPr>
              <w:pStyle w:val="Compact"/>
            </w:pPr>
            <w:r>
              <w:rPr>
                <w:rFonts w:hint="eastAsia"/>
              </w:rPr>
              <w:t xml:space="preserve">销量、流量、赞助、版权</w:t>
            </w:r>
          </w:p>
        </w:tc>
      </w:tr>
      <w:tr>
        <w:tc>
          <w:tcPr/>
          <w:p>
            <w:pPr>
              <w:pStyle w:val="Compact"/>
            </w:pPr>
            <w:r>
              <w:rPr>
                <w:rFonts w:hint="eastAsia"/>
              </w:rPr>
              <w:t xml:space="preserve">国际工程/可持续发展</w:t>
            </w:r>
          </w:p>
        </w:tc>
        <w:tc>
          <w:tcPr/>
          <w:p>
            <w:pPr>
              <w:pStyle w:val="Compact"/>
            </w:pPr>
            <w:r>
              <w:rPr>
                <w:rFonts w:hint="eastAsia"/>
              </w:rPr>
              <w:t xml:space="preserve">长期条件性偏利好</w:t>
            </w:r>
          </w:p>
        </w:tc>
        <w:tc>
          <w:tcPr/>
          <w:p>
            <w:pPr>
              <w:pStyle w:val="Compact"/>
            </w:pPr>
            <w:r>
              <w:rPr>
                <w:rFonts w:hint="eastAsia"/>
              </w:rPr>
              <w:t xml:space="preserve">全球发展倡议和联合国合作</w:t>
            </w:r>
          </w:p>
        </w:tc>
        <w:tc>
          <w:tcPr/>
          <w:p>
            <w:pPr>
              <w:pStyle w:val="Compact"/>
            </w:pPr>
            <w:r>
              <w:t xml:space="preserve">★★★★☆</w:t>
            </w:r>
          </w:p>
        </w:tc>
        <w:tc>
          <w:tcPr/>
          <w:p>
            <w:pPr>
              <w:pStyle w:val="Compact"/>
            </w:pPr>
            <w:r>
              <w:rPr>
                <w:rFonts w:hint="eastAsia"/>
              </w:rPr>
              <w:t xml:space="preserve">项目、融资、开工、回款、国别风险</w:t>
            </w:r>
          </w:p>
        </w:tc>
      </w:tr>
      <w:tr>
        <w:tc>
          <w:tcPr/>
          <w:p>
            <w:pPr>
              <w:pStyle w:val="Compact"/>
            </w:pPr>
            <w:r>
              <w:rPr>
                <w:rFonts w:hint="eastAsia"/>
              </w:rPr>
              <w:t xml:space="preserve">油气/节能/储能</w:t>
            </w:r>
          </w:p>
        </w:tc>
        <w:tc>
          <w:tcPr/>
          <w:p>
            <w:pPr>
              <w:pStyle w:val="Compact"/>
            </w:pPr>
            <w:r>
              <w:rPr>
                <w:rFonts w:hint="eastAsia"/>
              </w:rPr>
              <w:t xml:space="preserve">风险溢价与需求双向</w:t>
            </w:r>
          </w:p>
        </w:tc>
        <w:tc>
          <w:tcPr/>
          <w:p>
            <w:pPr>
              <w:pStyle w:val="Compact"/>
            </w:pPr>
            <w:r>
              <w:rPr>
                <w:rFonts w:hint="eastAsia"/>
              </w:rPr>
              <w:t xml:space="preserve">欧盟能源价格危机警告</w:t>
            </w:r>
          </w:p>
        </w:tc>
        <w:tc>
          <w:tcPr/>
          <w:p>
            <w:pPr>
              <w:pStyle w:val="Compact"/>
            </w:pPr>
            <w:r>
              <w:t xml:space="preserve">★★★★★</w:t>
            </w:r>
          </w:p>
        </w:tc>
        <w:tc>
          <w:tcPr/>
          <w:p>
            <w:pPr>
              <w:pStyle w:val="Compact"/>
            </w:pPr>
            <w:r>
              <w:rPr>
                <w:rFonts w:hint="eastAsia"/>
              </w:rPr>
              <w:t xml:space="preserve">油气价格、库存、用能政策、订单</w:t>
            </w:r>
          </w:p>
        </w:tc>
      </w:tr>
      <w:tr>
        <w:tc>
          <w:tcPr/>
          <w:p>
            <w:pPr>
              <w:pStyle w:val="Compact"/>
            </w:pPr>
            <w:r>
              <w:rPr>
                <w:rFonts w:hint="eastAsia"/>
              </w:rPr>
              <w:t xml:space="preserve">欧洲化工与供应链</w:t>
            </w:r>
          </w:p>
        </w:tc>
        <w:tc>
          <w:tcPr/>
          <w:p>
            <w:pPr>
              <w:pStyle w:val="Compact"/>
            </w:pPr>
            <w:r>
              <w:rPr>
                <w:rFonts w:hint="eastAsia"/>
              </w:rPr>
              <w:t xml:space="preserve">成本风险偏空</w:t>
            </w:r>
          </w:p>
        </w:tc>
        <w:tc>
          <w:tcPr/>
          <w:p>
            <w:pPr>
              <w:pStyle w:val="Compact"/>
            </w:pPr>
            <w:r>
              <w:rPr>
                <w:rFonts w:hint="eastAsia"/>
              </w:rPr>
              <w:t xml:space="preserve">能源危机、莱茵河低水位</w:t>
            </w:r>
          </w:p>
        </w:tc>
        <w:tc>
          <w:tcPr/>
          <w:p>
            <w:pPr>
              <w:pStyle w:val="Compact"/>
            </w:pPr>
            <w:r>
              <w:t xml:space="preserve">★★★★☆</w:t>
            </w:r>
          </w:p>
        </w:tc>
        <w:tc>
          <w:tcPr/>
          <w:p>
            <w:pPr>
              <w:pStyle w:val="Compact"/>
            </w:pPr>
            <w:r>
              <w:rPr>
                <w:rFonts w:hint="eastAsia"/>
              </w:rPr>
              <w:t xml:space="preserve">水位、运价、开工率、订单、价差</w:t>
            </w:r>
          </w:p>
        </w:tc>
      </w:tr>
    </w:tbl>
    <w:bookmarkEnd w:id="38"/>
    <w:bookmarkStart w:id="43" w:name="五明确操作建议"/>
    <w:p>
      <w:pPr>
        <w:pStyle w:val="Heading2"/>
      </w:pPr>
      <w:r>
        <w:rPr>
          <w:rFonts w:hint="eastAsia"/>
        </w:rPr>
        <w:t xml:space="preserve">五、明确操作建议</w:t>
      </w:r>
    </w:p>
    <w:bookmarkStart w:id="39" w:name="短线13个交易日"/>
    <w:p>
      <w:pPr>
        <w:pStyle w:val="Heading3"/>
      </w:pPr>
      <w:r>
        <w:t xml:space="preserve">1. </w:t>
      </w:r>
      <w:r>
        <w:rPr>
          <w:rFonts w:hint="eastAsia"/>
        </w:rPr>
        <w:t xml:space="preserve">短线（1—3个交易日）</w:t>
      </w:r>
    </w:p>
    <w:p>
      <w:pPr>
        <w:pStyle w:val="Compact"/>
        <w:numPr>
          <w:ilvl w:val="0"/>
          <w:numId w:val="1029"/>
        </w:numPr>
      </w:pPr>
      <w:r>
        <w:rPr>
          <w:rFonts w:hint="eastAsia"/>
          <w:b/>
          <w:bCs/>
        </w:rPr>
        <w:t xml:space="preserve">第一观察线：中美经贸成果。</w:t>
      </w:r>
      <w:r>
        <w:t xml:space="preserve"> </w:t>
      </w:r>
      <w:r>
        <w:rPr>
          <w:rFonts w:hint="eastAsia"/>
        </w:rPr>
        <w:t xml:space="preserve">只交易双方正式披露且具有执行日期的成果，不根据“访问成功”笼统追高；若没有关税、限制、采购或合作清单，相关预期应降级。</w:t>
      </w:r>
    </w:p>
    <w:p>
      <w:pPr>
        <w:pStyle w:val="Compact"/>
        <w:numPr>
          <w:ilvl w:val="0"/>
          <w:numId w:val="1029"/>
        </w:numPr>
      </w:pPr>
      <w:r>
        <w:rPr>
          <w:rFonts w:hint="eastAsia"/>
          <w:b/>
          <w:bCs/>
        </w:rPr>
        <w:t xml:space="preserve">第二观察线：数据产权。</w:t>
      </w:r>
      <w:r>
        <w:t xml:space="preserve"> </w:t>
      </w:r>
      <w:r>
        <w:rPr>
          <w:rFonts w:hint="eastAsia"/>
        </w:rPr>
        <w:t xml:space="preserve">首批凭证是制度落地节点，优先观察具备真实登记、治理、交易客户和收入的方向；若只有概念标签而无合同，避免FOMO。</w:t>
      </w:r>
    </w:p>
    <w:p>
      <w:pPr>
        <w:pStyle w:val="Compact"/>
        <w:numPr>
          <w:ilvl w:val="0"/>
          <w:numId w:val="1029"/>
        </w:numPr>
      </w:pPr>
      <w:r>
        <w:rPr>
          <w:rFonts w:hint="eastAsia"/>
          <w:b/>
          <w:bCs/>
        </w:rPr>
        <w:t xml:space="preserve">第三观察线：假日消费。</w:t>
      </w:r>
      <w:r>
        <w:t xml:space="preserve"> </w:t>
      </w:r>
      <w:r>
        <w:rPr>
          <w:rFonts w:hint="eastAsia"/>
        </w:rPr>
        <w:t xml:space="preserve">文旅、电影和交通数据具有窗口性，需用实际客流、累计票房、客单价和利润验证，假期高开不追。</w:t>
      </w:r>
    </w:p>
    <w:p>
      <w:pPr>
        <w:pStyle w:val="Compact"/>
        <w:numPr>
          <w:ilvl w:val="0"/>
          <w:numId w:val="1029"/>
        </w:numPr>
      </w:pPr>
      <w:r>
        <w:rPr>
          <w:rFonts w:hint="eastAsia"/>
          <w:b/>
          <w:bCs/>
        </w:rPr>
        <w:t xml:space="preserve">第四观察线：农机与烘干。</w:t>
      </w:r>
      <w:r>
        <w:t xml:space="preserve"> </w:t>
      </w:r>
      <w:r>
        <w:rPr>
          <w:rFonts w:hint="eastAsia"/>
        </w:rPr>
        <w:t xml:space="preserve">阴雨抢收给出真实应用场景，关注设备销量、租赁、开机率与补贴兑现，而非泛化到所有农业概念。</w:t>
      </w:r>
    </w:p>
    <w:p>
      <w:pPr>
        <w:pStyle w:val="Compact"/>
        <w:numPr>
          <w:ilvl w:val="0"/>
          <w:numId w:val="1029"/>
        </w:numPr>
      </w:pPr>
      <w:r>
        <w:rPr>
          <w:rFonts w:hint="eastAsia"/>
          <w:b/>
          <w:bCs/>
        </w:rPr>
        <w:t xml:space="preserve">风险线：欧洲能源与航运。</w:t>
      </w:r>
      <w:r>
        <w:t xml:space="preserve"> </w:t>
      </w:r>
      <w:r>
        <w:rPr>
          <w:rFonts w:hint="eastAsia"/>
        </w:rPr>
        <w:t xml:space="preserve">能源价格危机和莱茵河低水位可能推升成本，油气与运输题材波动会加大，须等待价格、运价和供应事实确认。</w:t>
      </w:r>
    </w:p>
    <w:bookmarkEnd w:id="39"/>
    <w:bookmarkStart w:id="40" w:name="中线14周及更长"/>
    <w:p>
      <w:pPr>
        <w:pStyle w:val="Heading3"/>
      </w:pPr>
      <w:r>
        <w:t xml:space="preserve">2. </w:t>
      </w:r>
      <w:r>
        <w:rPr>
          <w:rFonts w:hint="eastAsia"/>
        </w:rPr>
        <w:t xml:space="preserve">中线（1—4周及更长）</w:t>
      </w:r>
    </w:p>
    <w:p>
      <w:pPr>
        <w:pStyle w:val="Compact"/>
        <w:numPr>
          <w:ilvl w:val="0"/>
          <w:numId w:val="1030"/>
        </w:numPr>
      </w:pPr>
      <w:r>
        <w:rPr>
          <w:rFonts w:hint="eastAsia"/>
          <w:b/>
          <w:bCs/>
        </w:rPr>
        <w:t xml:space="preserve">第一梯队：数据要素与数据产权服务。</w:t>
      </w:r>
      <w:r>
        <w:t xml:space="preserve"> </w:t>
      </w:r>
      <w:r>
        <w:rPr>
          <w:rFonts w:hint="eastAsia"/>
        </w:rPr>
        <w:t xml:space="preserve">验证链为“登记规则—凭证数量—授权或交易—付费客户—收入—现金流”。</w:t>
      </w:r>
    </w:p>
    <w:p>
      <w:pPr>
        <w:pStyle w:val="Compact"/>
        <w:numPr>
          <w:ilvl w:val="0"/>
          <w:numId w:val="1030"/>
        </w:numPr>
      </w:pPr>
      <w:r>
        <w:rPr>
          <w:rFonts w:hint="eastAsia"/>
          <w:b/>
          <w:bCs/>
        </w:rPr>
        <w:t xml:space="preserve">第二梯队：高校基建、科研仪器与智慧校园。</w:t>
      </w:r>
      <w:r>
        <w:t xml:space="preserve"> </w:t>
      </w:r>
      <w:r>
        <w:rPr>
          <w:rFonts w:hint="eastAsia"/>
        </w:rPr>
        <w:t xml:space="preserve">验证链为“中央投资—学校项目—招标—交付验收—应收—回款”。</w:t>
      </w:r>
    </w:p>
    <w:p>
      <w:pPr>
        <w:pStyle w:val="Compact"/>
        <w:numPr>
          <w:ilvl w:val="0"/>
          <w:numId w:val="1030"/>
        </w:numPr>
      </w:pPr>
      <w:r>
        <w:rPr>
          <w:rFonts w:hint="eastAsia"/>
          <w:b/>
          <w:bCs/>
        </w:rPr>
        <w:t xml:space="preserve">第三梯队：中美关系改善受益链。</w:t>
      </w:r>
      <w:r>
        <w:t xml:space="preserve"> </w:t>
      </w:r>
      <w:r>
        <w:rPr>
          <w:rFonts w:hint="eastAsia"/>
        </w:rPr>
        <w:t xml:space="preserve">验证链为“正式成果—政策执行—企业订单—收入与毛利—现金流”，不把外交气氛代替经营数据。</w:t>
      </w:r>
    </w:p>
    <w:p>
      <w:pPr>
        <w:pStyle w:val="Compact"/>
        <w:numPr>
          <w:ilvl w:val="0"/>
          <w:numId w:val="1030"/>
        </w:numPr>
      </w:pPr>
      <w:r>
        <w:rPr>
          <w:rFonts w:hint="eastAsia"/>
          <w:b/>
          <w:bCs/>
        </w:rPr>
        <w:t xml:space="preserve">第四梯队：农机、烘干和农业服务。</w:t>
      </w:r>
      <w:r>
        <w:t xml:space="preserve"> </w:t>
      </w:r>
      <w:r>
        <w:rPr>
          <w:rFonts w:hint="eastAsia"/>
        </w:rPr>
        <w:t xml:space="preserve">验证链为“天气与抢收需求—设备利用—订单/租赁—补贴—毛利与回款”。</w:t>
      </w:r>
    </w:p>
    <w:p>
      <w:pPr>
        <w:pStyle w:val="Compact"/>
        <w:numPr>
          <w:ilvl w:val="0"/>
          <w:numId w:val="1030"/>
        </w:numPr>
      </w:pPr>
      <w:r>
        <w:rPr>
          <w:rFonts w:hint="eastAsia"/>
          <w:b/>
          <w:bCs/>
        </w:rPr>
        <w:t xml:space="preserve">长期观察：</w:t>
      </w:r>
      <w:r>
        <w:t xml:space="preserve"> </w:t>
      </w:r>
      <w:r>
        <w:rPr>
          <w:rFonts w:hint="eastAsia"/>
        </w:rPr>
        <w:t xml:space="preserve">重载无人机、全球发展倡议项目及区域铁路通车效应。首飞、倡议和工程节点均需进一步转化为许可、合同、运营和现金流。</w:t>
      </w:r>
    </w:p>
    <w:bookmarkEnd w:id="40"/>
    <w:bookmarkStart w:id="41" w:name="仓位与行为纪律"/>
    <w:p>
      <w:pPr>
        <w:pStyle w:val="Heading3"/>
      </w:pPr>
      <w:r>
        <w:t xml:space="preserve">3. </w:t>
      </w:r>
      <w:r>
        <w:rPr>
          <w:rFonts w:hint="eastAsia"/>
        </w:rPr>
        <w:t xml:space="preserve">仓位与行为纪律</w:t>
      </w:r>
    </w:p>
    <w:p>
      <w:pPr>
        <w:pStyle w:val="Compact"/>
        <w:numPr>
          <w:ilvl w:val="0"/>
          <w:numId w:val="1031"/>
        </w:numPr>
      </w:pPr>
      <w:r>
        <w:rPr>
          <w:rFonts w:hint="eastAsia"/>
          <w:b/>
          <w:bCs/>
        </w:rPr>
        <w:t xml:space="preserve">总体判断：</w:t>
      </w:r>
      <w:r>
        <w:t xml:space="preserve"> </w:t>
      </w:r>
      <w:r>
        <w:rPr>
          <w:rFonts w:hint="eastAsia"/>
        </w:rPr>
        <w:t xml:space="preserve">联播提供的是政策与事件线索，本稿未使用指数、成交额、估值和资金流，不能据此单独决定指数方向或满仓交易。</w:t>
      </w:r>
    </w:p>
    <w:p>
      <w:pPr>
        <w:pStyle w:val="Compact"/>
        <w:numPr>
          <w:ilvl w:val="0"/>
          <w:numId w:val="1031"/>
        </w:numPr>
      </w:pPr>
      <w:r>
        <w:rPr>
          <w:rFonts w:hint="eastAsia"/>
          <w:b/>
          <w:bCs/>
        </w:rPr>
        <w:t xml:space="preserve">右侧条件：</w:t>
      </w:r>
      <w:r>
        <w:t xml:space="preserve"> </w:t>
      </w:r>
      <w:r>
        <w:rPr>
          <w:rFonts w:hint="eastAsia"/>
        </w:rPr>
        <w:t xml:space="preserve">只参与趋势已经形成、缩量回踩不破关键结构且再次放量确认的方向；一致高开时先看承接、换手和兑现证据。</w:t>
      </w:r>
    </w:p>
    <w:p>
      <w:pPr>
        <w:pStyle w:val="Compact"/>
        <w:numPr>
          <w:ilvl w:val="0"/>
          <w:numId w:val="1031"/>
        </w:numPr>
      </w:pPr>
      <w:r>
        <w:rPr>
          <w:rFonts w:hint="eastAsia"/>
          <w:b/>
          <w:bCs/>
        </w:rPr>
        <w:t xml:space="preserve">仓位纪律：</w:t>
      </w:r>
      <w:r>
        <w:t xml:space="preserve"> </w:t>
      </w:r>
      <w:r>
        <w:rPr>
          <w:rFonts w:hint="eastAsia"/>
        </w:rPr>
        <w:t xml:space="preserve">观察仓约三成；正式政策、订单、业绩和量价共同确认后再提高到六至七成，保留机动资金；趋势破位或事实被证伪时止损。</w:t>
      </w:r>
    </w:p>
    <w:p>
      <w:pPr>
        <w:pStyle w:val="Compact"/>
        <w:numPr>
          <w:ilvl w:val="0"/>
          <w:numId w:val="1031"/>
        </w:numPr>
      </w:pPr>
      <w:r>
        <w:rPr>
          <w:rFonts w:hint="eastAsia"/>
          <w:b/>
          <w:bCs/>
        </w:rPr>
        <w:t xml:space="preserve">行为风险：</w:t>
      </w:r>
      <w:r>
        <w:t xml:space="preserve"> </w:t>
      </w:r>
      <w:r>
        <w:rPr>
          <w:rFonts w:hint="eastAsia"/>
        </w:rPr>
        <w:t xml:space="preserve">警惕120多个国家、2.1亿人次、2.4万人、2.4万招生增量、120多个平台、56家机构、320公斤、14吨、2524亿元、31.4%、1.1亿元、340多万头（只）、349席和2厘米等醒目数字引发锚定、FOMO、羊群和确认偏误。这些数字分别属于倡议覆盖、预计客流、教育扩容、制度首批、产品参数、行业数据、档期数据、牧业转场、选举结果与河流水位，不是个股利润指标。</w:t>
      </w:r>
    </w:p>
    <w:bookmarkEnd w:id="41"/>
    <w:bookmarkStart w:id="42" w:name="后续验证清单"/>
    <w:p>
      <w:pPr>
        <w:pStyle w:val="Heading3"/>
      </w:pPr>
      <w:r>
        <w:t xml:space="preserve">4. </w:t>
      </w:r>
      <w:r>
        <w:rPr>
          <w:rFonts w:hint="eastAsia"/>
        </w:rPr>
        <w:t xml:space="preserve">后续验证清单</w:t>
      </w:r>
    </w:p>
    <w:p>
      <w:pPr>
        <w:pStyle w:val="Compact"/>
        <w:numPr>
          <w:ilvl w:val="0"/>
          <w:numId w:val="1032"/>
        </w:numPr>
      </w:pPr>
      <w:r>
        <w:rPr>
          <w:rFonts w:hint="eastAsia"/>
        </w:rPr>
        <w:t xml:space="preserve">中美访问经贸成果的正式清单、执行日期和后续部门文件。</w:t>
      </w:r>
    </w:p>
    <w:p>
      <w:pPr>
        <w:pStyle w:val="Compact"/>
        <w:numPr>
          <w:ilvl w:val="0"/>
          <w:numId w:val="1032"/>
        </w:numPr>
      </w:pPr>
      <w:r>
        <w:rPr>
          <w:rFonts w:hint="eastAsia"/>
        </w:rPr>
        <w:t xml:space="preserve">关税、出口管制、农业和能源采购、航空与服务贸易是否出现可核验变化。</w:t>
      </w:r>
    </w:p>
    <w:p>
      <w:pPr>
        <w:pStyle w:val="Compact"/>
        <w:numPr>
          <w:ilvl w:val="0"/>
          <w:numId w:val="1032"/>
        </w:numPr>
      </w:pPr>
      <w:r>
        <w:rPr>
          <w:rFonts w:hint="eastAsia"/>
        </w:rPr>
        <w:t xml:space="preserve">数据产权登记的全国规则、后续批次、交易规模、授权价格与责任边界。</w:t>
      </w:r>
    </w:p>
    <w:p>
      <w:pPr>
        <w:pStyle w:val="Compact"/>
        <w:numPr>
          <w:ilvl w:val="0"/>
          <w:numId w:val="1032"/>
        </w:numPr>
      </w:pPr>
      <w:r>
        <w:rPr>
          <w:rFonts w:hint="eastAsia"/>
        </w:rPr>
        <w:t xml:space="preserve">“两重”高教项目的中央投资金额、学校清单、建设与设备招标。</w:t>
      </w:r>
    </w:p>
    <w:p>
      <w:pPr>
        <w:pStyle w:val="Compact"/>
        <w:numPr>
          <w:ilvl w:val="0"/>
          <w:numId w:val="1032"/>
        </w:numPr>
      </w:pPr>
      <w:r>
        <w:rPr>
          <w:rFonts w:hint="eastAsia"/>
        </w:rPr>
        <w:t xml:space="preserve">新校区科研平台的仪器、实验室、网络和信息化采购及回款。</w:t>
      </w:r>
    </w:p>
    <w:p>
      <w:pPr>
        <w:pStyle w:val="Compact"/>
        <w:numPr>
          <w:ilvl w:val="0"/>
          <w:numId w:val="1032"/>
        </w:numPr>
      </w:pPr>
      <w:r>
        <w:rPr>
          <w:rFonts w:hint="eastAsia"/>
        </w:rPr>
        <w:t xml:space="preserve">秋粮阴雨区宽履带农机、收割机和烘干设备的销量、租赁与开机率。</w:t>
      </w:r>
    </w:p>
    <w:p>
      <w:pPr>
        <w:pStyle w:val="Compact"/>
        <w:numPr>
          <w:ilvl w:val="0"/>
          <w:numId w:val="1032"/>
        </w:numPr>
      </w:pPr>
      <w:r>
        <w:rPr>
          <w:rFonts w:hint="eastAsia"/>
        </w:rPr>
        <w:t xml:space="preserve">假期跨区域人员流动、铁路和民航实际值与预计值的差异。</w:t>
      </w:r>
    </w:p>
    <w:p>
      <w:pPr>
        <w:pStyle w:val="Compact"/>
        <w:numPr>
          <w:ilvl w:val="0"/>
          <w:numId w:val="1032"/>
        </w:numPr>
      </w:pPr>
      <w:r>
        <w:rPr>
          <w:rFonts w:hint="eastAsia"/>
        </w:rPr>
        <w:t xml:space="preserve">景区客流、酒店入住、旅游演艺客单价与二次消费。</w:t>
      </w:r>
    </w:p>
    <w:p>
      <w:pPr>
        <w:pStyle w:val="Compact"/>
        <w:numPr>
          <w:ilvl w:val="0"/>
          <w:numId w:val="1032"/>
        </w:numPr>
      </w:pPr>
      <w:r>
        <w:rPr>
          <w:rFonts w:hint="eastAsia"/>
        </w:rPr>
        <w:t xml:space="preserve">中秋国庆档累计票房、上座率、分账和宣发成本。</w:t>
      </w:r>
    </w:p>
    <w:p>
      <w:pPr>
        <w:pStyle w:val="Compact"/>
        <w:numPr>
          <w:ilvl w:val="0"/>
          <w:numId w:val="1032"/>
        </w:numPr>
      </w:pPr>
      <w:r>
        <w:rPr>
          <w:rFonts w:hint="eastAsia"/>
        </w:rPr>
        <w:t xml:space="preserve">AR-E800后续测试、监管许可、量产、客户试用与订单交付。</w:t>
      </w:r>
    </w:p>
    <w:p>
      <w:pPr>
        <w:pStyle w:val="Compact"/>
        <w:numPr>
          <w:ilvl w:val="0"/>
          <w:numId w:val="1032"/>
        </w:numPr>
      </w:pPr>
      <w:r>
        <w:rPr>
          <w:rFonts w:hint="eastAsia"/>
        </w:rPr>
        <w:t xml:space="preserve">瑞梅铁路、渝万高铁剩余工程、设备招标、验收和通车时间。</w:t>
      </w:r>
    </w:p>
    <w:p>
      <w:pPr>
        <w:pStyle w:val="Compact"/>
        <w:numPr>
          <w:ilvl w:val="0"/>
          <w:numId w:val="1032"/>
        </w:numPr>
      </w:pPr>
      <w:r>
        <w:rPr>
          <w:rFonts w:hint="eastAsia"/>
        </w:rPr>
        <w:t xml:space="preserve">交强险保费、赔付率、费用率、准备金和承保利润。</w:t>
      </w:r>
    </w:p>
    <w:p>
      <w:pPr>
        <w:pStyle w:val="Compact"/>
        <w:numPr>
          <w:ilvl w:val="0"/>
          <w:numId w:val="1032"/>
        </w:numPr>
      </w:pPr>
      <w:r>
        <w:rPr>
          <w:rFonts w:hint="eastAsia"/>
        </w:rPr>
        <w:t xml:space="preserve">全球发展倡议新增项目的融资、招标、开工、国别风险和回款。</w:t>
      </w:r>
    </w:p>
    <w:p>
      <w:pPr>
        <w:pStyle w:val="Compact"/>
        <w:numPr>
          <w:ilvl w:val="0"/>
          <w:numId w:val="1032"/>
        </w:numPr>
      </w:pPr>
      <w:r>
        <w:rPr>
          <w:rFonts w:hint="eastAsia"/>
        </w:rPr>
        <w:t xml:space="preserve">欧盟天然气、电力价格、库存、需求压减措施与工业开工。</w:t>
      </w:r>
    </w:p>
    <w:p>
      <w:pPr>
        <w:pStyle w:val="Compact"/>
        <w:numPr>
          <w:ilvl w:val="0"/>
          <w:numId w:val="1032"/>
        </w:numPr>
      </w:pPr>
      <w:r>
        <w:rPr>
          <w:rFonts w:hint="eastAsia"/>
        </w:rPr>
        <w:t xml:space="preserve">莱茵河水位、船舶载重、运价、德国工业与化工供应链变化。</w:t>
      </w:r>
    </w:p>
    <w:bookmarkEnd w:id="42"/>
    <w:bookmarkEnd w:id="43"/>
    <w:bookmarkStart w:id="44" w:name="六事实核验与完整性结论"/>
    <w:p>
      <w:pPr>
        <w:pStyle w:val="Heading2"/>
      </w:pPr>
      <w:r>
        <w:rPr>
          <w:rFonts w:hint="eastAsia"/>
        </w:rPr>
        <w:t xml:space="preserve">六、事实核验与完整性结论</w:t>
      </w:r>
    </w:p>
    <w:p>
      <w:pPr>
        <w:pStyle w:val="Compact"/>
        <w:numPr>
          <w:ilvl w:val="0"/>
          <w:numId w:val="1033"/>
        </w:numPr>
      </w:pPr>
      <w:r>
        <w:rPr>
          <w:rFonts w:hint="eastAsia"/>
          <w:b/>
          <w:bCs/>
        </w:rPr>
        <w:t xml:space="preserve">稿源核验：</w:t>
      </w:r>
      <w:r>
        <w:t xml:space="preserve"> </w:t>
      </w:r>
      <w:r>
        <w:rPr>
          <w:rFonts w:hint="eastAsia"/>
        </w:rPr>
        <w:t xml:space="preserve">只使用用户指定的2026年9月26日存档；文件标题日期为20260926，包含“新闻摘要”“详细新闻”、逐条央视链接和央视日页来源。本报告没有使用外部新闻稿、行情、上市公司公告或第三方预测补充联播事实。</w:t>
      </w:r>
    </w:p>
    <w:p>
      <w:pPr>
        <w:pStyle w:val="Compact"/>
        <w:numPr>
          <w:ilvl w:val="0"/>
          <w:numId w:val="1033"/>
        </w:numPr>
      </w:pPr>
      <w:r>
        <w:rPr>
          <w:rFonts w:hint="eastAsia"/>
          <w:b/>
          <w:bCs/>
        </w:rPr>
        <w:t xml:space="preserve">标题计数核验：</w:t>
      </w:r>
      <w:r>
        <w:t xml:space="preserve"> </w:t>
      </w:r>
      <w:r>
        <w:rPr>
          <w:rFonts w:hint="eastAsia"/>
        </w:rPr>
        <w:t xml:space="preserve">指定文件共有15个三级标题，其中“国内联播快讯”和“国际联播快讯”为2个合集标题，其余13个为独立标题。</w:t>
      </w:r>
    </w:p>
    <w:p>
      <w:pPr>
        <w:pStyle w:val="Compact"/>
        <w:numPr>
          <w:ilvl w:val="0"/>
          <w:numId w:val="1033"/>
        </w:numPr>
      </w:pPr>
      <w:r>
        <w:rPr>
          <w:rFonts w:hint="eastAsia"/>
          <w:b/>
          <w:bCs/>
        </w:rPr>
        <w:t xml:space="preserve">事实单元计数核验：</w:t>
      </w:r>
      <w:r>
        <w:t xml:space="preserve"> </w:t>
      </w:r>
      <w:r>
        <w:rPr>
          <w:rFonts w:hint="eastAsia"/>
        </w:rPr>
        <w:t xml:space="preserve">国内联播快讯包含10个子项，国际联播快讯包含3个子项，拆分后总事实单元为</w:t>
      </w:r>
      <w:r>
        <w:rPr>
          <w:rStyle w:val="VerbatimChar"/>
          <w:rFonts w:hint="eastAsia"/>
        </w:rPr>
        <w:t xml:space="preserve">13＋10＋3＝26</w:t>
      </w:r>
      <w:r>
        <w:rPr>
          <w:rFonts w:hint="eastAsia"/>
        </w:rPr>
        <w:t xml:space="preserve">个。本文按源文件顺序覆盖全部15个标题、26个事实单元。</w:t>
      </w:r>
    </w:p>
    <w:p>
      <w:pPr>
        <w:pStyle w:val="Compact"/>
        <w:numPr>
          <w:ilvl w:val="0"/>
          <w:numId w:val="1033"/>
        </w:numPr>
      </w:pPr>
      <w:r>
        <w:rPr>
          <w:rFonts w:hint="eastAsia"/>
          <w:b/>
          <w:bCs/>
        </w:rPr>
        <w:t xml:space="preserve">国内快讯核验：</w:t>
      </w:r>
      <w:r>
        <w:t xml:space="preserve"> </w:t>
      </w:r>
      <w:r>
        <w:rPr>
          <w:rFonts w:hint="eastAsia"/>
        </w:rPr>
        <w:t xml:space="preserve">交强险、文化服务消费、数据产权、小三通、AR-E800无人机、瑞梅铁路、石沱长江大桥、电影票房、纪录电影大会、伊犁牲畜转场10项均已独立分析。</w:t>
      </w:r>
    </w:p>
    <w:p>
      <w:pPr>
        <w:pStyle w:val="Compact"/>
        <w:numPr>
          <w:ilvl w:val="0"/>
          <w:numId w:val="1033"/>
        </w:numPr>
      </w:pPr>
      <w:r>
        <w:rPr>
          <w:rFonts w:hint="eastAsia"/>
          <w:b/>
          <w:bCs/>
        </w:rPr>
        <w:t xml:space="preserve">国际快讯核验：</w:t>
      </w:r>
      <w:r>
        <w:t xml:space="preserve"> </w:t>
      </w:r>
      <w:r>
        <w:rPr>
          <w:rFonts w:hint="eastAsia"/>
        </w:rPr>
        <w:t xml:space="preserve">俄罗斯国家杜马选举、欧盟能源价格危机、莱茵河低水位3项均已独立分析。</w:t>
      </w:r>
    </w:p>
    <w:p>
      <w:pPr>
        <w:pStyle w:val="Compact"/>
        <w:numPr>
          <w:ilvl w:val="0"/>
          <w:numId w:val="1033"/>
        </w:numPr>
      </w:pPr>
      <w:r>
        <w:rPr>
          <w:rFonts w:hint="eastAsia"/>
          <w:b/>
          <w:bCs/>
        </w:rPr>
        <w:t xml:space="preserve">关键数字核验：</w:t>
      </w:r>
      <w:r>
        <w:t xml:space="preserve"> </w:t>
      </w:r>
      <w:r>
        <w:rPr>
          <w:rFonts w:hint="eastAsia"/>
        </w:rPr>
        <w:t xml:space="preserve">全球发展倡议项目覆盖120多个国家；北京公园140多项活动、清明上河园预计超7万人次、香港超过3000盏彩灯；全社会流动超2.1亿、铁路1300万与644列、民航191万；秋粮占四分之三、收获近两成、湖北3000多万亩、河南7600多万亩、每日1000亩；招生扩大2.4万人、新校区地区占比接近50%、90%以上学科、超过120个平台；交强险3.86亿辆、2524亿元和11.6%；文化服务5.3%、文艺创作表演31.4%；数据产权56家；小三通20班、2.4万人和约34%；无人机320公斤、14吨和4800米；瑞梅铁路10194米、84座、240.29公里和160公里时速；渝万高铁约254公里、69分钟缩至50分钟内；票房超1.1亿元、影片超20部；纪录片55部；牲畜340多万头（只）；俄执政党349席；莱茵河2厘米、德国约80%内河航运量、损失估计10亿至20亿欧元，均与原文逐项对照。</w:t>
      </w:r>
    </w:p>
    <w:p>
      <w:pPr>
        <w:pStyle w:val="Compact"/>
        <w:numPr>
          <w:ilvl w:val="0"/>
          <w:numId w:val="1033"/>
        </w:numPr>
      </w:pPr>
      <w:r>
        <w:rPr>
          <w:rFonts w:hint="eastAsia"/>
          <w:b/>
          <w:bCs/>
        </w:rPr>
        <w:t xml:space="preserve">事实边界核验：</w:t>
      </w:r>
      <w:r>
        <w:t xml:space="preserve"> </w:t>
      </w:r>
      <w:r>
        <w:rPr>
          <w:rFonts w:hint="eastAsia"/>
        </w:rPr>
        <w:t xml:space="preserve">经贸成果未扩写成未披露的协议；预计客流未写成实际客流；招生扩容未写成企业订单；产权登记未写成交易收入；无人机首飞未写成量产；隧道贯通和大桥合龙未写成通车；单日票房未写成档期总票房；欧盟官员警告和机构损失估计均保留其来源属性。</w:t>
      </w:r>
    </w:p>
    <w:p>
      <w:pPr>
        <w:pStyle w:val="Compact"/>
        <w:numPr>
          <w:ilvl w:val="0"/>
          <w:numId w:val="1033"/>
        </w:numPr>
      </w:pPr>
      <w:r>
        <w:rPr>
          <w:rFonts w:hint="eastAsia"/>
          <w:b/>
          <w:bCs/>
        </w:rPr>
        <w:t xml:space="preserve">产业映射核验：</w:t>
      </w:r>
      <w:r>
        <w:t xml:space="preserve"> </w:t>
      </w:r>
      <w:r>
        <w:rPr>
          <w:rFonts w:hint="eastAsia"/>
        </w:rPr>
        <w:t xml:space="preserve">所有板块方向均作为条件性推演，并配套正式文件、预算、项目、客户、订单、交付、价格、毛利、应收、现金流或实际运行等验证指标；没有列出具体股票或给出收益承诺。</w:t>
      </w:r>
    </w:p>
    <w:p>
      <w:pPr>
        <w:pStyle w:val="Compact"/>
        <w:numPr>
          <w:ilvl w:val="0"/>
          <w:numId w:val="1033"/>
        </w:numPr>
      </w:pPr>
      <w:r>
        <w:rPr>
          <w:rFonts w:hint="eastAsia"/>
          <w:b/>
          <w:bCs/>
        </w:rPr>
        <w:t xml:space="preserve">内容隔离核验：</w:t>
      </w:r>
      <w:r>
        <w:t xml:space="preserve"> </w:t>
      </w:r>
      <w:r>
        <w:rPr>
          <w:rFonts w:hint="eastAsia"/>
        </w:rPr>
        <w:t xml:space="preserve">正文仅保留完整分析，不嵌入投递用短文本、内部标记或投递提示；独立短文本由指定的summary.txt承载。</w:t>
      </w:r>
    </w:p>
    <w:bookmarkEnd w:id="44"/>
    <w:bookmarkStart w:id="45" w:name="七结论"/>
    <w:p>
      <w:pPr>
        <w:pStyle w:val="Heading2"/>
      </w:pPr>
      <w:r>
        <w:rPr>
          <w:rFonts w:hint="eastAsia"/>
        </w:rPr>
        <w:t xml:space="preserve">七、结论</w:t>
      </w:r>
    </w:p>
    <w:p>
      <w:pPr>
        <w:pStyle w:val="FirstParagraph"/>
      </w:pPr>
      <w:r>
        <w:rPr>
          <w:rFonts w:hint="eastAsia"/>
        </w:rPr>
        <w:t xml:space="preserve">2026年9月26日联播最强A股信号是中美元首为双边关系增加“基于尊重、公平、对等的建设性战略稳定关系”定位，并确认经贸领域取得互惠互利成果；这有利于风险偏好，但投资判断必须等待成果清单与执行文件。国内结构性主线中，首批数据产权登记凭证意味着数据确权开始进入实操，高教“两重”建设则通过招生扩容、新校区、科研平台和继续安排中央投资形成中长期需求框架。秋粮抢收给农机、转运和烘干提供现实场景，重载无人机首飞与铁路工程节点提供后续产业验证线索，假日客流、文化服务和电影票房支撑服务消费窗口。风险端，欧盟能源价格危机警告与莱茵河极低水位可能扰动欧洲能源、航运、化工和制造成本。执行上坚持右侧确认，把外交成果、产权凭证、中央投资、首飞、贯通、客流和票房逐级还原为正式文件、预算、订单、交付、利润、现金流和量价趋势。</w:t>
      </w:r>
    </w:p>
    <w:p>
      <w:r>
        <w:pict>
          <v:rect style="width:0;height:1.5pt" o:hralign="center" o:hrstd="t" o:hr="t"/>
        </w:pict>
      </w:r>
    </w:p>
    <w:p>
      <w:pPr>
        <w:pStyle w:val="FirstParagraph"/>
      </w:pPr>
      <w:r>
        <w:rPr>
          <w:rFonts w:hint="eastAsia"/>
          <w:i/>
          <w:iCs/>
        </w:rPr>
        <w:t xml:space="preserve">本报告仅依据指定的2026年9月26日《新闻联播》存档原文进行事实整理和条件性A股推演，不构成投资建议。</w:t>
      </w:r>
    </w:p>
    <w:p>
      <w:pPr>
        <w:pStyle w:val="BodyText"/>
      </w:pPr>
      <w:r>
        <w:rPr>
          <w:rFonts w:hint="eastAsia"/>
        </w:rPr>
        <w:t xml:space="preserve">分析和写稿模型：GPT-5.6</w:t>
      </w:r>
      <w:r>
        <w:t xml:space="preserve"> Sol (openai-codex)</w:t>
      </w:r>
    </w:p>
    <w:bookmarkEnd w:id="45"/>
    <w:bookmarkEnd w:id="4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2026-09-26T12:49:36Z</dcterms:created>
  <dcterms:modified xsi:type="dcterms:W3CDTF">2026-09-26T12:49:36Z</dcterms:modified>
</cp:coreProperties>
</file>

<file path=docProps/custom.xml><?xml version="1.0" encoding="utf-8"?>
<Properties xmlns="http://schemas.openxmlformats.org/officeDocument/2006/custom-properties" xmlns:vt="http://schemas.openxmlformats.org/officeDocument/2006/docPropsVTypes"/>
</file>