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年9月16日新闻联播a股深度解读"/>
    <w:p>
      <w:pPr>
        <w:pStyle w:val="Heading1"/>
      </w:pPr>
      <w:r>
        <w:rPr>
          <w:rFonts w:hint="eastAsia"/>
        </w:rPr>
        <w:t xml:space="preserve">2026年9月16日《新闻联播》A股深度解读</w:t>
      </w:r>
    </w:p>
    <w:p>
      <w:pPr>
        <w:pStyle w:val="BlockText"/>
      </w:pPr>
      <w:r>
        <w:rPr>
          <w:rFonts w:hint="eastAsia"/>
        </w:rPr>
        <w:t xml:space="preserve">唯一联播原文：</w:t>
      </w:r>
      <w:r>
        <w:rPr>
          <w:rStyle w:val="VerbatimChar"/>
        </w:rPr>
        <w:t xml:space="preserve">/Users/qiji/.hermes/skills/finance/qiji-morning-know/memory/xinwenlianbo/2026-09-16.md</w:t>
      </w:r>
      <w:r>
        <w:br/>
      </w:r>
      <w:r>
        <w:rPr>
          <w:rFonts w:hint="eastAsia"/>
        </w:rPr>
        <w:t xml:space="preserve">分析边界：下文“原文事实”只复述指定文件明确记载的信息；“A股推演”是基于政策层级、产业链、需求、成本与风险偏好的条件性判断，不代表政策目标已经转化为上市公司订单、利润或股价表现。本稿未引入其他联播文字稿、行情数据、公司公告或第三方预测。</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整体基调：科技自立、先进制造和西部开放形成国内强主线，海外地缘与贸易风险显著升温。</w:t>
      </w:r>
      <w:r>
        <w:t xml:space="preserve"> </w:t>
      </w:r>
      <w:r>
        <w:rPr>
          <w:rFonts w:hint="eastAsia"/>
        </w:rPr>
        <w:t xml:space="preserve">头条把基础研究提升到科技强国根基和全球科技竞争前沿，随后以长篇专题集中展示先进制造业，并由科技再贷款扩额、首台（套）保险补助、高技术制造增速和集群建设提供政策与数据支撑；平陆运河通航、中国—东盟合作、现代服务业和香港首个五年规划构成开放与服务业支线。</w:t>
      </w:r>
    </w:p>
    <w:p>
      <w:pPr>
        <w:pStyle w:val="Compact"/>
        <w:numPr>
          <w:ilvl w:val="0"/>
          <w:numId w:val="1001"/>
        </w:numPr>
      </w:pPr>
      <w:r>
        <w:rPr>
          <w:rFonts w:hint="eastAsia"/>
          <w:b/>
          <w:bCs/>
        </w:rPr>
        <w:t xml:space="preserve">政策信号强度：强。</w:t>
      </w:r>
      <w:r>
        <w:t xml:space="preserve"> </w:t>
      </w:r>
      <w:r>
        <w:rPr>
          <w:rFonts w:hint="eastAsia"/>
        </w:rPr>
        <w:t xml:space="preserve">《求是》重要文章明确要求优化基础研究系统布局、长期稳定投入、建设重大科技基础设施和智能化科研平台；先进制造专题明确科技创新和技术改造再贷款额度由8000亿元增至1.2万亿元，首台（套）重大技术装备保险保费国家最高补助80%。</w:t>
      </w:r>
    </w:p>
    <w:p>
      <w:pPr>
        <w:pStyle w:val="Compact"/>
        <w:numPr>
          <w:ilvl w:val="0"/>
          <w:numId w:val="1001"/>
        </w:numPr>
      </w:pPr>
      <w:r>
        <w:rPr>
          <w:rFonts w:hint="eastAsia"/>
          <w:b/>
          <w:bCs/>
        </w:rPr>
        <w:t xml:space="preserve">对A股总体影响：结构性利好、指数层面中性偏谨慎。</w:t>
      </w:r>
      <w:r>
        <w:t xml:space="preserve"> </w:t>
      </w:r>
      <w:r>
        <w:rPr>
          <w:rFonts w:hint="eastAsia"/>
        </w:rPr>
        <w:t xml:space="preserve">基础研究工具链、科学仪器、AI科研平台、先进制造、工业自动化、集成电路、高铁、商业航天、海上风电、船舶与港航物流受益逻辑较清晰；但联播没有提供当日A股指数、成交额、资金流、估值或公司订单，不能据此推断次日指数涨跌。</w:t>
      </w:r>
    </w:p>
    <w:p>
      <w:pPr>
        <w:pStyle w:val="Compact"/>
        <w:numPr>
          <w:ilvl w:val="0"/>
          <w:numId w:val="1001"/>
        </w:numPr>
      </w:pPr>
      <w:r>
        <w:rPr>
          <w:rFonts w:hint="eastAsia"/>
          <w:b/>
          <w:bCs/>
        </w:rPr>
        <w:t xml:space="preserve">主要风险：</w:t>
      </w:r>
      <w:r>
        <w:t xml:space="preserve"> </w:t>
      </w:r>
      <w:r>
        <w:rPr>
          <w:rFonts w:hint="eastAsia"/>
        </w:rPr>
        <w:t xml:space="preserve">霍尔木兹海峡相关冲突升级，国际油价单日明显上涨；世贸组织警告多边贸易体制面临严重挑战。能源成本、航运保险、全球风险偏好和外需预期可能承压。</w:t>
      </w:r>
    </w:p>
    <w:p>
      <w:pPr>
        <w:pStyle w:val="Compact"/>
        <w:numPr>
          <w:ilvl w:val="0"/>
          <w:numId w:val="1001"/>
        </w:numPr>
      </w:pPr>
      <w:r>
        <w:rPr>
          <w:rFonts w:hint="eastAsia"/>
          <w:b/>
          <w:bCs/>
        </w:rPr>
        <w:t xml:space="preserve">一句话结论：</w:t>
      </w:r>
      <w:r>
        <w:t xml:space="preserve"> </w:t>
      </w:r>
      <w:r>
        <w:rPr>
          <w:rFonts w:hint="eastAsia"/>
        </w:rPr>
        <w:t xml:space="preserve">今日主线排序为“基础研究与科技基础设施＞先进制造与工业升级＞平陆运河及北部湾港航＞AI软件与现代服务业”，外部油价与贸易风险要求控制追高，所有产业映射必须等待政策、订单、交付、利润与现金流验证。</w:t>
      </w:r>
    </w:p>
    <w:bookmarkEnd w:id="9"/>
    <w:bookmarkStart w:id="34" w:name="二全部24个事实单元逐条a股影响分析"/>
    <w:p>
      <w:pPr>
        <w:pStyle w:val="Heading2"/>
      </w:pPr>
      <w:r>
        <w:rPr>
          <w:rFonts w:hint="eastAsia"/>
        </w:rPr>
        <w:t xml:space="preserve">二、全部24个事实单元逐条A股影响分析</w:t>
      </w:r>
    </w:p>
    <w:bookmarkStart w:id="10" w:name="求是发表习近平总书记关于加强基础研究的重要文章"/>
    <w:p>
      <w:pPr>
        <w:pStyle w:val="Heading3"/>
      </w:pPr>
      <w:r>
        <w:t xml:space="preserve">1. </w:t>
      </w:r>
      <w:r>
        <w:rPr>
          <w:rFonts w:hint="eastAsia"/>
        </w:rPr>
        <w:t xml:space="preserve">《求是》发表习近平总书记关于加强基础研究的重要文章</w:t>
      </w:r>
    </w:p>
    <w:p>
      <w:pPr>
        <w:pStyle w:val="Compact"/>
        <w:numPr>
          <w:ilvl w:val="0"/>
          <w:numId w:val="1002"/>
        </w:numPr>
      </w:pPr>
      <w:r>
        <w:rPr>
          <w:rFonts w:hint="eastAsia"/>
          <w:b/>
          <w:bCs/>
        </w:rPr>
        <w:t xml:space="preserve">信号强度：★★★★★｜方向：基础研究、科学仪器、科研数字化与高端人才生态核心利好｜时效：中长期</w:t>
      </w:r>
    </w:p>
    <w:p>
      <w:pPr>
        <w:pStyle w:val="Compact"/>
        <w:numPr>
          <w:ilvl w:val="0"/>
          <w:numId w:val="1002"/>
        </w:numPr>
      </w:pPr>
      <w:r>
        <w:rPr>
          <w:rFonts w:hint="eastAsia"/>
          <w:b/>
          <w:bCs/>
        </w:rPr>
        <w:t xml:space="preserve">原文事实：</w:t>
      </w:r>
      <w:r>
        <w:t xml:space="preserve"> </w:t>
      </w:r>
      <w:r>
        <w:rPr>
          <w:rFonts w:hint="eastAsia"/>
        </w:rPr>
        <w:t xml:space="preserve">文章将基础研究定位为科学体系源头、技术问题“总机关”和全球科技竞争前沿，要求提升原始创新能力、加快高水平科技自立自强。部署包括坚持“四个面向”、强化国家实验室和高水平研究型大学引领、推动企业主导的产学研融合、发展交叉学科、扶持青年人才、逐步提高基础研究经费占比、拓宽筹资渠道、体系化建设重大科技基础设施和国家科学数据中心、建设世界一流科技期刊、以人工智能赋能基础研究，并改革评价和科研管理方式。</w:t>
      </w:r>
    </w:p>
    <w:p>
      <w:pPr>
        <w:pStyle w:val="Compact"/>
        <w:numPr>
          <w:ilvl w:val="0"/>
          <w:numId w:val="1002"/>
        </w:numPr>
      </w:pPr>
      <w:r>
        <w:rPr>
          <w:rFonts w:hint="eastAsia"/>
          <w:b/>
          <w:bCs/>
        </w:rPr>
        <w:t xml:space="preserve">通俗解码：</w:t>
      </w:r>
      <w:r>
        <w:t xml:space="preserve"> </w:t>
      </w:r>
      <w:r>
        <w:rPr>
          <w:rFonts w:hint="eastAsia"/>
        </w:rPr>
        <w:t xml:space="preserve">这是从科研方向、组织体系、人才、资金、设施、数据平台、AI工具和评价机制全链条加强基础研究。措辞中的“长期稳定投入”“逐步提高经费占比”和“体系化布局”说明方向具有持续性，但原文没有给出新增预算总额、具体项目名单或实施时间表。</w:t>
      </w:r>
    </w:p>
    <w:p>
      <w:pPr>
        <w:pStyle w:val="Compact"/>
        <w:numPr>
          <w:ilvl w:val="0"/>
          <w:numId w:val="1002"/>
        </w:numPr>
      </w:pPr>
      <w:r>
        <w:rPr>
          <w:rFonts w:hint="eastAsia"/>
          <w:b/>
          <w:bCs/>
        </w:rPr>
        <w:t xml:space="preserve">A股推演：</w:t>
      </w:r>
      <w:r>
        <w:t xml:space="preserve"> </w:t>
      </w:r>
      <w:r>
        <w:rPr>
          <w:rFonts w:hint="eastAsia"/>
        </w:rPr>
        <w:t xml:space="preserve">高端科学仪器、实验室设备、科研试剂与耗材、超算与AI科研平台、科学数据基础设施、高性能计算、光学与检测设备可能获得中长期需求预期；真正受益取决于预算、招标、国产化验证、交付和回款。高教与科研机构本身并非上市公司订单的自动来源。</w:t>
      </w:r>
    </w:p>
    <w:p>
      <w:pPr>
        <w:pStyle w:val="Compact"/>
        <w:numPr>
          <w:ilvl w:val="0"/>
          <w:numId w:val="1002"/>
        </w:numPr>
      </w:pPr>
      <w:r>
        <w:rPr>
          <w:rFonts w:hint="eastAsia"/>
          <w:b/>
          <w:bCs/>
        </w:rPr>
        <w:t xml:space="preserve">验证与证伪：</w:t>
      </w:r>
      <w:r>
        <w:t xml:space="preserve"> </w:t>
      </w:r>
      <w:r>
        <w:rPr>
          <w:rFonts w:hint="eastAsia"/>
        </w:rPr>
        <w:t xml:space="preserve">跟踪基础研究经费占比、重大科技基础设施立项、国家实验室采购、科学数据中心建设、AI科研平台项目、国产仪器验证与企业经营现金流；若只有方向表述而无预算和项目，短线估值溢价会衰减。</w:t>
      </w:r>
    </w:p>
    <w:bookmarkEnd w:id="10"/>
    <w:bookmarkStart w:id="11" w:name="习近平致信祝贺吉林大学建校80周年"/>
    <w:p>
      <w:pPr>
        <w:pStyle w:val="Heading3"/>
      </w:pPr>
      <w:r>
        <w:t xml:space="preserve">2. </w:t>
      </w:r>
      <w:r>
        <w:rPr>
          <w:rFonts w:hint="eastAsia"/>
        </w:rPr>
        <w:t xml:space="preserve">习近平致信祝贺吉林大学建校80周年</w:t>
      </w:r>
    </w:p>
    <w:p>
      <w:pPr>
        <w:pStyle w:val="Compact"/>
        <w:numPr>
          <w:ilvl w:val="0"/>
          <w:numId w:val="1003"/>
        </w:numPr>
      </w:pPr>
      <w:r>
        <w:rPr>
          <w:rFonts w:hint="eastAsia"/>
          <w:b/>
          <w:bCs/>
        </w:rPr>
        <w:t xml:space="preserve">信号强度：★★★☆☆｜方向：高等教育、科研平台与东北振兴长期偏正面，A股直接影响有限｜时效：中长期</w:t>
      </w:r>
    </w:p>
    <w:p>
      <w:pPr>
        <w:pStyle w:val="Compact"/>
        <w:numPr>
          <w:ilvl w:val="0"/>
          <w:numId w:val="1003"/>
        </w:numPr>
      </w:pPr>
      <w:r>
        <w:rPr>
          <w:rFonts w:hint="eastAsia"/>
          <w:b/>
          <w:bCs/>
        </w:rPr>
        <w:t xml:space="preserve">原文事实：</w:t>
      </w:r>
      <w:r>
        <w:t xml:space="preserve"> </w:t>
      </w:r>
      <w:r>
        <w:rPr>
          <w:rFonts w:hint="eastAsia"/>
        </w:rPr>
        <w:t xml:space="preserve">贺信要求吉林大学传承红色基因、发挥综合优势、聚焦国家战略需求，优化学科专业布局、提升教学科研水平、培养高素质人才，为东北全面振兴和中国式现代化作出贡献。</w:t>
      </w:r>
    </w:p>
    <w:p>
      <w:pPr>
        <w:pStyle w:val="Compact"/>
        <w:numPr>
          <w:ilvl w:val="0"/>
          <w:numId w:val="1003"/>
        </w:numPr>
      </w:pPr>
      <w:r>
        <w:rPr>
          <w:rFonts w:hint="eastAsia"/>
          <w:b/>
          <w:bCs/>
        </w:rPr>
        <w:t xml:space="preserve">通俗解码：</w:t>
      </w:r>
      <w:r>
        <w:t xml:space="preserve"> </w:t>
      </w:r>
      <w:r>
        <w:rPr>
          <w:rFonts w:hint="eastAsia"/>
        </w:rPr>
        <w:t xml:space="preserve">高校资源配置将更强调国家战略需求、科研和人才培养，并与区域振兴结合；贺信没有新增专项预算、校企项目或采购安排。</w:t>
      </w:r>
    </w:p>
    <w:p>
      <w:pPr>
        <w:pStyle w:val="Compact"/>
        <w:numPr>
          <w:ilvl w:val="0"/>
          <w:numId w:val="1003"/>
        </w:numPr>
      </w:pPr>
      <w:r>
        <w:rPr>
          <w:rFonts w:hint="eastAsia"/>
          <w:b/>
          <w:bCs/>
        </w:rPr>
        <w:t xml:space="preserve">A股推演：</w:t>
      </w:r>
      <w:r>
        <w:t xml:space="preserve"> </w:t>
      </w:r>
      <w:r>
        <w:rPr>
          <w:rFonts w:hint="eastAsia"/>
        </w:rPr>
        <w:t xml:space="preserve">高教信息化、科研设备和产学研合作存在长期映射，东北区域产业可能获得人才与科研支撑，但不构成短期订单型催化。</w:t>
      </w:r>
    </w:p>
    <w:p>
      <w:pPr>
        <w:pStyle w:val="Compact"/>
        <w:numPr>
          <w:ilvl w:val="0"/>
          <w:numId w:val="1003"/>
        </w:numPr>
      </w:pPr>
      <w:r>
        <w:rPr>
          <w:rFonts w:hint="eastAsia"/>
          <w:b/>
          <w:bCs/>
        </w:rPr>
        <w:t xml:space="preserve">验证与证伪：</w:t>
      </w:r>
      <w:r>
        <w:t xml:space="preserve"> </w:t>
      </w:r>
      <w:r>
        <w:rPr>
          <w:rFonts w:hint="eastAsia"/>
        </w:rPr>
        <w:t xml:space="preserve">跟踪学科调整、科研平台、校企合作项目、预算与采购；若没有具体项目落地，维持弱相关。</w:t>
      </w:r>
    </w:p>
    <w:bookmarkEnd w:id="11"/>
    <w:bookmarkStart w:id="12" w:name="央视快评培养更多高素质人才"/>
    <w:p>
      <w:pPr>
        <w:pStyle w:val="Heading3"/>
      </w:pPr>
      <w:r>
        <w:t xml:space="preserve">3. </w:t>
      </w:r>
      <w:r>
        <w:rPr>
          <w:rFonts w:hint="eastAsia"/>
        </w:rPr>
        <w:t xml:space="preserve">央视快评：培养更多高素质人才</w:t>
      </w:r>
    </w:p>
    <w:p>
      <w:pPr>
        <w:pStyle w:val="Compact"/>
        <w:numPr>
          <w:ilvl w:val="0"/>
          <w:numId w:val="1004"/>
        </w:numPr>
      </w:pPr>
      <w:r>
        <w:rPr>
          <w:rFonts w:hint="eastAsia"/>
          <w:b/>
          <w:bCs/>
        </w:rPr>
        <w:t xml:space="preserve">信号强度：★★☆☆☆｜方向：A股直接中性｜时效：事件性</w:t>
      </w:r>
    </w:p>
    <w:p>
      <w:pPr>
        <w:pStyle w:val="Compact"/>
        <w:numPr>
          <w:ilvl w:val="0"/>
          <w:numId w:val="1004"/>
        </w:numPr>
      </w:pPr>
      <w:r>
        <w:rPr>
          <w:rFonts w:hint="eastAsia"/>
          <w:b/>
          <w:bCs/>
        </w:rPr>
        <w:t xml:space="preserve">原文事实：</w:t>
      </w:r>
      <w:r>
        <w:t xml:space="preserve"> </w:t>
      </w:r>
      <w:r>
        <w:rPr>
          <w:rFonts w:hint="eastAsia"/>
        </w:rPr>
        <w:t xml:space="preserve">指定存档仅记载本台播发央视快评《传承红色基因发挥综合优势</w:t>
      </w:r>
      <w:r>
        <w:t xml:space="preserve"> </w:t>
      </w:r>
      <w:r>
        <w:rPr>
          <w:rFonts w:hint="eastAsia"/>
        </w:rPr>
        <w:t xml:space="preserve">努力培养更多高素质人才》，没有提供快评展开正文。</w:t>
      </w:r>
    </w:p>
    <w:p>
      <w:pPr>
        <w:pStyle w:val="Compact"/>
        <w:numPr>
          <w:ilvl w:val="0"/>
          <w:numId w:val="1004"/>
        </w:numPr>
      </w:pPr>
      <w:r>
        <w:rPr>
          <w:rFonts w:hint="eastAsia"/>
          <w:b/>
          <w:bCs/>
        </w:rPr>
        <w:t xml:space="preserve">A股推演：</w:t>
      </w:r>
      <w:r>
        <w:t xml:space="preserve"> </w:t>
      </w:r>
      <w:r>
        <w:rPr>
          <w:rFonts w:hint="eastAsia"/>
        </w:rPr>
        <w:t xml:space="preserve">标题延续上一条教育、科研与人才培养叙事，但不能据标题补写培训政策、财政投入、设备采购或企业订单。</w:t>
      </w:r>
    </w:p>
    <w:p>
      <w:pPr>
        <w:pStyle w:val="Compact"/>
        <w:numPr>
          <w:ilvl w:val="0"/>
          <w:numId w:val="1004"/>
        </w:numPr>
      </w:pPr>
      <w:r>
        <w:rPr>
          <w:rFonts w:hint="eastAsia"/>
          <w:b/>
          <w:bCs/>
        </w:rPr>
        <w:t xml:space="preserve">验证与证伪：</w:t>
      </w:r>
      <w:r>
        <w:t xml:space="preserve"> </w:t>
      </w:r>
      <w:r>
        <w:rPr>
          <w:rFonts w:hint="eastAsia"/>
        </w:rPr>
        <w:t xml:space="preserve">本稿不对缺失的快评全文作额外推断。</w:t>
      </w:r>
    </w:p>
    <w:bookmarkEnd w:id="12"/>
    <w:bookmarkStart w:id="13" w:name="先进制造业成为现代化产业体系骨干"/>
    <w:p>
      <w:pPr>
        <w:pStyle w:val="Heading3"/>
      </w:pPr>
      <w:r>
        <w:t xml:space="preserve">4. </w:t>
      </w:r>
      <w:r>
        <w:rPr>
          <w:rFonts w:hint="eastAsia"/>
        </w:rPr>
        <w:t xml:space="preserve">先进制造业成为现代化产业体系骨干</w:t>
      </w:r>
    </w:p>
    <w:p>
      <w:pPr>
        <w:pStyle w:val="Compact"/>
        <w:numPr>
          <w:ilvl w:val="0"/>
          <w:numId w:val="1005"/>
        </w:numPr>
      </w:pPr>
      <w:r>
        <w:rPr>
          <w:rFonts w:hint="eastAsia"/>
          <w:b/>
          <w:bCs/>
        </w:rPr>
        <w:t xml:space="preserve">信号强度：★★★★★｜方向：高端装备、工业自动化、集成电路、商业航天、高铁、海上风电与人形机器人核心利好｜时效：短期催化、中长期兑现</w:t>
      </w:r>
    </w:p>
    <w:p>
      <w:pPr>
        <w:pStyle w:val="Compact"/>
        <w:numPr>
          <w:ilvl w:val="0"/>
          <w:numId w:val="1005"/>
        </w:numPr>
      </w:pPr>
      <w:r>
        <w:rPr>
          <w:rFonts w:hint="eastAsia"/>
          <w:b/>
          <w:bCs/>
        </w:rPr>
        <w:t xml:space="preserve">原文事实：</w:t>
      </w:r>
      <w:r>
        <w:t xml:space="preserve"> </w:t>
      </w:r>
      <w:r>
        <w:rPr>
          <w:rFonts w:hint="eastAsia"/>
        </w:rPr>
        <w:t xml:space="preserve">专题要求保持制造业合理比重、发展先进制造业，展示长征十号乙火箭网系回收、“梦舟”飞船逃逸试验、CR450动车组试验、深远海风电等进展。报道指出全球每10辆新能源汽车中有6辆来自中国，人形机器人出货量占全球97%；发展方向为传统产业升级、新兴产业壮大、未来产业培育，以及智能化、绿色化、融合化和先进制造业集群。</w:t>
      </w:r>
    </w:p>
    <w:p>
      <w:pPr>
        <w:pStyle w:val="Compact"/>
        <w:numPr>
          <w:ilvl w:val="0"/>
          <w:numId w:val="1005"/>
        </w:numPr>
      </w:pPr>
      <w:r>
        <w:rPr>
          <w:rFonts w:hint="eastAsia"/>
          <w:b/>
          <w:bCs/>
        </w:rPr>
        <w:t xml:space="preserve">原文事实：</w:t>
      </w:r>
      <w:r>
        <w:t xml:space="preserve"> </w:t>
      </w:r>
      <w:r>
        <w:rPr>
          <w:rFonts w:hint="eastAsia"/>
        </w:rPr>
        <w:t xml:space="preserve">科技创新和技术改造再贷款额度由8000亿元增至1.2万亿元；首台（套）重大技术装备保险保费国家最高补助80%。前八个月规模以上高技术制造业增加值同比增长14.2%，8月集成电路制造业增加值翻了一番多。全国有80个国家级先进制造业集群，中国对全球制造业增长贡献率超过30%。</w:t>
      </w:r>
    </w:p>
    <w:p>
      <w:pPr>
        <w:pStyle w:val="Compact"/>
        <w:numPr>
          <w:ilvl w:val="0"/>
          <w:numId w:val="1005"/>
        </w:numPr>
      </w:pPr>
      <w:r>
        <w:rPr>
          <w:rFonts w:hint="eastAsia"/>
          <w:b/>
          <w:bCs/>
        </w:rPr>
        <w:t xml:space="preserve">原文事实：</w:t>
      </w:r>
      <w:r>
        <w:t xml:space="preserve"> </w:t>
      </w:r>
      <w:r>
        <w:rPr>
          <w:rFonts w:hint="eastAsia"/>
        </w:rPr>
        <w:t xml:space="preserve">LNG运输船订单约占全球三成并开建世界最大LNG运输船，甲板、货舱绝缘板、总装和上千个首次全部国产化低温阀门形成跨区域协作；长三角26个国家级集群形成联盟，一辆新能源汽车全部零部件可在4小时车程内集齐，大飞机集群储备库入库1800多家企业。</w:t>
      </w:r>
    </w:p>
    <w:p>
      <w:pPr>
        <w:pStyle w:val="Compact"/>
        <w:numPr>
          <w:ilvl w:val="0"/>
          <w:numId w:val="1005"/>
        </w:numPr>
      </w:pPr>
      <w:r>
        <w:rPr>
          <w:rFonts w:hint="eastAsia"/>
          <w:b/>
          <w:bCs/>
        </w:rPr>
        <w:t xml:space="preserve">通俗解码：</w:t>
      </w:r>
      <w:r>
        <w:t xml:space="preserve"> </w:t>
      </w:r>
      <w:r>
        <w:rPr>
          <w:rFonts w:hint="eastAsia"/>
        </w:rPr>
        <w:t xml:space="preserve">这不是单一赛道宣传，而是“金融工具＋保险补助＋技术突破＋产业集群＋国产化协作”的系统性制造升级信号。报道同时强调向研发设计、品牌服务和整体解决方案等高附加值环节延伸。</w:t>
      </w:r>
    </w:p>
    <w:p>
      <w:pPr>
        <w:pStyle w:val="Compact"/>
        <w:numPr>
          <w:ilvl w:val="0"/>
          <w:numId w:val="1005"/>
        </w:numPr>
      </w:pPr>
      <w:r>
        <w:rPr>
          <w:rFonts w:hint="eastAsia"/>
          <w:b/>
          <w:bCs/>
        </w:rPr>
        <w:t xml:space="preserve">A股推演：</w:t>
      </w:r>
      <w:r>
        <w:t xml:space="preserve"> </w:t>
      </w:r>
      <w:r>
        <w:rPr>
          <w:rFonts w:hint="eastAsia"/>
        </w:rPr>
        <w:t xml:space="preserve">工业母机、机器人、自动化、工业软件、半导体设备材料、高铁装备、商业航天、海上风电装备、船舶产业链、低温阀门及高端零部件具备直接映射；新能源汽车和人形机器人醒目份额可能强化注意力与拥挤交易，不能把行业占比等同于单家公司利润。</w:t>
      </w:r>
    </w:p>
    <w:p>
      <w:pPr>
        <w:pStyle w:val="Compact"/>
        <w:numPr>
          <w:ilvl w:val="0"/>
          <w:numId w:val="1005"/>
        </w:numPr>
      </w:pPr>
      <w:r>
        <w:rPr>
          <w:rFonts w:hint="eastAsia"/>
          <w:b/>
          <w:bCs/>
        </w:rPr>
        <w:t xml:space="preserve">验证与证伪：</w:t>
      </w:r>
      <w:r>
        <w:t xml:space="preserve"> </w:t>
      </w:r>
      <w:r>
        <w:rPr>
          <w:rFonts w:hint="eastAsia"/>
        </w:rPr>
        <w:t xml:space="preserve">跟踪再贷款实际投放、保险补助项目、设备更新订单、集成电路收入与利润、机器人交付与价格、CR450运营进度、深远海风电核准招标、LNG船交付、国产零部件认证、毛利和现金流。</w:t>
      </w:r>
    </w:p>
    <w:bookmarkEnd w:id="13"/>
    <w:bookmarkStart w:id="14" w:name="漳州110回信在公安系统引发反响"/>
    <w:p>
      <w:pPr>
        <w:pStyle w:val="Heading3"/>
      </w:pPr>
      <w:r>
        <w:t xml:space="preserve">5. </w:t>
      </w:r>
      <w:r>
        <w:rPr>
          <w:rFonts w:hint="eastAsia"/>
        </w:rPr>
        <w:t xml:space="preserve">“漳州110”回信在公安系统引发反响</w:t>
      </w:r>
    </w:p>
    <w:p>
      <w:pPr>
        <w:pStyle w:val="Compact"/>
        <w:numPr>
          <w:ilvl w:val="0"/>
          <w:numId w:val="1006"/>
        </w:numPr>
      </w:pPr>
      <w:r>
        <w:rPr>
          <w:rFonts w:hint="eastAsia"/>
          <w:b/>
          <w:bCs/>
        </w:rPr>
        <w:t xml:space="preserve">信号强度：★★★☆☆｜方向：公共安全治理长期偏正面，A股直接影响有限｜时效：中长期</w:t>
      </w:r>
    </w:p>
    <w:p>
      <w:pPr>
        <w:pStyle w:val="Compact"/>
        <w:numPr>
          <w:ilvl w:val="0"/>
          <w:numId w:val="1006"/>
        </w:numPr>
      </w:pPr>
      <w:r>
        <w:rPr>
          <w:rFonts w:hint="eastAsia"/>
          <w:b/>
          <w:bCs/>
        </w:rPr>
        <w:t xml:space="preserve">原文事实：</w:t>
      </w:r>
      <w:r>
        <w:t xml:space="preserve"> </w:t>
      </w:r>
      <w:r>
        <w:rPr>
          <w:rFonts w:hint="eastAsia"/>
        </w:rPr>
        <w:t xml:space="preserve">报道强调公安干警坚守为民初心、服务群众、维护治安和筑牢平安防线。</w:t>
      </w:r>
    </w:p>
    <w:p>
      <w:pPr>
        <w:pStyle w:val="Compact"/>
        <w:numPr>
          <w:ilvl w:val="0"/>
          <w:numId w:val="1006"/>
        </w:numPr>
      </w:pPr>
      <w:r>
        <w:rPr>
          <w:rFonts w:hint="eastAsia"/>
          <w:b/>
          <w:bCs/>
        </w:rPr>
        <w:t xml:space="preserve">A股推演：</w:t>
      </w:r>
      <w:r>
        <w:t xml:space="preserve"> </w:t>
      </w:r>
      <w:r>
        <w:rPr>
          <w:rFonts w:hint="eastAsia"/>
        </w:rPr>
        <w:t xml:space="preserve">公共安全信息化、应急通信和警务调度具备长期关注价值，但原文未提供新增建设方案、预算、采购目录或技术标准，不构成短线订单催化。</w:t>
      </w:r>
    </w:p>
    <w:p>
      <w:pPr>
        <w:pStyle w:val="Compact"/>
        <w:numPr>
          <w:ilvl w:val="0"/>
          <w:numId w:val="1006"/>
        </w:numPr>
      </w:pPr>
      <w:r>
        <w:rPr>
          <w:rFonts w:hint="eastAsia"/>
          <w:b/>
          <w:bCs/>
        </w:rPr>
        <w:t xml:space="preserve">验证与证伪：</w:t>
      </w:r>
      <w:r>
        <w:t xml:space="preserve"> </w:t>
      </w:r>
      <w:r>
        <w:rPr>
          <w:rFonts w:hint="eastAsia"/>
        </w:rPr>
        <w:t xml:space="preserve">跟踪全国性制度、预算和招标；若无新增项目，产业映射维持弱相关。</w:t>
      </w:r>
    </w:p>
    <w:bookmarkEnd w:id="14"/>
    <w:bookmarkStart w:id="15" w:name="平陆运河建成通航"/>
    <w:p>
      <w:pPr>
        <w:pStyle w:val="Heading3"/>
      </w:pPr>
      <w:r>
        <w:t xml:space="preserve">6. </w:t>
      </w:r>
      <w:r>
        <w:rPr>
          <w:rFonts w:hint="eastAsia"/>
        </w:rPr>
        <w:t xml:space="preserve">平陆运河建成通航</w:t>
      </w:r>
    </w:p>
    <w:p>
      <w:pPr>
        <w:pStyle w:val="Compact"/>
        <w:numPr>
          <w:ilvl w:val="0"/>
          <w:numId w:val="1007"/>
        </w:numPr>
      </w:pPr>
      <w:r>
        <w:rPr>
          <w:rFonts w:hint="eastAsia"/>
          <w:b/>
          <w:bCs/>
        </w:rPr>
        <w:t xml:space="preserve">信号强度：★★★★★｜方向：北部湾港口、内河航运、多式联运和面向东盟物流核心利好｜时效：短期催化、中长期兑现</w:t>
      </w:r>
    </w:p>
    <w:p>
      <w:pPr>
        <w:pStyle w:val="Compact"/>
        <w:numPr>
          <w:ilvl w:val="0"/>
          <w:numId w:val="1007"/>
        </w:numPr>
      </w:pPr>
      <w:r>
        <w:rPr>
          <w:rFonts w:hint="eastAsia"/>
          <w:b/>
          <w:bCs/>
        </w:rPr>
        <w:t xml:space="preserve">原文事实：</w:t>
      </w:r>
      <w:r>
        <w:t xml:space="preserve"> </w:t>
      </w:r>
      <w:r>
        <w:rPr>
          <w:rFonts w:hint="eastAsia"/>
        </w:rPr>
        <w:t xml:space="preserve">平陆运河历经4年建设，于9月16日通航。其连接广西南宁和北部湾，是江铁海多式联运重大基础设施及西部陆海新通道骨干工程。报道要求高水平打造北部湾国际门户港，做好运营管理、运力保障和货源组织，发挥陆海统筹、内外联动优势，并兼顾经济、社会与生态效益。</w:t>
      </w:r>
    </w:p>
    <w:p>
      <w:pPr>
        <w:pStyle w:val="Compact"/>
        <w:numPr>
          <w:ilvl w:val="0"/>
          <w:numId w:val="1007"/>
        </w:numPr>
      </w:pPr>
      <w:r>
        <w:rPr>
          <w:rFonts w:hint="eastAsia"/>
          <w:b/>
          <w:bCs/>
        </w:rPr>
        <w:t xml:space="preserve">通俗解码：</w:t>
      </w:r>
      <w:r>
        <w:t xml:space="preserve"> </w:t>
      </w:r>
      <w:r>
        <w:rPr>
          <w:rFonts w:hint="eastAsia"/>
        </w:rPr>
        <w:t xml:space="preserve">政策重点已由工程建设转向安全高效运营、货源组织、港口门户能力和中国—东盟互联互通，后续价值取决于真实货量、费率和资产利用率。</w:t>
      </w:r>
    </w:p>
    <w:p>
      <w:pPr>
        <w:pStyle w:val="Compact"/>
        <w:numPr>
          <w:ilvl w:val="0"/>
          <w:numId w:val="1007"/>
        </w:numPr>
      </w:pPr>
      <w:r>
        <w:rPr>
          <w:rFonts w:hint="eastAsia"/>
          <w:b/>
          <w:bCs/>
        </w:rPr>
        <w:t xml:space="preserve">A股推演：</w:t>
      </w:r>
      <w:r>
        <w:t xml:space="preserve"> </w:t>
      </w:r>
      <w:r>
        <w:rPr>
          <w:rFonts w:hint="eastAsia"/>
        </w:rPr>
        <w:t xml:space="preserve">北部湾港口、内河航运、多式联运、港航设备、物流信息化及临港产业有望受益；工程通航也意味着建设期相关需求逐步转向运营期，部分纯施工逻辑可能边际弱化。</w:t>
      </w:r>
    </w:p>
    <w:p>
      <w:pPr>
        <w:pStyle w:val="Compact"/>
        <w:numPr>
          <w:ilvl w:val="0"/>
          <w:numId w:val="1007"/>
        </w:numPr>
      </w:pPr>
      <w:r>
        <w:rPr>
          <w:rFonts w:hint="eastAsia"/>
          <w:b/>
          <w:bCs/>
        </w:rPr>
        <w:t xml:space="preserve">验证与证伪：</w:t>
      </w:r>
      <w:r>
        <w:t xml:space="preserve"> </w:t>
      </w:r>
      <w:r>
        <w:rPr>
          <w:rFonts w:hint="eastAsia"/>
        </w:rPr>
        <w:t xml:space="preserve">跟踪船次、货量、运价与收费政策、北部湾港吞吐、运力投放、沿线项目、运营成本与现金流；若货源组织不足或价格竞争激烈，主题溢价会下降。</w:t>
      </w:r>
    </w:p>
    <w:bookmarkEnd w:id="15"/>
    <w:bookmarkStart w:id="16" w:name="第23届中国东盟博览会暨商务与投资峰会将开幕"/>
    <w:p>
      <w:pPr>
        <w:pStyle w:val="Heading3"/>
      </w:pPr>
      <w:r>
        <w:t xml:space="preserve">7. </w:t>
      </w:r>
      <w:r>
        <w:rPr>
          <w:rFonts w:hint="eastAsia"/>
        </w:rPr>
        <w:t xml:space="preserve">第23届中国—东盟博览会暨商务与投资峰会将开幕</w:t>
      </w:r>
    </w:p>
    <w:p>
      <w:pPr>
        <w:pStyle w:val="Compact"/>
        <w:numPr>
          <w:ilvl w:val="0"/>
          <w:numId w:val="1008"/>
        </w:numPr>
      </w:pPr>
      <w:r>
        <w:rPr>
          <w:rFonts w:hint="eastAsia"/>
          <w:b/>
          <w:bCs/>
        </w:rPr>
        <w:t xml:space="preserve">信号强度：★★★☆☆｜方向：东盟贸易、跨境物流、会展与区域开放偏利好｜时效：事件性至中期</w:t>
      </w:r>
    </w:p>
    <w:p>
      <w:pPr>
        <w:pStyle w:val="Compact"/>
        <w:numPr>
          <w:ilvl w:val="0"/>
          <w:numId w:val="1008"/>
        </w:numPr>
      </w:pPr>
      <w:r>
        <w:rPr>
          <w:rFonts w:hint="eastAsia"/>
          <w:b/>
          <w:bCs/>
        </w:rPr>
        <w:t xml:space="preserve">原文事实：</w:t>
      </w:r>
      <w:r>
        <w:t xml:space="preserve"> </w:t>
      </w:r>
      <w:r>
        <w:rPr>
          <w:rFonts w:hint="eastAsia"/>
        </w:rPr>
        <w:t xml:space="preserve">丁薛祥将于9月17日在广西南宁出席开幕式并致辞，缅甸、越南、老挝领导人和高级官员及东盟秘书长等将出席。</w:t>
      </w:r>
    </w:p>
    <w:p>
      <w:pPr>
        <w:pStyle w:val="Compact"/>
        <w:numPr>
          <w:ilvl w:val="0"/>
          <w:numId w:val="1008"/>
        </w:numPr>
      </w:pPr>
      <w:r>
        <w:rPr>
          <w:rFonts w:hint="eastAsia"/>
          <w:b/>
          <w:bCs/>
        </w:rPr>
        <w:t xml:space="preserve">A股推演：</w:t>
      </w:r>
      <w:r>
        <w:t xml:space="preserve"> </w:t>
      </w:r>
      <w:r>
        <w:rPr>
          <w:rFonts w:hint="eastAsia"/>
        </w:rPr>
        <w:t xml:space="preserve">中国—东盟贸易、跨境物流、北部湾港航、会展和面向东盟出口方向可能获得关注；预告本身没有披露合同、项目或投资金额。</w:t>
      </w:r>
    </w:p>
    <w:p>
      <w:pPr>
        <w:pStyle w:val="Compact"/>
        <w:numPr>
          <w:ilvl w:val="0"/>
          <w:numId w:val="1008"/>
        </w:numPr>
      </w:pPr>
      <w:r>
        <w:rPr>
          <w:rFonts w:hint="eastAsia"/>
          <w:b/>
          <w:bCs/>
        </w:rPr>
        <w:t xml:space="preserve">验证与证伪：</w:t>
      </w:r>
      <w:r>
        <w:t xml:space="preserve"> </w:t>
      </w:r>
      <w:r>
        <w:rPr>
          <w:rFonts w:hint="eastAsia"/>
        </w:rPr>
        <w:t xml:space="preserve">跟踪会议成果清单、签约项目、投资额、执行主体及后续交付回款。</w:t>
      </w:r>
    </w:p>
    <w:bookmarkEnd w:id="16"/>
    <w:bookmarkStart w:id="17" w:name="北京香山论坛倡议安全治理与科技向善"/>
    <w:p>
      <w:pPr>
        <w:pStyle w:val="Heading3"/>
      </w:pPr>
      <w:r>
        <w:t xml:space="preserve">8. </w:t>
      </w:r>
      <w:r>
        <w:rPr>
          <w:rFonts w:hint="eastAsia"/>
        </w:rPr>
        <w:t xml:space="preserve">北京香山论坛倡议安全治理与科技向善</w:t>
      </w:r>
    </w:p>
    <w:p>
      <w:pPr>
        <w:pStyle w:val="Compact"/>
        <w:numPr>
          <w:ilvl w:val="0"/>
          <w:numId w:val="1009"/>
        </w:numPr>
      </w:pPr>
      <w:r>
        <w:rPr>
          <w:rFonts w:hint="eastAsia"/>
          <w:b/>
          <w:bCs/>
        </w:rPr>
        <w:t xml:space="preserve">信号强度：★★★☆☆｜方向：A股总体中性，全球安全治理与新兴领域规则长期相关｜时效：中长期</w:t>
      </w:r>
    </w:p>
    <w:p>
      <w:pPr>
        <w:pStyle w:val="Compact"/>
        <w:numPr>
          <w:ilvl w:val="0"/>
          <w:numId w:val="1009"/>
        </w:numPr>
      </w:pPr>
      <w:r>
        <w:rPr>
          <w:rFonts w:hint="eastAsia"/>
          <w:b/>
          <w:bCs/>
        </w:rPr>
        <w:t xml:space="preserve">原文事实：</w:t>
      </w:r>
      <w:r>
        <w:t xml:space="preserve"> </w:t>
      </w:r>
      <w:r>
        <w:rPr>
          <w:rFonts w:hint="eastAsia"/>
        </w:rPr>
        <w:t xml:space="preserve">韩正提出维护联合国宪章原则、坚持多边主义、以对话协商化解争端、坚持科技向善并完善新兴领域治理规则；论坛有近100个国家、地区和国际组织代表参加。</w:t>
      </w:r>
    </w:p>
    <w:p>
      <w:pPr>
        <w:pStyle w:val="Compact"/>
        <w:numPr>
          <w:ilvl w:val="0"/>
          <w:numId w:val="1009"/>
        </w:numPr>
      </w:pPr>
      <w:r>
        <w:rPr>
          <w:rFonts w:hint="eastAsia"/>
          <w:b/>
          <w:bCs/>
        </w:rPr>
        <w:t xml:space="preserve">A股推演：</w:t>
      </w:r>
      <w:r>
        <w:t xml:space="preserve"> </w:t>
      </w:r>
      <w:r>
        <w:rPr>
          <w:rFonts w:hint="eastAsia"/>
        </w:rPr>
        <w:t xml:space="preserve">内容有助于稳定国际安全合作预期，并对人工智能等新兴领域治理形成长期政策背景，但没有产业扶持、采购或商业合同；短线A股映射有限。</w:t>
      </w:r>
    </w:p>
    <w:p>
      <w:pPr>
        <w:pStyle w:val="Compact"/>
        <w:numPr>
          <w:ilvl w:val="0"/>
          <w:numId w:val="1009"/>
        </w:numPr>
      </w:pPr>
      <w:r>
        <w:rPr>
          <w:rFonts w:hint="eastAsia"/>
          <w:b/>
          <w:bCs/>
        </w:rPr>
        <w:t xml:space="preserve">验证与证伪：</w:t>
      </w:r>
      <w:r>
        <w:t xml:space="preserve"> </w:t>
      </w:r>
      <w:r>
        <w:rPr>
          <w:rFonts w:hint="eastAsia"/>
        </w:rPr>
        <w:t xml:space="preserve">跟踪后续治理规则、国际合作机制和正式文件，避免把外交倡议直接交易为企业业绩。</w:t>
      </w:r>
    </w:p>
    <w:bookmarkEnd w:id="17"/>
    <w:bookmarkStart w:id="18" w:name="正确政绩观学习教育总结会议"/>
    <w:p>
      <w:pPr>
        <w:pStyle w:val="Heading3"/>
      </w:pPr>
      <w:r>
        <w:t xml:space="preserve">9. </w:t>
      </w:r>
      <w:r>
        <w:rPr>
          <w:rFonts w:hint="eastAsia"/>
        </w:rPr>
        <w:t xml:space="preserve">正确政绩观学习教育总结会议</w:t>
      </w:r>
    </w:p>
    <w:p>
      <w:pPr>
        <w:pStyle w:val="Compact"/>
        <w:numPr>
          <w:ilvl w:val="0"/>
          <w:numId w:val="1010"/>
        </w:numPr>
      </w:pPr>
      <w:r>
        <w:rPr>
          <w:rFonts w:hint="eastAsia"/>
          <w:b/>
          <w:bCs/>
        </w:rPr>
        <w:t xml:space="preserve">信号强度：★★★☆☆｜方向：项目质量、财政纪律与治理效率长期偏正面，短线中性｜时效：中长期</w:t>
      </w:r>
    </w:p>
    <w:p>
      <w:pPr>
        <w:pStyle w:val="Compact"/>
        <w:numPr>
          <w:ilvl w:val="0"/>
          <w:numId w:val="1010"/>
        </w:numPr>
      </w:pPr>
      <w:r>
        <w:rPr>
          <w:rFonts w:hint="eastAsia"/>
          <w:b/>
          <w:bCs/>
        </w:rPr>
        <w:t xml:space="preserve">原文事实：</w:t>
      </w:r>
      <w:r>
        <w:t xml:space="preserve"> </w:t>
      </w:r>
      <w:r>
        <w:rPr>
          <w:rFonts w:hint="eastAsia"/>
        </w:rPr>
        <w:t xml:space="preserve">会议强调树立和践行正确政绩观是长期任务，要坚持为人民出政绩、以实干出政绩。</w:t>
      </w:r>
    </w:p>
    <w:p>
      <w:pPr>
        <w:pStyle w:val="Compact"/>
        <w:numPr>
          <w:ilvl w:val="0"/>
          <w:numId w:val="1010"/>
        </w:numPr>
      </w:pPr>
      <w:r>
        <w:rPr>
          <w:rFonts w:hint="eastAsia"/>
          <w:b/>
          <w:bCs/>
        </w:rPr>
        <w:t xml:space="preserve">通俗解码：</w:t>
      </w:r>
      <w:r>
        <w:t xml:space="preserve"> </w:t>
      </w:r>
      <w:r>
        <w:rPr>
          <w:rFonts w:hint="eastAsia"/>
        </w:rPr>
        <w:t xml:space="preserve">政策执行更强调真实成效而非形式和短期数字，可能提高公共项目对合规、质量和民生效果的要求。</w:t>
      </w:r>
    </w:p>
    <w:p>
      <w:pPr>
        <w:pStyle w:val="Compact"/>
        <w:numPr>
          <w:ilvl w:val="0"/>
          <w:numId w:val="1010"/>
        </w:numPr>
      </w:pPr>
      <w:r>
        <w:rPr>
          <w:rFonts w:hint="eastAsia"/>
          <w:b/>
          <w:bCs/>
        </w:rPr>
        <w:t xml:space="preserve">A股推演：</w:t>
      </w:r>
      <w:r>
        <w:t xml:space="preserve"> </w:t>
      </w:r>
      <w:r>
        <w:rPr>
          <w:rFonts w:hint="eastAsia"/>
        </w:rPr>
        <w:t xml:space="preserve">对依赖地方项目的企业而言，规范化有利于优质运营商，但也可能减少低效、重复或回报不清晰的项目；原文未宣布财政收缩或新增监管措施。</w:t>
      </w:r>
    </w:p>
    <w:p>
      <w:pPr>
        <w:pStyle w:val="Compact"/>
        <w:numPr>
          <w:ilvl w:val="0"/>
          <w:numId w:val="1010"/>
        </w:numPr>
      </w:pPr>
      <w:r>
        <w:rPr>
          <w:rFonts w:hint="eastAsia"/>
          <w:b/>
          <w:bCs/>
        </w:rPr>
        <w:t xml:space="preserve">验证与证伪：</w:t>
      </w:r>
      <w:r>
        <w:t xml:space="preserve"> </w:t>
      </w:r>
      <w:r>
        <w:rPr>
          <w:rFonts w:hint="eastAsia"/>
        </w:rPr>
        <w:t xml:space="preserve">跟踪预算安排、项目审批、审计和回款规则；没有配套制度时不作强产业映射。</w:t>
      </w:r>
    </w:p>
    <w:bookmarkEnd w:id="18"/>
    <w:bookmarkStart w:id="19" w:name="月现代服务业发展向好"/>
    <w:p>
      <w:pPr>
        <w:pStyle w:val="Heading3"/>
      </w:pPr>
      <w:r>
        <w:t xml:space="preserve">10. </w:t>
      </w:r>
      <w:r>
        <w:rPr>
          <w:rFonts w:hint="eastAsia"/>
        </w:rPr>
        <w:t xml:space="preserve">8月现代服务业发展向好</w:t>
      </w:r>
    </w:p>
    <w:p>
      <w:pPr>
        <w:pStyle w:val="Compact"/>
        <w:numPr>
          <w:ilvl w:val="0"/>
          <w:numId w:val="1011"/>
        </w:numPr>
      </w:pPr>
      <w:r>
        <w:rPr>
          <w:rFonts w:hint="eastAsia"/>
          <w:b/>
          <w:bCs/>
        </w:rPr>
        <w:t xml:space="preserve">信号强度：★★★★☆｜方向：AI软件、算力服务、信息通信与文旅服务偏利好｜时效：短中期</w:t>
      </w:r>
    </w:p>
    <w:p>
      <w:pPr>
        <w:pStyle w:val="Compact"/>
        <w:numPr>
          <w:ilvl w:val="0"/>
          <w:numId w:val="1011"/>
        </w:numPr>
      </w:pPr>
      <w:r>
        <w:rPr>
          <w:rFonts w:hint="eastAsia"/>
          <w:b/>
          <w:bCs/>
        </w:rPr>
        <w:t xml:space="preserve">原文事实：</w:t>
      </w:r>
      <w:r>
        <w:t xml:space="preserve"> </w:t>
      </w:r>
      <w:r>
        <w:rPr>
          <w:rFonts w:hint="eastAsia"/>
        </w:rPr>
        <w:t xml:space="preserve">8月全国服务业生产指数同比增长4.1%；信息传输、软件和信息技术服务业生产指数增长9.6%，对服务业生产指数增长贡献超过20%。1—8月服务零售额增长4.9%，快于全部市场销售；通讯信息服务类、旅游咨询租赁服务类零售额均增长10%以上。</w:t>
      </w:r>
    </w:p>
    <w:p>
      <w:pPr>
        <w:pStyle w:val="Compact"/>
        <w:numPr>
          <w:ilvl w:val="0"/>
          <w:numId w:val="1011"/>
        </w:numPr>
      </w:pPr>
      <w:r>
        <w:rPr>
          <w:rFonts w:hint="eastAsia"/>
          <w:b/>
          <w:bCs/>
        </w:rPr>
        <w:t xml:space="preserve">通俗解码：</w:t>
      </w:r>
      <w:r>
        <w:t xml:space="preserve"> </w:t>
      </w:r>
      <w:r>
        <w:rPr>
          <w:rFonts w:hint="eastAsia"/>
        </w:rPr>
        <w:t xml:space="preserve">服务业总体平稳，但AI应用、算力需求、软件信息服务和服务消费明显更强，结构分化比总量更重要。</w:t>
      </w:r>
    </w:p>
    <w:p>
      <w:pPr>
        <w:pStyle w:val="Compact"/>
        <w:numPr>
          <w:ilvl w:val="0"/>
          <w:numId w:val="1011"/>
        </w:numPr>
      </w:pPr>
      <w:r>
        <w:rPr>
          <w:rFonts w:hint="eastAsia"/>
          <w:b/>
          <w:bCs/>
        </w:rPr>
        <w:t xml:space="preserve">A股推演：</w:t>
      </w:r>
      <w:r>
        <w:t xml:space="preserve"> </w:t>
      </w:r>
      <w:r>
        <w:rPr>
          <w:rFonts w:hint="eastAsia"/>
        </w:rPr>
        <w:t xml:space="preserve">AI软件、云与算力服务、通信服务、数据中心运营、旅游咨询与租赁等方向获得数据支撑；生产指数和零售额增速不等于企业利润同步增长，仍需看价格、客户、资本开支和现金流。</w:t>
      </w:r>
    </w:p>
    <w:p>
      <w:pPr>
        <w:pStyle w:val="Compact"/>
        <w:numPr>
          <w:ilvl w:val="0"/>
          <w:numId w:val="1011"/>
        </w:numPr>
      </w:pPr>
      <w:r>
        <w:rPr>
          <w:rFonts w:hint="eastAsia"/>
          <w:b/>
          <w:bCs/>
        </w:rPr>
        <w:t xml:space="preserve">验证与证伪：</w:t>
      </w:r>
      <w:r>
        <w:t xml:space="preserve"> </w:t>
      </w:r>
      <w:r>
        <w:rPr>
          <w:rFonts w:hint="eastAsia"/>
        </w:rPr>
        <w:t xml:space="preserve">跟踪软件业务收入、云和算力合同、数据中心利用率、通信ARPU、旅游订单、租赁价格、毛利与回款。</w:t>
      </w:r>
    </w:p>
    <w:bookmarkEnd w:id="19"/>
    <w:bookmarkStart w:id="20" w:name="香港公布首个五年规划"/>
    <w:p>
      <w:pPr>
        <w:pStyle w:val="Heading3"/>
      </w:pPr>
      <w:r>
        <w:t xml:space="preserve">11. </w:t>
      </w:r>
      <w:r>
        <w:rPr>
          <w:rFonts w:hint="eastAsia"/>
        </w:rPr>
        <w:t xml:space="preserve">香港公布首个五年规划</w:t>
      </w:r>
    </w:p>
    <w:p>
      <w:pPr>
        <w:pStyle w:val="Compact"/>
        <w:numPr>
          <w:ilvl w:val="0"/>
          <w:numId w:val="1012"/>
        </w:numPr>
      </w:pPr>
      <w:r>
        <w:rPr>
          <w:rFonts w:hint="eastAsia"/>
          <w:b/>
          <w:bCs/>
        </w:rPr>
        <w:t xml:space="preserve">信号强度：★★★★☆｜方向：香港治理、北部都会区、金融与专业服务中长期偏利好｜时效：中长期至2030年</w:t>
      </w:r>
    </w:p>
    <w:p>
      <w:pPr>
        <w:pStyle w:val="Compact"/>
        <w:numPr>
          <w:ilvl w:val="0"/>
          <w:numId w:val="1012"/>
        </w:numPr>
      </w:pPr>
      <w:r>
        <w:rPr>
          <w:rFonts w:hint="eastAsia"/>
          <w:b/>
          <w:bCs/>
        </w:rPr>
        <w:t xml:space="preserve">原文事实：</w:t>
      </w:r>
      <w:r>
        <w:t xml:space="preserve"> </w:t>
      </w:r>
      <w:r>
        <w:rPr>
          <w:rFonts w:hint="eastAsia"/>
        </w:rPr>
        <w:t xml:space="preserve">香港公布2026—2030年第一个五年规划，提出经济发展、国际竞争力、北部都会区、民生福祉及融入国家发展大局五项目标，并建立五年规划统领、年度施政落实、财政预算支持、年度述职汇报和监测评估机制。</w:t>
      </w:r>
    </w:p>
    <w:p>
      <w:pPr>
        <w:pStyle w:val="Compact"/>
        <w:numPr>
          <w:ilvl w:val="0"/>
          <w:numId w:val="1012"/>
        </w:numPr>
      </w:pPr>
      <w:r>
        <w:rPr>
          <w:rFonts w:hint="eastAsia"/>
          <w:b/>
          <w:bCs/>
        </w:rPr>
        <w:t xml:space="preserve">通俗解码：</w:t>
      </w:r>
      <w:r>
        <w:t xml:space="preserve"> </w:t>
      </w:r>
      <w:r>
        <w:rPr>
          <w:rFonts w:hint="eastAsia"/>
        </w:rPr>
        <w:t xml:space="preserve">香港首次把中期目标、年度施政、预算和评估连接起来，增强政策执行的连续性与可检验性；原文未列具体行业预算和项目金额。</w:t>
      </w:r>
    </w:p>
    <w:p>
      <w:pPr>
        <w:pStyle w:val="Compact"/>
        <w:numPr>
          <w:ilvl w:val="0"/>
          <w:numId w:val="1012"/>
        </w:numPr>
      </w:pPr>
      <w:r>
        <w:rPr>
          <w:rFonts w:hint="eastAsia"/>
          <w:b/>
          <w:bCs/>
        </w:rPr>
        <w:t xml:space="preserve">A股推演：</w:t>
      </w:r>
      <w:r>
        <w:t xml:space="preserve"> </w:t>
      </w:r>
      <w:r>
        <w:rPr>
          <w:rFonts w:hint="eastAsia"/>
        </w:rPr>
        <w:t xml:space="preserve">粤港澳大湾区基础设施、北部都会区建设、金融与专业服务、数字化治理及跨境协同存在中长期机会；具体受益需要预算和项目清单验证。</w:t>
      </w:r>
    </w:p>
    <w:p>
      <w:pPr>
        <w:pStyle w:val="Compact"/>
        <w:numPr>
          <w:ilvl w:val="0"/>
          <w:numId w:val="1012"/>
        </w:numPr>
      </w:pPr>
      <w:r>
        <w:rPr>
          <w:rFonts w:hint="eastAsia"/>
          <w:b/>
          <w:bCs/>
        </w:rPr>
        <w:t xml:space="preserve">验证与证伪：</w:t>
      </w:r>
      <w:r>
        <w:t xml:space="preserve"> </w:t>
      </w:r>
      <w:r>
        <w:rPr>
          <w:rFonts w:hint="eastAsia"/>
        </w:rPr>
        <w:t xml:space="preserve">跟踪年度财政预算、北部都会区项目、土地与基建安排、跨境金融政策、招标和企业订单。</w:t>
      </w:r>
    </w:p>
    <w:bookmarkEnd w:id="20"/>
    <w:bookmarkStart w:id="21" w:name="四大海域全面开渔"/>
    <w:p>
      <w:pPr>
        <w:pStyle w:val="Heading3"/>
      </w:pPr>
      <w:r>
        <w:t xml:space="preserve">12. </w:t>
      </w:r>
      <w:r>
        <w:rPr>
          <w:rFonts w:hint="eastAsia"/>
        </w:rPr>
        <w:t xml:space="preserve">四大海域全面开渔</w:t>
      </w:r>
    </w:p>
    <w:p>
      <w:pPr>
        <w:pStyle w:val="Compact"/>
        <w:numPr>
          <w:ilvl w:val="0"/>
          <w:numId w:val="1013"/>
        </w:numPr>
      </w:pPr>
      <w:r>
        <w:rPr>
          <w:rFonts w:hint="eastAsia"/>
          <w:b/>
          <w:bCs/>
        </w:rPr>
        <w:t xml:space="preserve">信号强度：★★★☆☆｜方向：海洋捕捞、水产流通与冷链短期供给增加，价格影响分化｜时效：季节性</w:t>
      </w:r>
    </w:p>
    <w:p>
      <w:pPr>
        <w:pStyle w:val="Compact"/>
        <w:numPr>
          <w:ilvl w:val="0"/>
          <w:numId w:val="1013"/>
        </w:numPr>
      </w:pPr>
      <w:r>
        <w:rPr>
          <w:rFonts w:hint="eastAsia"/>
          <w:b/>
          <w:bCs/>
        </w:rPr>
        <w:t xml:space="preserve">原文事实：</w:t>
      </w:r>
      <w:r>
        <w:t xml:space="preserve"> </w:t>
      </w:r>
      <w:r>
        <w:rPr>
          <w:rFonts w:hint="eastAsia"/>
        </w:rPr>
        <w:t xml:space="preserve">黄海和东海部分海域结束伏季休渔，四大海域全面开渔；福建700多艘、浙江象山1000多艘渔船出海。农业农村部监测称，休渔后优势种数量总体增多，资源短期修复效果明显。</w:t>
      </w:r>
    </w:p>
    <w:p>
      <w:pPr>
        <w:pStyle w:val="Compact"/>
        <w:numPr>
          <w:ilvl w:val="0"/>
          <w:numId w:val="1013"/>
        </w:numPr>
      </w:pPr>
      <w:r>
        <w:rPr>
          <w:rFonts w:hint="eastAsia"/>
          <w:b/>
          <w:bCs/>
        </w:rPr>
        <w:t xml:space="preserve">A股推演：</w:t>
      </w:r>
      <w:r>
        <w:t xml:space="preserve"> </w:t>
      </w:r>
      <w:r>
        <w:rPr>
          <w:rFonts w:hint="eastAsia"/>
        </w:rPr>
        <w:t xml:space="preserve">捕捞、水产加工、冷链物流、渔港服务可能受益于供给和周转增加；海鲜集中上市可能压低部分品种价格，产业链利润取决于捕捞量、油耗、价格和加工渠道。</w:t>
      </w:r>
    </w:p>
    <w:p>
      <w:pPr>
        <w:pStyle w:val="Compact"/>
        <w:numPr>
          <w:ilvl w:val="0"/>
          <w:numId w:val="1013"/>
        </w:numPr>
      </w:pPr>
      <w:r>
        <w:rPr>
          <w:rFonts w:hint="eastAsia"/>
          <w:b/>
          <w:bCs/>
        </w:rPr>
        <w:t xml:space="preserve">验证与证伪：</w:t>
      </w:r>
      <w:r>
        <w:t xml:space="preserve"> </w:t>
      </w:r>
      <w:r>
        <w:rPr>
          <w:rFonts w:hint="eastAsia"/>
        </w:rPr>
        <w:t xml:space="preserve">跟踪渔获量、批发价格、燃油成本、冷链周转、加工开工率和企业利润。</w:t>
      </w:r>
    </w:p>
    <w:bookmarkEnd w:id="21"/>
    <w:bookmarkStart w:id="22" w:name="国家发展改革委安排3000万元支持海南灾后恢复"/>
    <w:p>
      <w:pPr>
        <w:pStyle w:val="Heading3"/>
      </w:pPr>
      <w:r>
        <w:t xml:space="preserve">13.1 </w:t>
      </w:r>
      <w:r>
        <w:rPr>
          <w:rFonts w:hint="eastAsia"/>
        </w:rPr>
        <w:t xml:space="preserve">国家发展改革委安排3000万元支持海南灾后恢复</w:t>
      </w:r>
    </w:p>
    <w:p>
      <w:pPr>
        <w:pStyle w:val="Compact"/>
        <w:numPr>
          <w:ilvl w:val="0"/>
          <w:numId w:val="1014"/>
        </w:numPr>
      </w:pPr>
      <w:r>
        <w:rPr>
          <w:rFonts w:hint="eastAsia"/>
          <w:b/>
          <w:bCs/>
        </w:rPr>
        <w:t xml:space="preserve">信号强度：★★★☆☆｜方向：海南道路、水利与公共设施修复局部利好｜时效：短中期</w:t>
      </w:r>
    </w:p>
    <w:p>
      <w:pPr>
        <w:pStyle w:val="Compact"/>
        <w:numPr>
          <w:ilvl w:val="0"/>
          <w:numId w:val="1014"/>
        </w:numPr>
      </w:pPr>
      <w:r>
        <w:rPr>
          <w:rFonts w:hint="eastAsia"/>
          <w:b/>
          <w:bCs/>
        </w:rPr>
        <w:t xml:space="preserve">原文事实：</w:t>
      </w:r>
      <w:r>
        <w:t xml:space="preserve"> </w:t>
      </w:r>
      <w:r>
        <w:rPr>
          <w:rFonts w:hint="eastAsia"/>
        </w:rPr>
        <w:t xml:space="preserve">3000万元中央预算内投资重点用于受损道路、水利、学校、医院等设施恢复。</w:t>
      </w:r>
    </w:p>
    <w:p>
      <w:pPr>
        <w:pStyle w:val="Compact"/>
        <w:numPr>
          <w:ilvl w:val="0"/>
          <w:numId w:val="1014"/>
        </w:numPr>
      </w:pPr>
      <w:r>
        <w:rPr>
          <w:rFonts w:hint="eastAsia"/>
          <w:b/>
          <w:bCs/>
        </w:rPr>
        <w:t xml:space="preserve">A股推演：</w:t>
      </w:r>
      <w:r>
        <w:t xml:space="preserve"> </w:t>
      </w:r>
      <w:r>
        <w:rPr>
          <w:rFonts w:hint="eastAsia"/>
        </w:rPr>
        <w:t xml:space="preserve">地方工程施工、水利修复、建材与应急服务可能获得小规模需求，但资金体量和地域范围有限，不宜外推为全国性基建刺激。</w:t>
      </w:r>
    </w:p>
    <w:p>
      <w:pPr>
        <w:pStyle w:val="Compact"/>
        <w:numPr>
          <w:ilvl w:val="0"/>
          <w:numId w:val="1014"/>
        </w:numPr>
      </w:pPr>
      <w:r>
        <w:rPr>
          <w:rFonts w:hint="eastAsia"/>
          <w:b/>
          <w:bCs/>
        </w:rPr>
        <w:t xml:space="preserve">验证与证伪：</w:t>
      </w:r>
      <w:r>
        <w:t xml:space="preserve"> </w:t>
      </w:r>
      <w:r>
        <w:rPr>
          <w:rFonts w:hint="eastAsia"/>
        </w:rPr>
        <w:t xml:space="preserve">跟踪项目清单、招标、施工与拨款回款。</w:t>
      </w:r>
    </w:p>
    <w:bookmarkEnd w:id="22"/>
    <w:bookmarkStart w:id="23" w:name="年下半年全国新兵运输启动"/>
    <w:p>
      <w:pPr>
        <w:pStyle w:val="Heading3"/>
      </w:pPr>
      <w:r>
        <w:t xml:space="preserve">13.2 </w:t>
      </w:r>
      <w:r>
        <w:rPr>
          <w:rFonts w:hint="eastAsia"/>
        </w:rPr>
        <w:t xml:space="preserve">2026年下半年全国新兵运输启动</w:t>
      </w:r>
    </w:p>
    <w:p>
      <w:pPr>
        <w:pStyle w:val="Compact"/>
        <w:numPr>
          <w:ilvl w:val="0"/>
          <w:numId w:val="1015"/>
        </w:numPr>
      </w:pPr>
      <w:r>
        <w:rPr>
          <w:rFonts w:hint="eastAsia"/>
          <w:b/>
          <w:bCs/>
        </w:rPr>
        <w:t xml:space="preserve">信号强度：★★☆☆☆｜方向：交通运输短期业务量弱利好，A股影响有限｜时效：至9月底</w:t>
      </w:r>
    </w:p>
    <w:p>
      <w:pPr>
        <w:pStyle w:val="Compact"/>
        <w:numPr>
          <w:ilvl w:val="0"/>
          <w:numId w:val="1015"/>
        </w:numPr>
      </w:pPr>
      <w:r>
        <w:rPr>
          <w:rFonts w:hint="eastAsia"/>
          <w:b/>
          <w:bCs/>
        </w:rPr>
        <w:t xml:space="preserve">原文事实：</w:t>
      </w:r>
      <w:r>
        <w:t xml:space="preserve"> </w:t>
      </w:r>
      <w:r>
        <w:rPr>
          <w:rFonts w:hint="eastAsia"/>
        </w:rPr>
        <w:t xml:space="preserve">18个省区市通过铁路、航空、水路运输新兵，平均中转时间预计较往年缩短13%，计划9月底完成。</w:t>
      </w:r>
    </w:p>
    <w:p>
      <w:pPr>
        <w:pStyle w:val="Compact"/>
        <w:numPr>
          <w:ilvl w:val="0"/>
          <w:numId w:val="1015"/>
        </w:numPr>
      </w:pPr>
      <w:r>
        <w:rPr>
          <w:rFonts w:hint="eastAsia"/>
          <w:b/>
          <w:bCs/>
        </w:rPr>
        <w:t xml:space="preserve">A股推演：</w:t>
      </w:r>
      <w:r>
        <w:t xml:space="preserve"> </w:t>
      </w:r>
      <w:r>
        <w:rPr>
          <w:rFonts w:hint="eastAsia"/>
        </w:rPr>
        <w:t xml:space="preserve">对相关交通体系是计划性阶段任务，未披露采购、收入或上市公司承运份额，市场影响有限。</w:t>
      </w:r>
    </w:p>
    <w:bookmarkEnd w:id="23"/>
    <w:bookmarkStart w:id="24" w:name="亚太经合组织青年创业者大会开幕"/>
    <w:p>
      <w:pPr>
        <w:pStyle w:val="Heading3"/>
      </w:pPr>
      <w:r>
        <w:t xml:space="preserve">13.3 </w:t>
      </w:r>
      <w:r>
        <w:rPr>
          <w:rFonts w:hint="eastAsia"/>
        </w:rPr>
        <w:t xml:space="preserve">亚太经合组织青年创业者大会开幕</w:t>
      </w:r>
    </w:p>
    <w:p>
      <w:pPr>
        <w:pStyle w:val="Compact"/>
        <w:numPr>
          <w:ilvl w:val="0"/>
          <w:numId w:val="1016"/>
        </w:numPr>
      </w:pPr>
      <w:r>
        <w:rPr>
          <w:rFonts w:hint="eastAsia"/>
          <w:b/>
          <w:bCs/>
        </w:rPr>
        <w:t xml:space="preserve">信号强度：★★☆☆☆｜方向：创业服务、会展与亚太合作主题弱利好｜时效：事件性</w:t>
      </w:r>
    </w:p>
    <w:p>
      <w:pPr>
        <w:pStyle w:val="Compact"/>
        <w:numPr>
          <w:ilvl w:val="0"/>
          <w:numId w:val="1016"/>
        </w:numPr>
      </w:pPr>
      <w:r>
        <w:rPr>
          <w:rFonts w:hint="eastAsia"/>
          <w:b/>
          <w:bCs/>
        </w:rPr>
        <w:t xml:space="preserve">原文事实：</w:t>
      </w:r>
      <w:r>
        <w:t xml:space="preserve"> </w:t>
      </w:r>
      <w:r>
        <w:rPr>
          <w:rFonts w:hint="eastAsia"/>
        </w:rPr>
        <w:t xml:space="preserve">大会在杭州开幕，是中国作为2026年APEC东道主举办的青年领域活动，主题为创业驱动与普惠繁荣。</w:t>
      </w:r>
    </w:p>
    <w:p>
      <w:pPr>
        <w:pStyle w:val="Compact"/>
        <w:numPr>
          <w:ilvl w:val="0"/>
          <w:numId w:val="1016"/>
        </w:numPr>
      </w:pPr>
      <w:r>
        <w:rPr>
          <w:rFonts w:hint="eastAsia"/>
          <w:b/>
          <w:bCs/>
        </w:rPr>
        <w:t xml:space="preserve">A股推演：</w:t>
      </w:r>
      <w:r>
        <w:t xml:space="preserve"> </w:t>
      </w:r>
      <w:r>
        <w:rPr>
          <w:rFonts w:hint="eastAsia"/>
        </w:rPr>
        <w:t xml:space="preserve">会展、创业服务和跨境合作获得主题关注，但没有项目、融资或合同成果，短线业绩映射弱。</w:t>
      </w:r>
    </w:p>
    <w:bookmarkEnd w:id="24"/>
    <w:bookmarkStart w:id="25" w:name="空客天津第二条总装线交付首架飞机"/>
    <w:p>
      <w:pPr>
        <w:pStyle w:val="Heading3"/>
      </w:pPr>
      <w:r>
        <w:t xml:space="preserve">13.4 </w:t>
      </w:r>
      <w:r>
        <w:rPr>
          <w:rFonts w:hint="eastAsia"/>
        </w:rPr>
        <w:t xml:space="preserve">空客天津第二条总装线交付首架飞机</w:t>
      </w:r>
    </w:p>
    <w:p>
      <w:pPr>
        <w:pStyle w:val="Compact"/>
        <w:numPr>
          <w:ilvl w:val="0"/>
          <w:numId w:val="1017"/>
        </w:numPr>
      </w:pPr>
      <w:r>
        <w:rPr>
          <w:rFonts w:hint="eastAsia"/>
          <w:b/>
          <w:bCs/>
        </w:rPr>
        <w:t xml:space="preserve">信号强度：★★★★☆｜方向：民航制造、航空零部件与供应链本地化偏利好｜时效：中长期</w:t>
      </w:r>
    </w:p>
    <w:p>
      <w:pPr>
        <w:pStyle w:val="Compact"/>
        <w:numPr>
          <w:ilvl w:val="0"/>
          <w:numId w:val="1017"/>
        </w:numPr>
      </w:pPr>
      <w:r>
        <w:rPr>
          <w:rFonts w:hint="eastAsia"/>
          <w:b/>
          <w:bCs/>
        </w:rPr>
        <w:t xml:space="preserve">原文事实：</w:t>
      </w:r>
      <w:r>
        <w:t xml:space="preserve"> </w:t>
      </w:r>
      <w:r>
        <w:rPr>
          <w:rFonts w:hint="eastAsia"/>
        </w:rPr>
        <w:t xml:space="preserve">空客天津A320系列第二条总装线首架飞机交付中国东方航空；自2008年以来天津总装线累计交付超过800架。</w:t>
      </w:r>
    </w:p>
    <w:p>
      <w:pPr>
        <w:pStyle w:val="Compact"/>
        <w:numPr>
          <w:ilvl w:val="0"/>
          <w:numId w:val="1017"/>
        </w:numPr>
      </w:pPr>
      <w:r>
        <w:rPr>
          <w:rFonts w:hint="eastAsia"/>
          <w:b/>
          <w:bCs/>
        </w:rPr>
        <w:t xml:space="preserve">A股推演：</w:t>
      </w:r>
      <w:r>
        <w:t xml:space="preserve"> </w:t>
      </w:r>
      <w:r>
        <w:rPr>
          <w:rFonts w:hint="eastAsia"/>
        </w:rPr>
        <w:t xml:space="preserve">总装能力扩展有利于本地航空制造生态、零部件、航空材料、机务与配套服务预期；首架交付不等于本地供应商份额或利润自动提升。</w:t>
      </w:r>
    </w:p>
    <w:p>
      <w:pPr>
        <w:pStyle w:val="Compact"/>
        <w:numPr>
          <w:ilvl w:val="0"/>
          <w:numId w:val="1017"/>
        </w:numPr>
      </w:pPr>
      <w:r>
        <w:rPr>
          <w:rFonts w:hint="eastAsia"/>
          <w:b/>
          <w:bCs/>
        </w:rPr>
        <w:t xml:space="preserve">验证与证伪：</w:t>
      </w:r>
      <w:r>
        <w:t xml:space="preserve"> </w:t>
      </w:r>
      <w:r>
        <w:rPr>
          <w:rFonts w:hint="eastAsia"/>
        </w:rPr>
        <w:t xml:space="preserve">跟踪产能爬坡、年度交付、国产配套率、供应商认证、订单与现金流。</w:t>
      </w:r>
    </w:p>
    <w:bookmarkEnd w:id="25"/>
    <w:bookmarkStart w:id="26" w:name="福州长乐国际机场新航站楼投用"/>
    <w:p>
      <w:pPr>
        <w:pStyle w:val="Heading3"/>
      </w:pPr>
      <w:r>
        <w:t xml:space="preserve">13.5 </w:t>
      </w:r>
      <w:r>
        <w:rPr>
          <w:rFonts w:hint="eastAsia"/>
        </w:rPr>
        <w:t xml:space="preserve">福州长乐国际机场新航站楼投用</w:t>
      </w:r>
    </w:p>
    <w:p>
      <w:pPr>
        <w:pStyle w:val="Compact"/>
        <w:numPr>
          <w:ilvl w:val="0"/>
          <w:numId w:val="1018"/>
        </w:numPr>
      </w:pPr>
      <w:r>
        <w:rPr>
          <w:rFonts w:hint="eastAsia"/>
          <w:b/>
          <w:bCs/>
        </w:rPr>
        <w:t xml:space="preserve">信号强度：★★★☆☆｜方向：机场运营、航空服务、免税商业与物流偏利好｜时效：中长期</w:t>
      </w:r>
    </w:p>
    <w:p>
      <w:pPr>
        <w:pStyle w:val="Compact"/>
        <w:numPr>
          <w:ilvl w:val="0"/>
          <w:numId w:val="1018"/>
        </w:numPr>
      </w:pPr>
      <w:r>
        <w:rPr>
          <w:rFonts w:hint="eastAsia"/>
          <w:b/>
          <w:bCs/>
        </w:rPr>
        <w:t xml:space="preserve">原文事实：</w:t>
      </w:r>
      <w:r>
        <w:t xml:space="preserve"> </w:t>
      </w:r>
      <w:r>
        <w:rPr>
          <w:rFonts w:hint="eastAsia"/>
        </w:rPr>
        <w:t xml:space="preserve">新航站楼面积25.5万平方米，智能化系统覆盖旅客全流程；投用后机场年旅客吞吐能力达3600万人次、货邮吞吐能力45万吨。</w:t>
      </w:r>
    </w:p>
    <w:p>
      <w:pPr>
        <w:pStyle w:val="Compact"/>
        <w:numPr>
          <w:ilvl w:val="0"/>
          <w:numId w:val="1018"/>
        </w:numPr>
      </w:pPr>
      <w:r>
        <w:rPr>
          <w:rFonts w:hint="eastAsia"/>
          <w:b/>
          <w:bCs/>
        </w:rPr>
        <w:t xml:space="preserve">A股推演：</w:t>
      </w:r>
      <w:r>
        <w:t xml:space="preserve"> </w:t>
      </w:r>
      <w:r>
        <w:rPr>
          <w:rFonts w:hint="eastAsia"/>
        </w:rPr>
        <w:t xml:space="preserve">机场容量、商业运营、航空地服、智慧机场和货运物流具备增长空间；设计能力不等于实际客货量，需要航线、需求和利用率兑现。</w:t>
      </w:r>
    </w:p>
    <w:p>
      <w:pPr>
        <w:pStyle w:val="Compact"/>
        <w:numPr>
          <w:ilvl w:val="0"/>
          <w:numId w:val="1018"/>
        </w:numPr>
      </w:pPr>
      <w:r>
        <w:rPr>
          <w:rFonts w:hint="eastAsia"/>
          <w:b/>
          <w:bCs/>
        </w:rPr>
        <w:t xml:space="preserve">验证与证伪：</w:t>
      </w:r>
      <w:r>
        <w:t xml:space="preserve"> </w:t>
      </w:r>
      <w:r>
        <w:rPr>
          <w:rFonts w:hint="eastAsia"/>
        </w:rPr>
        <w:t xml:space="preserve">跟踪实际旅客、货邮、航线、非航收入、运营成本和折旧。</w:t>
      </w:r>
    </w:p>
    <w:bookmarkEnd w:id="26"/>
    <w:bookmarkStart w:id="27" w:name="中国超额完成基加利修正案阶段履约目标"/>
    <w:p>
      <w:pPr>
        <w:pStyle w:val="Heading3"/>
      </w:pPr>
      <w:r>
        <w:t xml:space="preserve">13.6 </w:t>
      </w:r>
      <w:r>
        <w:rPr>
          <w:rFonts w:hint="eastAsia"/>
        </w:rPr>
        <w:t xml:space="preserve">中国超额完成《基加利修正案》阶段履约目标</w:t>
      </w:r>
    </w:p>
    <w:p>
      <w:pPr>
        <w:pStyle w:val="Compact"/>
        <w:numPr>
          <w:ilvl w:val="0"/>
          <w:numId w:val="1019"/>
        </w:numPr>
      </w:pPr>
      <w:r>
        <w:rPr>
          <w:rFonts w:hint="eastAsia"/>
          <w:b/>
          <w:bCs/>
        </w:rPr>
        <w:t xml:space="preserve">信号强度：★★★★☆｜方向：制冷剂配额、低GWP替代技术与节能制冷偏利好，传统高GWP产品受约束｜时效：中长期</w:t>
      </w:r>
    </w:p>
    <w:p>
      <w:pPr>
        <w:pStyle w:val="Compact"/>
        <w:numPr>
          <w:ilvl w:val="0"/>
          <w:numId w:val="1019"/>
        </w:numPr>
      </w:pPr>
      <w:r>
        <w:rPr>
          <w:rFonts w:hint="eastAsia"/>
          <w:b/>
          <w:bCs/>
        </w:rPr>
        <w:t xml:space="preserve">原文事实：</w:t>
      </w:r>
      <w:r>
        <w:t xml:space="preserve"> </w:t>
      </w:r>
      <w:r>
        <w:rPr>
          <w:rFonts w:hint="eastAsia"/>
        </w:rPr>
        <w:t xml:space="preserve">中国对氢氟碳化物实施配额许可管理，生产和使用总量累计较国家履约目标分别减少11.85亿吨和7.59亿吨二氧化碳当量以上。</w:t>
      </w:r>
    </w:p>
    <w:p>
      <w:pPr>
        <w:pStyle w:val="Compact"/>
        <w:numPr>
          <w:ilvl w:val="0"/>
          <w:numId w:val="1019"/>
        </w:numPr>
      </w:pPr>
      <w:r>
        <w:rPr>
          <w:rFonts w:hint="eastAsia"/>
          <w:b/>
          <w:bCs/>
        </w:rPr>
        <w:t xml:space="preserve">A股推演：</w:t>
      </w:r>
      <w:r>
        <w:t xml:space="preserve"> </w:t>
      </w:r>
      <w:r>
        <w:rPr>
          <w:rFonts w:hint="eastAsia"/>
        </w:rPr>
        <w:t xml:space="preserve">配额管理强化有利于合规能力强、拥有低全球变暖潜值替代技术和高效制冷产品的企业，传统高GWP制冷剂供给受到约束；减排当量不等于产品销量或利润。</w:t>
      </w:r>
    </w:p>
    <w:p>
      <w:pPr>
        <w:pStyle w:val="Compact"/>
        <w:numPr>
          <w:ilvl w:val="0"/>
          <w:numId w:val="1019"/>
        </w:numPr>
      </w:pPr>
      <w:r>
        <w:rPr>
          <w:rFonts w:hint="eastAsia"/>
          <w:b/>
          <w:bCs/>
        </w:rPr>
        <w:t xml:space="preserve">验证与证伪：</w:t>
      </w:r>
      <w:r>
        <w:t xml:space="preserve"> </w:t>
      </w:r>
      <w:r>
        <w:rPr>
          <w:rFonts w:hint="eastAsia"/>
        </w:rPr>
        <w:t xml:space="preserve">跟踪年度配额、替代品产能与认证、价格、出口、下游切换成本及企业合规投入。</w:t>
      </w:r>
    </w:p>
    <w:bookmarkEnd w:id="27"/>
    <w:bookmarkStart w:id="28" w:name="雄安大河片区完成回迁安置"/>
    <w:p>
      <w:pPr>
        <w:pStyle w:val="Heading3"/>
      </w:pPr>
      <w:r>
        <w:t xml:space="preserve">13.7 </w:t>
      </w:r>
      <w:r>
        <w:rPr>
          <w:rFonts w:hint="eastAsia"/>
        </w:rPr>
        <w:t xml:space="preserve">雄安大河片区完成回迁安置</w:t>
      </w:r>
    </w:p>
    <w:p>
      <w:pPr>
        <w:pStyle w:val="Compact"/>
        <w:numPr>
          <w:ilvl w:val="0"/>
          <w:numId w:val="1020"/>
        </w:numPr>
      </w:pPr>
      <w:r>
        <w:rPr>
          <w:rFonts w:hint="eastAsia"/>
          <w:b/>
          <w:bCs/>
        </w:rPr>
        <w:t xml:space="preserve">信号强度：★★☆☆☆｜方向：雄安建设与社区服务局部偏正面｜时效：事件性</w:t>
      </w:r>
    </w:p>
    <w:p>
      <w:pPr>
        <w:pStyle w:val="Compact"/>
        <w:numPr>
          <w:ilvl w:val="0"/>
          <w:numId w:val="1020"/>
        </w:numPr>
      </w:pPr>
      <w:r>
        <w:rPr>
          <w:rFonts w:hint="eastAsia"/>
          <w:b/>
          <w:bCs/>
        </w:rPr>
        <w:t xml:space="preserve">原文事实：</w:t>
      </w:r>
      <w:r>
        <w:t xml:space="preserve"> </w:t>
      </w:r>
      <w:r>
        <w:rPr>
          <w:rFonts w:hint="eastAsia"/>
        </w:rPr>
        <w:t xml:space="preserve">第二批交付3个小区、931套房屋，完成后大河片区回迁安置全部完成。</w:t>
      </w:r>
    </w:p>
    <w:p>
      <w:pPr>
        <w:pStyle w:val="Compact"/>
        <w:numPr>
          <w:ilvl w:val="0"/>
          <w:numId w:val="1020"/>
        </w:numPr>
      </w:pPr>
      <w:r>
        <w:rPr>
          <w:rFonts w:hint="eastAsia"/>
          <w:b/>
          <w:bCs/>
        </w:rPr>
        <w:t xml:space="preserve">A股推演：</w:t>
      </w:r>
      <w:r>
        <w:t xml:space="preserve"> </w:t>
      </w:r>
      <w:r>
        <w:rPr>
          <w:rFonts w:hint="eastAsia"/>
        </w:rPr>
        <w:t xml:space="preserve">对物业、社区运营和配套服务形成局部需求，但建设交付接近完成，单条新闻不构成新增大规模建设信号。</w:t>
      </w:r>
    </w:p>
    <w:bookmarkEnd w:id="28"/>
    <w:bookmarkStart w:id="29" w:name="年电影票房突破290亿元全产业链产值超过4500亿元"/>
    <w:p>
      <w:pPr>
        <w:pStyle w:val="Heading3"/>
      </w:pPr>
      <w:r>
        <w:t xml:space="preserve">13.8 </w:t>
      </w:r>
      <w:r>
        <w:rPr>
          <w:rFonts w:hint="eastAsia"/>
        </w:rPr>
        <w:t xml:space="preserve">2026年电影票房突破290亿元，全产业链产值超过4500亿元</w:t>
      </w:r>
    </w:p>
    <w:p>
      <w:pPr>
        <w:pStyle w:val="Compact"/>
        <w:numPr>
          <w:ilvl w:val="0"/>
          <w:numId w:val="1021"/>
        </w:numPr>
      </w:pPr>
      <w:r>
        <w:rPr>
          <w:rFonts w:hint="eastAsia"/>
          <w:b/>
          <w:bCs/>
        </w:rPr>
        <w:t xml:space="preserve">信号强度：★★★★☆｜方向：电影制作发行、院线、文旅餐饮联动偏利好｜时效：短中期</w:t>
      </w:r>
    </w:p>
    <w:p>
      <w:pPr>
        <w:pStyle w:val="Compact"/>
        <w:numPr>
          <w:ilvl w:val="0"/>
          <w:numId w:val="1021"/>
        </w:numPr>
      </w:pPr>
      <w:r>
        <w:rPr>
          <w:rFonts w:hint="eastAsia"/>
          <w:b/>
          <w:bCs/>
        </w:rPr>
        <w:t xml:space="preserve">原文事实：</w:t>
      </w:r>
      <w:r>
        <w:t xml:space="preserve"> </w:t>
      </w:r>
      <w:r>
        <w:rPr>
          <w:rFonts w:hint="eastAsia"/>
        </w:rPr>
        <w:t xml:space="preserve">截至9月15日年度票房超过290亿元，年度票房榜前五均为国产片；在“2026中国电影经济促进年”带动下，观影拉动文旅、餐饮等消费，据测算电影全产业链产值超过4500亿元。</w:t>
      </w:r>
    </w:p>
    <w:p>
      <w:pPr>
        <w:pStyle w:val="Compact"/>
        <w:numPr>
          <w:ilvl w:val="0"/>
          <w:numId w:val="1021"/>
        </w:numPr>
      </w:pPr>
      <w:r>
        <w:rPr>
          <w:rFonts w:hint="eastAsia"/>
          <w:b/>
          <w:bCs/>
        </w:rPr>
        <w:t xml:space="preserve">A股推演：</w:t>
      </w:r>
      <w:r>
        <w:t xml:space="preserve"> </w:t>
      </w:r>
      <w:r>
        <w:rPr>
          <w:rFonts w:hint="eastAsia"/>
        </w:rPr>
        <w:t xml:space="preserve">内容制作、发行、院线及“电影＋文旅餐饮”获得需求支撑；全产业链产值口径大于票房，不能直接作为上市影视公司收入，更不能据榜单推导未披露公司的分账利润。</w:t>
      </w:r>
    </w:p>
    <w:p>
      <w:pPr>
        <w:pStyle w:val="Compact"/>
        <w:numPr>
          <w:ilvl w:val="0"/>
          <w:numId w:val="1021"/>
        </w:numPr>
      </w:pPr>
      <w:r>
        <w:rPr>
          <w:rFonts w:hint="eastAsia"/>
          <w:b/>
          <w:bCs/>
        </w:rPr>
        <w:t xml:space="preserve">验证与证伪：</w:t>
      </w:r>
      <w:r>
        <w:t xml:space="preserve"> </w:t>
      </w:r>
      <w:r>
        <w:rPr>
          <w:rFonts w:hint="eastAsia"/>
        </w:rPr>
        <w:t xml:space="preserve">跟踪后续档期票房、观影人次、平均票价、内容成本、分账比例、院线卖品与文旅转化。</w:t>
      </w:r>
    </w:p>
    <w:bookmarkEnd w:id="29"/>
    <w:bookmarkStart w:id="30" w:name="伊朗称击落美军无人机油价上涨"/>
    <w:p>
      <w:pPr>
        <w:pStyle w:val="Heading3"/>
      </w:pPr>
      <w:r>
        <w:t xml:space="preserve">14. </w:t>
      </w:r>
      <w:r>
        <w:rPr>
          <w:rFonts w:hint="eastAsia"/>
        </w:rPr>
        <w:t xml:space="preserve">伊朗称击落美军无人机，油价上涨</w:t>
      </w:r>
    </w:p>
    <w:p>
      <w:pPr>
        <w:pStyle w:val="Compact"/>
        <w:numPr>
          <w:ilvl w:val="0"/>
          <w:numId w:val="1022"/>
        </w:numPr>
      </w:pPr>
      <w:r>
        <w:rPr>
          <w:rFonts w:hint="eastAsia"/>
          <w:b/>
          <w:bCs/>
        </w:rPr>
        <w:t xml:space="preserve">信号强度：★★★★★｜方向：全球风险偏好偏空，油气、油运、贵金属与防务事件性偏利好｜时效：短期高波动</w:t>
      </w:r>
    </w:p>
    <w:p>
      <w:pPr>
        <w:pStyle w:val="Compact"/>
        <w:numPr>
          <w:ilvl w:val="0"/>
          <w:numId w:val="1022"/>
        </w:numPr>
      </w:pPr>
      <w:r>
        <w:rPr>
          <w:rFonts w:hint="eastAsia"/>
          <w:b/>
          <w:bCs/>
        </w:rPr>
        <w:t xml:space="preserve">原文事实：</w:t>
      </w:r>
      <w:r>
        <w:t xml:space="preserve"> </w:t>
      </w:r>
      <w:r>
        <w:rPr>
          <w:rFonts w:hint="eastAsia"/>
        </w:rPr>
        <w:t xml:space="preserve">伊朗方面称一天内击落三架美军MQ-1无人机，美方尚未回应。美媒发布据称为中东美军基地受袭照片，照片没有具体拍摄时间；报道还称美国对伊军事行动花费超过420亿美元，重建拦截弹库存至少需要五年。受中东局势等影响，纽约轻质原油期货上涨4.38%，布伦特原油期货上涨2.9%。</w:t>
      </w:r>
    </w:p>
    <w:p>
      <w:pPr>
        <w:pStyle w:val="Compact"/>
        <w:numPr>
          <w:ilvl w:val="0"/>
          <w:numId w:val="1022"/>
        </w:numPr>
      </w:pPr>
      <w:r>
        <w:rPr>
          <w:rFonts w:hint="eastAsia"/>
          <w:b/>
          <w:bCs/>
        </w:rPr>
        <w:t xml:space="preserve">通俗解码：</w:t>
      </w:r>
      <w:r>
        <w:t xml:space="preserve"> </w:t>
      </w:r>
      <w:r>
        <w:rPr>
          <w:rFonts w:hint="eastAsia"/>
        </w:rPr>
        <w:t xml:space="preserve">军事对抗成本和装备消耗上升，能源市场已出现价格反应；但无人机与基地损失信息存在单方陈述或未标注时间的证据边界。</w:t>
      </w:r>
    </w:p>
    <w:p>
      <w:pPr>
        <w:pStyle w:val="Compact"/>
        <w:numPr>
          <w:ilvl w:val="0"/>
          <w:numId w:val="1022"/>
        </w:numPr>
      </w:pPr>
      <w:r>
        <w:rPr>
          <w:rFonts w:hint="eastAsia"/>
          <w:b/>
          <w:bCs/>
        </w:rPr>
        <w:t xml:space="preserve">A股推演：</w:t>
      </w:r>
      <w:r>
        <w:t xml:space="preserve"> </w:t>
      </w:r>
      <w:r>
        <w:rPr>
          <w:rFonts w:hint="eastAsia"/>
        </w:rPr>
        <w:t xml:space="preserve">油气开采、油服、油运、贵金属和防务可能获得风险溢价；航空、化工下游、物流和高能耗制造面临成本压力。美国拦截弹库存问题不能直接推导为中国军工企业获得订单。</w:t>
      </w:r>
    </w:p>
    <w:p>
      <w:pPr>
        <w:pStyle w:val="Compact"/>
        <w:numPr>
          <w:ilvl w:val="0"/>
          <w:numId w:val="1022"/>
        </w:numPr>
      </w:pPr>
      <w:r>
        <w:rPr>
          <w:rFonts w:hint="eastAsia"/>
          <w:b/>
          <w:bCs/>
        </w:rPr>
        <w:t xml:space="preserve">验证与证伪：</w:t>
      </w:r>
      <w:r>
        <w:t xml:space="preserve"> </w:t>
      </w:r>
      <w:r>
        <w:rPr>
          <w:rFonts w:hint="eastAsia"/>
        </w:rPr>
        <w:t xml:space="preserve">跟踪美方回应、独立证据、冲突范围、霍尔木兹通航、油价运价、保险费率和能源设施；若局势降温且供应稳定，风险溢价可能快速回落。</w:t>
      </w:r>
    </w:p>
    <w:bookmarkEnd w:id="30"/>
    <w:bookmarkStart w:id="31" w:name="沙特称拦截飞往麦加的胡塞武装无人机"/>
    <w:p>
      <w:pPr>
        <w:pStyle w:val="Heading3"/>
      </w:pPr>
      <w:r>
        <w:t xml:space="preserve">15.1 </w:t>
      </w:r>
      <w:r>
        <w:rPr>
          <w:rFonts w:hint="eastAsia"/>
        </w:rPr>
        <w:t xml:space="preserve">沙特称拦截飞往麦加的胡塞武装无人机</w:t>
      </w:r>
    </w:p>
    <w:p>
      <w:pPr>
        <w:pStyle w:val="Compact"/>
        <w:numPr>
          <w:ilvl w:val="0"/>
          <w:numId w:val="1023"/>
        </w:numPr>
      </w:pPr>
      <w:r>
        <w:rPr>
          <w:rFonts w:hint="eastAsia"/>
          <w:b/>
          <w:bCs/>
        </w:rPr>
        <w:t xml:space="preserve">信号强度：★★★★☆｜方向：地缘风险偏空，能源航运与防务事件性偏利好｜时效：短期</w:t>
      </w:r>
    </w:p>
    <w:p>
      <w:pPr>
        <w:pStyle w:val="Compact"/>
        <w:numPr>
          <w:ilvl w:val="0"/>
          <w:numId w:val="1023"/>
        </w:numPr>
      </w:pPr>
      <w:r>
        <w:rPr>
          <w:rFonts w:hint="eastAsia"/>
          <w:b/>
          <w:bCs/>
        </w:rPr>
        <w:t xml:space="preserve">原文事实：</w:t>
      </w:r>
      <w:r>
        <w:t xml:space="preserve"> </w:t>
      </w:r>
      <w:r>
        <w:rPr>
          <w:rFonts w:hint="eastAsia"/>
        </w:rPr>
        <w:t xml:space="preserve">沙特主导多国联军称拦截一架飞往麦加的胡塞武装无人机，胡塞武装否认；胡塞方面另称沙特过去24小时空袭也门多地民用设施。双方说法均保留来源归属。</w:t>
      </w:r>
    </w:p>
    <w:p>
      <w:pPr>
        <w:pStyle w:val="Compact"/>
        <w:numPr>
          <w:ilvl w:val="0"/>
          <w:numId w:val="1023"/>
        </w:numPr>
      </w:pPr>
      <w:r>
        <w:rPr>
          <w:rFonts w:hint="eastAsia"/>
          <w:b/>
          <w:bCs/>
        </w:rPr>
        <w:t xml:space="preserve">A股推演：</w:t>
      </w:r>
      <w:r>
        <w:t xml:space="preserve"> </w:t>
      </w:r>
      <w:r>
        <w:rPr>
          <w:rFonts w:hint="eastAsia"/>
        </w:rPr>
        <w:t xml:space="preserve">海湾安全风险升高可能抬升能源、航运和保险溢价，但原文未证实油气设施受损或供应中断。</w:t>
      </w:r>
    </w:p>
    <w:p>
      <w:pPr>
        <w:pStyle w:val="Compact"/>
        <w:numPr>
          <w:ilvl w:val="0"/>
          <w:numId w:val="1023"/>
        </w:numPr>
      </w:pPr>
      <w:r>
        <w:rPr>
          <w:rFonts w:hint="eastAsia"/>
          <w:b/>
          <w:bCs/>
        </w:rPr>
        <w:t xml:space="preserve">验证与证伪：</w:t>
      </w:r>
      <w:r>
        <w:t xml:space="preserve"> </w:t>
      </w:r>
      <w:r>
        <w:rPr>
          <w:rFonts w:hint="eastAsia"/>
        </w:rPr>
        <w:t xml:space="preserve">跟踪独立确认、能源设施、航线与油运价格；若未影响供给和通航，主题持续性有限。</w:t>
      </w:r>
    </w:p>
    <w:bookmarkEnd w:id="31"/>
    <w:bookmarkStart w:id="32" w:name="世贸组织警告多边贸易体制面临严重挑战"/>
    <w:p>
      <w:pPr>
        <w:pStyle w:val="Heading3"/>
      </w:pPr>
      <w:r>
        <w:t xml:space="preserve">15.2 </w:t>
      </w:r>
      <w:r>
        <w:rPr>
          <w:rFonts w:hint="eastAsia"/>
        </w:rPr>
        <w:t xml:space="preserve">世贸组织警告多边贸易体制面临严重挑战</w:t>
      </w:r>
    </w:p>
    <w:p>
      <w:pPr>
        <w:pStyle w:val="Compact"/>
        <w:numPr>
          <w:ilvl w:val="0"/>
          <w:numId w:val="1024"/>
        </w:numPr>
      </w:pPr>
      <w:r>
        <w:rPr>
          <w:rFonts w:hint="eastAsia"/>
          <w:b/>
          <w:bCs/>
        </w:rPr>
        <w:t xml:space="preserve">信号强度：★★★★★｜方向：全球外需与风险偏好偏空，自主可控和区域贸易相对受益｜时效：中长期</w:t>
      </w:r>
    </w:p>
    <w:p>
      <w:pPr>
        <w:pStyle w:val="Compact"/>
        <w:numPr>
          <w:ilvl w:val="0"/>
          <w:numId w:val="1024"/>
        </w:numPr>
      </w:pPr>
      <w:r>
        <w:rPr>
          <w:rFonts w:hint="eastAsia"/>
          <w:b/>
          <w:bCs/>
        </w:rPr>
        <w:t xml:space="preserve">原文事实：</w:t>
      </w:r>
      <w:r>
        <w:t xml:space="preserve"> </w:t>
      </w:r>
      <w:r>
        <w:rPr>
          <w:rFonts w:hint="eastAsia"/>
        </w:rPr>
        <w:t xml:space="preserve">世贸组织《2026世界贸易报告》称全球贸易政策和世贸组织面临多边贸易体制建立以来最严重且持续的挑战；若贸易体系迟迟不现代化，全球GDP最多可能下降10%。总干事强调合作优于单边行动。</w:t>
      </w:r>
    </w:p>
    <w:p>
      <w:pPr>
        <w:pStyle w:val="Compact"/>
        <w:numPr>
          <w:ilvl w:val="0"/>
          <w:numId w:val="1024"/>
        </w:numPr>
      </w:pPr>
      <w:r>
        <w:rPr>
          <w:rFonts w:hint="eastAsia"/>
          <w:b/>
          <w:bCs/>
        </w:rPr>
        <w:t xml:space="preserve">通俗解码：</w:t>
      </w:r>
      <w:r>
        <w:t xml:space="preserve"> </w:t>
      </w:r>
      <w:r>
        <w:rPr>
          <w:rFonts w:hint="eastAsia"/>
        </w:rPr>
        <w:t xml:space="preserve">这是风险情景而非已发生的GDP损失，核心是贸易碎片化和规则失灵可能显著拖累全球经济。</w:t>
      </w:r>
    </w:p>
    <w:p>
      <w:pPr>
        <w:pStyle w:val="Compact"/>
        <w:numPr>
          <w:ilvl w:val="0"/>
          <w:numId w:val="1024"/>
        </w:numPr>
      </w:pPr>
      <w:r>
        <w:rPr>
          <w:rFonts w:hint="eastAsia"/>
          <w:b/>
          <w:bCs/>
        </w:rPr>
        <w:t xml:space="preserve">A股推演：</w:t>
      </w:r>
      <w:r>
        <w:t xml:space="preserve"> </w:t>
      </w:r>
      <w:r>
        <w:rPr>
          <w:rFonts w:hint="eastAsia"/>
        </w:rPr>
        <w:t xml:space="preserve">外需敏感、全球供应链依赖高的企业面临不确定性；自主可控、内需替代、RCEP与中国—东盟区域贸易链条相对占优，但区域合作不能完全抵消全球贸易收缩。</w:t>
      </w:r>
    </w:p>
    <w:p>
      <w:pPr>
        <w:pStyle w:val="Compact"/>
        <w:numPr>
          <w:ilvl w:val="0"/>
          <w:numId w:val="1024"/>
        </w:numPr>
      </w:pPr>
      <w:r>
        <w:rPr>
          <w:rFonts w:hint="eastAsia"/>
          <w:b/>
          <w:bCs/>
        </w:rPr>
        <w:t xml:space="preserve">验证与证伪：</w:t>
      </w:r>
      <w:r>
        <w:t xml:space="preserve"> </w:t>
      </w:r>
      <w:r>
        <w:rPr>
          <w:rFonts w:hint="eastAsia"/>
        </w:rPr>
        <w:t xml:space="preserve">跟踪关税与非关税措施、世贸改革、出口订单、PMI新出口订单、企业海外收入与区域贸易数据。</w:t>
      </w:r>
    </w:p>
    <w:bookmarkEnd w:id="32"/>
    <w:bookmarkStart w:id="33" w:name="加沙多地遭袭冲突延续"/>
    <w:p>
      <w:pPr>
        <w:pStyle w:val="Heading3"/>
      </w:pPr>
      <w:r>
        <w:t xml:space="preserve">15.3 </w:t>
      </w:r>
      <w:r>
        <w:rPr>
          <w:rFonts w:hint="eastAsia"/>
        </w:rPr>
        <w:t xml:space="preserve">加沙多地遭袭，冲突延续</w:t>
      </w:r>
    </w:p>
    <w:p>
      <w:pPr>
        <w:pStyle w:val="Compact"/>
        <w:numPr>
          <w:ilvl w:val="0"/>
          <w:numId w:val="1025"/>
        </w:numPr>
      </w:pPr>
      <w:r>
        <w:rPr>
          <w:rFonts w:hint="eastAsia"/>
          <w:b/>
          <w:bCs/>
        </w:rPr>
        <w:t xml:space="preserve">信号强度：★★★☆☆｜方向：全球风险偏好偏空，A股直接产业影响有限｜时效：短期</w:t>
      </w:r>
    </w:p>
    <w:p>
      <w:pPr>
        <w:pStyle w:val="Compact"/>
        <w:numPr>
          <w:ilvl w:val="0"/>
          <w:numId w:val="1025"/>
        </w:numPr>
      </w:pPr>
      <w:r>
        <w:rPr>
          <w:rFonts w:hint="eastAsia"/>
          <w:b/>
          <w:bCs/>
        </w:rPr>
        <w:t xml:space="preserve">原文事实：</w:t>
      </w:r>
      <w:r>
        <w:t xml:space="preserve"> </w:t>
      </w:r>
      <w:r>
        <w:rPr>
          <w:rFonts w:hint="eastAsia"/>
        </w:rPr>
        <w:t xml:space="preserve">巴方部门称以军在加沙多地行动和空袭造成至少4人死亡、多人受伤；以色列媒体称以军打死一名哈马斯拉法旅指挥官。</w:t>
      </w:r>
    </w:p>
    <w:p>
      <w:pPr>
        <w:pStyle w:val="Compact"/>
        <w:numPr>
          <w:ilvl w:val="0"/>
          <w:numId w:val="1025"/>
        </w:numPr>
      </w:pPr>
      <w:r>
        <w:rPr>
          <w:rFonts w:hint="eastAsia"/>
          <w:b/>
          <w:bCs/>
        </w:rPr>
        <w:t xml:space="preserve">A股推演：</w:t>
      </w:r>
      <w:r>
        <w:t xml:space="preserve"> </w:t>
      </w:r>
      <w:r>
        <w:rPr>
          <w:rFonts w:hint="eastAsia"/>
        </w:rPr>
        <w:t xml:space="preserve">冲突延续强化避险情绪，并与中东其他风险共同影响油价和风险偏好；本条没有显示能源设施、航道或中国企业业务直接受损。</w:t>
      </w:r>
    </w:p>
    <w:p>
      <w:pPr>
        <w:pStyle w:val="Compact"/>
        <w:numPr>
          <w:ilvl w:val="0"/>
          <w:numId w:val="1025"/>
        </w:numPr>
      </w:pPr>
      <w:r>
        <w:rPr>
          <w:rFonts w:hint="eastAsia"/>
          <w:b/>
          <w:bCs/>
        </w:rPr>
        <w:t xml:space="preserve">验证与证伪：</w:t>
      </w:r>
      <w:r>
        <w:t xml:space="preserve"> </w:t>
      </w:r>
      <w:r>
        <w:rPr>
          <w:rFonts w:hint="eastAsia"/>
        </w:rPr>
        <w:t xml:space="preserve">跟踪冲突范围、停火进展、能源与航线影响，不将单次军事消息机械映射为持续业绩。</w:t>
      </w:r>
    </w:p>
    <w:bookmarkEnd w:id="33"/>
    <w:bookmarkEnd w:id="34"/>
    <w:bookmarkStart w:id="35" w:name="三核心政策与市场信号"/>
    <w:p>
      <w:pPr>
        <w:pStyle w:val="Heading2"/>
      </w:pPr>
      <w:r>
        <w:rPr>
          <w:rFonts w:hint="eastAsia"/>
        </w:rPr>
        <w:t xml:space="preserve">三、核心政策与市场信号</w:t>
      </w:r>
    </w:p>
    <w:p>
      <w:pPr>
        <w:pStyle w:val="Compact"/>
        <w:numPr>
          <w:ilvl w:val="0"/>
          <w:numId w:val="1026"/>
        </w:numPr>
      </w:pPr>
      <w:r>
        <w:rPr>
          <w:b/>
          <w:bCs/>
        </w:rPr>
        <w:t xml:space="preserve">★★★★★ </w:t>
      </w:r>
      <w:r>
        <w:rPr>
          <w:rFonts w:hint="eastAsia"/>
          <w:b/>
          <w:bCs/>
        </w:rPr>
        <w:t xml:space="preserve">基础研究获得最高层级、全链条政策强化。</w:t>
      </w:r>
      <w:r>
        <w:t xml:space="preserve"> </w:t>
      </w:r>
      <w:r>
        <w:rPr>
          <w:rFonts w:hint="eastAsia"/>
        </w:rPr>
        <w:t xml:space="preserve">从经费占比、重大科技基础设施、科学数据中心到AI赋能科研、人才和评价机制，构成长期科技自立主轴。</w:t>
      </w:r>
    </w:p>
    <w:p>
      <w:pPr>
        <w:pStyle w:val="Compact"/>
        <w:numPr>
          <w:ilvl w:val="0"/>
          <w:numId w:val="1026"/>
        </w:numPr>
      </w:pPr>
      <w:r>
        <w:rPr>
          <w:b/>
          <w:bCs/>
        </w:rPr>
        <w:t xml:space="preserve">★★★★★ </w:t>
      </w:r>
      <w:r>
        <w:rPr>
          <w:rFonts w:hint="eastAsia"/>
          <w:b/>
          <w:bCs/>
        </w:rPr>
        <w:t xml:space="preserve">先进制造形成“金融支持＋保险补助＋集群协同＋国产化突破”闭环。</w:t>
      </w:r>
      <w:r>
        <w:t xml:space="preserve"> </w:t>
      </w:r>
      <w:r>
        <w:rPr>
          <w:rFonts w:hint="eastAsia"/>
        </w:rPr>
        <w:t xml:space="preserve">再贷款由8000亿元增至1.2万亿元、高技术制造增长14.2%、集成电路8月增加值翻倍以上，为产业升级提供政策与数据支撑。</w:t>
      </w:r>
    </w:p>
    <w:p>
      <w:pPr>
        <w:pStyle w:val="Compact"/>
        <w:numPr>
          <w:ilvl w:val="0"/>
          <w:numId w:val="1026"/>
        </w:numPr>
      </w:pPr>
      <w:r>
        <w:rPr>
          <w:b/>
          <w:bCs/>
        </w:rPr>
        <w:t xml:space="preserve">★★★★★ </w:t>
      </w:r>
      <w:r>
        <w:rPr>
          <w:rFonts w:hint="eastAsia"/>
          <w:b/>
          <w:bCs/>
        </w:rPr>
        <w:t xml:space="preserve">平陆运河由建设期转入运营期。</w:t>
      </w:r>
      <w:r>
        <w:t xml:space="preserve"> </w:t>
      </w:r>
      <w:r>
        <w:rPr>
          <w:rFonts w:hint="eastAsia"/>
        </w:rPr>
        <w:t xml:space="preserve">北部湾国际门户港、西部陆海新通道、运力与货源组织成为下一阶段验证重点。</w:t>
      </w:r>
    </w:p>
    <w:p>
      <w:pPr>
        <w:pStyle w:val="Compact"/>
        <w:numPr>
          <w:ilvl w:val="0"/>
          <w:numId w:val="1026"/>
        </w:numPr>
      </w:pPr>
      <w:r>
        <w:rPr>
          <w:b/>
          <w:bCs/>
        </w:rPr>
        <w:t xml:space="preserve">★★★★☆ </w:t>
      </w:r>
      <w:r>
        <w:rPr>
          <w:rFonts w:hint="eastAsia"/>
          <w:b/>
          <w:bCs/>
        </w:rPr>
        <w:t xml:space="preserve">AI与算力需求带动现代服务业结构性增长。</w:t>
      </w:r>
      <w:r>
        <w:t xml:space="preserve"> </w:t>
      </w:r>
      <w:r>
        <w:rPr>
          <w:rFonts w:hint="eastAsia"/>
        </w:rPr>
        <w:t xml:space="preserve">软件信息业生产指数增长9.6%，贡献服务业增量超过20%，但仍需企业收入、利润和现金流确认。</w:t>
      </w:r>
    </w:p>
    <w:p>
      <w:pPr>
        <w:pStyle w:val="Compact"/>
        <w:numPr>
          <w:ilvl w:val="0"/>
          <w:numId w:val="1026"/>
        </w:numPr>
      </w:pPr>
      <w:r>
        <w:rPr>
          <w:b/>
          <w:bCs/>
        </w:rPr>
        <w:t xml:space="preserve">★★★★☆ </w:t>
      </w:r>
      <w:r>
        <w:rPr>
          <w:rFonts w:hint="eastAsia"/>
          <w:b/>
          <w:bCs/>
        </w:rPr>
        <w:t xml:space="preserve">香港首个五年规划强化规划、预算和年度执行衔接。</w:t>
      </w:r>
      <w:r>
        <w:t xml:space="preserve"> </w:t>
      </w:r>
      <w:r>
        <w:rPr>
          <w:rFonts w:hint="eastAsia"/>
        </w:rPr>
        <w:t xml:space="preserve">北部都会区、融入国家发展大局和治理效能是中期观察方向。</w:t>
      </w:r>
    </w:p>
    <w:p>
      <w:pPr>
        <w:pStyle w:val="Compact"/>
        <w:numPr>
          <w:ilvl w:val="0"/>
          <w:numId w:val="1026"/>
        </w:numPr>
      </w:pPr>
      <w:r>
        <w:rPr>
          <w:b/>
          <w:bCs/>
        </w:rPr>
        <w:t xml:space="preserve">★★★★★ </w:t>
      </w:r>
      <w:r>
        <w:rPr>
          <w:rFonts w:hint="eastAsia"/>
          <w:b/>
          <w:bCs/>
        </w:rPr>
        <w:t xml:space="preserve">中东能源风险与全球贸易风险同时上升。</w:t>
      </w:r>
      <w:r>
        <w:t xml:space="preserve"> </w:t>
      </w:r>
      <w:r>
        <w:rPr>
          <w:rFonts w:hint="eastAsia"/>
        </w:rPr>
        <w:t xml:space="preserve">油价已明显反应，世贸组织给出极端风险情景，外需、成本与成长估值承压。</w:t>
      </w:r>
    </w:p>
    <w:bookmarkEnd w:id="35"/>
    <w:bookmarkStart w:id="36"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综合影响</w:t>
            </w:r>
          </w:p>
        </w:tc>
        <w:tc>
          <w:tcPr/>
          <w:p>
            <w:pPr>
              <w:pStyle w:val="Compact"/>
            </w:pPr>
            <w:r>
              <w:rPr>
                <w:rFonts w:hint="eastAsia"/>
              </w:rPr>
              <w:t xml:space="preserve">驱动事实</w:t>
            </w:r>
          </w:p>
        </w:tc>
        <w:tc>
          <w:tcPr/>
          <w:p>
            <w:pPr>
              <w:pStyle w:val="Compact"/>
            </w:pPr>
            <w:r>
              <w:rPr>
                <w:rFonts w:hint="eastAsia"/>
              </w:rPr>
              <w:t xml:space="preserve">信号强度</w:t>
            </w:r>
          </w:p>
        </w:tc>
        <w:tc>
          <w:tcPr/>
          <w:p>
            <w:pPr>
              <w:pStyle w:val="Compact"/>
            </w:pPr>
            <w:r>
              <w:rPr>
                <w:rFonts w:hint="eastAsia"/>
              </w:rPr>
              <w:t xml:space="preserve">关键验证指标</w:t>
            </w:r>
          </w:p>
        </w:tc>
      </w:tr>
      <w:tr>
        <w:tc>
          <w:tcPr/>
          <w:p>
            <w:pPr>
              <w:pStyle w:val="Compact"/>
            </w:pPr>
            <w:r>
              <w:rPr>
                <w:rFonts w:hint="eastAsia"/>
              </w:rPr>
              <w:t xml:space="preserve">科学仪器/实验室设备/科研数字化</w:t>
            </w:r>
          </w:p>
        </w:tc>
        <w:tc>
          <w:tcPr/>
          <w:p>
            <w:pPr>
              <w:pStyle w:val="Compact"/>
            </w:pPr>
            <w:r>
              <w:rPr>
                <w:rFonts w:hint="eastAsia"/>
              </w:rPr>
              <w:t xml:space="preserve">中长期核心利好</w:t>
            </w:r>
          </w:p>
        </w:tc>
        <w:tc>
          <w:tcPr/>
          <w:p>
            <w:pPr>
              <w:pStyle w:val="Compact"/>
            </w:pPr>
            <w:r>
              <w:rPr>
                <w:rFonts w:hint="eastAsia"/>
              </w:rPr>
              <w:t xml:space="preserve">基础研究系统布局、设施与数据中心建设</w:t>
            </w:r>
          </w:p>
        </w:tc>
        <w:tc>
          <w:tcPr/>
          <w:p>
            <w:pPr>
              <w:pStyle w:val="Compact"/>
            </w:pPr>
            <w:r>
              <w:t xml:space="preserve">★★★★★</w:t>
            </w:r>
          </w:p>
        </w:tc>
        <w:tc>
          <w:tcPr/>
          <w:p>
            <w:pPr>
              <w:pStyle w:val="Compact"/>
            </w:pPr>
            <w:r>
              <w:rPr>
                <w:rFonts w:hint="eastAsia"/>
              </w:rPr>
              <w:t xml:space="preserve">经费、立项、招标、国产验证、回款</w:t>
            </w:r>
          </w:p>
        </w:tc>
      </w:tr>
      <w:tr>
        <w:tc>
          <w:tcPr/>
          <w:p>
            <w:pPr>
              <w:pStyle w:val="Compact"/>
            </w:pPr>
            <w:r>
              <w:rPr>
                <w:rFonts w:hint="eastAsia"/>
              </w:rPr>
              <w:t xml:space="preserve">AI科研平台/高性能计算</w:t>
            </w:r>
          </w:p>
        </w:tc>
        <w:tc>
          <w:tcPr/>
          <w:p>
            <w:pPr>
              <w:pStyle w:val="Compact"/>
            </w:pPr>
            <w:r>
              <w:rPr>
                <w:rFonts w:hint="eastAsia"/>
              </w:rPr>
              <w:t xml:space="preserve">中长期偏利好</w:t>
            </w:r>
          </w:p>
        </w:tc>
        <w:tc>
          <w:tcPr/>
          <w:p>
            <w:pPr>
              <w:pStyle w:val="Compact"/>
            </w:pPr>
            <w:r>
              <w:rPr>
                <w:rFonts w:hint="eastAsia"/>
              </w:rPr>
              <w:t xml:space="preserve">AI赋能基础研究、算力需求增长</w:t>
            </w:r>
          </w:p>
        </w:tc>
        <w:tc>
          <w:tcPr/>
          <w:p>
            <w:pPr>
              <w:pStyle w:val="Compact"/>
            </w:pPr>
            <w:r>
              <w:t xml:space="preserve">★★★★★</w:t>
            </w:r>
          </w:p>
        </w:tc>
        <w:tc>
          <w:tcPr/>
          <w:p>
            <w:pPr>
              <w:pStyle w:val="Compact"/>
            </w:pPr>
            <w:r>
              <w:rPr>
                <w:rFonts w:hint="eastAsia"/>
              </w:rPr>
              <w:t xml:space="preserve">项目、客户、利用率、收入、现金流</w:t>
            </w:r>
          </w:p>
        </w:tc>
      </w:tr>
      <w:tr>
        <w:tc>
          <w:tcPr/>
          <w:p>
            <w:pPr>
              <w:pStyle w:val="Compact"/>
            </w:pPr>
            <w:r>
              <w:rPr>
                <w:rFonts w:hint="eastAsia"/>
              </w:rPr>
              <w:t xml:space="preserve">工业母机/自动化/工业软件</w:t>
            </w:r>
          </w:p>
        </w:tc>
        <w:tc>
          <w:tcPr/>
          <w:p>
            <w:pPr>
              <w:pStyle w:val="Compact"/>
            </w:pPr>
            <w:r>
              <w:rPr>
                <w:rFonts w:hint="eastAsia"/>
              </w:rPr>
              <w:t xml:space="preserve">中长期核心利好</w:t>
            </w:r>
          </w:p>
        </w:tc>
        <w:tc>
          <w:tcPr/>
          <w:p>
            <w:pPr>
              <w:pStyle w:val="Compact"/>
            </w:pPr>
            <w:r>
              <w:rPr>
                <w:rFonts w:hint="eastAsia"/>
              </w:rPr>
              <w:t xml:space="preserve">先进制造智能化与技改再贷款扩额</w:t>
            </w:r>
          </w:p>
        </w:tc>
        <w:tc>
          <w:tcPr/>
          <w:p>
            <w:pPr>
              <w:pStyle w:val="Compact"/>
            </w:pPr>
            <w:r>
              <w:t xml:space="preserve">★★★★★</w:t>
            </w:r>
          </w:p>
        </w:tc>
        <w:tc>
          <w:tcPr/>
          <w:p>
            <w:pPr>
              <w:pStyle w:val="Compact"/>
            </w:pPr>
            <w:r>
              <w:rPr>
                <w:rFonts w:hint="eastAsia"/>
              </w:rPr>
              <w:t xml:space="preserve">贷款投放、设备订单、交付、毛利</w:t>
            </w:r>
          </w:p>
        </w:tc>
      </w:tr>
      <w:tr>
        <w:tc>
          <w:tcPr/>
          <w:p>
            <w:pPr>
              <w:pStyle w:val="Compact"/>
            </w:pPr>
            <w:r>
              <w:rPr>
                <w:rFonts w:hint="eastAsia"/>
              </w:rPr>
              <w:t xml:space="preserve">集成电路设备材料与制造</w:t>
            </w:r>
          </w:p>
        </w:tc>
        <w:tc>
          <w:tcPr/>
          <w:p>
            <w:pPr>
              <w:pStyle w:val="Compact"/>
            </w:pPr>
            <w:r>
              <w:rPr>
                <w:rFonts w:hint="eastAsia"/>
              </w:rPr>
              <w:t xml:space="preserve">高景气信号、竞争分化</w:t>
            </w:r>
          </w:p>
        </w:tc>
        <w:tc>
          <w:tcPr/>
          <w:p>
            <w:pPr>
              <w:pStyle w:val="Compact"/>
            </w:pPr>
            <w:r>
              <w:rPr>
                <w:rFonts w:hint="eastAsia"/>
              </w:rPr>
              <w:t xml:space="preserve">8月制造业增加值翻倍以上</w:t>
            </w:r>
          </w:p>
        </w:tc>
        <w:tc>
          <w:tcPr/>
          <w:p>
            <w:pPr>
              <w:pStyle w:val="Compact"/>
            </w:pPr>
            <w:r>
              <w:t xml:space="preserve">★★★★★</w:t>
            </w:r>
          </w:p>
        </w:tc>
        <w:tc>
          <w:tcPr/>
          <w:p>
            <w:pPr>
              <w:pStyle w:val="Compact"/>
            </w:pPr>
            <w:r>
              <w:rPr>
                <w:rFonts w:hint="eastAsia"/>
              </w:rPr>
              <w:t xml:space="preserve">价格、产能利用率、库存、利润、现金流</w:t>
            </w:r>
          </w:p>
        </w:tc>
      </w:tr>
      <w:tr>
        <w:tc>
          <w:tcPr/>
          <w:p>
            <w:pPr>
              <w:pStyle w:val="Compact"/>
            </w:pPr>
            <w:r>
              <w:rPr>
                <w:rFonts w:hint="eastAsia"/>
              </w:rPr>
              <w:t xml:space="preserve">商业航天/高铁装备</w:t>
            </w:r>
          </w:p>
        </w:tc>
        <w:tc>
          <w:tcPr/>
          <w:p>
            <w:pPr>
              <w:pStyle w:val="Compact"/>
            </w:pPr>
            <w:r>
              <w:rPr>
                <w:rFonts w:hint="eastAsia"/>
              </w:rPr>
              <w:t xml:space="preserve">中长期偏利好</w:t>
            </w:r>
          </w:p>
        </w:tc>
        <w:tc>
          <w:tcPr/>
          <w:p>
            <w:pPr>
              <w:pStyle w:val="Compact"/>
            </w:pPr>
            <w:r>
              <w:rPr>
                <w:rFonts w:hint="eastAsia"/>
              </w:rPr>
              <w:t xml:space="preserve">火箭回收、载人飞船试验、CR450冲刺运营</w:t>
            </w:r>
          </w:p>
        </w:tc>
        <w:tc>
          <w:tcPr/>
          <w:p>
            <w:pPr>
              <w:pStyle w:val="Compact"/>
            </w:pPr>
            <w:r>
              <w:t xml:space="preserve">★★★★☆</w:t>
            </w:r>
          </w:p>
        </w:tc>
        <w:tc>
          <w:tcPr/>
          <w:p>
            <w:pPr>
              <w:pStyle w:val="Compact"/>
            </w:pPr>
            <w:r>
              <w:rPr>
                <w:rFonts w:hint="eastAsia"/>
              </w:rPr>
              <w:t xml:space="preserve">任务排期、运营进度、订单、认证</w:t>
            </w:r>
          </w:p>
        </w:tc>
      </w:tr>
      <w:tr>
        <w:tc>
          <w:tcPr/>
          <w:p>
            <w:pPr>
              <w:pStyle w:val="Compact"/>
            </w:pPr>
            <w:r>
              <w:rPr>
                <w:rFonts w:hint="eastAsia"/>
              </w:rPr>
              <w:t xml:space="preserve">海上风电装备</w:t>
            </w:r>
          </w:p>
        </w:tc>
        <w:tc>
          <w:tcPr/>
          <w:p>
            <w:pPr>
              <w:pStyle w:val="Compact"/>
            </w:pPr>
            <w:r>
              <w:rPr>
                <w:rFonts w:hint="eastAsia"/>
              </w:rPr>
              <w:t xml:space="preserve">中长期偏利好</w:t>
            </w:r>
          </w:p>
        </w:tc>
        <w:tc>
          <w:tcPr/>
          <w:p>
            <w:pPr>
              <w:pStyle w:val="Compact"/>
            </w:pPr>
            <w:r>
              <w:rPr>
                <w:rFonts w:hint="eastAsia"/>
              </w:rPr>
              <w:t xml:space="preserve">深远海开发迈上新台阶</w:t>
            </w:r>
          </w:p>
        </w:tc>
        <w:tc>
          <w:tcPr/>
          <w:p>
            <w:pPr>
              <w:pStyle w:val="Compact"/>
            </w:pPr>
            <w:r>
              <w:t xml:space="preserve">★★★★☆</w:t>
            </w:r>
          </w:p>
        </w:tc>
        <w:tc>
          <w:tcPr/>
          <w:p>
            <w:pPr>
              <w:pStyle w:val="Compact"/>
            </w:pPr>
            <w:r>
              <w:rPr>
                <w:rFonts w:hint="eastAsia"/>
              </w:rPr>
              <w:t xml:space="preserve">核准、招标、开工、并网、海工成本</w:t>
            </w:r>
          </w:p>
        </w:tc>
      </w:tr>
      <w:tr>
        <w:tc>
          <w:tcPr/>
          <w:p>
            <w:pPr>
              <w:pStyle w:val="Compact"/>
            </w:pPr>
            <w:r>
              <w:rPr>
                <w:rFonts w:hint="eastAsia"/>
              </w:rPr>
              <w:t xml:space="preserve">人形机器人</w:t>
            </w:r>
          </w:p>
        </w:tc>
        <w:tc>
          <w:tcPr/>
          <w:p>
            <w:pPr>
              <w:pStyle w:val="Compact"/>
            </w:pPr>
            <w:r>
              <w:rPr>
                <w:rFonts w:hint="eastAsia"/>
              </w:rPr>
              <w:t xml:space="preserve">高弹性利好、高拥挤风险</w:t>
            </w:r>
          </w:p>
        </w:tc>
        <w:tc>
          <w:tcPr/>
          <w:p>
            <w:pPr>
              <w:pStyle w:val="Compact"/>
            </w:pPr>
            <w:r>
              <w:rPr>
                <w:rFonts w:hint="eastAsia"/>
              </w:rPr>
              <w:t xml:space="preserve">全球出货量占比97%</w:t>
            </w:r>
          </w:p>
        </w:tc>
        <w:tc>
          <w:tcPr/>
          <w:p>
            <w:pPr>
              <w:pStyle w:val="Compact"/>
            </w:pPr>
            <w:r>
              <w:t xml:space="preserve">★★★★☆</w:t>
            </w:r>
          </w:p>
        </w:tc>
        <w:tc>
          <w:tcPr/>
          <w:p>
            <w:pPr>
              <w:pStyle w:val="Compact"/>
            </w:pPr>
            <w:r>
              <w:rPr>
                <w:rFonts w:hint="eastAsia"/>
              </w:rPr>
              <w:t xml:space="preserve">真实出货、价格、客户、毛利、现金流</w:t>
            </w:r>
          </w:p>
        </w:tc>
      </w:tr>
      <w:tr>
        <w:tc>
          <w:tcPr/>
          <w:p>
            <w:pPr>
              <w:pStyle w:val="Compact"/>
            </w:pPr>
            <w:r>
              <w:rPr>
                <w:rFonts w:hint="eastAsia"/>
              </w:rPr>
              <w:t xml:space="preserve">LNG船/低温阀门/高端船舶</w:t>
            </w:r>
          </w:p>
        </w:tc>
        <w:tc>
          <w:tcPr/>
          <w:p>
            <w:pPr>
              <w:pStyle w:val="Compact"/>
            </w:pPr>
            <w:r>
              <w:rPr>
                <w:rFonts w:hint="eastAsia"/>
              </w:rPr>
              <w:t xml:space="preserve">中长期偏利好</w:t>
            </w:r>
          </w:p>
        </w:tc>
        <w:tc>
          <w:tcPr/>
          <w:p>
            <w:pPr>
              <w:pStyle w:val="Compact"/>
            </w:pPr>
            <w:r>
              <w:rPr>
                <w:rFonts w:hint="eastAsia"/>
              </w:rPr>
              <w:t xml:space="preserve">订单份额、世界最大LNG船与国产化协作</w:t>
            </w:r>
          </w:p>
        </w:tc>
        <w:tc>
          <w:tcPr/>
          <w:p>
            <w:pPr>
              <w:pStyle w:val="Compact"/>
            </w:pPr>
            <w:r>
              <w:t xml:space="preserve">★★★★★</w:t>
            </w:r>
          </w:p>
        </w:tc>
        <w:tc>
          <w:tcPr/>
          <w:p>
            <w:pPr>
              <w:pStyle w:val="Compact"/>
            </w:pPr>
            <w:r>
              <w:rPr>
                <w:rFonts w:hint="eastAsia"/>
              </w:rPr>
              <w:t xml:space="preserve">船价、交付、国产认证、毛利、回款</w:t>
            </w:r>
          </w:p>
        </w:tc>
      </w:tr>
      <w:tr>
        <w:tc>
          <w:tcPr/>
          <w:p>
            <w:pPr>
              <w:pStyle w:val="Compact"/>
            </w:pPr>
            <w:r>
              <w:rPr>
                <w:rFonts w:hint="eastAsia"/>
              </w:rPr>
              <w:t xml:space="preserve">港口航运/多式联运</w:t>
            </w:r>
          </w:p>
        </w:tc>
        <w:tc>
          <w:tcPr/>
          <w:p>
            <w:pPr>
              <w:pStyle w:val="Compact"/>
            </w:pPr>
            <w:r>
              <w:rPr>
                <w:rFonts w:hint="eastAsia"/>
              </w:rPr>
              <w:t xml:space="preserve">短期催化、中长期利好</w:t>
            </w:r>
          </w:p>
        </w:tc>
        <w:tc>
          <w:tcPr/>
          <w:p>
            <w:pPr>
              <w:pStyle w:val="Compact"/>
            </w:pPr>
            <w:r>
              <w:rPr>
                <w:rFonts w:hint="eastAsia"/>
              </w:rPr>
              <w:t xml:space="preserve">平陆运河通航与北部湾门户港</w:t>
            </w:r>
          </w:p>
        </w:tc>
        <w:tc>
          <w:tcPr/>
          <w:p>
            <w:pPr>
              <w:pStyle w:val="Compact"/>
            </w:pPr>
            <w:r>
              <w:t xml:space="preserve">★★★★★</w:t>
            </w:r>
          </w:p>
        </w:tc>
        <w:tc>
          <w:tcPr/>
          <w:p>
            <w:pPr>
              <w:pStyle w:val="Compact"/>
            </w:pPr>
            <w:r>
              <w:rPr>
                <w:rFonts w:hint="eastAsia"/>
              </w:rPr>
              <w:t xml:space="preserve">船次、货量、吞吐、费率、利用率</w:t>
            </w:r>
          </w:p>
        </w:tc>
      </w:tr>
      <w:tr>
        <w:tc>
          <w:tcPr/>
          <w:p>
            <w:pPr>
              <w:pStyle w:val="Compact"/>
            </w:pPr>
            <w:r>
              <w:rPr>
                <w:rFonts w:hint="eastAsia"/>
              </w:rPr>
              <w:t xml:space="preserve">AI软件/云与算力服务</w:t>
            </w:r>
          </w:p>
        </w:tc>
        <w:tc>
          <w:tcPr/>
          <w:p>
            <w:pPr>
              <w:pStyle w:val="Compact"/>
            </w:pPr>
            <w:r>
              <w:rPr>
                <w:rFonts w:hint="eastAsia"/>
              </w:rPr>
              <w:t xml:space="preserve">数据验证偏利好</w:t>
            </w:r>
          </w:p>
        </w:tc>
        <w:tc>
          <w:tcPr/>
          <w:p>
            <w:pPr>
              <w:pStyle w:val="Compact"/>
            </w:pPr>
            <w:r>
              <w:rPr>
                <w:rFonts w:hint="eastAsia"/>
              </w:rPr>
              <w:t xml:space="preserve">信息软件业增长9.6%、贡献超20%</w:t>
            </w:r>
          </w:p>
        </w:tc>
        <w:tc>
          <w:tcPr/>
          <w:p>
            <w:pPr>
              <w:pStyle w:val="Compact"/>
            </w:pPr>
            <w:r>
              <w:t xml:space="preserve">★★★★☆</w:t>
            </w:r>
          </w:p>
        </w:tc>
        <w:tc>
          <w:tcPr/>
          <w:p>
            <w:pPr>
              <w:pStyle w:val="Compact"/>
            </w:pPr>
            <w:r>
              <w:rPr>
                <w:rFonts w:hint="eastAsia"/>
              </w:rPr>
              <w:t xml:space="preserve">合同、续费、利用率、利润、现金流</w:t>
            </w:r>
          </w:p>
        </w:tc>
      </w:tr>
      <w:tr>
        <w:tc>
          <w:tcPr/>
          <w:p>
            <w:pPr>
              <w:pStyle w:val="Compact"/>
            </w:pPr>
            <w:r>
              <w:rPr>
                <w:rFonts w:hint="eastAsia"/>
              </w:rPr>
              <w:t xml:space="preserve">香港北部都会区/大湾区服务</w:t>
            </w:r>
          </w:p>
        </w:tc>
        <w:tc>
          <w:tcPr/>
          <w:p>
            <w:pPr>
              <w:pStyle w:val="Compact"/>
            </w:pPr>
            <w:r>
              <w:rPr>
                <w:rFonts w:hint="eastAsia"/>
              </w:rPr>
              <w:t xml:space="preserve">中长期偏利好</w:t>
            </w:r>
          </w:p>
        </w:tc>
        <w:tc>
          <w:tcPr/>
          <w:p>
            <w:pPr>
              <w:pStyle w:val="Compact"/>
            </w:pPr>
            <w:r>
              <w:rPr>
                <w:rFonts w:hint="eastAsia"/>
              </w:rPr>
              <w:t xml:space="preserve">香港首个五年规划</w:t>
            </w:r>
          </w:p>
        </w:tc>
        <w:tc>
          <w:tcPr/>
          <w:p>
            <w:pPr>
              <w:pStyle w:val="Compact"/>
            </w:pPr>
            <w:r>
              <w:t xml:space="preserve">★★★★☆</w:t>
            </w:r>
          </w:p>
        </w:tc>
        <w:tc>
          <w:tcPr/>
          <w:p>
            <w:pPr>
              <w:pStyle w:val="Compact"/>
            </w:pPr>
            <w:r>
              <w:rPr>
                <w:rFonts w:hint="eastAsia"/>
              </w:rPr>
              <w:t xml:space="preserve">预算、项目、土地、招标、跨境政策</w:t>
            </w:r>
          </w:p>
        </w:tc>
      </w:tr>
      <w:tr>
        <w:tc>
          <w:tcPr/>
          <w:p>
            <w:pPr>
              <w:pStyle w:val="Compact"/>
            </w:pPr>
            <w:r>
              <w:rPr>
                <w:rFonts w:hint="eastAsia"/>
              </w:rPr>
              <w:t xml:space="preserve">航空制造与零部件</w:t>
            </w:r>
          </w:p>
        </w:tc>
        <w:tc>
          <w:tcPr/>
          <w:p>
            <w:pPr>
              <w:pStyle w:val="Compact"/>
            </w:pPr>
            <w:r>
              <w:rPr>
                <w:rFonts w:hint="eastAsia"/>
              </w:rPr>
              <w:t xml:space="preserve">中长期偏利好</w:t>
            </w:r>
          </w:p>
        </w:tc>
        <w:tc>
          <w:tcPr/>
          <w:p>
            <w:pPr>
              <w:pStyle w:val="Compact"/>
            </w:pPr>
            <w:r>
              <w:rPr>
                <w:rFonts w:hint="eastAsia"/>
              </w:rPr>
              <w:t xml:space="preserve">空客天津第二线首架交付</w:t>
            </w:r>
          </w:p>
        </w:tc>
        <w:tc>
          <w:tcPr/>
          <w:p>
            <w:pPr>
              <w:pStyle w:val="Compact"/>
            </w:pPr>
            <w:r>
              <w:t xml:space="preserve">★★★★☆</w:t>
            </w:r>
          </w:p>
        </w:tc>
        <w:tc>
          <w:tcPr/>
          <w:p>
            <w:pPr>
              <w:pStyle w:val="Compact"/>
            </w:pPr>
            <w:r>
              <w:rPr>
                <w:rFonts w:hint="eastAsia"/>
              </w:rPr>
              <w:t xml:space="preserve">产能爬坡、国产配套率、认证、订单</w:t>
            </w:r>
          </w:p>
        </w:tc>
      </w:tr>
      <w:tr>
        <w:tc>
          <w:tcPr/>
          <w:p>
            <w:pPr>
              <w:pStyle w:val="Compact"/>
            </w:pPr>
            <w:r>
              <w:rPr>
                <w:rFonts w:hint="eastAsia"/>
              </w:rPr>
              <w:t xml:space="preserve">机场运营/航空物流</w:t>
            </w:r>
          </w:p>
        </w:tc>
        <w:tc>
          <w:tcPr/>
          <w:p>
            <w:pPr>
              <w:pStyle w:val="Compact"/>
            </w:pPr>
            <w:r>
              <w:rPr>
                <w:rFonts w:hint="eastAsia"/>
              </w:rPr>
              <w:t xml:space="preserve">中长期偏利好</w:t>
            </w:r>
          </w:p>
        </w:tc>
        <w:tc>
          <w:tcPr/>
          <w:p>
            <w:pPr>
              <w:pStyle w:val="Compact"/>
            </w:pPr>
            <w:r>
              <w:rPr>
                <w:rFonts w:hint="eastAsia"/>
              </w:rPr>
              <w:t xml:space="preserve">福州机场新航站楼投用</w:t>
            </w:r>
          </w:p>
        </w:tc>
        <w:tc>
          <w:tcPr/>
          <w:p>
            <w:pPr>
              <w:pStyle w:val="Compact"/>
            </w:pPr>
            <w:r>
              <w:t xml:space="preserve">★★★☆☆</w:t>
            </w:r>
          </w:p>
        </w:tc>
        <w:tc>
          <w:tcPr/>
          <w:p>
            <w:pPr>
              <w:pStyle w:val="Compact"/>
            </w:pPr>
            <w:r>
              <w:rPr>
                <w:rFonts w:hint="eastAsia"/>
              </w:rPr>
              <w:t xml:space="preserve">旅客、货邮、非航收入、利用率</w:t>
            </w:r>
          </w:p>
        </w:tc>
      </w:tr>
      <w:tr>
        <w:tc>
          <w:tcPr/>
          <w:p>
            <w:pPr>
              <w:pStyle w:val="Compact"/>
            </w:pPr>
            <w:r>
              <w:rPr>
                <w:rFonts w:hint="eastAsia"/>
              </w:rPr>
              <w:t xml:space="preserve">制冷剂替代/节能制冷</w:t>
            </w:r>
          </w:p>
        </w:tc>
        <w:tc>
          <w:tcPr/>
          <w:p>
            <w:pPr>
              <w:pStyle w:val="Compact"/>
            </w:pPr>
            <w:r>
              <w:rPr>
                <w:rFonts w:hint="eastAsia"/>
              </w:rPr>
              <w:t xml:space="preserve">结构性利好</w:t>
            </w:r>
          </w:p>
        </w:tc>
        <w:tc>
          <w:tcPr/>
          <w:p>
            <w:pPr>
              <w:pStyle w:val="Compact"/>
            </w:pPr>
            <w:r>
              <w:rPr>
                <w:rFonts w:hint="eastAsia"/>
              </w:rPr>
              <w:t xml:space="preserve">氢氟碳化物配额履约</w:t>
            </w:r>
          </w:p>
        </w:tc>
        <w:tc>
          <w:tcPr/>
          <w:p>
            <w:pPr>
              <w:pStyle w:val="Compact"/>
            </w:pPr>
            <w:r>
              <w:t xml:space="preserve">★★★★☆</w:t>
            </w:r>
          </w:p>
        </w:tc>
        <w:tc>
          <w:tcPr/>
          <w:p>
            <w:pPr>
              <w:pStyle w:val="Compact"/>
            </w:pPr>
            <w:r>
              <w:rPr>
                <w:rFonts w:hint="eastAsia"/>
              </w:rPr>
              <w:t xml:space="preserve">配额、替代品认证、价格、出口</w:t>
            </w:r>
          </w:p>
        </w:tc>
      </w:tr>
      <w:tr>
        <w:tc>
          <w:tcPr/>
          <w:p>
            <w:pPr>
              <w:pStyle w:val="Compact"/>
            </w:pPr>
            <w:r>
              <w:rPr>
                <w:rFonts w:hint="eastAsia"/>
              </w:rPr>
              <w:t xml:space="preserve">影视院线/文旅餐饮联动</w:t>
            </w:r>
          </w:p>
        </w:tc>
        <w:tc>
          <w:tcPr/>
          <w:p>
            <w:pPr>
              <w:pStyle w:val="Compact"/>
            </w:pPr>
            <w:r>
              <w:rPr>
                <w:rFonts w:hint="eastAsia"/>
              </w:rPr>
              <w:t xml:space="preserve">短中期偏利好</w:t>
            </w:r>
          </w:p>
        </w:tc>
        <w:tc>
          <w:tcPr/>
          <w:p>
            <w:pPr>
              <w:pStyle w:val="Compact"/>
            </w:pPr>
            <w:r>
              <w:rPr>
                <w:rFonts w:hint="eastAsia"/>
              </w:rPr>
              <w:t xml:space="preserve">票房超290亿元、产业链产值超4500亿元</w:t>
            </w:r>
          </w:p>
        </w:tc>
        <w:tc>
          <w:tcPr/>
          <w:p>
            <w:pPr>
              <w:pStyle w:val="Compact"/>
            </w:pPr>
            <w:r>
              <w:t xml:space="preserve">★★★★☆</w:t>
            </w:r>
          </w:p>
        </w:tc>
        <w:tc>
          <w:tcPr/>
          <w:p>
            <w:pPr>
              <w:pStyle w:val="Compact"/>
            </w:pPr>
            <w:r>
              <w:rPr>
                <w:rFonts w:hint="eastAsia"/>
              </w:rPr>
              <w:t xml:space="preserve">票房、人次、分账、内容成本、转化</w:t>
            </w:r>
          </w:p>
        </w:tc>
      </w:tr>
      <w:tr>
        <w:tc>
          <w:tcPr/>
          <w:p>
            <w:pPr>
              <w:pStyle w:val="Compact"/>
            </w:pPr>
            <w:r>
              <w:rPr>
                <w:rFonts w:hint="eastAsia"/>
              </w:rPr>
              <w:t xml:space="preserve">水产捕捞/冷链</w:t>
            </w:r>
          </w:p>
        </w:tc>
        <w:tc>
          <w:tcPr/>
          <w:p>
            <w:pPr>
              <w:pStyle w:val="Compact"/>
            </w:pPr>
            <w:r>
              <w:rPr>
                <w:rFonts w:hint="eastAsia"/>
              </w:rPr>
              <w:t xml:space="preserve">供给增加、价格分化</w:t>
            </w:r>
          </w:p>
        </w:tc>
        <w:tc>
          <w:tcPr/>
          <w:p>
            <w:pPr>
              <w:pStyle w:val="Compact"/>
            </w:pPr>
            <w:r>
              <w:rPr>
                <w:rFonts w:hint="eastAsia"/>
              </w:rPr>
              <w:t xml:space="preserve">四大海域全面开渔</w:t>
            </w:r>
          </w:p>
        </w:tc>
        <w:tc>
          <w:tcPr/>
          <w:p>
            <w:pPr>
              <w:pStyle w:val="Compact"/>
            </w:pPr>
            <w:r>
              <w:t xml:space="preserve">★★★☆☆</w:t>
            </w:r>
          </w:p>
        </w:tc>
        <w:tc>
          <w:tcPr/>
          <w:p>
            <w:pPr>
              <w:pStyle w:val="Compact"/>
            </w:pPr>
            <w:r>
              <w:rPr>
                <w:rFonts w:hint="eastAsia"/>
              </w:rPr>
              <w:t xml:space="preserve">渔获、价格、油耗、加工开工率</w:t>
            </w:r>
          </w:p>
        </w:tc>
      </w:tr>
      <w:tr>
        <w:tc>
          <w:tcPr/>
          <w:p>
            <w:pPr>
              <w:pStyle w:val="Compact"/>
            </w:pPr>
            <w:r>
              <w:rPr>
                <w:rFonts w:hint="eastAsia"/>
              </w:rPr>
              <w:t xml:space="preserve">油气/油服/油运/贵金属</w:t>
            </w:r>
          </w:p>
        </w:tc>
        <w:tc>
          <w:tcPr/>
          <w:p>
            <w:pPr>
              <w:pStyle w:val="Compact"/>
            </w:pPr>
            <w:r>
              <w:rPr>
                <w:rFonts w:hint="eastAsia"/>
              </w:rPr>
              <w:t xml:space="preserve">事件性利好、高波动</w:t>
            </w:r>
          </w:p>
        </w:tc>
        <w:tc>
          <w:tcPr/>
          <w:p>
            <w:pPr>
              <w:pStyle w:val="Compact"/>
            </w:pPr>
            <w:r>
              <w:rPr>
                <w:rFonts w:hint="eastAsia"/>
              </w:rPr>
              <w:t xml:space="preserve">中东冲突与油价上涨</w:t>
            </w:r>
          </w:p>
        </w:tc>
        <w:tc>
          <w:tcPr/>
          <w:p>
            <w:pPr>
              <w:pStyle w:val="Compact"/>
            </w:pPr>
            <w:r>
              <w:t xml:space="preserve">★★★★★</w:t>
            </w:r>
          </w:p>
        </w:tc>
        <w:tc>
          <w:tcPr/>
          <w:p>
            <w:pPr>
              <w:pStyle w:val="Compact"/>
            </w:pPr>
            <w:r>
              <w:rPr>
                <w:rFonts w:hint="eastAsia"/>
              </w:rPr>
              <w:t xml:space="preserve">供应、通航、油价、运价、保险费率</w:t>
            </w:r>
          </w:p>
        </w:tc>
      </w:tr>
      <w:tr>
        <w:tc>
          <w:tcPr/>
          <w:p>
            <w:pPr>
              <w:pStyle w:val="Compact"/>
            </w:pPr>
            <w:r>
              <w:rPr>
                <w:rFonts w:hint="eastAsia"/>
              </w:rPr>
              <w:t xml:space="preserve">航空/化工下游/高能耗制造</w:t>
            </w:r>
          </w:p>
        </w:tc>
        <w:tc>
          <w:tcPr/>
          <w:p>
            <w:pPr>
              <w:pStyle w:val="Compact"/>
            </w:pPr>
            <w:r>
              <w:rPr>
                <w:rFonts w:hint="eastAsia"/>
              </w:rPr>
              <w:t xml:space="preserve">成本端潜在利空</w:t>
            </w:r>
          </w:p>
        </w:tc>
        <w:tc>
          <w:tcPr/>
          <w:p>
            <w:pPr>
              <w:pStyle w:val="Compact"/>
            </w:pPr>
            <w:r>
              <w:rPr>
                <w:rFonts w:hint="eastAsia"/>
              </w:rPr>
              <w:t xml:space="preserve">原油期货明显上涨</w:t>
            </w:r>
          </w:p>
        </w:tc>
        <w:tc>
          <w:tcPr/>
          <w:p>
            <w:pPr>
              <w:pStyle w:val="Compact"/>
            </w:pPr>
            <w:r>
              <w:t xml:space="preserve">★★★★★</w:t>
            </w:r>
          </w:p>
        </w:tc>
        <w:tc>
          <w:tcPr/>
          <w:p>
            <w:pPr>
              <w:pStyle w:val="Compact"/>
            </w:pPr>
            <w:r>
              <w:rPr>
                <w:rFonts w:hint="eastAsia"/>
              </w:rPr>
              <w:t xml:space="preserve">燃油成本、价差、产品提价、需求</w:t>
            </w:r>
          </w:p>
        </w:tc>
      </w:tr>
      <w:tr>
        <w:tc>
          <w:tcPr/>
          <w:p>
            <w:pPr>
              <w:pStyle w:val="Compact"/>
            </w:pPr>
            <w:r>
              <w:rPr>
                <w:rFonts w:hint="eastAsia"/>
              </w:rPr>
              <w:t xml:space="preserve">外需敏感制造</w:t>
            </w:r>
          </w:p>
        </w:tc>
        <w:tc>
          <w:tcPr/>
          <w:p>
            <w:pPr>
              <w:pStyle w:val="Compact"/>
            </w:pPr>
            <w:r>
              <w:rPr>
                <w:rFonts w:hint="eastAsia"/>
              </w:rPr>
              <w:t xml:space="preserve">中长期风险上升</w:t>
            </w:r>
          </w:p>
        </w:tc>
        <w:tc>
          <w:tcPr/>
          <w:p>
            <w:pPr>
              <w:pStyle w:val="Compact"/>
            </w:pPr>
            <w:r>
              <w:rPr>
                <w:rFonts w:hint="eastAsia"/>
              </w:rPr>
              <w:t xml:space="preserve">多边贸易体制面临严重挑战</w:t>
            </w:r>
          </w:p>
        </w:tc>
        <w:tc>
          <w:tcPr/>
          <w:p>
            <w:pPr>
              <w:pStyle w:val="Compact"/>
            </w:pPr>
            <w:r>
              <w:t xml:space="preserve">★★★★★</w:t>
            </w:r>
          </w:p>
        </w:tc>
        <w:tc>
          <w:tcPr/>
          <w:p>
            <w:pPr>
              <w:pStyle w:val="Compact"/>
            </w:pPr>
            <w:r>
              <w:rPr>
                <w:rFonts w:hint="eastAsia"/>
              </w:rPr>
              <w:t xml:space="preserve">关税、出口订单、海外收入、区域贸易</w:t>
            </w:r>
          </w:p>
        </w:tc>
      </w:tr>
    </w:tbl>
    <w:bookmarkEnd w:id="36"/>
    <w:bookmarkStart w:id="41" w:name="五明确操作建议"/>
    <w:p>
      <w:pPr>
        <w:pStyle w:val="Heading2"/>
      </w:pPr>
      <w:r>
        <w:rPr>
          <w:rFonts w:hint="eastAsia"/>
        </w:rPr>
        <w:t xml:space="preserve">五、明确操作建议</w:t>
      </w:r>
    </w:p>
    <w:bookmarkStart w:id="37" w:name="短线13个交易日"/>
    <w:p>
      <w:pPr>
        <w:pStyle w:val="Heading3"/>
      </w:pPr>
      <w:r>
        <w:t xml:space="preserve">1. </w:t>
      </w:r>
      <w:r>
        <w:rPr>
          <w:rFonts w:hint="eastAsia"/>
        </w:rPr>
        <w:t xml:space="preserve">短线（1—3个交易日）</w:t>
      </w:r>
    </w:p>
    <w:p>
      <w:pPr>
        <w:pStyle w:val="Compact"/>
        <w:numPr>
          <w:ilvl w:val="0"/>
          <w:numId w:val="1027"/>
        </w:numPr>
      </w:pPr>
      <w:r>
        <w:rPr>
          <w:rFonts w:hint="eastAsia"/>
          <w:b/>
          <w:bCs/>
        </w:rPr>
        <w:t xml:space="preserve">第一观察线：先进制造。</w:t>
      </w:r>
      <w:r>
        <w:t xml:space="preserve"> </w:t>
      </w:r>
      <w:r>
        <w:rPr>
          <w:rFonts w:hint="eastAsia"/>
        </w:rPr>
        <w:t xml:space="preserve">再贷款扩额、保险补助、高技术制造和集成电路数据共同强化产业逻辑，优先观察订单、业绩和趋势已确认的高端装备、自动化与半导体链；若板块高开一致、成交过度拥挤，不追涨。</w:t>
      </w:r>
    </w:p>
    <w:p>
      <w:pPr>
        <w:pStyle w:val="Compact"/>
        <w:numPr>
          <w:ilvl w:val="0"/>
          <w:numId w:val="1027"/>
        </w:numPr>
      </w:pPr>
      <w:r>
        <w:rPr>
          <w:rFonts w:hint="eastAsia"/>
          <w:b/>
          <w:bCs/>
        </w:rPr>
        <w:t xml:space="preserve">第二观察线：平陆运河与北部湾港航。</w:t>
      </w:r>
      <w:r>
        <w:t xml:space="preserve"> </w:t>
      </w:r>
      <w:r>
        <w:rPr>
          <w:rFonts w:hint="eastAsia"/>
        </w:rPr>
        <w:t xml:space="preserve">通航是确定性事件，交易重点由“建成”转向真实船次、货量和港口吞吐；避免把通航直接等同于当期利润跃升。</w:t>
      </w:r>
    </w:p>
    <w:p>
      <w:pPr>
        <w:pStyle w:val="Compact"/>
        <w:numPr>
          <w:ilvl w:val="0"/>
          <w:numId w:val="1027"/>
        </w:numPr>
      </w:pPr>
      <w:r>
        <w:rPr>
          <w:rFonts w:hint="eastAsia"/>
          <w:b/>
          <w:bCs/>
        </w:rPr>
        <w:t xml:space="preserve">第三观察线：科学仪器与AI科研平台。</w:t>
      </w:r>
      <w:r>
        <w:t xml:space="preserve"> </w:t>
      </w:r>
      <w:r>
        <w:rPr>
          <w:rFonts w:hint="eastAsia"/>
        </w:rPr>
        <w:t xml:space="preserve">最高层级信号强但兑现周期长，短线只看后续预算、项目和招标，不因“提高经费占比”措辞提前假设金额。</w:t>
      </w:r>
    </w:p>
    <w:p>
      <w:pPr>
        <w:pStyle w:val="Compact"/>
        <w:numPr>
          <w:ilvl w:val="0"/>
          <w:numId w:val="1027"/>
        </w:numPr>
      </w:pPr>
      <w:r>
        <w:rPr>
          <w:rFonts w:hint="eastAsia"/>
          <w:b/>
          <w:bCs/>
        </w:rPr>
        <w:t xml:space="preserve">数据支线：AI软件与算力服务。</w:t>
      </w:r>
      <w:r>
        <w:t xml:space="preserve"> </w:t>
      </w:r>
      <w:r>
        <w:rPr>
          <w:rFonts w:hint="eastAsia"/>
        </w:rPr>
        <w:t xml:space="preserve">9.6%增速和超过20%贡献构成结构性支撑，需结合企业合同、利用率和现金流，避免只交易行业统计。</w:t>
      </w:r>
    </w:p>
    <w:p>
      <w:pPr>
        <w:pStyle w:val="Compact"/>
        <w:numPr>
          <w:ilvl w:val="0"/>
          <w:numId w:val="1027"/>
        </w:numPr>
      </w:pPr>
      <w:r>
        <w:rPr>
          <w:rFonts w:hint="eastAsia"/>
          <w:b/>
          <w:bCs/>
        </w:rPr>
        <w:t xml:space="preserve">风险线：中东与油价。</w:t>
      </w:r>
      <w:r>
        <w:t xml:space="preserve"> </w:t>
      </w:r>
      <w:r>
        <w:rPr>
          <w:rFonts w:hint="eastAsia"/>
        </w:rPr>
        <w:t xml:space="preserve">若油价、运价和保险费继续上行，控制航空、化工下游和高能耗制造敞口；油气、油运、贵金属和防务只按事件驱动管理，不追逐情绪高潮。</w:t>
      </w:r>
    </w:p>
    <w:bookmarkEnd w:id="37"/>
    <w:bookmarkStart w:id="38" w:name="中线14周及更长"/>
    <w:p>
      <w:pPr>
        <w:pStyle w:val="Heading3"/>
      </w:pPr>
      <w:r>
        <w:t xml:space="preserve">2. </w:t>
      </w:r>
      <w:r>
        <w:rPr>
          <w:rFonts w:hint="eastAsia"/>
        </w:rPr>
        <w:t xml:space="preserve">中线（1—4周及更长）</w:t>
      </w:r>
    </w:p>
    <w:p>
      <w:pPr>
        <w:pStyle w:val="Compact"/>
        <w:numPr>
          <w:ilvl w:val="0"/>
          <w:numId w:val="1028"/>
        </w:numPr>
      </w:pPr>
      <w:r>
        <w:rPr>
          <w:rFonts w:hint="eastAsia"/>
          <w:b/>
          <w:bCs/>
        </w:rPr>
        <w:t xml:space="preserve">第一梯队：</w:t>
      </w:r>
      <w:r>
        <w:t xml:space="preserve"> </w:t>
      </w:r>
      <w:r>
        <w:rPr>
          <w:rFonts w:hint="eastAsia"/>
        </w:rPr>
        <w:t xml:space="preserve">科学仪器、科研数字化、高性能计算、工业母机、自动化、半导体设备材料。验证链为政策—预算—项目—招标—交付—收入—利润—现金流。</w:t>
      </w:r>
    </w:p>
    <w:p>
      <w:pPr>
        <w:pStyle w:val="Compact"/>
        <w:numPr>
          <w:ilvl w:val="0"/>
          <w:numId w:val="1028"/>
        </w:numPr>
      </w:pPr>
      <w:r>
        <w:rPr>
          <w:rFonts w:hint="eastAsia"/>
          <w:b/>
          <w:bCs/>
        </w:rPr>
        <w:t xml:space="preserve">第二梯队：</w:t>
      </w:r>
      <w:r>
        <w:t xml:space="preserve"> </w:t>
      </w:r>
      <w:r>
        <w:rPr>
          <w:rFonts w:hint="eastAsia"/>
        </w:rPr>
        <w:t xml:space="preserve">LNG船、低温阀门、高铁装备、海上风电、商业航天和航空制造。验证链为技术验证—认证—订单—产能—交付—回款。</w:t>
      </w:r>
    </w:p>
    <w:p>
      <w:pPr>
        <w:pStyle w:val="Compact"/>
        <w:numPr>
          <w:ilvl w:val="0"/>
          <w:numId w:val="1028"/>
        </w:numPr>
      </w:pPr>
      <w:r>
        <w:rPr>
          <w:rFonts w:hint="eastAsia"/>
          <w:b/>
          <w:bCs/>
        </w:rPr>
        <w:t xml:space="preserve">第三梯队：</w:t>
      </w:r>
      <w:r>
        <w:t xml:space="preserve"> </w:t>
      </w:r>
      <w:r>
        <w:rPr>
          <w:rFonts w:hint="eastAsia"/>
        </w:rPr>
        <w:t xml:space="preserve">北部湾港航、多式联运、中国—东盟物流和香港北部都会区。验证链为通航或规划—预算—货量或项目—费率—资产利用率—经营现金流。</w:t>
      </w:r>
    </w:p>
    <w:p>
      <w:pPr>
        <w:pStyle w:val="Compact"/>
        <w:numPr>
          <w:ilvl w:val="0"/>
          <w:numId w:val="1028"/>
        </w:numPr>
      </w:pPr>
      <w:r>
        <w:rPr>
          <w:rFonts w:hint="eastAsia"/>
          <w:b/>
          <w:bCs/>
        </w:rPr>
        <w:t xml:space="preserve">消费与服务支线：</w:t>
      </w:r>
      <w:r>
        <w:t xml:space="preserve"> </w:t>
      </w:r>
      <w:r>
        <w:rPr>
          <w:rFonts w:hint="eastAsia"/>
        </w:rPr>
        <w:t xml:space="preserve">AI软件、通信服务、旅游租赁、影视院线、机场物流和水产冷链，以客流、合同、价格、毛利与现金流筛选。</w:t>
      </w:r>
    </w:p>
    <w:bookmarkEnd w:id="38"/>
    <w:bookmarkStart w:id="39" w:name="仓位与行为纪律"/>
    <w:p>
      <w:pPr>
        <w:pStyle w:val="Heading3"/>
      </w:pPr>
      <w:r>
        <w:t xml:space="preserve">3. </w:t>
      </w:r>
      <w:r>
        <w:rPr>
          <w:rFonts w:hint="eastAsia"/>
        </w:rPr>
        <w:t xml:space="preserve">仓位与行为纪律</w:t>
      </w:r>
    </w:p>
    <w:p>
      <w:pPr>
        <w:pStyle w:val="Compact"/>
        <w:numPr>
          <w:ilvl w:val="0"/>
          <w:numId w:val="1029"/>
        </w:numPr>
      </w:pPr>
      <w:r>
        <w:rPr>
          <w:rFonts w:hint="eastAsia"/>
          <w:b/>
          <w:bCs/>
        </w:rPr>
        <w:t xml:space="preserve">总体判断：</w:t>
      </w:r>
      <w:r>
        <w:t xml:space="preserve"> </w:t>
      </w:r>
      <w:r>
        <w:rPr>
          <w:rFonts w:hint="eastAsia"/>
        </w:rPr>
        <w:t xml:space="preserve">国内产业信号强，但外部能源和贸易风险也强；本稿没有引入9月16日A股行情，不能单凭联播决定满仓或判断指数方向。</w:t>
      </w:r>
    </w:p>
    <w:p>
      <w:pPr>
        <w:pStyle w:val="Compact"/>
        <w:numPr>
          <w:ilvl w:val="0"/>
          <w:numId w:val="1029"/>
        </w:numPr>
      </w:pPr>
      <w:r>
        <w:rPr>
          <w:rFonts w:hint="eastAsia"/>
          <w:b/>
          <w:bCs/>
        </w:rPr>
        <w:t xml:space="preserve">右侧条件：</w:t>
      </w:r>
      <w:r>
        <w:t xml:space="preserve"> </w:t>
      </w:r>
      <w:r>
        <w:rPr>
          <w:rFonts w:hint="eastAsia"/>
        </w:rPr>
        <w:t xml:space="preserve">优选新高后缩量回踩不破趋势线或颈线，再放量突破前高的二波方向；保守者等待次日站稳前高。趋势破位、订单兑现弱于预期或产业逻辑证伪时减仓。</w:t>
      </w:r>
    </w:p>
    <w:p>
      <w:pPr>
        <w:pStyle w:val="Compact"/>
        <w:numPr>
          <w:ilvl w:val="0"/>
          <w:numId w:val="1029"/>
        </w:numPr>
      </w:pPr>
      <w:r>
        <w:rPr>
          <w:rFonts w:hint="eastAsia"/>
          <w:b/>
          <w:bCs/>
        </w:rPr>
        <w:t xml:space="preserve">分仓方式：</w:t>
      </w:r>
      <w:r>
        <w:t xml:space="preserve"> </w:t>
      </w:r>
      <w:r>
        <w:rPr>
          <w:rFonts w:hint="eastAsia"/>
        </w:rPr>
        <w:t xml:space="preserve">底仓不超过三成，政策、订单与量价确认后提高至六至七成，保留三成机动；极高确定性才考虑七至八成。</w:t>
      </w:r>
    </w:p>
    <w:p>
      <w:pPr>
        <w:pStyle w:val="Compact"/>
        <w:numPr>
          <w:ilvl w:val="0"/>
          <w:numId w:val="1029"/>
        </w:numPr>
      </w:pPr>
      <w:r>
        <w:rPr>
          <w:rFonts w:hint="eastAsia"/>
          <w:b/>
          <w:bCs/>
        </w:rPr>
        <w:t xml:space="preserve">行为风险：</w:t>
      </w:r>
      <w:r>
        <w:t xml:space="preserve"> </w:t>
      </w:r>
      <w:r>
        <w:rPr>
          <w:rFonts w:hint="eastAsia"/>
        </w:rPr>
        <w:t xml:space="preserve">警惕“1.2万亿元”“最高补助80%”“14.2%”“翻一番多”“97%”“全球三成”“1800多家”“9.6%”“4500亿元”“420亿美元”和“GDP最多下降10%”等数字引发注意力偏差、锚定、FOMO、确认偏误和羊群效应；这些数字分属额度、补助比例、行业统计、累计规模或风险情景，不等于个股未来利润。</w:t>
      </w:r>
    </w:p>
    <w:bookmarkEnd w:id="39"/>
    <w:bookmarkStart w:id="40" w:name="后续验证清单"/>
    <w:p>
      <w:pPr>
        <w:pStyle w:val="Heading3"/>
      </w:pPr>
      <w:r>
        <w:t xml:space="preserve">4. </w:t>
      </w:r>
      <w:r>
        <w:rPr>
          <w:rFonts w:hint="eastAsia"/>
        </w:rPr>
        <w:t xml:space="preserve">后续验证清单</w:t>
      </w:r>
    </w:p>
    <w:p>
      <w:pPr>
        <w:pStyle w:val="Compact"/>
        <w:numPr>
          <w:ilvl w:val="0"/>
          <w:numId w:val="1030"/>
        </w:numPr>
      </w:pPr>
      <w:r>
        <w:rPr>
          <w:rFonts w:hint="eastAsia"/>
        </w:rPr>
        <w:t xml:space="preserve">基础研究经费占比、重大科技基础设施、国家科学数据中心及AI科研平台的立项和招标。</w:t>
      </w:r>
    </w:p>
    <w:p>
      <w:pPr>
        <w:pStyle w:val="Compact"/>
        <w:numPr>
          <w:ilvl w:val="0"/>
          <w:numId w:val="1030"/>
        </w:numPr>
      </w:pPr>
      <w:r>
        <w:rPr>
          <w:rFonts w:hint="eastAsia"/>
        </w:rPr>
        <w:t xml:space="preserve">科技创新和技改再贷款实际投放、首台（套）保险补助项目及设备更新订单。</w:t>
      </w:r>
    </w:p>
    <w:p>
      <w:pPr>
        <w:pStyle w:val="Compact"/>
        <w:numPr>
          <w:ilvl w:val="0"/>
          <w:numId w:val="1030"/>
        </w:numPr>
      </w:pPr>
      <w:r>
        <w:rPr>
          <w:rFonts w:hint="eastAsia"/>
        </w:rPr>
        <w:t xml:space="preserve">高技术制造与集成电路的价格、库存、产能利用率、利润和现金流。</w:t>
      </w:r>
    </w:p>
    <w:p>
      <w:pPr>
        <w:pStyle w:val="Compact"/>
        <w:numPr>
          <w:ilvl w:val="0"/>
          <w:numId w:val="1030"/>
        </w:numPr>
      </w:pPr>
      <w:r>
        <w:rPr>
          <w:rFonts w:hint="eastAsia"/>
        </w:rPr>
        <w:t xml:space="preserve">人形机器人真实出货、客户结构、价格、毛利和拥挤度。</w:t>
      </w:r>
    </w:p>
    <w:p>
      <w:pPr>
        <w:pStyle w:val="Compact"/>
        <w:numPr>
          <w:ilvl w:val="0"/>
          <w:numId w:val="1030"/>
        </w:numPr>
      </w:pPr>
      <w:r>
        <w:rPr>
          <w:rFonts w:hint="eastAsia"/>
        </w:rPr>
        <w:t xml:space="preserve">CR450运营、商业航天任务、深远海风电核准招标和LNG船交付节奏。</w:t>
      </w:r>
    </w:p>
    <w:p>
      <w:pPr>
        <w:pStyle w:val="Compact"/>
        <w:numPr>
          <w:ilvl w:val="0"/>
          <w:numId w:val="1030"/>
        </w:numPr>
      </w:pPr>
      <w:r>
        <w:rPr>
          <w:rFonts w:hint="eastAsia"/>
        </w:rPr>
        <w:t xml:space="preserve">平陆运河船次、货量、收费、北部湾港吞吐、运力和货源组织。</w:t>
      </w:r>
    </w:p>
    <w:p>
      <w:pPr>
        <w:pStyle w:val="Compact"/>
        <w:numPr>
          <w:ilvl w:val="0"/>
          <w:numId w:val="1030"/>
        </w:numPr>
      </w:pPr>
      <w:r>
        <w:rPr>
          <w:rFonts w:hint="eastAsia"/>
        </w:rPr>
        <w:t xml:space="preserve">中国—东盟博览会签约清单、执行主体、投资额和后续交付。</w:t>
      </w:r>
    </w:p>
    <w:p>
      <w:pPr>
        <w:pStyle w:val="Compact"/>
        <w:numPr>
          <w:ilvl w:val="0"/>
          <w:numId w:val="1030"/>
        </w:numPr>
      </w:pPr>
      <w:r>
        <w:rPr>
          <w:rFonts w:hint="eastAsia"/>
        </w:rPr>
        <w:t xml:space="preserve">软件信息服务、云与算力合同、数据中心利用率、旅游与通信服务需求。</w:t>
      </w:r>
    </w:p>
    <w:p>
      <w:pPr>
        <w:pStyle w:val="Compact"/>
        <w:numPr>
          <w:ilvl w:val="0"/>
          <w:numId w:val="1030"/>
        </w:numPr>
      </w:pPr>
      <w:r>
        <w:rPr>
          <w:rFonts w:hint="eastAsia"/>
        </w:rPr>
        <w:t xml:space="preserve">香港五年规划对应的年度预算、北部都会区项目与跨境金融政策。</w:t>
      </w:r>
    </w:p>
    <w:p>
      <w:pPr>
        <w:pStyle w:val="Compact"/>
        <w:numPr>
          <w:ilvl w:val="0"/>
          <w:numId w:val="1030"/>
        </w:numPr>
      </w:pPr>
      <w:r>
        <w:rPr>
          <w:rFonts w:hint="eastAsia"/>
        </w:rPr>
        <w:t xml:space="preserve">空客天津第二线产能爬坡、国产配套率和供应商认证。</w:t>
      </w:r>
    </w:p>
    <w:p>
      <w:pPr>
        <w:pStyle w:val="Compact"/>
        <w:numPr>
          <w:ilvl w:val="0"/>
          <w:numId w:val="1030"/>
        </w:numPr>
      </w:pPr>
      <w:r>
        <w:rPr>
          <w:rFonts w:hint="eastAsia"/>
        </w:rPr>
        <w:t xml:space="preserve">氢氟碳化物年度配额、低GWP替代品认证、供需与价格。</w:t>
      </w:r>
    </w:p>
    <w:p>
      <w:pPr>
        <w:pStyle w:val="Compact"/>
        <w:numPr>
          <w:ilvl w:val="0"/>
          <w:numId w:val="1030"/>
        </w:numPr>
      </w:pPr>
      <w:r>
        <w:rPr>
          <w:rFonts w:hint="eastAsia"/>
        </w:rPr>
        <w:t xml:space="preserve">电影后续档期、人次、票价、分账和“电影＋”消费转化。</w:t>
      </w:r>
    </w:p>
    <w:p>
      <w:pPr>
        <w:pStyle w:val="Compact"/>
        <w:numPr>
          <w:ilvl w:val="0"/>
          <w:numId w:val="1030"/>
        </w:numPr>
      </w:pPr>
      <w:r>
        <w:rPr>
          <w:rFonts w:hint="eastAsia"/>
        </w:rPr>
        <w:t xml:space="preserve">中东冲突、霍尔木兹通航、油价运价、保险费率及能源设施。</w:t>
      </w:r>
    </w:p>
    <w:p>
      <w:pPr>
        <w:pStyle w:val="Compact"/>
        <w:numPr>
          <w:ilvl w:val="0"/>
          <w:numId w:val="1030"/>
        </w:numPr>
      </w:pPr>
      <w:r>
        <w:rPr>
          <w:rFonts w:hint="eastAsia"/>
        </w:rPr>
        <w:t xml:space="preserve">世贸改革、关税政策、出口订单和企业海外收入。</w:t>
      </w:r>
    </w:p>
    <w:bookmarkEnd w:id="40"/>
    <w:bookmarkEnd w:id="41"/>
    <w:bookmarkStart w:id="42" w:name="六事实核验与完整性结论"/>
    <w:p>
      <w:pPr>
        <w:pStyle w:val="Heading2"/>
      </w:pPr>
      <w:r>
        <w:rPr>
          <w:rFonts w:hint="eastAsia"/>
        </w:rPr>
        <w:t xml:space="preserve">六、事实核验与完整性结论</w:t>
      </w:r>
    </w:p>
    <w:p>
      <w:pPr>
        <w:pStyle w:val="Compact"/>
        <w:numPr>
          <w:ilvl w:val="0"/>
          <w:numId w:val="1031"/>
        </w:numPr>
      </w:pPr>
      <w:r>
        <w:rPr>
          <w:rFonts w:hint="eastAsia"/>
          <w:b/>
          <w:bCs/>
        </w:rPr>
        <w:t xml:space="preserve">稿源核验：</w:t>
      </w:r>
      <w:r>
        <w:t xml:space="preserve"> </w:t>
      </w:r>
      <w:r>
        <w:rPr>
          <w:rFonts w:hint="eastAsia"/>
        </w:rPr>
        <w:t xml:space="preserve">仅使用指定的2026年9月16日存档；文件首行日期为20260916，包含15个主条目和15个央视分项原文链接。</w:t>
      </w:r>
    </w:p>
    <w:p>
      <w:pPr>
        <w:pStyle w:val="Compact"/>
        <w:numPr>
          <w:ilvl w:val="0"/>
          <w:numId w:val="1031"/>
        </w:numPr>
      </w:pPr>
      <w:r>
        <w:rPr>
          <w:rFonts w:hint="eastAsia"/>
          <w:b/>
          <w:bCs/>
        </w:rPr>
        <w:t xml:space="preserve">覆盖核验：</w:t>
      </w:r>
      <w:r>
        <w:t xml:space="preserve"> </w:t>
      </w:r>
      <w:r>
        <w:rPr>
          <w:rFonts w:hint="eastAsia"/>
        </w:rPr>
        <w:t xml:space="preserve">除两个快讯合集外的13个独立主条目全部处理；“国内联播快讯”8个子项、“国际联播快讯”3个子项逐项拆分，共覆盖24个事实单元，无遗漏。</w:t>
      </w:r>
    </w:p>
    <w:p>
      <w:pPr>
        <w:pStyle w:val="Compact"/>
        <w:numPr>
          <w:ilvl w:val="0"/>
          <w:numId w:val="1031"/>
        </w:numPr>
      </w:pPr>
      <w:r>
        <w:rPr>
          <w:rFonts w:hint="eastAsia"/>
          <w:b/>
          <w:bCs/>
        </w:rPr>
        <w:t xml:space="preserve">关键数字核验：</w:t>
      </w:r>
      <w:r>
        <w:t xml:space="preserve"> </w:t>
      </w:r>
      <w:r>
        <w:rPr>
          <w:rFonts w:hint="eastAsia"/>
        </w:rPr>
        <w:t xml:space="preserve">技改再贷款8000亿元增至1.2万亿元、首台（套）保险保费最高补助80%、高技术制造增长14.2%、集成电路8月增加值翻倍以上、每10辆新能源汽车有6辆来自中国、人形机器人全球出货占比97%、LNG船订单约全球三成、60多家单位、26个国家级集群、4小时、1800多家企业、全国80个国家级集群、制造业全球增长贡献超过30%；服务业4.1%、信息软件业9.6%及贡献超过20%、服务零售4.9%、两类服务增长10%以上；福建700多艘、浙江1000多艘；海南3000万元、新兵中转缩短13%、空客累计超800架、机场25.5万平方米及3600万人次和45万吨、减排11.85亿吨和7.59亿吨二氧化碳当量、雄安3个小区931套、票房290亿元和产业链产值4500亿元、对伊军事行动超420亿美元、油价上涨4.38%和2.9%、全球GDP风险情景最多下降10%、加沙至少4人死亡，均已逐项对照原文。</w:t>
      </w:r>
    </w:p>
    <w:p>
      <w:pPr>
        <w:pStyle w:val="Compact"/>
        <w:numPr>
          <w:ilvl w:val="0"/>
          <w:numId w:val="1031"/>
        </w:numPr>
      </w:pPr>
      <w:r>
        <w:rPr>
          <w:rFonts w:hint="eastAsia"/>
          <w:b/>
          <w:bCs/>
        </w:rPr>
        <w:t xml:space="preserve">边界核验：</w:t>
      </w:r>
      <w:r>
        <w:t xml:space="preserve"> </w:t>
      </w:r>
      <w:r>
        <w:rPr>
          <w:rFonts w:hint="eastAsia"/>
        </w:rPr>
        <w:t xml:space="preserve">未把政策方向、贷款额度、补助比例、行业产量或增加值、规划目标、设计吞吐能力、累计交付、减排当量、票房与产业链测算、军事报道或贸易风险情景写成上市公司既成订单与利润；未写入指定原文没有提供的个股、指数涨跌、公司份额、合同金额、航道关闭或盈利预测。</w:t>
      </w:r>
    </w:p>
    <w:p>
      <w:pPr>
        <w:pStyle w:val="Compact"/>
        <w:numPr>
          <w:ilvl w:val="0"/>
          <w:numId w:val="1031"/>
        </w:numPr>
      </w:pPr>
      <w:r>
        <w:rPr>
          <w:rFonts w:hint="eastAsia"/>
          <w:b/>
          <w:bCs/>
        </w:rPr>
        <w:t xml:space="preserve">来源属性核验：</w:t>
      </w:r>
      <w:r>
        <w:t xml:space="preserve"> </w:t>
      </w:r>
      <w:r>
        <w:rPr>
          <w:rFonts w:hint="eastAsia"/>
        </w:rPr>
        <w:t xml:space="preserve">伊朗、美国媒体、美国国会预算办公室、沙特主导多国联军、胡塞武装、巴方部门和以色列媒体的陈述均保留来源归属；对无美方回应、照片未标注拍摄时间和GDP极端风险情景均明确标注证据边界。</w:t>
      </w:r>
    </w:p>
    <w:bookmarkEnd w:id="42"/>
    <w:bookmarkStart w:id="43" w:name="七结论"/>
    <w:p>
      <w:pPr>
        <w:pStyle w:val="Heading2"/>
      </w:pPr>
      <w:r>
        <w:rPr>
          <w:rFonts w:hint="eastAsia"/>
        </w:rPr>
        <w:t xml:space="preserve">七、结论</w:t>
      </w:r>
    </w:p>
    <w:p>
      <w:pPr>
        <w:pStyle w:val="FirstParagraph"/>
      </w:pPr>
      <w:r>
        <w:rPr>
          <w:rFonts w:hint="eastAsia"/>
        </w:rPr>
        <w:t xml:space="preserve">2026年9月16日联播对A股最有价值的增量，是最高层级对基础研究进行资金、设施、数据、AI工具、人才和评价机制的系统部署，以及先进制造专题以再贷款扩额、首台（套）保险补助、高技术制造和集成电路数据、产业集群和国产化协作强化产业升级主线。平陆运河通航使西部陆海新通道由建设期转向运营兑现期，现代服务业数据则确认AI、算力和软件信息服务的结构性强势。与此同时，中东冲突已推动油价上涨，世贸组织提示贸易碎片化的极端风险，外部成本和需求不确定性不能忽视。执行上坚持右侧趋势，只有预算、项目、订单、交付、利润、现金流和量价形成闭环后才提高仓位。</w:t>
      </w:r>
    </w:p>
    <w:p>
      <w:r>
        <w:pict>
          <v:rect style="width:0;height:1.5pt" o:hralign="center" o:hrstd="t" o:hr="t"/>
        </w:pict>
      </w:r>
    </w:p>
    <w:p>
      <w:pPr>
        <w:pStyle w:val="FirstParagraph"/>
      </w:pPr>
      <w:r>
        <w:rPr>
          <w:rFonts w:hint="eastAsia"/>
          <w:i/>
          <w:iCs/>
        </w:rPr>
        <w:t xml:space="preserve">本报告仅依据指定的2026年9月16日《新闻联播》存档原文进行事实整理和条件性A股推演，不构成投资建议。</w:t>
      </w:r>
    </w:p>
    <w:p>
      <w:pPr>
        <w:pStyle w:val="BodyText"/>
      </w:pPr>
      <w:r>
        <w:rPr>
          <w:rFonts w:hint="eastAsia"/>
        </w:rPr>
        <w:t xml:space="preserve">分析和写稿模型：GPT-5.6</w:t>
      </w:r>
      <w:r>
        <w:t xml:space="preserve"> Sol (openai-codex)</w:t>
      </w:r>
    </w:p>
    <w:bookmarkEnd w:id="43"/>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2026-09-16T12:34:51Z</dcterms:created>
  <dcterms:modified xsi:type="dcterms:W3CDTF">2026-09-16T12:34:51Z</dcterms:modified>
</cp:coreProperties>
</file>

<file path=docProps/custom.xml><?xml version="1.0" encoding="utf-8"?>
<Properties xmlns="http://schemas.openxmlformats.org/officeDocument/2006/custom-properties" xmlns:vt="http://schemas.openxmlformats.org/officeDocument/2006/docPropsVTypes"/>
</file>