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新闻联播a股解读2026-08-30"/>
    <w:p>
      <w:pPr>
        <w:pStyle w:val="Heading1"/>
      </w:pPr>
      <w:r>
        <w:rPr>
          <w:rFonts w:hint="eastAsia"/>
        </w:rPr>
        <w:t xml:space="preserve">新闻联播A股解读｜2026-08-30</w:t>
      </w:r>
    </w:p>
    <w:p>
      <w:pPr>
        <w:pStyle w:val="FirstParagraph"/>
      </w:pPr>
      <w:r>
        <w:rPr>
          <w:rFonts w:hint="eastAsia"/>
        </w:rPr>
        <w:t xml:space="preserve">稿件日期：2026-08-30</w:t>
      </w:r>
      <w:r>
        <w:t xml:space="preserve"> </w:t>
      </w:r>
      <w:r>
        <w:rPr>
          <w:rFonts w:hint="eastAsia"/>
        </w:rPr>
        <w:t xml:space="preserve">唯一原文数据源：</w:t>
      </w:r>
      <w:r>
        <w:rPr>
          <w:rStyle w:val="VerbatimChar"/>
        </w:rPr>
        <w:t xml:space="preserve">/Users/qiji/.hermes/skills/finance/qiji-morning-know/memory/xinwenlianbo/2026-08-30.md</w:t>
      </w:r>
      <w:r>
        <w:t xml:space="preserve"> </w:t>
      </w:r>
      <w:r>
        <w:rPr>
          <w:rFonts w:hint="eastAsia"/>
        </w:rPr>
        <w:t xml:space="preserve">原始节目来源：央视《新闻联播》日页（20260830）</w:t>
      </w:r>
    </w:p>
    <w:bookmarkStart w:id="9" w:name="一稿源核验"/>
    <w:p>
      <w:pPr>
        <w:pStyle w:val="Heading2"/>
      </w:pPr>
      <w:r>
        <w:rPr>
          <w:rFonts w:hint="eastAsia"/>
        </w:rPr>
        <w:t xml:space="preserve">一、稿源核验</w:t>
      </w:r>
    </w:p>
    <w:p>
      <w:pPr>
        <w:pStyle w:val="Compact"/>
        <w:numPr>
          <w:ilvl w:val="0"/>
          <w:numId w:val="1001"/>
        </w:numPr>
      </w:pPr>
      <w:r>
        <w:rPr>
          <w:rFonts w:hint="eastAsia"/>
        </w:rPr>
        <w:t xml:space="preserve">日期核验：源文件首行标注《新闻联播》(20260830)，与目标日期一致。</w:t>
      </w:r>
    </w:p>
    <w:p>
      <w:pPr>
        <w:pStyle w:val="Compact"/>
        <w:numPr>
          <w:ilvl w:val="0"/>
          <w:numId w:val="1001"/>
        </w:numPr>
      </w:pPr>
      <w:r>
        <w:rPr>
          <w:rFonts w:hint="eastAsia"/>
        </w:rPr>
        <w:t xml:space="preserve">结构核验：源文件含“新闻摘要”和“详细新闻”。</w:t>
      </w:r>
    </w:p>
    <w:p>
      <w:pPr>
        <w:pStyle w:val="Compact"/>
        <w:numPr>
          <w:ilvl w:val="0"/>
          <w:numId w:val="1001"/>
        </w:numPr>
      </w:pPr>
      <w:r>
        <w:rPr>
          <w:rFonts w:hint="eastAsia"/>
        </w:rPr>
        <w:t xml:space="preserve">条目核验：详细新闻共13条，均含央视原文链接；链接日期均为2026/08/30，未发现重复链接。</w:t>
      </w:r>
    </w:p>
    <w:p>
      <w:pPr>
        <w:pStyle w:val="Compact"/>
        <w:numPr>
          <w:ilvl w:val="0"/>
          <w:numId w:val="1001"/>
        </w:numPr>
      </w:pPr>
      <w:r>
        <w:rPr>
          <w:rFonts w:hint="eastAsia"/>
        </w:rPr>
        <w:t xml:space="preserve">覆盖原则：以下分析逐条覆盖源文件全部详细新闻；国内联播快讯、国际联播快讯内部子项单独拆分说明。</w:t>
      </w:r>
    </w:p>
    <w:p>
      <w:pPr>
        <w:pStyle w:val="Compact"/>
        <w:numPr>
          <w:ilvl w:val="0"/>
          <w:numId w:val="1001"/>
        </w:numPr>
      </w:pPr>
      <w:r>
        <w:rPr>
          <w:rFonts w:hint="eastAsia"/>
        </w:rPr>
        <w:t xml:space="preserve">写稿边界：所有事实、数字、场景仅来自上述源文件；A股影响为基于联播文本的政策信号映射，不添加未在原文出现的事实。</w:t>
      </w:r>
    </w:p>
    <w:bookmarkEnd w:id="9"/>
    <w:bookmarkStart w:id="10" w:name="二今日联播总评"/>
    <w:p>
      <w:pPr>
        <w:pStyle w:val="Heading2"/>
      </w:pPr>
      <w:r>
        <w:rPr>
          <w:rFonts w:hint="eastAsia"/>
        </w:rPr>
        <w:t xml:space="preserve">二、今日联播总评</w:t>
      </w:r>
    </w:p>
    <w:p>
      <w:pPr>
        <w:pStyle w:val="FirstParagraph"/>
      </w:pPr>
      <w:r>
        <w:rPr>
          <w:rFonts w:hint="eastAsia"/>
        </w:rPr>
        <w:t xml:space="preserve">整体基调：中性偏积极。国内部分集中在上合外交、绿色产业、数据产业、外资企业增长、农业科技、职业技能、医保体系和交通能源基础设施，政策主题偏“稳增长、促转型、保民生”。</w:t>
      </w:r>
    </w:p>
    <w:p>
      <w:pPr>
        <w:pStyle w:val="BodyText"/>
      </w:pPr>
      <w:r>
        <w:rPr>
          <w:rFonts w:hint="eastAsia"/>
        </w:rPr>
        <w:t xml:space="preserve">政策信号强度：中等偏强。最强信号不是单一刺激政策，而是“上合外交</w:t>
      </w:r>
      <w:r>
        <w:t xml:space="preserve"> + </w:t>
      </w:r>
      <w:r>
        <w:rPr>
          <w:rFonts w:hint="eastAsia"/>
        </w:rPr>
        <w:t xml:space="preserve">数据要素/AI训练</w:t>
      </w:r>
      <w:r>
        <w:t xml:space="preserve"> + </w:t>
      </w:r>
      <w:r>
        <w:rPr>
          <w:rFonts w:hint="eastAsia"/>
        </w:rPr>
        <w:t xml:space="preserve">绿色能源算力</w:t>
      </w:r>
      <w:r>
        <w:t xml:space="preserve"> + </w:t>
      </w:r>
      <w:r>
        <w:rPr>
          <w:rFonts w:hint="eastAsia"/>
        </w:rPr>
        <w:t xml:space="preserve">农业科技</w:t>
      </w:r>
      <w:r>
        <w:t xml:space="preserve"> + </w:t>
      </w:r>
      <w:r>
        <w:rPr>
          <w:rFonts w:hint="eastAsia"/>
        </w:rPr>
        <w:t xml:space="preserve">民生保障”的组合式方向。</w:t>
      </w:r>
    </w:p>
    <w:p>
      <w:pPr>
        <w:pStyle w:val="BodyText"/>
      </w:pPr>
      <w:r>
        <w:rPr>
          <w:rFonts w:hint="eastAsia"/>
        </w:rPr>
        <w:t xml:space="preserve">对A股总体影响：结构性利好、指数层面中性。更利好数据要素、AI数据服务、绿色电力/储能、算力基础设施、农业科技、职业教育、商业健康险、特高压和中欧班列相关方向；同时，泥石流灾害、霍尔木兹海峡通行、俄乌冲突、欧盟天然气储备偏低等内容提示避险、能源价格和地缘风险。</w:t>
      </w:r>
    </w:p>
    <w:p>
      <w:pPr>
        <w:pStyle w:val="BodyText"/>
      </w:pPr>
      <w:r>
        <w:rPr>
          <w:rFonts w:hint="eastAsia"/>
        </w:rPr>
        <w:t xml:space="preserve">一句话总结：今天联播没有释放全面风险偏好提升信号，但给出了清晰的结构性主线——数据产业和AI训练、绿电直连与算力、农业科技防灾减损、医保法治化与商业健康保障，以及“一带一路”和上合相关外向合作。</w:t>
      </w:r>
    </w:p>
    <w:bookmarkEnd w:id="10"/>
    <w:bookmarkStart w:id="33" w:name="三分条a股影响分析"/>
    <w:p>
      <w:pPr>
        <w:pStyle w:val="Heading2"/>
      </w:pPr>
      <w:r>
        <w:rPr>
          <w:rFonts w:hint="eastAsia"/>
        </w:rPr>
        <w:t xml:space="preserve">三、分条A股影响分析</w:t>
      </w:r>
    </w:p>
    <w:bookmarkStart w:id="11" w:name="习近平离京出席2026年上海合作组织峰会并对吉尔吉斯斯坦埃及进行国事访问"/>
    <w:p>
      <w:pPr>
        <w:pStyle w:val="Heading3"/>
      </w:pPr>
      <w:r>
        <w:t xml:space="preserve">1. </w:t>
      </w:r>
      <w:r>
        <w:rPr>
          <w:rFonts w:hint="eastAsia"/>
        </w:rPr>
        <w:t xml:space="preserve">习近平离京出席2026年上海合作组织峰会并对吉尔吉斯斯坦、埃及进行国事访问</w:t>
      </w:r>
    </w:p>
    <w:p>
      <w:pPr>
        <w:pStyle w:val="Compact"/>
        <w:numPr>
          <w:ilvl w:val="0"/>
          <w:numId w:val="1002"/>
        </w:numPr>
      </w:pPr>
      <w:r>
        <w:rPr>
          <w:rFonts w:hint="eastAsia"/>
        </w:rPr>
        <w:t xml:space="preserve">信号强度：★★★★</w:t>
      </w:r>
    </w:p>
    <w:p>
      <w:pPr>
        <w:pStyle w:val="Compact"/>
        <w:numPr>
          <w:ilvl w:val="0"/>
          <w:numId w:val="1002"/>
        </w:numPr>
      </w:pPr>
      <w:r>
        <w:rPr>
          <w:rFonts w:hint="eastAsia"/>
        </w:rPr>
        <w:t xml:space="preserve">A股影响：中性偏利好</w:t>
      </w:r>
    </w:p>
    <w:p>
      <w:pPr>
        <w:pStyle w:val="Compact"/>
        <w:numPr>
          <w:ilvl w:val="0"/>
          <w:numId w:val="1002"/>
        </w:numPr>
      </w:pPr>
      <w:r>
        <w:rPr>
          <w:rFonts w:hint="eastAsia"/>
        </w:rPr>
        <w:t xml:space="preserve">影响时效：短期情绪1—3日；中期1—4周跟踪峰会成果</w:t>
      </w:r>
    </w:p>
    <w:p>
      <w:pPr>
        <w:pStyle w:val="Compact"/>
        <w:numPr>
          <w:ilvl w:val="0"/>
          <w:numId w:val="1002"/>
        </w:numPr>
      </w:pPr>
      <w:r>
        <w:rPr>
          <w:rFonts w:hint="eastAsia"/>
        </w:rPr>
        <w:t xml:space="preserve">受益板块：一带一路、跨境基建、工程承包、国际物流、能源合作、人民币跨境结算相关方向</w:t>
      </w:r>
    </w:p>
    <w:p>
      <w:pPr>
        <w:pStyle w:val="Compact"/>
        <w:numPr>
          <w:ilvl w:val="0"/>
          <w:numId w:val="1002"/>
        </w:numPr>
      </w:pPr>
      <w:r>
        <w:rPr>
          <w:rFonts w:hint="eastAsia"/>
        </w:rPr>
        <w:t xml:space="preserve">受益逻辑：头条位置显示上合外交和对吉尔吉斯斯坦、埃及国事访问是当日最高政治新闻。联播只披露出访事实与陪同人员，尚未披露具体经贸成果，因此交易上只能先按外交预期和区域合作主题看待。</w:t>
      </w:r>
    </w:p>
    <w:p>
      <w:pPr>
        <w:pStyle w:val="Compact"/>
        <w:numPr>
          <w:ilvl w:val="0"/>
          <w:numId w:val="1002"/>
        </w:numPr>
      </w:pPr>
      <w:r>
        <w:rPr>
          <w:rFonts w:hint="eastAsia"/>
        </w:rPr>
        <w:t xml:space="preserve">风险/约束：原文未列具体协议、订单或投资金额，不能把它直接外推为确定业绩增量。</w:t>
      </w:r>
    </w:p>
    <w:p>
      <w:pPr>
        <w:pStyle w:val="FirstParagraph"/>
      </w:pPr>
      <w:r>
        <w:rPr>
          <w:rFonts w:hint="eastAsia"/>
        </w:rPr>
        <w:t xml:space="preserve">解读：头条体现上合平台和双边国事访问的重要性，对A股更偏主题催化而非基本面落地。若后续出现基础设施、能源、贸易、金融合作文件，相关板块信号强度才会提升。</w:t>
      </w:r>
    </w:p>
    <w:bookmarkEnd w:id="11"/>
    <w:bookmarkStart w:id="12" w:name="平语近人习近平喜欢的典故多语种版在上海合作组织国家主流媒体播出"/>
    <w:p>
      <w:pPr>
        <w:pStyle w:val="Heading3"/>
      </w:pPr>
      <w:r>
        <w:t xml:space="preserve">2. </w:t>
      </w:r>
      <w:r>
        <w:rPr>
          <w:rFonts w:hint="eastAsia"/>
        </w:rPr>
        <w:t xml:space="preserve">《平“语”近人——习近平喜欢的典故》（多语种版）在上海合作组织国家主流媒体播出</w:t>
      </w:r>
    </w:p>
    <w:p>
      <w:pPr>
        <w:pStyle w:val="Compact"/>
        <w:numPr>
          <w:ilvl w:val="0"/>
          <w:numId w:val="1003"/>
        </w:numPr>
      </w:pPr>
      <w:r>
        <w:rPr>
          <w:rFonts w:hint="eastAsia"/>
        </w:rPr>
        <w:t xml:space="preserve">信号强度：★★</w:t>
      </w:r>
    </w:p>
    <w:p>
      <w:pPr>
        <w:pStyle w:val="Compact"/>
        <w:numPr>
          <w:ilvl w:val="0"/>
          <w:numId w:val="1003"/>
        </w:numPr>
      </w:pPr>
      <w:r>
        <w:rPr>
          <w:rFonts w:hint="eastAsia"/>
        </w:rPr>
        <w:t xml:space="preserve">A股影响：中性偏利好</w:t>
      </w:r>
    </w:p>
    <w:p>
      <w:pPr>
        <w:pStyle w:val="Compact"/>
        <w:numPr>
          <w:ilvl w:val="0"/>
          <w:numId w:val="1003"/>
        </w:numPr>
      </w:pPr>
      <w:r>
        <w:rPr>
          <w:rFonts w:hint="eastAsia"/>
        </w:rPr>
        <w:t xml:space="preserve">影响时效：短期1—3日主题联动；长期偏软实力</w:t>
      </w:r>
    </w:p>
    <w:p>
      <w:pPr>
        <w:pStyle w:val="Compact"/>
        <w:numPr>
          <w:ilvl w:val="0"/>
          <w:numId w:val="1003"/>
        </w:numPr>
      </w:pPr>
      <w:r>
        <w:rPr>
          <w:rFonts w:hint="eastAsia"/>
        </w:rPr>
        <w:t xml:space="preserve">受益板块：文化出海、央媒内容、国际传播、版权运营、中文教育与数字内容方向</w:t>
      </w:r>
    </w:p>
    <w:p>
      <w:pPr>
        <w:pStyle w:val="Compact"/>
        <w:numPr>
          <w:ilvl w:val="0"/>
          <w:numId w:val="1003"/>
        </w:numPr>
      </w:pPr>
      <w:r>
        <w:rPr>
          <w:rFonts w:hint="eastAsia"/>
        </w:rPr>
        <w:t xml:space="preserve">受益逻辑：节目在上合组织国家多家主流媒体落地播出，原文列明吉尔吉斯斯坦、白俄罗斯、印度、哈萨克斯坦、巴基斯坦、俄罗斯、塔吉克斯坦、乌兹别克斯坦、伊朗等媒体渠道，核心是上合框架下的人文交流和国际传播。</w:t>
      </w:r>
    </w:p>
    <w:p>
      <w:pPr>
        <w:pStyle w:val="Compact"/>
        <w:numPr>
          <w:ilvl w:val="0"/>
          <w:numId w:val="1003"/>
        </w:numPr>
      </w:pPr>
      <w:r>
        <w:rPr>
          <w:rFonts w:hint="eastAsia"/>
        </w:rPr>
        <w:t xml:space="preserve">风险/约束：该条主要是文化传播报道，不是产业扶持文件，A股影响弱于数据、能源、农业等产业条目。</w:t>
      </w:r>
    </w:p>
    <w:p>
      <w:pPr>
        <w:pStyle w:val="FirstParagraph"/>
      </w:pPr>
      <w:r>
        <w:rPr>
          <w:rFonts w:hint="eastAsia"/>
        </w:rPr>
        <w:t xml:space="preserve">解读：这条与头条形成“外交访问</w:t>
      </w:r>
      <w:r>
        <w:t xml:space="preserve"> + </w:t>
      </w:r>
      <w:r>
        <w:rPr>
          <w:rFonts w:hint="eastAsia"/>
        </w:rPr>
        <w:t xml:space="preserve">传播配套”的组合，说明上合外交不仅是政治安全议题，也包含媒体、人文和民心相通。对市场而言更适合归入文化传媒出海的弱催化。</w:t>
      </w:r>
    </w:p>
    <w:bookmarkEnd w:id="12"/>
    <w:bookmarkStart w:id="13" w:name="内蒙古加快绿色产业发展"/>
    <w:p>
      <w:pPr>
        <w:pStyle w:val="Heading3"/>
      </w:pPr>
      <w:r>
        <w:t xml:space="preserve">3. </w:t>
      </w:r>
      <w:r>
        <w:rPr>
          <w:rFonts w:hint="eastAsia"/>
        </w:rPr>
        <w:t xml:space="preserve">内蒙古加快绿色产业发展</w:t>
      </w:r>
    </w:p>
    <w:p>
      <w:pPr>
        <w:pStyle w:val="Compact"/>
        <w:numPr>
          <w:ilvl w:val="0"/>
          <w:numId w:val="1004"/>
        </w:numPr>
      </w:pPr>
      <w:r>
        <w:rPr>
          <w:rFonts w:hint="eastAsia"/>
        </w:rPr>
        <w:t xml:space="preserve">信号强度：★★★★</w:t>
      </w:r>
    </w:p>
    <w:p>
      <w:pPr>
        <w:pStyle w:val="Compact"/>
        <w:numPr>
          <w:ilvl w:val="0"/>
          <w:numId w:val="1004"/>
        </w:numPr>
      </w:pPr>
      <w:r>
        <w:rPr>
          <w:rFonts w:hint="eastAsia"/>
        </w:rPr>
        <w:t xml:space="preserve">A股影响：利好</w:t>
      </w:r>
    </w:p>
    <w:p>
      <w:pPr>
        <w:pStyle w:val="Compact"/>
        <w:numPr>
          <w:ilvl w:val="0"/>
          <w:numId w:val="1004"/>
        </w:numPr>
      </w:pPr>
      <w:r>
        <w:rPr>
          <w:rFonts w:hint="eastAsia"/>
        </w:rPr>
        <w:t xml:space="preserve">影响时效：短期1—3日；中期1—4周；长期到2030年</w:t>
      </w:r>
    </w:p>
    <w:p>
      <w:pPr>
        <w:pStyle w:val="Compact"/>
        <w:numPr>
          <w:ilvl w:val="0"/>
          <w:numId w:val="1004"/>
        </w:numPr>
      </w:pPr>
      <w:r>
        <w:rPr>
          <w:rFonts w:hint="eastAsia"/>
        </w:rPr>
        <w:t xml:space="preserve">受益板块：绿电直连、风电、光伏、储能、算力中心、东数西算、绿氢、煤电低碳改造、绿色矿山、新能源装备</w:t>
      </w:r>
    </w:p>
    <w:p>
      <w:pPr>
        <w:pStyle w:val="Compact"/>
        <w:numPr>
          <w:ilvl w:val="0"/>
          <w:numId w:val="1004"/>
        </w:numPr>
      </w:pPr>
      <w:r>
        <w:rPr>
          <w:rFonts w:hint="eastAsia"/>
        </w:rPr>
        <w:t xml:space="preserve">受益逻辑：原文明确内蒙古在“十五五”期间推广绿电直连模式，推动算力产业就地消纳新能源；鄂尔多斯推进煤电低碳化改造、煤化工与绿氢耦合；今年规划新建绿色矿山50座、绿色工厂90家；每年新增新能源装机3000万千瓦以上，到2030年新能源总装机达到3.25亿千瓦。</w:t>
      </w:r>
    </w:p>
    <w:p>
      <w:pPr>
        <w:pStyle w:val="Compact"/>
        <w:numPr>
          <w:ilvl w:val="0"/>
          <w:numId w:val="1004"/>
        </w:numPr>
      </w:pPr>
      <w:r>
        <w:rPr>
          <w:rFonts w:hint="eastAsia"/>
        </w:rPr>
        <w:t xml:space="preserve">风险/约束：新能源装机目标对产业链是长期需求信号，但短期仍受消纳、储能经济性、电价机制和设备盈利水平约束。</w:t>
      </w:r>
    </w:p>
    <w:p>
      <w:pPr>
        <w:pStyle w:val="FirstParagraph"/>
      </w:pPr>
      <w:r>
        <w:rPr>
          <w:rFonts w:hint="eastAsia"/>
        </w:rPr>
        <w:t xml:space="preserve">解读：这是今天最明确的产业投资主线之一。它把“风光储”与“算力”直接连接起来，信号重点不是单纯新能源装机，而是绿电直连、智能调度、储能毫秒级补能和算力中心稳定供电，利好方向更集中在绿电消纳、储能、算力基础设施和工业低碳改造。</w:t>
      </w:r>
    </w:p>
    <w:bookmarkEnd w:id="13"/>
    <w:bookmarkStart w:id="14" w:name="我国推出新举措加快数据产业发展"/>
    <w:p>
      <w:pPr>
        <w:pStyle w:val="Heading3"/>
      </w:pPr>
      <w:r>
        <w:t xml:space="preserve">4. </w:t>
      </w:r>
      <w:r>
        <w:rPr>
          <w:rFonts w:hint="eastAsia"/>
        </w:rPr>
        <w:t xml:space="preserve">我国推出新举措加快数据产业发展</w:t>
      </w:r>
    </w:p>
    <w:p>
      <w:pPr>
        <w:pStyle w:val="Compact"/>
        <w:numPr>
          <w:ilvl w:val="0"/>
          <w:numId w:val="1005"/>
        </w:numPr>
      </w:pPr>
      <w:r>
        <w:rPr>
          <w:rFonts w:hint="eastAsia"/>
        </w:rPr>
        <w:t xml:space="preserve">信号强度：★★★★</w:t>
      </w:r>
    </w:p>
    <w:p>
      <w:pPr>
        <w:pStyle w:val="Compact"/>
        <w:numPr>
          <w:ilvl w:val="0"/>
          <w:numId w:val="1005"/>
        </w:numPr>
      </w:pPr>
      <w:r>
        <w:rPr>
          <w:rFonts w:hint="eastAsia"/>
        </w:rPr>
        <w:t xml:space="preserve">A股影响：利好</w:t>
      </w:r>
    </w:p>
    <w:p>
      <w:pPr>
        <w:pStyle w:val="Compact"/>
        <w:numPr>
          <w:ilvl w:val="0"/>
          <w:numId w:val="1005"/>
        </w:numPr>
      </w:pPr>
      <w:r>
        <w:rPr>
          <w:rFonts w:hint="eastAsia"/>
        </w:rPr>
        <w:t xml:space="preserve">影响时效：短期1—3日；中期1—4周；长期</w:t>
      </w:r>
    </w:p>
    <w:p>
      <w:pPr>
        <w:pStyle w:val="Compact"/>
        <w:numPr>
          <w:ilvl w:val="0"/>
          <w:numId w:val="1005"/>
        </w:numPr>
      </w:pPr>
      <w:r>
        <w:rPr>
          <w:rFonts w:hint="eastAsia"/>
        </w:rPr>
        <w:t xml:space="preserve">受益板块：数据要素、数据标注、AI训练数据、数据交易、央国企数据开放、数据安全、职业教育/数据人才培养</w:t>
      </w:r>
    </w:p>
    <w:p>
      <w:pPr>
        <w:pStyle w:val="Compact"/>
        <w:numPr>
          <w:ilvl w:val="0"/>
          <w:numId w:val="1005"/>
        </w:numPr>
      </w:pPr>
      <w:r>
        <w:rPr>
          <w:rFonts w:hint="eastAsia"/>
        </w:rPr>
        <w:t xml:space="preserve">受益逻辑：原文明确四项新举措：32个城市启动新一批数据标注先行先试；探索适配产业实际的词元商业模式；14家央国企开放超60亿条高价值数据；完善数据要素相关学科专业布局并实施数据领域高技能人才集群培养计划。《中国数据产业发展报告（2026）》显示数据产业规模已超6万亿元，与人工智能高度相关的数据产品与服务占总产值七成以上，全国数据企业超过48万家。</w:t>
      </w:r>
    </w:p>
    <w:p>
      <w:pPr>
        <w:pStyle w:val="Compact"/>
        <w:numPr>
          <w:ilvl w:val="0"/>
          <w:numId w:val="1005"/>
        </w:numPr>
      </w:pPr>
      <w:r>
        <w:rPr>
          <w:rFonts w:hint="eastAsia"/>
        </w:rPr>
        <w:t xml:space="preserve">风险/约束：数据开放、确权、定价、合规和商业化回款仍需验证；不能把“开放数据条数”直接等同于上市公司利润。</w:t>
      </w:r>
    </w:p>
    <w:p>
      <w:pPr>
        <w:pStyle w:val="FirstParagraph"/>
      </w:pPr>
      <w:r>
        <w:rPr>
          <w:rFonts w:hint="eastAsia"/>
        </w:rPr>
        <w:t xml:space="preserve">解读：这是当天A股最直接的科技政策信号。数据标注、词元商业模式、央国企高价值数据开放都与AI训练和数据要素交易相关，短线容易催化数据要素和AI数据服务，中线看数据资源入表、授权运营、交易场景和行业数智化转型能否形成收入闭环。</w:t>
      </w:r>
    </w:p>
    <w:bookmarkEnd w:id="14"/>
    <w:bookmarkStart w:id="15" w:name="上半年全国新设外商投资企业3.5万户"/>
    <w:p>
      <w:pPr>
        <w:pStyle w:val="Heading3"/>
      </w:pPr>
      <w:r>
        <w:t xml:space="preserve">5. </w:t>
      </w:r>
      <w:r>
        <w:rPr>
          <w:rFonts w:hint="eastAsia"/>
        </w:rPr>
        <w:t xml:space="preserve">上半年全国新设外商投资企业3.5万户</w:t>
      </w:r>
    </w:p>
    <w:p>
      <w:pPr>
        <w:pStyle w:val="Compact"/>
        <w:numPr>
          <w:ilvl w:val="0"/>
          <w:numId w:val="1006"/>
        </w:numPr>
      </w:pPr>
      <w:r>
        <w:rPr>
          <w:rFonts w:hint="eastAsia"/>
        </w:rPr>
        <w:t xml:space="preserve">信号强度：★★★</w:t>
      </w:r>
    </w:p>
    <w:p>
      <w:pPr>
        <w:pStyle w:val="Compact"/>
        <w:numPr>
          <w:ilvl w:val="0"/>
          <w:numId w:val="1006"/>
        </w:numPr>
      </w:pPr>
      <w:r>
        <w:rPr>
          <w:rFonts w:hint="eastAsia"/>
        </w:rPr>
        <w:t xml:space="preserve">A股影响：中性偏利好</w:t>
      </w:r>
    </w:p>
    <w:p>
      <w:pPr>
        <w:pStyle w:val="Compact"/>
        <w:numPr>
          <w:ilvl w:val="0"/>
          <w:numId w:val="1006"/>
        </w:numPr>
      </w:pPr>
      <w:r>
        <w:rPr>
          <w:rFonts w:hint="eastAsia"/>
        </w:rPr>
        <w:t xml:space="preserve">影响时效：短期1—3日；中期1—4周</w:t>
      </w:r>
    </w:p>
    <w:p>
      <w:pPr>
        <w:pStyle w:val="Compact"/>
        <w:numPr>
          <w:ilvl w:val="0"/>
          <w:numId w:val="1006"/>
        </w:numPr>
      </w:pPr>
      <w:r>
        <w:rPr>
          <w:rFonts w:hint="eastAsia"/>
        </w:rPr>
        <w:t xml:space="preserve">受益板块：消费服务、批发零售、住宿餐饮、医疗健康服务、外资供应链、共建“一带一路”相关经贸服务</w:t>
      </w:r>
    </w:p>
    <w:p>
      <w:pPr>
        <w:pStyle w:val="Compact"/>
        <w:numPr>
          <w:ilvl w:val="0"/>
          <w:numId w:val="1006"/>
        </w:numPr>
      </w:pPr>
      <w:r>
        <w:rPr>
          <w:rFonts w:hint="eastAsia"/>
        </w:rPr>
        <w:t xml:space="preserve">受益逻辑：原文披露上半年全国新设外商投资企业3.5万户，同比增长7.0%；共建“一带一路”国家、阿拉伯国家、非盟国家合计在华新设企业1.1万户，分别增长19.3%、20.6%、42.8%；卫生和社会工作、批发零售、住宿餐饮新设外资企业增速分别为27.1%、11.9%、11.7%。</w:t>
      </w:r>
    </w:p>
    <w:p>
      <w:pPr>
        <w:pStyle w:val="Compact"/>
        <w:numPr>
          <w:ilvl w:val="0"/>
          <w:numId w:val="1006"/>
        </w:numPr>
      </w:pPr>
      <w:r>
        <w:rPr>
          <w:rFonts w:hint="eastAsia"/>
        </w:rPr>
        <w:t xml:space="preserve">风险/约束：该指标反映企业设立数量，不等同于实际到资金额或上市公司利润增长。</w:t>
      </w:r>
    </w:p>
    <w:p>
      <w:pPr>
        <w:pStyle w:val="FirstParagraph"/>
      </w:pPr>
      <w:r>
        <w:rPr>
          <w:rFonts w:hint="eastAsia"/>
        </w:rPr>
        <w:t xml:space="preserve">解读：这条的市场含义是外资企业设立活跃度仍在增长，且消费市场和服务业成为吸引外资方向。对A股偏情绪修复，利好消费服务和医疗健康服务方向，但需与后续外资实际投资、消费需求和盈利数据相互验证。</w:t>
      </w:r>
    </w:p>
    <w:bookmarkEnd w:id="15"/>
    <w:bookmarkStart w:id="16" w:name="西藏吉隆县泥石流灾害抢险救援工作有力有序推进"/>
    <w:p>
      <w:pPr>
        <w:pStyle w:val="Heading3"/>
      </w:pPr>
      <w:r>
        <w:t xml:space="preserve">6. </w:t>
      </w:r>
      <w:r>
        <w:rPr>
          <w:rFonts w:hint="eastAsia"/>
        </w:rPr>
        <w:t xml:space="preserve">西藏吉隆县泥石流灾害抢险救援工作有力有序推进</w:t>
      </w:r>
    </w:p>
    <w:p>
      <w:pPr>
        <w:pStyle w:val="Compact"/>
        <w:numPr>
          <w:ilvl w:val="0"/>
          <w:numId w:val="1007"/>
        </w:numPr>
      </w:pPr>
      <w:r>
        <w:rPr>
          <w:rFonts w:hint="eastAsia"/>
        </w:rPr>
        <w:t xml:space="preserve">信号强度：★★★</w:t>
      </w:r>
    </w:p>
    <w:p>
      <w:pPr>
        <w:pStyle w:val="Compact"/>
        <w:numPr>
          <w:ilvl w:val="0"/>
          <w:numId w:val="1007"/>
        </w:numPr>
      </w:pPr>
      <w:r>
        <w:rPr>
          <w:rFonts w:hint="eastAsia"/>
        </w:rPr>
        <w:t xml:space="preserve">A股影响：短期中性偏利好于应急救援链，区域风险偏谨慎</w:t>
      </w:r>
    </w:p>
    <w:p>
      <w:pPr>
        <w:pStyle w:val="Compact"/>
        <w:numPr>
          <w:ilvl w:val="0"/>
          <w:numId w:val="1007"/>
        </w:numPr>
      </w:pPr>
      <w:r>
        <w:rPr>
          <w:rFonts w:hint="eastAsia"/>
        </w:rPr>
        <w:t xml:space="preserve">影响时效：短期1—3日；中期1—4周灾后修复</w:t>
      </w:r>
    </w:p>
    <w:p>
      <w:pPr>
        <w:pStyle w:val="Compact"/>
        <w:numPr>
          <w:ilvl w:val="0"/>
          <w:numId w:val="1007"/>
        </w:numPr>
      </w:pPr>
      <w:r>
        <w:rPr>
          <w:rFonts w:hint="eastAsia"/>
        </w:rPr>
        <w:t xml:space="preserve">受益板块：应急救援装备、工程机械、道路抢修、电力抢修、卫星遥感/水文监测、无人机/直升机保障、心理健康服务、灾后重建</w:t>
      </w:r>
    </w:p>
    <w:p>
      <w:pPr>
        <w:pStyle w:val="Compact"/>
        <w:numPr>
          <w:ilvl w:val="0"/>
          <w:numId w:val="1007"/>
        </w:numPr>
      </w:pPr>
      <w:r>
        <w:rPr>
          <w:rFonts w:hint="eastAsia"/>
        </w:rPr>
        <w:t xml:space="preserve">受益逻辑：原文披露灾害已造成16人遇难、546人失联；已组织救援力量2141人、车辆269辆、装备3922套；直升机空投物资400余公斤、转运救援人员77人；抢通216国道仍是重点，剩余约1.25公里救援通道；同时提到电力抢修、堰塞体排空、群众安置、心理救援及对尼泊尔援助。</w:t>
      </w:r>
    </w:p>
    <w:p>
      <w:pPr>
        <w:pStyle w:val="Compact"/>
        <w:numPr>
          <w:ilvl w:val="0"/>
          <w:numId w:val="1007"/>
        </w:numPr>
      </w:pPr>
      <w:r>
        <w:rPr>
          <w:rFonts w:hint="eastAsia"/>
        </w:rPr>
        <w:t xml:space="preserve">风险/约束：灾害本身是负面事件，不能把救灾需求简单视为全面利好；相关投资更多取决于后续灾后重建安排。</w:t>
      </w:r>
    </w:p>
    <w:p>
      <w:pPr>
        <w:pStyle w:val="FirstParagraph"/>
      </w:pPr>
      <w:r>
        <w:rPr>
          <w:rFonts w:hint="eastAsia"/>
        </w:rPr>
        <w:t xml:space="preserve">解读：该条是灾害救援进展，不是产业政策。A股映射主要在应急装备、工程机械、电网抢修、遥感水文和灾后修复，但更重要的是风险提示：极端天气和地质灾害会影响区域交通、口岸、工程施工和保险赔付预期。</w:t>
      </w:r>
    </w:p>
    <w:bookmarkEnd w:id="16"/>
    <w:bookmarkStart w:id="17" w:name="科技助力田管-推动粮食稳产增收"/>
    <w:p>
      <w:pPr>
        <w:pStyle w:val="Heading3"/>
      </w:pPr>
      <w:r>
        <w:t xml:space="preserve">7. </w:t>
      </w:r>
      <w:r>
        <w:rPr>
          <w:rFonts w:hint="eastAsia"/>
        </w:rPr>
        <w:t xml:space="preserve">科技助力田管</w:t>
      </w:r>
      <w:r>
        <w:t xml:space="preserve"> </w:t>
      </w:r>
      <w:r>
        <w:rPr>
          <w:rFonts w:hint="eastAsia"/>
        </w:rPr>
        <w:t xml:space="preserve">推动粮食稳产增收</w:t>
      </w:r>
    </w:p>
    <w:p>
      <w:pPr>
        <w:pStyle w:val="Compact"/>
        <w:numPr>
          <w:ilvl w:val="0"/>
          <w:numId w:val="1008"/>
        </w:numPr>
      </w:pPr>
      <w:r>
        <w:rPr>
          <w:rFonts w:hint="eastAsia"/>
        </w:rPr>
        <w:t xml:space="preserve">信号强度：★★★</w:t>
      </w:r>
    </w:p>
    <w:p>
      <w:pPr>
        <w:pStyle w:val="Compact"/>
        <w:numPr>
          <w:ilvl w:val="0"/>
          <w:numId w:val="1008"/>
        </w:numPr>
      </w:pPr>
      <w:r>
        <w:rPr>
          <w:rFonts w:hint="eastAsia"/>
        </w:rPr>
        <w:t xml:space="preserve">A股影响：利好</w:t>
      </w:r>
    </w:p>
    <w:p>
      <w:pPr>
        <w:pStyle w:val="Compact"/>
        <w:numPr>
          <w:ilvl w:val="0"/>
          <w:numId w:val="1008"/>
        </w:numPr>
      </w:pPr>
      <w:r>
        <w:rPr>
          <w:rFonts w:hint="eastAsia"/>
        </w:rPr>
        <w:t xml:space="preserve">影响时效：短期1—3日；中期1—4周</w:t>
      </w:r>
    </w:p>
    <w:p>
      <w:pPr>
        <w:pStyle w:val="Compact"/>
        <w:numPr>
          <w:ilvl w:val="0"/>
          <w:numId w:val="1008"/>
        </w:numPr>
      </w:pPr>
      <w:r>
        <w:rPr>
          <w:rFonts w:hint="eastAsia"/>
        </w:rPr>
        <w:t xml:space="preserve">受益板块：农业无人机、智慧农业、农机装备、土壤监测、种业、农资服务、高标准农田</w:t>
      </w:r>
    </w:p>
    <w:p>
      <w:pPr>
        <w:pStyle w:val="Compact"/>
        <w:numPr>
          <w:ilvl w:val="0"/>
          <w:numId w:val="1008"/>
        </w:numPr>
      </w:pPr>
      <w:r>
        <w:rPr>
          <w:rFonts w:hint="eastAsia"/>
        </w:rPr>
        <w:t xml:space="preserve">受益逻辑：原文提到秋粮产量形成关键期，各地依靠科技加强智慧化田间管理；河南南阳700万亩玉米使用植保无人机；安徽亳州使用搭载毫米波雷达的新型无人机；山西运城用土壤监测系统判断墒情；云南红河用无人机运输；四川眉山东坡区优质水稻品种亩产超过850公斤。</w:t>
      </w:r>
    </w:p>
    <w:p>
      <w:pPr>
        <w:pStyle w:val="Compact"/>
        <w:numPr>
          <w:ilvl w:val="0"/>
          <w:numId w:val="1008"/>
        </w:numPr>
      </w:pPr>
      <w:r>
        <w:rPr>
          <w:rFonts w:hint="eastAsia"/>
        </w:rPr>
        <w:t xml:space="preserve">风险/约束：季节性农业报道对短线板块有催化，但持续性取决于订单、补贴和农业服务商业模式。</w:t>
      </w:r>
    </w:p>
    <w:p>
      <w:pPr>
        <w:pStyle w:val="FirstParagraph"/>
      </w:pPr>
      <w:r>
        <w:rPr>
          <w:rFonts w:hint="eastAsia"/>
        </w:rPr>
        <w:t xml:space="preserve">解读：这条把粮食安全落实到无人机、毫米波雷达、土壤监测和优质种业。对A股而言，农业科技比传统农资更有弹性，尤其是无人机飞防、智慧田管和高标准农田数字化。</w:t>
      </w:r>
    </w:p>
    <w:bookmarkEnd w:id="17"/>
    <w:bookmarkStart w:id="18" w:name="虫口夺粮背后的科技力量"/>
    <w:p>
      <w:pPr>
        <w:pStyle w:val="Heading3"/>
      </w:pPr>
      <w:r>
        <w:t xml:space="preserve">8. </w:t>
      </w:r>
      <w:r>
        <w:rPr>
          <w:rFonts w:hint="eastAsia"/>
        </w:rPr>
        <w:t xml:space="preserve">“虫口夺粮”背后的科技力量</w:t>
      </w:r>
    </w:p>
    <w:p>
      <w:pPr>
        <w:pStyle w:val="Compact"/>
        <w:numPr>
          <w:ilvl w:val="0"/>
          <w:numId w:val="1009"/>
        </w:numPr>
      </w:pPr>
      <w:r>
        <w:rPr>
          <w:rFonts w:hint="eastAsia"/>
        </w:rPr>
        <w:t xml:space="preserve">信号强度：★★★</w:t>
      </w:r>
    </w:p>
    <w:p>
      <w:pPr>
        <w:pStyle w:val="Compact"/>
        <w:numPr>
          <w:ilvl w:val="0"/>
          <w:numId w:val="1009"/>
        </w:numPr>
      </w:pPr>
      <w:r>
        <w:rPr>
          <w:rFonts w:hint="eastAsia"/>
        </w:rPr>
        <w:t xml:space="preserve">A股影响：利好</w:t>
      </w:r>
    </w:p>
    <w:p>
      <w:pPr>
        <w:pStyle w:val="Compact"/>
        <w:numPr>
          <w:ilvl w:val="0"/>
          <w:numId w:val="1009"/>
        </w:numPr>
      </w:pPr>
      <w:r>
        <w:rPr>
          <w:rFonts w:hint="eastAsia"/>
        </w:rPr>
        <w:t xml:space="preserve">影响时效：短期1—3日；中期1—4周；长期到2030年</w:t>
      </w:r>
    </w:p>
    <w:p>
      <w:pPr>
        <w:pStyle w:val="Compact"/>
        <w:numPr>
          <w:ilvl w:val="0"/>
          <w:numId w:val="1009"/>
        </w:numPr>
      </w:pPr>
      <w:r>
        <w:rPr>
          <w:rFonts w:hint="eastAsia"/>
        </w:rPr>
        <w:t xml:space="preserve">受益板块：农业雷达、农作物病虫害监测、智慧农业、农业物联网、生物防治、精准农药、粮食安全</w:t>
      </w:r>
    </w:p>
    <w:p>
      <w:pPr>
        <w:pStyle w:val="Compact"/>
        <w:numPr>
          <w:ilvl w:val="0"/>
          <w:numId w:val="1009"/>
        </w:numPr>
      </w:pPr>
      <w:r>
        <w:rPr>
          <w:rFonts w:hint="eastAsia"/>
        </w:rPr>
        <w:t xml:space="preserve">受益逻辑：原文称我国已建成全球规模最大的昆虫雷达监测网之一；11种一类害虫里有8种可跨区域迁飞，2021—2024年这8种害虫年均到访粮田12.5亿亩次，占三大主粮病虫害总发生面积四成；昆虫雷达把预警从“见虫再防”提前到“未落地先预警”，提前24—48小时；全国已有65部昆虫雷达接入国家监测预警平台，预计2030年突破150部。</w:t>
      </w:r>
    </w:p>
    <w:p>
      <w:pPr>
        <w:pStyle w:val="Compact"/>
        <w:numPr>
          <w:ilvl w:val="0"/>
          <w:numId w:val="1009"/>
        </w:numPr>
      </w:pPr>
      <w:r>
        <w:rPr>
          <w:rFonts w:hint="eastAsia"/>
        </w:rPr>
        <w:t xml:space="preserve">风险/约束：昆虫雷达市场规模需要结合采购节奏和服务模式判断，不能仅凭设备数量目标推导收入。</w:t>
      </w:r>
    </w:p>
    <w:p>
      <w:pPr>
        <w:pStyle w:val="FirstParagraph"/>
      </w:pPr>
      <w:r>
        <w:rPr>
          <w:rFonts w:hint="eastAsia"/>
        </w:rPr>
        <w:t xml:space="preserve">解读：这条与上一条共同强化“粮食安全</w:t>
      </w:r>
      <w:r>
        <w:t xml:space="preserve"> + </w:t>
      </w:r>
      <w:r>
        <w:rPr>
          <w:rFonts w:hint="eastAsia"/>
        </w:rPr>
        <w:t xml:space="preserve">科技装备”主线。相比普通农业报道，它给出明确设备网络、预警时间和2030年目标，信号更偏农业新基建。</w:t>
      </w:r>
    </w:p>
    <w:bookmarkEnd w:id="18"/>
    <w:bookmarkStart w:id="19" w:name="技能培训提升就业能力"/>
    <w:p>
      <w:pPr>
        <w:pStyle w:val="Heading3"/>
      </w:pPr>
      <w:r>
        <w:t xml:space="preserve">9. </w:t>
      </w:r>
      <w:r>
        <w:rPr>
          <w:rFonts w:hint="eastAsia"/>
        </w:rPr>
        <w:t xml:space="preserve">技能培训提升就业能力</w:t>
      </w:r>
    </w:p>
    <w:p>
      <w:pPr>
        <w:pStyle w:val="Compact"/>
        <w:numPr>
          <w:ilvl w:val="0"/>
          <w:numId w:val="1010"/>
        </w:numPr>
      </w:pPr>
      <w:r>
        <w:rPr>
          <w:rFonts w:hint="eastAsia"/>
        </w:rPr>
        <w:t xml:space="preserve">信号强度：★★★</w:t>
      </w:r>
    </w:p>
    <w:p>
      <w:pPr>
        <w:pStyle w:val="Compact"/>
        <w:numPr>
          <w:ilvl w:val="0"/>
          <w:numId w:val="1010"/>
        </w:numPr>
      </w:pPr>
      <w:r>
        <w:rPr>
          <w:rFonts w:hint="eastAsia"/>
        </w:rPr>
        <w:t xml:space="preserve">A股影响：中性偏利好</w:t>
      </w:r>
    </w:p>
    <w:p>
      <w:pPr>
        <w:pStyle w:val="Compact"/>
        <w:numPr>
          <w:ilvl w:val="0"/>
          <w:numId w:val="1010"/>
        </w:numPr>
      </w:pPr>
      <w:r>
        <w:rPr>
          <w:rFonts w:hint="eastAsia"/>
        </w:rPr>
        <w:t xml:space="preserve">影响时效：中期1—4周；长期</w:t>
      </w:r>
    </w:p>
    <w:p>
      <w:pPr>
        <w:pStyle w:val="Compact"/>
        <w:numPr>
          <w:ilvl w:val="0"/>
          <w:numId w:val="1010"/>
        </w:numPr>
      </w:pPr>
      <w:r>
        <w:rPr>
          <w:rFonts w:hint="eastAsia"/>
        </w:rPr>
        <w:t xml:space="preserve">受益板块：职业教育、技工院校、企业培训、智能制造培训、AI通识教育、低空经济人才培训、养老照护培训</w:t>
      </w:r>
    </w:p>
    <w:p>
      <w:pPr>
        <w:pStyle w:val="Compact"/>
        <w:numPr>
          <w:ilvl w:val="0"/>
          <w:numId w:val="1010"/>
        </w:numPr>
      </w:pPr>
      <w:r>
        <w:rPr>
          <w:rFonts w:hint="eastAsia"/>
        </w:rPr>
        <w:t xml:space="preserve">受益逻辑：原文称国家围绕产业发展需要开展针对性职业技能培训；重庆围绕智能网联汽车开展数字化培训；面对人工智能启动技能提升专项行动；围绕智能制造、低空经济开设订单班；浙江湖州打造“30分钟培训圈”；上半年全国新增取得职业资格或技能等级证书481.9万人次，其中高级工及以上超过193万人次，全年补贴性培训1000万人次以上。</w:t>
      </w:r>
    </w:p>
    <w:p>
      <w:pPr>
        <w:pStyle w:val="Compact"/>
        <w:numPr>
          <w:ilvl w:val="0"/>
          <w:numId w:val="1010"/>
        </w:numPr>
      </w:pPr>
      <w:r>
        <w:rPr>
          <w:rFonts w:hint="eastAsia"/>
        </w:rPr>
        <w:t xml:space="preserve">风险/约束：职业培训政策偏中长期，短线弹性弱于AI数据和绿电算力；需关注补贴兑现和培训机构合规。</w:t>
      </w:r>
    </w:p>
    <w:p>
      <w:pPr>
        <w:pStyle w:val="FirstParagraph"/>
      </w:pPr>
      <w:r>
        <w:rPr>
          <w:rFonts w:hint="eastAsia"/>
        </w:rPr>
        <w:t xml:space="preserve">解读：这条把就业政策和新兴产业用工需求连接起来。A股映射不只是教育培训，也包括智能网联汽车、AI、智能制造、低空经济和养老照护的人才供给约束缓解。</w:t>
      </w:r>
    </w:p>
    <w:bookmarkEnd w:id="19"/>
    <w:bookmarkStart w:id="20" w:name="我国健全多层次医保体系-满足多样化保障需求"/>
    <w:p>
      <w:pPr>
        <w:pStyle w:val="Heading3"/>
      </w:pPr>
      <w:r>
        <w:t xml:space="preserve">10. </w:t>
      </w:r>
      <w:r>
        <w:rPr>
          <w:rFonts w:hint="eastAsia"/>
        </w:rPr>
        <w:t xml:space="preserve">我国健全多层次医保体系</w:t>
      </w:r>
      <w:r>
        <w:t xml:space="preserve"> </w:t>
      </w:r>
      <w:r>
        <w:rPr>
          <w:rFonts w:hint="eastAsia"/>
        </w:rPr>
        <w:t xml:space="preserve">满足多样化保障需求</w:t>
      </w:r>
    </w:p>
    <w:p>
      <w:pPr>
        <w:pStyle w:val="Compact"/>
        <w:numPr>
          <w:ilvl w:val="0"/>
          <w:numId w:val="1011"/>
        </w:numPr>
      </w:pPr>
      <w:r>
        <w:rPr>
          <w:rFonts w:hint="eastAsia"/>
        </w:rPr>
        <w:t xml:space="preserve">信号强度：★★★</w:t>
      </w:r>
    </w:p>
    <w:p>
      <w:pPr>
        <w:pStyle w:val="Compact"/>
        <w:numPr>
          <w:ilvl w:val="0"/>
          <w:numId w:val="1011"/>
        </w:numPr>
      </w:pPr>
      <w:r>
        <w:rPr>
          <w:rFonts w:hint="eastAsia"/>
        </w:rPr>
        <w:t xml:space="preserve">A股影响：中性偏利好，医药支付端偏结构分化</w:t>
      </w:r>
    </w:p>
    <w:p>
      <w:pPr>
        <w:pStyle w:val="Compact"/>
        <w:numPr>
          <w:ilvl w:val="0"/>
          <w:numId w:val="1011"/>
        </w:numPr>
      </w:pPr>
      <w:r>
        <w:rPr>
          <w:rFonts w:hint="eastAsia"/>
        </w:rPr>
        <w:t xml:space="preserve">影响时效：中期1—4周；长期</w:t>
      </w:r>
    </w:p>
    <w:p>
      <w:pPr>
        <w:pStyle w:val="Compact"/>
        <w:numPr>
          <w:ilvl w:val="0"/>
          <w:numId w:val="1011"/>
        </w:numPr>
      </w:pPr>
      <w:r>
        <w:rPr>
          <w:rFonts w:hint="eastAsia"/>
        </w:rPr>
        <w:t xml:space="preserve">受益板块：商业健康险、医疗互助、医疗信息化、医保支付服务、健康管理、基层医疗服务</w:t>
      </w:r>
    </w:p>
    <w:p>
      <w:pPr>
        <w:pStyle w:val="Compact"/>
        <w:numPr>
          <w:ilvl w:val="0"/>
          <w:numId w:val="1011"/>
        </w:numPr>
      </w:pPr>
      <w:r>
        <w:rPr>
          <w:rFonts w:hint="eastAsia"/>
        </w:rPr>
        <w:t xml:space="preserve">受益逻辑：原文披露《中华人民共和国医疗保障法》近日出台，明年1月1日施行；我国基本医保已基本实现全民覆盖，建成全球规模最大的基本医疗保障网；以基本医保为主体，大病保险、医疗救助托底，商业健康保险、慈善捐赠、医疗互助协同；鼓励灵活就业人员参加职工医保，2025年灵活就业等人员参加职工医保人数已近7000万人。</w:t>
      </w:r>
    </w:p>
    <w:p>
      <w:pPr>
        <w:pStyle w:val="Compact"/>
        <w:numPr>
          <w:ilvl w:val="0"/>
          <w:numId w:val="1011"/>
        </w:numPr>
      </w:pPr>
      <w:r>
        <w:rPr>
          <w:rFonts w:hint="eastAsia"/>
        </w:rPr>
        <w:t xml:space="preserve">风险/约束：医保法治化强化保障，也可能继续要求控费、合规和支付效率，医药板块内部会分化。</w:t>
      </w:r>
    </w:p>
    <w:p>
      <w:pPr>
        <w:pStyle w:val="FirstParagraph"/>
      </w:pPr>
      <w:r>
        <w:rPr>
          <w:rFonts w:hint="eastAsia"/>
        </w:rPr>
        <w:t xml:space="preserve">解读：这条核心不是短期医药刺激，而是支付体系法治化和多层次保障。商业健康险、医保信息化和健康管理相对受益；依赖高价支付、合规弹性不足的医药子行业仍需谨慎。</w:t>
      </w:r>
    </w:p>
    <w:bookmarkEnd w:id="20"/>
    <w:bookmarkStart w:id="25" w:name="国内联播快讯"/>
    <w:p>
      <w:pPr>
        <w:pStyle w:val="Heading3"/>
      </w:pPr>
      <w:r>
        <w:t xml:space="preserve">11. </w:t>
      </w:r>
      <w:r>
        <w:rPr>
          <w:rFonts w:hint="eastAsia"/>
        </w:rPr>
        <w:t xml:space="preserve">国内联播快讯</w:t>
      </w:r>
    </w:p>
    <w:bookmarkStart w:id="21" w:name="到2030年我国将基本建成现代农产品产地市场体系"/>
    <w:p>
      <w:pPr>
        <w:pStyle w:val="Heading4"/>
      </w:pPr>
      <w:r>
        <w:t xml:space="preserve">11.1 </w:t>
      </w:r>
      <w:r>
        <w:rPr>
          <w:rFonts w:hint="eastAsia"/>
        </w:rPr>
        <w:t xml:space="preserve">到2030年我国将基本建成现代农产品产地市场体系</w:t>
      </w:r>
    </w:p>
    <w:p>
      <w:pPr>
        <w:pStyle w:val="Compact"/>
        <w:numPr>
          <w:ilvl w:val="0"/>
          <w:numId w:val="1012"/>
        </w:numPr>
      </w:pPr>
      <w:r>
        <w:rPr>
          <w:rFonts w:hint="eastAsia"/>
        </w:rPr>
        <w:t xml:space="preserve">信号强度：★★★</w:t>
      </w:r>
    </w:p>
    <w:p>
      <w:pPr>
        <w:pStyle w:val="Compact"/>
        <w:numPr>
          <w:ilvl w:val="0"/>
          <w:numId w:val="1012"/>
        </w:numPr>
      </w:pPr>
      <w:r>
        <w:rPr>
          <w:rFonts w:hint="eastAsia"/>
        </w:rPr>
        <w:t xml:space="preserve">A股影响：利好</w:t>
      </w:r>
    </w:p>
    <w:p>
      <w:pPr>
        <w:pStyle w:val="Compact"/>
        <w:numPr>
          <w:ilvl w:val="0"/>
          <w:numId w:val="1012"/>
        </w:numPr>
      </w:pPr>
      <w:r>
        <w:rPr>
          <w:rFonts w:hint="eastAsia"/>
        </w:rPr>
        <w:t xml:space="preserve">受益板块：农产品流通、冷链物流、仓储、农批市场数字化、乡村振兴</w:t>
      </w:r>
    </w:p>
    <w:p>
      <w:pPr>
        <w:pStyle w:val="Compact"/>
        <w:numPr>
          <w:ilvl w:val="0"/>
          <w:numId w:val="1012"/>
        </w:numPr>
      </w:pPr>
      <w:r>
        <w:rPr>
          <w:rFonts w:hint="eastAsia"/>
        </w:rPr>
        <w:t xml:space="preserve">受益逻辑：农业农村部印发“十五五”规划，到2030年建成50个能够辐射区域乃至全国优势产业发展的农产品产地市场集群，推动现代农产品产地市场体系基本建成。</w:t>
      </w:r>
    </w:p>
    <w:bookmarkEnd w:id="21"/>
    <w:bookmarkStart w:id="22" w:name="我国首版全国几何基准影像发布"/>
    <w:p>
      <w:pPr>
        <w:pStyle w:val="Heading4"/>
      </w:pPr>
      <w:r>
        <w:t xml:space="preserve">11.2 </w:t>
      </w:r>
      <w:r>
        <w:rPr>
          <w:rFonts w:hint="eastAsia"/>
        </w:rPr>
        <w:t xml:space="preserve">我国首版全国几何基准影像发布</w:t>
      </w:r>
    </w:p>
    <w:p>
      <w:pPr>
        <w:pStyle w:val="Compact"/>
        <w:numPr>
          <w:ilvl w:val="0"/>
          <w:numId w:val="1013"/>
        </w:numPr>
      </w:pPr>
      <w:r>
        <w:rPr>
          <w:rFonts w:hint="eastAsia"/>
        </w:rPr>
        <w:t xml:space="preserve">信号强度：★★★</w:t>
      </w:r>
    </w:p>
    <w:p>
      <w:pPr>
        <w:pStyle w:val="Compact"/>
        <w:numPr>
          <w:ilvl w:val="0"/>
          <w:numId w:val="1013"/>
        </w:numPr>
      </w:pPr>
      <w:r>
        <w:rPr>
          <w:rFonts w:hint="eastAsia"/>
        </w:rPr>
        <w:t xml:space="preserve">A股影响：利好</w:t>
      </w:r>
    </w:p>
    <w:p>
      <w:pPr>
        <w:pStyle w:val="Compact"/>
        <w:numPr>
          <w:ilvl w:val="0"/>
          <w:numId w:val="1013"/>
        </w:numPr>
      </w:pPr>
      <w:r>
        <w:rPr>
          <w:rFonts w:hint="eastAsia"/>
        </w:rPr>
        <w:t xml:space="preserve">受益板块：商业航天遥感、自然资源调查监测、地理信息、测绘服务、高分辨率影像数据生产</w:t>
      </w:r>
    </w:p>
    <w:p>
      <w:pPr>
        <w:pStyle w:val="Compact"/>
        <w:numPr>
          <w:ilvl w:val="0"/>
          <w:numId w:val="1013"/>
        </w:numPr>
      </w:pPr>
      <w:r>
        <w:rPr>
          <w:rFonts w:hint="eastAsia"/>
        </w:rPr>
        <w:t xml:space="preserve">受益逻辑：首套覆盖全部陆地国土的几何基准影像发布，全国空间分辨率整体达到0.5米，遥感影像定位精度整体提升1倍以上，将降低企业和单位生产高分辨遥感影像数据的成本。</w:t>
      </w:r>
    </w:p>
    <w:bookmarkEnd w:id="22"/>
    <w:bookmarkStart w:id="23" w:name="新疆750千伏超高压输电线路总长度突破15000公里"/>
    <w:p>
      <w:pPr>
        <w:pStyle w:val="Heading4"/>
      </w:pPr>
      <w:r>
        <w:t xml:space="preserve">11.3 </w:t>
      </w:r>
      <w:r>
        <w:rPr>
          <w:rFonts w:hint="eastAsia"/>
        </w:rPr>
        <w:t xml:space="preserve">新疆750千伏超高压输电线路总长度突破15000公里</w:t>
      </w:r>
    </w:p>
    <w:p>
      <w:pPr>
        <w:pStyle w:val="Compact"/>
        <w:numPr>
          <w:ilvl w:val="0"/>
          <w:numId w:val="1014"/>
        </w:numPr>
      </w:pPr>
      <w:r>
        <w:rPr>
          <w:rFonts w:hint="eastAsia"/>
        </w:rPr>
        <w:t xml:space="preserve">信号强度：★★</w:t>
      </w:r>
    </w:p>
    <w:p>
      <w:pPr>
        <w:pStyle w:val="Compact"/>
        <w:numPr>
          <w:ilvl w:val="0"/>
          <w:numId w:val="1014"/>
        </w:numPr>
      </w:pPr>
      <w:r>
        <w:rPr>
          <w:rFonts w:hint="eastAsia"/>
        </w:rPr>
        <w:t xml:space="preserve">A股影响：利好</w:t>
      </w:r>
    </w:p>
    <w:p>
      <w:pPr>
        <w:pStyle w:val="Compact"/>
        <w:numPr>
          <w:ilvl w:val="0"/>
          <w:numId w:val="1014"/>
        </w:numPr>
      </w:pPr>
      <w:r>
        <w:rPr>
          <w:rFonts w:hint="eastAsia"/>
        </w:rPr>
        <w:t xml:space="preserve">受益板块：特高压/超高压输电、电网设备、清洁电力外送、新疆新能源基地</w:t>
      </w:r>
    </w:p>
    <w:p>
      <w:pPr>
        <w:pStyle w:val="Compact"/>
        <w:numPr>
          <w:ilvl w:val="0"/>
          <w:numId w:val="1014"/>
        </w:numPr>
      </w:pPr>
      <w:r>
        <w:rPr>
          <w:rFonts w:hint="eastAsia"/>
        </w:rPr>
        <w:t xml:space="preserve">受益逻辑：新疆750千伏超高压输电线路总长度突破15000公里，覆盖面积约160万平方公里，提升新疆清洁电力输送能力。</w:t>
      </w:r>
    </w:p>
    <w:bookmarkEnd w:id="23"/>
    <w:bookmarkStart w:id="24" w:name="广州中欧班列十年累计进出口货值超1100亿元"/>
    <w:p>
      <w:pPr>
        <w:pStyle w:val="Heading4"/>
      </w:pPr>
      <w:r>
        <w:t xml:space="preserve">11.4 </w:t>
      </w:r>
      <w:r>
        <w:rPr>
          <w:rFonts w:hint="eastAsia"/>
        </w:rPr>
        <w:t xml:space="preserve">广州中欧班列十年累计进出口货值超1100亿元</w:t>
      </w:r>
    </w:p>
    <w:p>
      <w:pPr>
        <w:pStyle w:val="Compact"/>
        <w:numPr>
          <w:ilvl w:val="0"/>
          <w:numId w:val="1015"/>
        </w:numPr>
      </w:pPr>
      <w:r>
        <w:rPr>
          <w:rFonts w:hint="eastAsia"/>
        </w:rPr>
        <w:t xml:space="preserve">信号强度：★★</w:t>
      </w:r>
    </w:p>
    <w:p>
      <w:pPr>
        <w:pStyle w:val="Compact"/>
        <w:numPr>
          <w:ilvl w:val="0"/>
          <w:numId w:val="1015"/>
        </w:numPr>
      </w:pPr>
      <w:r>
        <w:rPr>
          <w:rFonts w:hint="eastAsia"/>
        </w:rPr>
        <w:t xml:space="preserve">A股影响：中性偏利好</w:t>
      </w:r>
    </w:p>
    <w:p>
      <w:pPr>
        <w:pStyle w:val="Compact"/>
        <w:numPr>
          <w:ilvl w:val="0"/>
          <w:numId w:val="1015"/>
        </w:numPr>
      </w:pPr>
      <w:r>
        <w:rPr>
          <w:rFonts w:hint="eastAsia"/>
        </w:rPr>
        <w:t xml:space="preserve">受益板块：中欧班列、跨境物流、铁路货运、外贸供应链、新能源汽车出口、电子产品出口</w:t>
      </w:r>
    </w:p>
    <w:p>
      <w:pPr>
        <w:pStyle w:val="Compact"/>
        <w:numPr>
          <w:ilvl w:val="0"/>
          <w:numId w:val="1015"/>
        </w:numPr>
      </w:pPr>
      <w:r>
        <w:rPr>
          <w:rFonts w:hint="eastAsia"/>
        </w:rPr>
        <w:t xml:space="preserve">受益逻辑：广州中欧班列十年累计开行超3600列，进出口货值超1100亿元，通达欧亚地区20多个国家、40余座城市，出口货物以电子产品、新能源汽车、精密机械等高附加值产品为主。</w:t>
      </w:r>
    </w:p>
    <w:p>
      <w:pPr>
        <w:pStyle w:val="FirstParagraph"/>
      </w:pPr>
      <w:r>
        <w:rPr>
          <w:rFonts w:hint="eastAsia"/>
        </w:rPr>
        <w:t xml:space="preserve">解读：国内快讯虽篇幅短，但政策含量不低。农产品产地市场、全国几何基准影像、新疆超高压输电和中欧班列分别对应农业流通、遥感地理信息、电网外送和外贸物流四条细分线索。</w:t>
      </w:r>
    </w:p>
    <w:bookmarkEnd w:id="24"/>
    <w:bookmarkEnd w:id="25"/>
    <w:bookmarkStart w:id="26" w:name="X8722ae00f8ce84a8456bf8d258deab734066334"/>
    <w:p>
      <w:pPr>
        <w:pStyle w:val="Heading3"/>
      </w:pPr>
      <w:r>
        <w:t xml:space="preserve">12. </w:t>
      </w:r>
      <w:r>
        <w:rPr>
          <w:rFonts w:hint="eastAsia"/>
        </w:rPr>
        <w:t xml:space="preserve">推动中吉新时代全面战略伙伴关系迈上新台阶——吉尔吉斯斯坦各界人士欢迎习近平主席对吉尔吉斯斯坦进行国事访问</w:t>
      </w:r>
    </w:p>
    <w:p>
      <w:pPr>
        <w:pStyle w:val="Compact"/>
        <w:numPr>
          <w:ilvl w:val="0"/>
          <w:numId w:val="1016"/>
        </w:numPr>
      </w:pPr>
      <w:r>
        <w:rPr>
          <w:rFonts w:hint="eastAsia"/>
        </w:rPr>
        <w:t xml:space="preserve">信号强度：★★★</w:t>
      </w:r>
    </w:p>
    <w:p>
      <w:pPr>
        <w:pStyle w:val="Compact"/>
        <w:numPr>
          <w:ilvl w:val="0"/>
          <w:numId w:val="1016"/>
        </w:numPr>
      </w:pPr>
      <w:r>
        <w:rPr>
          <w:rFonts w:hint="eastAsia"/>
        </w:rPr>
        <w:t xml:space="preserve">A股影响：中性偏利好</w:t>
      </w:r>
    </w:p>
    <w:p>
      <w:pPr>
        <w:pStyle w:val="Compact"/>
        <w:numPr>
          <w:ilvl w:val="0"/>
          <w:numId w:val="1016"/>
        </w:numPr>
      </w:pPr>
      <w:r>
        <w:rPr>
          <w:rFonts w:hint="eastAsia"/>
        </w:rPr>
        <w:t xml:space="preserve">影响时效：短期1—3日；中期看访问成果</w:t>
      </w:r>
    </w:p>
    <w:p>
      <w:pPr>
        <w:pStyle w:val="Compact"/>
        <w:numPr>
          <w:ilvl w:val="0"/>
          <w:numId w:val="1016"/>
        </w:numPr>
      </w:pPr>
      <w:r>
        <w:rPr>
          <w:rFonts w:hint="eastAsia"/>
        </w:rPr>
        <w:t xml:space="preserve">受益板块：一带一路、中亚基建、跨境贸易、能源通道、国际工程、物流口岸</w:t>
      </w:r>
    </w:p>
    <w:p>
      <w:pPr>
        <w:pStyle w:val="Compact"/>
        <w:numPr>
          <w:ilvl w:val="0"/>
          <w:numId w:val="1016"/>
        </w:numPr>
      </w:pPr>
      <w:r>
        <w:rPr>
          <w:rFonts w:hint="eastAsia"/>
        </w:rPr>
        <w:t xml:space="preserve">受益逻辑：原文称吉尔吉斯斯坦各界欢迎习近平主席国事访问，期待深化战略互信、拓展互利合作、传承世代友好，推动中吉新时代全面战略伙伴关系迈上新台阶。</w:t>
      </w:r>
    </w:p>
    <w:p>
      <w:pPr>
        <w:pStyle w:val="Compact"/>
        <w:numPr>
          <w:ilvl w:val="0"/>
          <w:numId w:val="1016"/>
        </w:numPr>
      </w:pPr>
      <w:r>
        <w:rPr>
          <w:rFonts w:hint="eastAsia"/>
        </w:rPr>
        <w:t xml:space="preserve">风险/约束：报道为访问前后的民意和关系氛围铺垫，未披露具体合作清单。</w:t>
      </w:r>
    </w:p>
    <w:p>
      <w:pPr>
        <w:pStyle w:val="FirstParagraph"/>
      </w:pPr>
      <w:r>
        <w:rPr>
          <w:rFonts w:hint="eastAsia"/>
        </w:rPr>
        <w:t xml:space="preserve">解读：该条与头条互相呼应，强化中吉合作预期。A股层面仍以主题预期为主，需等待峰会和国事访问后是否出现具体项目或文件。</w:t>
      </w:r>
    </w:p>
    <w:bookmarkEnd w:id="26"/>
    <w:bookmarkStart w:id="32" w:name="国际联播快讯"/>
    <w:p>
      <w:pPr>
        <w:pStyle w:val="Heading3"/>
      </w:pPr>
      <w:r>
        <w:t xml:space="preserve">13. </w:t>
      </w:r>
      <w:r>
        <w:rPr>
          <w:rFonts w:hint="eastAsia"/>
        </w:rPr>
        <w:t xml:space="preserve">国际联播快讯</w:t>
      </w:r>
    </w:p>
    <w:bookmarkStart w:id="27" w:name="中塞合作建设的人形机器人工厂启动量产"/>
    <w:p>
      <w:pPr>
        <w:pStyle w:val="Heading4"/>
      </w:pPr>
      <w:r>
        <w:t xml:space="preserve">13.1 </w:t>
      </w:r>
      <w:r>
        <w:rPr>
          <w:rFonts w:hint="eastAsia"/>
        </w:rPr>
        <w:t xml:space="preserve">中塞合作建设的人形机器人工厂启动量产</w:t>
      </w:r>
    </w:p>
    <w:p>
      <w:pPr>
        <w:pStyle w:val="Compact"/>
        <w:numPr>
          <w:ilvl w:val="0"/>
          <w:numId w:val="1017"/>
        </w:numPr>
      </w:pPr>
      <w:r>
        <w:rPr>
          <w:rFonts w:hint="eastAsia"/>
        </w:rPr>
        <w:t xml:space="preserve">信号强度：★★★</w:t>
      </w:r>
    </w:p>
    <w:p>
      <w:pPr>
        <w:pStyle w:val="Compact"/>
        <w:numPr>
          <w:ilvl w:val="0"/>
          <w:numId w:val="1017"/>
        </w:numPr>
      </w:pPr>
      <w:r>
        <w:rPr>
          <w:rFonts w:hint="eastAsia"/>
        </w:rPr>
        <w:t xml:space="preserve">A股影响：利好</w:t>
      </w:r>
    </w:p>
    <w:p>
      <w:pPr>
        <w:pStyle w:val="Compact"/>
        <w:numPr>
          <w:ilvl w:val="0"/>
          <w:numId w:val="1017"/>
        </w:numPr>
      </w:pPr>
      <w:r>
        <w:rPr>
          <w:rFonts w:hint="eastAsia"/>
        </w:rPr>
        <w:t xml:space="preserve">受益板块：人形机器人、机器人整机、伺服/减速器/传感器、智能制造出海、中塞合作</w:t>
      </w:r>
    </w:p>
    <w:p>
      <w:pPr>
        <w:pStyle w:val="Compact"/>
        <w:numPr>
          <w:ilvl w:val="0"/>
          <w:numId w:val="1017"/>
        </w:numPr>
      </w:pPr>
      <w:r>
        <w:rPr>
          <w:rFonts w:hint="eastAsia"/>
        </w:rPr>
        <w:t xml:space="preserve">受益逻辑：原文称中国与塞尔维亚合作建设的人形机器人工厂在塞尔维亚沙巴茨启动量产，是欧洲首个人形机器人量产基地，塞尔维亚总统武契奇出席并表示在中方支持下塞尔维亚正成为欧洲人形机器人规模化量产先行者。</w:t>
      </w:r>
    </w:p>
    <w:p>
      <w:pPr>
        <w:pStyle w:val="Compact"/>
        <w:numPr>
          <w:ilvl w:val="0"/>
          <w:numId w:val="1017"/>
        </w:numPr>
      </w:pPr>
      <w:r>
        <w:rPr>
          <w:rFonts w:hint="eastAsia"/>
        </w:rPr>
        <w:t xml:space="preserve">约束：原文未披露具体中国企业名称、产能和订单，不应映射到确定个股。</w:t>
      </w:r>
    </w:p>
    <w:bookmarkEnd w:id="27"/>
    <w:bookmarkStart w:id="28" w:name="伊朗称美国履行承诺前不会重开海峡"/>
    <w:p>
      <w:pPr>
        <w:pStyle w:val="Heading4"/>
      </w:pPr>
      <w:r>
        <w:t xml:space="preserve">13.2 </w:t>
      </w:r>
      <w:r>
        <w:rPr>
          <w:rFonts w:hint="eastAsia"/>
        </w:rPr>
        <w:t xml:space="preserve">伊朗称美国履行承诺前不会重开海峡</w:t>
      </w:r>
    </w:p>
    <w:p>
      <w:pPr>
        <w:pStyle w:val="Compact"/>
        <w:numPr>
          <w:ilvl w:val="0"/>
          <w:numId w:val="1018"/>
        </w:numPr>
      </w:pPr>
      <w:r>
        <w:rPr>
          <w:rFonts w:hint="eastAsia"/>
        </w:rPr>
        <w:t xml:space="preserve">信号强度：★★★</w:t>
      </w:r>
    </w:p>
    <w:p>
      <w:pPr>
        <w:pStyle w:val="Compact"/>
        <w:numPr>
          <w:ilvl w:val="0"/>
          <w:numId w:val="1018"/>
        </w:numPr>
      </w:pPr>
      <w:r>
        <w:rPr>
          <w:rFonts w:hint="eastAsia"/>
        </w:rPr>
        <w:t xml:space="preserve">A股影响：风险提示，能源链短期偏扰动</w:t>
      </w:r>
    </w:p>
    <w:p>
      <w:pPr>
        <w:pStyle w:val="Compact"/>
        <w:numPr>
          <w:ilvl w:val="0"/>
          <w:numId w:val="1018"/>
        </w:numPr>
      </w:pPr>
      <w:r>
        <w:rPr>
          <w:rFonts w:hint="eastAsia"/>
        </w:rPr>
        <w:t xml:space="preserve">受益/受影响板块：油气、航运、化工成本、航空运输、黄金避险</w:t>
      </w:r>
    </w:p>
    <w:p>
      <w:pPr>
        <w:pStyle w:val="Compact"/>
        <w:numPr>
          <w:ilvl w:val="0"/>
          <w:numId w:val="1018"/>
        </w:numPr>
      </w:pPr>
      <w:r>
        <w:rPr>
          <w:rFonts w:hint="eastAsia"/>
        </w:rPr>
        <w:t xml:space="preserve">受益逻辑：霍尔木兹海峡通行安排涉及全球能源运输预期，若紧张升温，油气和避险资产可能受情绪支撑，航空、化工等高油价敏感方向承压。</w:t>
      </w:r>
    </w:p>
    <w:bookmarkEnd w:id="28"/>
    <w:bookmarkStart w:id="29" w:name="乌基辅州一军火仓库遭袭发生连环爆炸"/>
    <w:p>
      <w:pPr>
        <w:pStyle w:val="Heading4"/>
      </w:pPr>
      <w:r>
        <w:t xml:space="preserve">13.3 </w:t>
      </w:r>
      <w:r>
        <w:rPr>
          <w:rFonts w:hint="eastAsia"/>
        </w:rPr>
        <w:t xml:space="preserve">乌基辅州一军火仓库遭袭发生连环爆炸</w:t>
      </w:r>
    </w:p>
    <w:p>
      <w:pPr>
        <w:pStyle w:val="Compact"/>
        <w:numPr>
          <w:ilvl w:val="0"/>
          <w:numId w:val="1019"/>
        </w:numPr>
      </w:pPr>
      <w:r>
        <w:rPr>
          <w:rFonts w:hint="eastAsia"/>
        </w:rPr>
        <w:t xml:space="preserve">信号强度：★★</w:t>
      </w:r>
    </w:p>
    <w:p>
      <w:pPr>
        <w:pStyle w:val="Compact"/>
        <w:numPr>
          <w:ilvl w:val="0"/>
          <w:numId w:val="1019"/>
        </w:numPr>
      </w:pPr>
      <w:r>
        <w:rPr>
          <w:rFonts w:hint="eastAsia"/>
        </w:rPr>
        <w:t xml:space="preserve">A股影响：风险提示</w:t>
      </w:r>
    </w:p>
    <w:p>
      <w:pPr>
        <w:pStyle w:val="Compact"/>
        <w:numPr>
          <w:ilvl w:val="0"/>
          <w:numId w:val="1019"/>
        </w:numPr>
      </w:pPr>
      <w:r>
        <w:rPr>
          <w:rFonts w:hint="eastAsia"/>
        </w:rPr>
        <w:t xml:space="preserve">受益/受影响板块：军工、无人机、黄金避险、能源链；出口链需关注外部不确定性</w:t>
      </w:r>
    </w:p>
    <w:p>
      <w:pPr>
        <w:pStyle w:val="Compact"/>
        <w:numPr>
          <w:ilvl w:val="0"/>
          <w:numId w:val="1019"/>
        </w:numPr>
      </w:pPr>
      <w:r>
        <w:rPr>
          <w:rFonts w:hint="eastAsia"/>
        </w:rPr>
        <w:t xml:space="preserve">受益逻辑：原文披露仓库弹药连环爆炸已确认38人死亡，俄方称打击远程巡航导弹、远程无人机零部件等装备仓库，提示俄乌冲突仍有外溢风险。</w:t>
      </w:r>
    </w:p>
    <w:bookmarkEnd w:id="29"/>
    <w:bookmarkStart w:id="30" w:name="英媒称欧盟天然气储备或降至13年来最低"/>
    <w:p>
      <w:pPr>
        <w:pStyle w:val="Heading4"/>
      </w:pPr>
      <w:r>
        <w:t xml:space="preserve">13.4 </w:t>
      </w:r>
      <w:r>
        <w:rPr>
          <w:rFonts w:hint="eastAsia"/>
        </w:rPr>
        <w:t xml:space="preserve">英媒称欧盟天然气储备或降至13年来最低</w:t>
      </w:r>
    </w:p>
    <w:p>
      <w:pPr>
        <w:pStyle w:val="Compact"/>
        <w:numPr>
          <w:ilvl w:val="0"/>
          <w:numId w:val="1020"/>
        </w:numPr>
      </w:pPr>
      <w:r>
        <w:rPr>
          <w:rFonts w:hint="eastAsia"/>
        </w:rPr>
        <w:t xml:space="preserve">信号强度：★★★</w:t>
      </w:r>
    </w:p>
    <w:p>
      <w:pPr>
        <w:pStyle w:val="Compact"/>
        <w:numPr>
          <w:ilvl w:val="0"/>
          <w:numId w:val="1020"/>
        </w:numPr>
      </w:pPr>
      <w:r>
        <w:rPr>
          <w:rFonts w:hint="eastAsia"/>
        </w:rPr>
        <w:t xml:space="preserve">A股影响：能源价格风险提示，部分能源链利好</w:t>
      </w:r>
    </w:p>
    <w:p>
      <w:pPr>
        <w:pStyle w:val="Compact"/>
        <w:numPr>
          <w:ilvl w:val="0"/>
          <w:numId w:val="1020"/>
        </w:numPr>
      </w:pPr>
      <w:r>
        <w:rPr>
          <w:rFonts w:hint="eastAsia"/>
        </w:rPr>
        <w:t xml:space="preserve">受益/受影响板块：天然气、LNG、煤炭替代、储能、欧洲出口链成本敏感行业</w:t>
      </w:r>
    </w:p>
    <w:p>
      <w:pPr>
        <w:pStyle w:val="Compact"/>
        <w:numPr>
          <w:ilvl w:val="0"/>
          <w:numId w:val="1020"/>
        </w:numPr>
      </w:pPr>
      <w:r>
        <w:rPr>
          <w:rFonts w:hint="eastAsia"/>
        </w:rPr>
        <w:t xml:space="preserve">受益逻辑：欧盟天然气储备量仅为63%，低于往年同期约80%的平均水平，若进入冬季供暖季储备降至2013年以来最低，可能影响全球气价、欧洲工业成本和能源安全预期。</w:t>
      </w:r>
    </w:p>
    <w:bookmarkEnd w:id="30"/>
    <w:bookmarkStart w:id="31" w:name="加拿大在安大略湖旁树立名称标牌"/>
    <w:p>
      <w:pPr>
        <w:pStyle w:val="Heading4"/>
      </w:pPr>
      <w:r>
        <w:t xml:space="preserve">13.5 </w:t>
      </w:r>
      <w:r>
        <w:rPr>
          <w:rFonts w:hint="eastAsia"/>
        </w:rPr>
        <w:t xml:space="preserve">加拿大在安大略湖旁树立名称标牌</w:t>
      </w:r>
    </w:p>
    <w:p>
      <w:pPr>
        <w:pStyle w:val="Compact"/>
        <w:numPr>
          <w:ilvl w:val="0"/>
          <w:numId w:val="1021"/>
        </w:numPr>
      </w:pPr>
      <w:r>
        <w:rPr>
          <w:rFonts w:hint="eastAsia"/>
        </w:rPr>
        <w:t xml:space="preserve">信号强度：★</w:t>
      </w:r>
    </w:p>
    <w:p>
      <w:pPr>
        <w:pStyle w:val="Compact"/>
        <w:numPr>
          <w:ilvl w:val="0"/>
          <w:numId w:val="1021"/>
        </w:numPr>
      </w:pPr>
      <w:r>
        <w:rPr>
          <w:rFonts w:hint="eastAsia"/>
        </w:rPr>
        <w:t xml:space="preserve">A股影响：基本中性</w:t>
      </w:r>
    </w:p>
    <w:p>
      <w:pPr>
        <w:pStyle w:val="Compact"/>
        <w:numPr>
          <w:ilvl w:val="0"/>
          <w:numId w:val="1021"/>
        </w:numPr>
      </w:pPr>
      <w:r>
        <w:rPr>
          <w:rFonts w:hint="eastAsia"/>
        </w:rPr>
        <w:t xml:space="preserve">受益/受影响板块：无直接A股主线</w:t>
      </w:r>
    </w:p>
    <w:p>
      <w:pPr>
        <w:pStyle w:val="Compact"/>
        <w:numPr>
          <w:ilvl w:val="0"/>
          <w:numId w:val="1021"/>
        </w:numPr>
      </w:pPr>
      <w:r>
        <w:rPr>
          <w:rFonts w:hint="eastAsia"/>
        </w:rPr>
        <w:t xml:space="preserve">受益逻辑：该条是美加围绕安大略湖名称争议的政治符号新闻，对A股直接影响有限。</w:t>
      </w:r>
    </w:p>
    <w:p>
      <w:pPr>
        <w:pStyle w:val="FirstParagraph"/>
      </w:pPr>
      <w:r>
        <w:rPr>
          <w:rFonts w:hint="eastAsia"/>
        </w:rPr>
        <w:t xml:space="preserve">解读：国际快讯对A股的直接主线是人形机器人出海，其余更多是风险变量：霍尔木兹海峡、俄乌冲突和欧盟天然气储备可能影响能源、航运、黄金和部分外需链的风险定价。</w:t>
      </w:r>
    </w:p>
    <w:bookmarkEnd w:id="31"/>
    <w:bookmarkEnd w:id="32"/>
    <w:bookmarkEnd w:id="33"/>
    <w:bookmarkStart w:id="34" w:name="四核心信号提取"/>
    <w:p>
      <w:pPr>
        <w:pStyle w:val="Heading2"/>
      </w:pPr>
      <w:r>
        <w:rPr>
          <w:rFonts w:hint="eastAsia"/>
        </w:rPr>
        <w:t xml:space="preserve">四、核心信号提取</w:t>
      </w:r>
    </w:p>
    <w:p>
      <w:pPr>
        <w:pStyle w:val="Compact"/>
        <w:numPr>
          <w:ilvl w:val="0"/>
          <w:numId w:val="1022"/>
        </w:numPr>
      </w:pPr>
      <w:r>
        <w:rPr>
          <w:rFonts w:hint="eastAsia"/>
        </w:rPr>
        <w:t xml:space="preserve">数据产业进入“AI训练数据</w:t>
      </w:r>
      <w:r>
        <w:t xml:space="preserve"> + </w:t>
      </w:r>
      <w:r>
        <w:rPr>
          <w:rFonts w:hint="eastAsia"/>
        </w:rPr>
        <w:t xml:space="preserve">央国企数据开放</w:t>
      </w:r>
      <w:r>
        <w:t xml:space="preserve"> + </w:t>
      </w:r>
      <w:r>
        <w:rPr>
          <w:rFonts w:hint="eastAsia"/>
        </w:rPr>
        <w:t xml:space="preserve">词元商业模式”阶段：★★★★。受益方向为数据要素、数据标注、AI数据服务、数据安全和数据交易。</w:t>
      </w:r>
    </w:p>
    <w:p>
      <w:pPr>
        <w:pStyle w:val="Compact"/>
        <w:numPr>
          <w:ilvl w:val="0"/>
          <w:numId w:val="1022"/>
        </w:numPr>
      </w:pPr>
      <w:r>
        <w:rPr>
          <w:rFonts w:hint="eastAsia"/>
        </w:rPr>
        <w:t xml:space="preserve">绿电直连算力、储能补能和新能源装机目标构成“能源</w:t>
      </w:r>
      <w:r>
        <w:t xml:space="preserve"> + </w:t>
      </w:r>
      <w:r>
        <w:rPr>
          <w:rFonts w:hint="eastAsia"/>
        </w:rPr>
        <w:t xml:space="preserve">算力”复合主线：★★★★。受益方向为绿电、储能、风光、算力中心和煤电低碳改造。</w:t>
      </w:r>
    </w:p>
    <w:p>
      <w:pPr>
        <w:pStyle w:val="Compact"/>
        <w:numPr>
          <w:ilvl w:val="0"/>
          <w:numId w:val="1022"/>
        </w:numPr>
      </w:pPr>
      <w:r>
        <w:rPr>
          <w:rFonts w:hint="eastAsia"/>
        </w:rPr>
        <w:t xml:space="preserve">上合外交和中吉关系升温形成一带一路/中亚合作主题：★★★★。短线看主题催化，中线等待具体合作成果。</w:t>
      </w:r>
    </w:p>
    <w:p>
      <w:pPr>
        <w:pStyle w:val="Compact"/>
        <w:numPr>
          <w:ilvl w:val="0"/>
          <w:numId w:val="1022"/>
        </w:numPr>
      </w:pPr>
      <w:r>
        <w:rPr>
          <w:rFonts w:hint="eastAsia"/>
        </w:rPr>
        <w:t xml:space="preserve">农业科技被连续报道强化：★★★。无人机、土壤监测、昆虫雷达、农产品产地市场和高标准农田形成粮食安全科技链。</w:t>
      </w:r>
    </w:p>
    <w:p>
      <w:pPr>
        <w:pStyle w:val="Compact"/>
        <w:numPr>
          <w:ilvl w:val="0"/>
          <w:numId w:val="1022"/>
        </w:numPr>
      </w:pPr>
      <w:r>
        <w:rPr>
          <w:rFonts w:hint="eastAsia"/>
        </w:rPr>
        <w:t xml:space="preserve">医保法治化与职业技能培训体现民生和就业底线政策：★★★。商业健康险、医保信息化、职业教育和新兴产业培训受益。</w:t>
      </w:r>
    </w:p>
    <w:bookmarkEnd w:id="34"/>
    <w:bookmarkStart w:id="35" w:name="五板块影响汇总表"/>
    <w:p>
      <w:pPr>
        <w:pStyle w:val="Heading2"/>
      </w:pPr>
      <w:r>
        <w:rPr>
          <w:rFonts w:hint="eastAsia"/>
        </w:rPr>
        <w:t xml:space="preserve">五、板块影响汇总表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板块/方向</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信号强度</w:t>
            </w:r>
          </w:p>
        </w:tc>
      </w:tr>
      <w:tr>
        <w:tc>
          <w:tcPr/>
          <w:p>
            <w:pPr>
              <w:pStyle w:val="Compact"/>
            </w:pPr>
            <w:r>
              <w:rPr>
                <w:rFonts w:hint="eastAsia"/>
              </w:rPr>
              <w:t xml:space="preserve">数据要素/数据标注/AI训练数据</w:t>
            </w:r>
          </w:p>
        </w:tc>
        <w:tc>
          <w:tcPr/>
          <w:p>
            <w:pPr>
              <w:pStyle w:val="Compact"/>
            </w:pPr>
            <w:r>
              <w:rPr>
                <w:rFonts w:hint="eastAsia"/>
              </w:rPr>
              <w:t xml:space="preserve">利好</w:t>
            </w:r>
          </w:p>
        </w:tc>
        <w:tc>
          <w:tcPr/>
          <w:p>
            <w:pPr>
              <w:pStyle w:val="Compact"/>
            </w:pPr>
            <w:r>
              <w:rPr>
                <w:rFonts w:hint="eastAsia"/>
              </w:rPr>
              <w:t xml:space="preserve">数据产业新举措，32城数据标注，14家央国企开放超60亿条高价值数据</w:t>
            </w:r>
          </w:p>
        </w:tc>
        <w:tc>
          <w:tcPr/>
          <w:p>
            <w:pPr>
              <w:pStyle w:val="Compact"/>
            </w:pPr>
            <w:r>
              <w:t xml:space="preserve">★★★★</w:t>
            </w:r>
          </w:p>
        </w:tc>
      </w:tr>
      <w:tr>
        <w:tc>
          <w:tcPr/>
          <w:p>
            <w:pPr>
              <w:pStyle w:val="Compact"/>
            </w:pPr>
            <w:r>
              <w:rPr>
                <w:rFonts w:hint="eastAsia"/>
              </w:rPr>
              <w:t xml:space="preserve">绿电直连/储能/算力中心</w:t>
            </w:r>
          </w:p>
        </w:tc>
        <w:tc>
          <w:tcPr/>
          <w:p>
            <w:pPr>
              <w:pStyle w:val="Compact"/>
            </w:pPr>
            <w:r>
              <w:rPr>
                <w:rFonts w:hint="eastAsia"/>
              </w:rPr>
              <w:t xml:space="preserve">利好</w:t>
            </w:r>
          </w:p>
        </w:tc>
        <w:tc>
          <w:tcPr/>
          <w:p>
            <w:pPr>
              <w:pStyle w:val="Compact"/>
            </w:pPr>
            <w:r>
              <w:rPr>
                <w:rFonts w:hint="eastAsia"/>
              </w:rPr>
              <w:t xml:space="preserve">内蒙古绿电直送算力中心、储能毫秒级补能、2030新能源装机目标</w:t>
            </w:r>
          </w:p>
        </w:tc>
        <w:tc>
          <w:tcPr/>
          <w:p>
            <w:pPr>
              <w:pStyle w:val="Compact"/>
            </w:pPr>
            <w:r>
              <w:t xml:space="preserve">★★★★</w:t>
            </w:r>
          </w:p>
        </w:tc>
      </w:tr>
      <w:tr>
        <w:tc>
          <w:tcPr/>
          <w:p>
            <w:pPr>
              <w:pStyle w:val="Compact"/>
            </w:pPr>
            <w:r>
              <w:rPr>
                <w:rFonts w:hint="eastAsia"/>
              </w:rPr>
              <w:t xml:space="preserve">风电/光伏/新能源装备</w:t>
            </w:r>
          </w:p>
        </w:tc>
        <w:tc>
          <w:tcPr/>
          <w:p>
            <w:pPr>
              <w:pStyle w:val="Compact"/>
            </w:pPr>
            <w:r>
              <w:rPr>
                <w:rFonts w:hint="eastAsia"/>
              </w:rPr>
              <w:t xml:space="preserve">利好</w:t>
            </w:r>
          </w:p>
        </w:tc>
        <w:tc>
          <w:tcPr/>
          <w:p>
            <w:pPr>
              <w:pStyle w:val="Compact"/>
            </w:pPr>
            <w:r>
              <w:rPr>
                <w:rFonts w:hint="eastAsia"/>
              </w:rPr>
              <w:t xml:space="preserve">内蒙古每年新增新能源装机3000万千瓦以上，新能源装备企业落地</w:t>
            </w:r>
          </w:p>
        </w:tc>
        <w:tc>
          <w:tcPr/>
          <w:p>
            <w:pPr>
              <w:pStyle w:val="Compact"/>
            </w:pPr>
            <w:r>
              <w:t xml:space="preserve">★★★★</w:t>
            </w:r>
          </w:p>
        </w:tc>
      </w:tr>
      <w:tr>
        <w:tc>
          <w:tcPr/>
          <w:p>
            <w:pPr>
              <w:pStyle w:val="Compact"/>
            </w:pPr>
            <w:r>
              <w:rPr>
                <w:rFonts w:hint="eastAsia"/>
              </w:rPr>
              <w:t xml:space="preserve">绿氢/煤电低碳改造/绿色矿山</w:t>
            </w:r>
          </w:p>
        </w:tc>
        <w:tc>
          <w:tcPr/>
          <w:p>
            <w:pPr>
              <w:pStyle w:val="Compact"/>
            </w:pPr>
            <w:r>
              <w:rPr>
                <w:rFonts w:hint="eastAsia"/>
              </w:rPr>
              <w:t xml:space="preserve">利好</w:t>
            </w:r>
          </w:p>
        </w:tc>
        <w:tc>
          <w:tcPr/>
          <w:p>
            <w:pPr>
              <w:pStyle w:val="Compact"/>
            </w:pPr>
            <w:r>
              <w:rPr>
                <w:rFonts w:hint="eastAsia"/>
              </w:rPr>
              <w:t xml:space="preserve">鄂尔多斯煤化工与绿氢耦合、煤电低碳化、绿色矿山和绿色工厂</w:t>
            </w:r>
          </w:p>
        </w:tc>
        <w:tc>
          <w:tcPr/>
          <w:p>
            <w:pPr>
              <w:pStyle w:val="Compact"/>
            </w:pPr>
            <w:r>
              <w:t xml:space="preserve">★★★</w:t>
            </w:r>
          </w:p>
        </w:tc>
      </w:tr>
      <w:tr>
        <w:tc>
          <w:tcPr/>
          <w:p>
            <w:pPr>
              <w:pStyle w:val="Compact"/>
            </w:pPr>
            <w:r>
              <w:rPr>
                <w:rFonts w:hint="eastAsia"/>
              </w:rPr>
              <w:t xml:space="preserve">一带一路/中亚合作/国际工程</w:t>
            </w:r>
          </w:p>
        </w:tc>
        <w:tc>
          <w:tcPr/>
          <w:p>
            <w:pPr>
              <w:pStyle w:val="Compact"/>
            </w:pPr>
            <w:r>
              <w:rPr>
                <w:rFonts w:hint="eastAsia"/>
              </w:rPr>
              <w:t xml:space="preserve">中性偏利好</w:t>
            </w:r>
          </w:p>
        </w:tc>
        <w:tc>
          <w:tcPr/>
          <w:p>
            <w:pPr>
              <w:pStyle w:val="Compact"/>
            </w:pPr>
            <w:r>
              <w:rPr>
                <w:rFonts w:hint="eastAsia"/>
              </w:rPr>
              <w:t xml:space="preserve">上合峰会、对吉尔吉斯斯坦和埃及国事访问、中吉关系报道</w:t>
            </w:r>
          </w:p>
        </w:tc>
        <w:tc>
          <w:tcPr/>
          <w:p>
            <w:pPr>
              <w:pStyle w:val="Compact"/>
            </w:pPr>
            <w:r>
              <w:t xml:space="preserve">★★★★</w:t>
            </w:r>
          </w:p>
        </w:tc>
      </w:tr>
      <w:tr>
        <w:tc>
          <w:tcPr/>
          <w:p>
            <w:pPr>
              <w:pStyle w:val="Compact"/>
            </w:pPr>
            <w:r>
              <w:rPr>
                <w:rFonts w:hint="eastAsia"/>
              </w:rPr>
              <w:t xml:space="preserve">文化出海/国际传播</w:t>
            </w:r>
          </w:p>
        </w:tc>
        <w:tc>
          <w:tcPr/>
          <w:p>
            <w:pPr>
              <w:pStyle w:val="Compact"/>
            </w:pPr>
            <w:r>
              <w:rPr>
                <w:rFonts w:hint="eastAsia"/>
              </w:rPr>
              <w:t xml:space="preserve">中性偏利好</w:t>
            </w:r>
          </w:p>
        </w:tc>
        <w:tc>
          <w:tcPr/>
          <w:p>
            <w:pPr>
              <w:pStyle w:val="Compact"/>
            </w:pPr>
            <w:r>
              <w:rPr>
                <w:rFonts w:hint="eastAsia"/>
              </w:rPr>
              <w:t xml:space="preserve">《平“语”近人》多语种版在上合国家主流媒体播出</w:t>
            </w:r>
          </w:p>
        </w:tc>
        <w:tc>
          <w:tcPr/>
          <w:p>
            <w:pPr>
              <w:pStyle w:val="Compact"/>
            </w:pPr>
            <w:r>
              <w:t xml:space="preserve">★★</w:t>
            </w:r>
          </w:p>
        </w:tc>
      </w:tr>
      <w:tr>
        <w:tc>
          <w:tcPr/>
          <w:p>
            <w:pPr>
              <w:pStyle w:val="Compact"/>
            </w:pPr>
            <w:r>
              <w:rPr>
                <w:rFonts w:hint="eastAsia"/>
              </w:rPr>
              <w:t xml:space="preserve">消费服务/医疗健康服务</w:t>
            </w:r>
          </w:p>
        </w:tc>
        <w:tc>
          <w:tcPr/>
          <w:p>
            <w:pPr>
              <w:pStyle w:val="Compact"/>
            </w:pPr>
            <w:r>
              <w:rPr>
                <w:rFonts w:hint="eastAsia"/>
              </w:rPr>
              <w:t xml:space="preserve">中性偏利好</w:t>
            </w:r>
          </w:p>
        </w:tc>
        <w:tc>
          <w:tcPr/>
          <w:p>
            <w:pPr>
              <w:pStyle w:val="Compact"/>
            </w:pPr>
            <w:r>
              <w:rPr>
                <w:rFonts w:hint="eastAsia"/>
              </w:rPr>
              <w:t xml:space="preserve">外商投资企业增长，卫生和社会工作、批零、住宿餐饮增速较高</w:t>
            </w:r>
          </w:p>
        </w:tc>
        <w:tc>
          <w:tcPr/>
          <w:p>
            <w:pPr>
              <w:pStyle w:val="Compact"/>
            </w:pPr>
            <w:r>
              <w:t xml:space="preserve">★★★</w:t>
            </w:r>
          </w:p>
        </w:tc>
      </w:tr>
      <w:tr>
        <w:tc>
          <w:tcPr/>
          <w:p>
            <w:pPr>
              <w:pStyle w:val="Compact"/>
            </w:pPr>
            <w:r>
              <w:rPr>
                <w:rFonts w:hint="eastAsia"/>
              </w:rPr>
              <w:t xml:space="preserve">应急救援/工程机械/电力抢修</w:t>
            </w:r>
          </w:p>
        </w:tc>
        <w:tc>
          <w:tcPr/>
          <w:p>
            <w:pPr>
              <w:pStyle w:val="Compact"/>
            </w:pPr>
            <w:r>
              <w:rPr>
                <w:rFonts w:hint="eastAsia"/>
              </w:rPr>
              <w:t xml:space="preserve">事件性利好</w:t>
            </w:r>
          </w:p>
        </w:tc>
        <w:tc>
          <w:tcPr/>
          <w:p>
            <w:pPr>
              <w:pStyle w:val="Compact"/>
            </w:pPr>
            <w:r>
              <w:rPr>
                <w:rFonts w:hint="eastAsia"/>
              </w:rPr>
              <w:t xml:space="preserve">西藏吉隆泥石流救援、道路抢通、电力保障、装备和人员投入</w:t>
            </w:r>
          </w:p>
        </w:tc>
        <w:tc>
          <w:tcPr/>
          <w:p>
            <w:pPr>
              <w:pStyle w:val="Compact"/>
            </w:pPr>
            <w:r>
              <w:t xml:space="preserve">★★★</w:t>
            </w:r>
          </w:p>
        </w:tc>
      </w:tr>
      <w:tr>
        <w:tc>
          <w:tcPr/>
          <w:p>
            <w:pPr>
              <w:pStyle w:val="Compact"/>
            </w:pPr>
            <w:r>
              <w:rPr>
                <w:rFonts w:hint="eastAsia"/>
              </w:rPr>
              <w:t xml:space="preserve">农业无人机/智慧农业/种业</w:t>
            </w:r>
          </w:p>
        </w:tc>
        <w:tc>
          <w:tcPr/>
          <w:p>
            <w:pPr>
              <w:pStyle w:val="Compact"/>
            </w:pPr>
            <w:r>
              <w:rPr>
                <w:rFonts w:hint="eastAsia"/>
              </w:rPr>
              <w:t xml:space="preserve">利好</w:t>
            </w:r>
          </w:p>
        </w:tc>
        <w:tc>
          <w:tcPr/>
          <w:p>
            <w:pPr>
              <w:pStyle w:val="Compact"/>
            </w:pPr>
            <w:r>
              <w:rPr>
                <w:rFonts w:hint="eastAsia"/>
              </w:rPr>
              <w:t xml:space="preserve">秋粮田管、植保无人机、毫米波雷达无人机、土壤监测、优质稻种</w:t>
            </w:r>
          </w:p>
        </w:tc>
        <w:tc>
          <w:tcPr/>
          <w:p>
            <w:pPr>
              <w:pStyle w:val="Compact"/>
            </w:pPr>
            <w:r>
              <w:t xml:space="preserve">★★★</w:t>
            </w:r>
          </w:p>
        </w:tc>
      </w:tr>
      <w:tr>
        <w:tc>
          <w:tcPr/>
          <w:p>
            <w:pPr>
              <w:pStyle w:val="Compact"/>
            </w:pPr>
            <w:r>
              <w:rPr>
                <w:rFonts w:hint="eastAsia"/>
              </w:rPr>
              <w:t xml:space="preserve">昆虫雷达/农业物联网</w:t>
            </w:r>
          </w:p>
        </w:tc>
        <w:tc>
          <w:tcPr/>
          <w:p>
            <w:pPr>
              <w:pStyle w:val="Compact"/>
            </w:pPr>
            <w:r>
              <w:rPr>
                <w:rFonts w:hint="eastAsia"/>
              </w:rPr>
              <w:t xml:space="preserve">利好</w:t>
            </w:r>
          </w:p>
        </w:tc>
        <w:tc>
          <w:tcPr/>
          <w:p>
            <w:pPr>
              <w:pStyle w:val="Compact"/>
            </w:pPr>
            <w:r>
              <w:rPr>
                <w:rFonts w:hint="eastAsia"/>
              </w:rPr>
              <w:t xml:space="preserve">65部昆虫雷达接入平台，2030年总规模突破150部</w:t>
            </w:r>
          </w:p>
        </w:tc>
        <w:tc>
          <w:tcPr/>
          <w:p>
            <w:pPr>
              <w:pStyle w:val="Compact"/>
            </w:pPr>
            <w:r>
              <w:t xml:space="preserve">★★★</w:t>
            </w:r>
          </w:p>
        </w:tc>
      </w:tr>
      <w:tr>
        <w:tc>
          <w:tcPr/>
          <w:p>
            <w:pPr>
              <w:pStyle w:val="Compact"/>
            </w:pPr>
            <w:r>
              <w:rPr>
                <w:rFonts w:hint="eastAsia"/>
              </w:rPr>
              <w:t xml:space="preserve">职业教育/企业培训/AI通识教育</w:t>
            </w:r>
          </w:p>
        </w:tc>
        <w:tc>
          <w:tcPr/>
          <w:p>
            <w:pPr>
              <w:pStyle w:val="Compact"/>
            </w:pPr>
            <w:r>
              <w:rPr>
                <w:rFonts w:hint="eastAsia"/>
              </w:rPr>
              <w:t xml:space="preserve">中性偏利好</w:t>
            </w:r>
          </w:p>
        </w:tc>
        <w:tc>
          <w:tcPr/>
          <w:p>
            <w:pPr>
              <w:pStyle w:val="Compact"/>
            </w:pPr>
            <w:r>
              <w:rPr>
                <w:rFonts w:hint="eastAsia"/>
              </w:rPr>
              <w:t xml:space="preserve">职业技能培训、AI专项行动、订单班、全年补贴性培训目标</w:t>
            </w:r>
          </w:p>
        </w:tc>
        <w:tc>
          <w:tcPr/>
          <w:p>
            <w:pPr>
              <w:pStyle w:val="Compact"/>
            </w:pPr>
            <w:r>
              <w:t xml:space="preserve">★★★</w:t>
            </w:r>
          </w:p>
        </w:tc>
      </w:tr>
      <w:tr>
        <w:tc>
          <w:tcPr/>
          <w:p>
            <w:pPr>
              <w:pStyle w:val="Compact"/>
            </w:pPr>
            <w:r>
              <w:rPr>
                <w:rFonts w:hint="eastAsia"/>
              </w:rPr>
              <w:t xml:space="preserve">商业健康险/医保信息化/健康管理</w:t>
            </w:r>
          </w:p>
        </w:tc>
        <w:tc>
          <w:tcPr/>
          <w:p>
            <w:pPr>
              <w:pStyle w:val="Compact"/>
            </w:pPr>
            <w:r>
              <w:rPr>
                <w:rFonts w:hint="eastAsia"/>
              </w:rPr>
              <w:t xml:space="preserve">中性偏利好</w:t>
            </w:r>
          </w:p>
        </w:tc>
        <w:tc>
          <w:tcPr/>
          <w:p>
            <w:pPr>
              <w:pStyle w:val="Compact"/>
            </w:pPr>
            <w:r>
              <w:rPr>
                <w:rFonts w:hint="eastAsia"/>
              </w:rPr>
              <w:t xml:space="preserve">医疗保障法出台，多层次医保体系，灵活就业人员参保</w:t>
            </w:r>
          </w:p>
        </w:tc>
        <w:tc>
          <w:tcPr/>
          <w:p>
            <w:pPr>
              <w:pStyle w:val="Compact"/>
            </w:pPr>
            <w:r>
              <w:t xml:space="preserve">★★★</w:t>
            </w:r>
          </w:p>
        </w:tc>
      </w:tr>
      <w:tr>
        <w:tc>
          <w:tcPr/>
          <w:p>
            <w:pPr>
              <w:pStyle w:val="Compact"/>
            </w:pPr>
            <w:r>
              <w:rPr>
                <w:rFonts w:hint="eastAsia"/>
              </w:rPr>
              <w:t xml:space="preserve">农产品流通/冷链/农批市场数字化</w:t>
            </w:r>
          </w:p>
        </w:tc>
        <w:tc>
          <w:tcPr/>
          <w:p>
            <w:pPr>
              <w:pStyle w:val="Compact"/>
            </w:pPr>
            <w:r>
              <w:rPr>
                <w:rFonts w:hint="eastAsia"/>
              </w:rPr>
              <w:t xml:space="preserve">利好</w:t>
            </w:r>
          </w:p>
        </w:tc>
        <w:tc>
          <w:tcPr/>
          <w:p>
            <w:pPr>
              <w:pStyle w:val="Compact"/>
            </w:pPr>
            <w:r>
              <w:rPr>
                <w:rFonts w:hint="eastAsia"/>
              </w:rPr>
              <w:t xml:space="preserve">农产品产地市场体系“十五五”规划、50个市场集群目标</w:t>
            </w:r>
          </w:p>
        </w:tc>
        <w:tc>
          <w:tcPr/>
          <w:p>
            <w:pPr>
              <w:pStyle w:val="Compact"/>
            </w:pPr>
            <w:r>
              <w:t xml:space="preserve">★★★</w:t>
            </w:r>
          </w:p>
        </w:tc>
      </w:tr>
      <w:tr>
        <w:tc>
          <w:tcPr/>
          <w:p>
            <w:pPr>
              <w:pStyle w:val="Compact"/>
            </w:pPr>
            <w:r>
              <w:rPr>
                <w:rFonts w:hint="eastAsia"/>
              </w:rPr>
              <w:t xml:space="preserve">商业航天遥感/地理信息</w:t>
            </w:r>
          </w:p>
        </w:tc>
        <w:tc>
          <w:tcPr/>
          <w:p>
            <w:pPr>
              <w:pStyle w:val="Compact"/>
            </w:pPr>
            <w:r>
              <w:rPr>
                <w:rFonts w:hint="eastAsia"/>
              </w:rPr>
              <w:t xml:space="preserve">利好</w:t>
            </w:r>
          </w:p>
        </w:tc>
        <w:tc>
          <w:tcPr/>
          <w:p>
            <w:pPr>
              <w:pStyle w:val="Compact"/>
            </w:pPr>
            <w:r>
              <w:rPr>
                <w:rFonts w:hint="eastAsia"/>
              </w:rPr>
              <w:t xml:space="preserve">首版全国几何基准影像，0.5米分辨率，定位精度提升</w:t>
            </w:r>
          </w:p>
        </w:tc>
        <w:tc>
          <w:tcPr/>
          <w:p>
            <w:pPr>
              <w:pStyle w:val="Compact"/>
            </w:pPr>
            <w:r>
              <w:t xml:space="preserve">★★★</w:t>
            </w:r>
          </w:p>
        </w:tc>
      </w:tr>
      <w:tr>
        <w:tc>
          <w:tcPr/>
          <w:p>
            <w:pPr>
              <w:pStyle w:val="Compact"/>
            </w:pPr>
            <w:r>
              <w:rPr>
                <w:rFonts w:hint="eastAsia"/>
              </w:rPr>
              <w:t xml:space="preserve">超高压输电/电网设备</w:t>
            </w:r>
          </w:p>
        </w:tc>
        <w:tc>
          <w:tcPr/>
          <w:p>
            <w:pPr>
              <w:pStyle w:val="Compact"/>
            </w:pPr>
            <w:r>
              <w:rPr>
                <w:rFonts w:hint="eastAsia"/>
              </w:rPr>
              <w:t xml:space="preserve">利好</w:t>
            </w:r>
          </w:p>
        </w:tc>
        <w:tc>
          <w:tcPr/>
          <w:p>
            <w:pPr>
              <w:pStyle w:val="Compact"/>
            </w:pPr>
            <w:r>
              <w:rPr>
                <w:rFonts w:hint="eastAsia"/>
              </w:rPr>
              <w:t xml:space="preserve">新疆750千伏超高压线路超15000公里</w:t>
            </w:r>
          </w:p>
        </w:tc>
        <w:tc>
          <w:tcPr/>
          <w:p>
            <w:pPr>
              <w:pStyle w:val="Compact"/>
            </w:pPr>
            <w:r>
              <w:t xml:space="preserve">★★</w:t>
            </w:r>
          </w:p>
        </w:tc>
      </w:tr>
      <w:tr>
        <w:tc>
          <w:tcPr/>
          <w:p>
            <w:pPr>
              <w:pStyle w:val="Compact"/>
            </w:pPr>
            <w:r>
              <w:rPr>
                <w:rFonts w:hint="eastAsia"/>
              </w:rPr>
              <w:t xml:space="preserve">中欧班列/跨境物流</w:t>
            </w:r>
          </w:p>
        </w:tc>
        <w:tc>
          <w:tcPr/>
          <w:p>
            <w:pPr>
              <w:pStyle w:val="Compact"/>
            </w:pPr>
            <w:r>
              <w:rPr>
                <w:rFonts w:hint="eastAsia"/>
              </w:rPr>
              <w:t xml:space="preserve">中性偏利好</w:t>
            </w:r>
          </w:p>
        </w:tc>
        <w:tc>
          <w:tcPr/>
          <w:p>
            <w:pPr>
              <w:pStyle w:val="Compact"/>
            </w:pPr>
            <w:r>
              <w:rPr>
                <w:rFonts w:hint="eastAsia"/>
              </w:rPr>
              <w:t xml:space="preserve">广州中欧班列十年货值超1100亿元</w:t>
            </w:r>
          </w:p>
        </w:tc>
        <w:tc>
          <w:tcPr/>
          <w:p>
            <w:pPr>
              <w:pStyle w:val="Compact"/>
            </w:pPr>
            <w:r>
              <w:t xml:space="preserve">★★</w:t>
            </w:r>
          </w:p>
        </w:tc>
      </w:tr>
      <w:tr>
        <w:tc>
          <w:tcPr/>
          <w:p>
            <w:pPr>
              <w:pStyle w:val="Compact"/>
            </w:pPr>
            <w:r>
              <w:rPr>
                <w:rFonts w:hint="eastAsia"/>
              </w:rPr>
              <w:t xml:space="preserve">人形机器人</w:t>
            </w:r>
          </w:p>
        </w:tc>
        <w:tc>
          <w:tcPr/>
          <w:p>
            <w:pPr>
              <w:pStyle w:val="Compact"/>
            </w:pPr>
            <w:r>
              <w:rPr>
                <w:rFonts w:hint="eastAsia"/>
              </w:rPr>
              <w:t xml:space="preserve">利好</w:t>
            </w:r>
          </w:p>
        </w:tc>
        <w:tc>
          <w:tcPr/>
          <w:p>
            <w:pPr>
              <w:pStyle w:val="Compact"/>
            </w:pPr>
            <w:r>
              <w:rPr>
                <w:rFonts w:hint="eastAsia"/>
              </w:rPr>
              <w:t xml:space="preserve">中塞人形机器人工厂启动量产，欧洲首个人形机器人量产基地</w:t>
            </w:r>
          </w:p>
        </w:tc>
        <w:tc>
          <w:tcPr/>
          <w:p>
            <w:pPr>
              <w:pStyle w:val="Compact"/>
            </w:pPr>
            <w:r>
              <w:t xml:space="preserve">★★★</w:t>
            </w:r>
          </w:p>
        </w:tc>
      </w:tr>
      <w:tr>
        <w:tc>
          <w:tcPr/>
          <w:p>
            <w:pPr>
              <w:pStyle w:val="Compact"/>
            </w:pPr>
            <w:r>
              <w:rPr>
                <w:rFonts w:hint="eastAsia"/>
              </w:rPr>
              <w:t xml:space="preserve">油气/LNG/黄金避险</w:t>
            </w:r>
          </w:p>
        </w:tc>
        <w:tc>
          <w:tcPr/>
          <w:p>
            <w:pPr>
              <w:pStyle w:val="Compact"/>
            </w:pPr>
            <w:r>
              <w:rPr>
                <w:rFonts w:hint="eastAsia"/>
              </w:rPr>
              <w:t xml:space="preserve">风险扰动中偏受益</w:t>
            </w:r>
          </w:p>
        </w:tc>
        <w:tc>
          <w:tcPr/>
          <w:p>
            <w:pPr>
              <w:pStyle w:val="Compact"/>
            </w:pPr>
            <w:r>
              <w:rPr>
                <w:rFonts w:hint="eastAsia"/>
              </w:rPr>
              <w:t xml:space="preserve">霍尔木兹海峡未重开、欧盟天然气储备偏低、俄乌冲突</w:t>
            </w:r>
          </w:p>
        </w:tc>
        <w:tc>
          <w:tcPr/>
          <w:p>
            <w:pPr>
              <w:pStyle w:val="Compact"/>
            </w:pPr>
            <w:r>
              <w:t xml:space="preserve">★★★</w:t>
            </w:r>
          </w:p>
        </w:tc>
      </w:tr>
      <w:tr>
        <w:tc>
          <w:tcPr/>
          <w:p>
            <w:pPr>
              <w:pStyle w:val="Compact"/>
            </w:pPr>
            <w:r>
              <w:rPr>
                <w:rFonts w:hint="eastAsia"/>
              </w:rPr>
              <w:t xml:space="preserve">航空/化工成本敏感方向</w:t>
            </w:r>
          </w:p>
        </w:tc>
        <w:tc>
          <w:tcPr/>
          <w:p>
            <w:pPr>
              <w:pStyle w:val="Compact"/>
            </w:pPr>
            <w:r>
              <w:rPr>
                <w:rFonts w:hint="eastAsia"/>
              </w:rPr>
              <w:t xml:space="preserve">偏风险</w:t>
            </w:r>
          </w:p>
        </w:tc>
        <w:tc>
          <w:tcPr/>
          <w:p>
            <w:pPr>
              <w:pStyle w:val="Compact"/>
            </w:pPr>
            <w:r>
              <w:rPr>
                <w:rFonts w:hint="eastAsia"/>
              </w:rPr>
              <w:t xml:space="preserve">海峡通行和能源价格不确定性</w:t>
            </w:r>
          </w:p>
        </w:tc>
        <w:tc>
          <w:tcPr/>
          <w:p>
            <w:pPr>
              <w:pStyle w:val="Compact"/>
            </w:pPr>
            <w:r>
              <w:t xml:space="preserve">★★★</w:t>
            </w:r>
          </w:p>
        </w:tc>
      </w:tr>
    </w:tbl>
    <w:bookmarkEnd w:id="35"/>
    <w:bookmarkStart w:id="36" w:name="六操作建议"/>
    <w:p>
      <w:pPr>
        <w:pStyle w:val="Heading2"/>
      </w:pPr>
      <w:r>
        <w:rPr>
          <w:rFonts w:hint="eastAsia"/>
        </w:rPr>
        <w:t xml:space="preserve">六、操作建议</w:t>
      </w:r>
    </w:p>
    <w:p>
      <w:pPr>
        <w:pStyle w:val="FirstParagraph"/>
      </w:pPr>
      <w:r>
        <w:rPr>
          <w:rFonts w:hint="eastAsia"/>
        </w:rPr>
        <w:t xml:space="preserve">短线方向：优先关注政策文字最直接、事实支撑最充分的“数据要素/AI训练数据”“绿电直连</w:t>
      </w:r>
      <w:r>
        <w:t xml:space="preserve"> + </w:t>
      </w:r>
      <w:r>
        <w:rPr>
          <w:rFonts w:hint="eastAsia"/>
        </w:rPr>
        <w:t xml:space="preserve">储能</w:t>
      </w:r>
      <w:r>
        <w:t xml:space="preserve"> + </w:t>
      </w:r>
      <w:r>
        <w:rPr>
          <w:rFonts w:hint="eastAsia"/>
        </w:rPr>
        <w:t xml:space="preserve">算力”“人形机器人出海”“农业科技装备”。这些方向来自当天明确报道，且具有可交易的板块识别度。</w:t>
      </w:r>
    </w:p>
    <w:p>
      <w:pPr>
        <w:pStyle w:val="BodyText"/>
      </w:pPr>
      <w:r>
        <w:rPr>
          <w:rFonts w:hint="eastAsia"/>
        </w:rPr>
        <w:t xml:space="preserve">中线布局：围绕“数据产业规模超6万亿元且AI相关占七成以上”“内蒙古到2030年新能源总装机3.25亿千瓦”“昆虫雷达到2030年突破150部”“医保法明年施行”和“农产品产地市场2030目标”进行跟踪，重点看政策从报道进入预算、试点、项目和订单的节奏。</w:t>
      </w:r>
    </w:p>
    <w:p>
      <w:pPr>
        <w:pStyle w:val="BodyText"/>
      </w:pPr>
      <w:r>
        <w:rPr>
          <w:rFonts w:hint="eastAsia"/>
        </w:rPr>
        <w:t xml:space="preserve">风险提示：第一，灾害救援、霍尔木兹海峡、俄乌冲突、欧盟天然气储备偏低均提示外部和能源风险，可能压制部分高风险偏好板块。第二，今日多条利好属于政策方向或基础设施长期目标，短期不能直接推导为上市公司业绩。第三，头条外交和中吉合作尚未披露具体协议，不宜提前把主题预期当成确定兑现。</w:t>
      </w:r>
    </w:p>
    <w:p>
      <w:pPr>
        <w:pStyle w:val="BodyText"/>
      </w:pPr>
      <w:r>
        <w:rPr>
          <w:rFonts w:hint="eastAsia"/>
        </w:rPr>
        <w:t xml:space="preserve">交易纪律：结构性行情下不宜泛化追高。更适合等待强主线中出现放量突破后缩量回踩不破趋势线/颈线的右侧机会；若数据要素、绿电算力、农业科技和机器人方向出现一致性高潮，需防止情绪拥挤后的分歧回落。</w:t>
      </w:r>
    </w:p>
    <w:bookmarkEnd w:id="36"/>
    <w:bookmarkStart w:id="37" w:name="七逐条覆盖清单"/>
    <w:p>
      <w:pPr>
        <w:pStyle w:val="Heading2"/>
      </w:pPr>
      <w:r>
        <w:rPr>
          <w:rFonts w:hint="eastAsia"/>
        </w:rPr>
        <w:t xml:space="preserve">七、逐条覆盖清单</w:t>
      </w:r>
    </w:p>
    <w:p>
      <w:pPr>
        <w:pStyle w:val="Compact"/>
        <w:numPr>
          <w:ilvl w:val="0"/>
          <w:numId w:val="1023"/>
        </w:numPr>
      </w:pPr>
      <w:r>
        <w:rPr>
          <w:rFonts w:hint="eastAsia"/>
        </w:rPr>
        <w:t xml:space="preserve">习近平离京出席2026年上海合作组织峰会并对吉尔吉斯斯坦、埃及进行国事访问：已覆盖。</w:t>
      </w:r>
    </w:p>
    <w:p>
      <w:pPr>
        <w:pStyle w:val="Compact"/>
        <w:numPr>
          <w:ilvl w:val="0"/>
          <w:numId w:val="1023"/>
        </w:numPr>
      </w:pPr>
      <w:r>
        <w:rPr>
          <w:rFonts w:hint="eastAsia"/>
        </w:rPr>
        <w:t xml:space="preserve">《平“语”近人——习近平喜欢的典故》（多语种版）在上海合作组织国家主流媒体播出：已覆盖。</w:t>
      </w:r>
    </w:p>
    <w:p>
      <w:pPr>
        <w:pStyle w:val="Compact"/>
        <w:numPr>
          <w:ilvl w:val="0"/>
          <w:numId w:val="1023"/>
        </w:numPr>
      </w:pPr>
      <w:r>
        <w:rPr>
          <w:rFonts w:hint="eastAsia"/>
        </w:rPr>
        <w:t xml:space="preserve">【凝心聚力</w:t>
      </w:r>
      <w:r>
        <w:t xml:space="preserve"> </w:t>
      </w:r>
      <w:r>
        <w:rPr>
          <w:rFonts w:hint="eastAsia"/>
        </w:rPr>
        <w:t xml:space="preserve">真抓实干</w:t>
      </w:r>
      <w:r>
        <w:t xml:space="preserve"> </w:t>
      </w:r>
      <w:r>
        <w:rPr>
          <w:rFonts w:hint="eastAsia"/>
        </w:rPr>
        <w:t xml:space="preserve">奋力实现“十五五”良好开局】内蒙古加快绿色产业发展：已覆盖。</w:t>
      </w:r>
    </w:p>
    <w:p>
      <w:pPr>
        <w:pStyle w:val="Compact"/>
        <w:numPr>
          <w:ilvl w:val="0"/>
          <w:numId w:val="1023"/>
        </w:numPr>
      </w:pPr>
      <w:r>
        <w:rPr>
          <w:rFonts w:hint="eastAsia"/>
        </w:rPr>
        <w:t xml:space="preserve">我国推出新举措加快数据产业发展：已覆盖。</w:t>
      </w:r>
    </w:p>
    <w:p>
      <w:pPr>
        <w:pStyle w:val="Compact"/>
        <w:numPr>
          <w:ilvl w:val="0"/>
          <w:numId w:val="1023"/>
        </w:numPr>
      </w:pPr>
      <w:r>
        <w:rPr>
          <w:rFonts w:hint="eastAsia"/>
        </w:rPr>
        <w:t xml:space="preserve">上半年全国新设外商投资企业3.5万户：已覆盖。</w:t>
      </w:r>
    </w:p>
    <w:p>
      <w:pPr>
        <w:pStyle w:val="Compact"/>
        <w:numPr>
          <w:ilvl w:val="0"/>
          <w:numId w:val="1023"/>
        </w:numPr>
      </w:pPr>
      <w:r>
        <w:rPr>
          <w:rFonts w:hint="eastAsia"/>
        </w:rPr>
        <w:t xml:space="preserve">西藏吉隆县泥石流灾害抢险救援工作有力有序推进：已覆盖。</w:t>
      </w:r>
    </w:p>
    <w:p>
      <w:pPr>
        <w:pStyle w:val="Compact"/>
        <w:numPr>
          <w:ilvl w:val="0"/>
          <w:numId w:val="1023"/>
        </w:numPr>
      </w:pPr>
      <w:r>
        <w:rPr>
          <w:rFonts w:hint="eastAsia"/>
        </w:rPr>
        <w:t xml:space="preserve">科技助力田管</w:t>
      </w:r>
      <w:r>
        <w:t xml:space="preserve"> </w:t>
      </w:r>
      <w:r>
        <w:rPr>
          <w:rFonts w:hint="eastAsia"/>
        </w:rPr>
        <w:t xml:space="preserve">推动粮食稳产增收：已覆盖。</w:t>
      </w:r>
    </w:p>
    <w:p>
      <w:pPr>
        <w:pStyle w:val="Compact"/>
        <w:numPr>
          <w:ilvl w:val="0"/>
          <w:numId w:val="1023"/>
        </w:numPr>
      </w:pPr>
      <w:r>
        <w:rPr>
          <w:rFonts w:hint="eastAsia"/>
        </w:rPr>
        <w:t xml:space="preserve">“虫口夺粮”背后的科技力量：已覆盖。</w:t>
      </w:r>
    </w:p>
    <w:p>
      <w:pPr>
        <w:pStyle w:val="Compact"/>
        <w:numPr>
          <w:ilvl w:val="0"/>
          <w:numId w:val="1023"/>
        </w:numPr>
      </w:pPr>
      <w:r>
        <w:rPr>
          <w:rFonts w:hint="eastAsia"/>
        </w:rPr>
        <w:t xml:space="preserve">技能培训提升就业能力：已覆盖。</w:t>
      </w:r>
    </w:p>
    <w:p>
      <w:pPr>
        <w:pStyle w:val="Compact"/>
        <w:numPr>
          <w:ilvl w:val="0"/>
          <w:numId w:val="1023"/>
        </w:numPr>
      </w:pPr>
      <w:r>
        <w:rPr>
          <w:rFonts w:hint="eastAsia"/>
        </w:rPr>
        <w:t xml:space="preserve">我国健全多层次医保体系</w:t>
      </w:r>
      <w:r>
        <w:t xml:space="preserve"> </w:t>
      </w:r>
      <w:r>
        <w:rPr>
          <w:rFonts w:hint="eastAsia"/>
        </w:rPr>
        <w:t xml:space="preserve">满足多样化保障需求：已覆盖。</w:t>
      </w:r>
    </w:p>
    <w:p>
      <w:pPr>
        <w:pStyle w:val="Compact"/>
        <w:numPr>
          <w:ilvl w:val="0"/>
          <w:numId w:val="1023"/>
        </w:numPr>
      </w:pPr>
      <w:r>
        <w:rPr>
          <w:rFonts w:hint="eastAsia"/>
        </w:rPr>
        <w:t xml:space="preserve">国内联播快讯：四项子新闻均已覆盖。</w:t>
      </w:r>
    </w:p>
    <w:p>
      <w:pPr>
        <w:pStyle w:val="Compact"/>
        <w:numPr>
          <w:ilvl w:val="0"/>
          <w:numId w:val="1023"/>
        </w:numPr>
      </w:pPr>
      <w:r>
        <w:rPr>
          <w:rFonts w:hint="eastAsia"/>
        </w:rPr>
        <w:t xml:space="preserve">推动中吉新时代全面战略伙伴关系迈上新台阶——吉尔吉斯斯坦各界人士欢迎习近平主席对吉尔吉斯斯坦进行国事访问：已覆盖。</w:t>
      </w:r>
    </w:p>
    <w:p>
      <w:pPr>
        <w:pStyle w:val="Compact"/>
        <w:numPr>
          <w:ilvl w:val="0"/>
          <w:numId w:val="1023"/>
        </w:numPr>
      </w:pPr>
      <w:r>
        <w:rPr>
          <w:rFonts w:hint="eastAsia"/>
        </w:rPr>
        <w:t xml:space="preserve">国际联播快讯：五项子新闻均已覆盖。</w:t>
      </w:r>
    </w:p>
    <w:p>
      <w:r>
        <w:pict>
          <v:rect style="width:0;height:1.5pt" o:hralign="center" o:hrstd="t" o:hr="t"/>
        </w:pict>
      </w:r>
    </w:p>
    <w:p>
      <w:pPr>
        <w:pStyle w:val="FirstParagraph"/>
      </w:pPr>
      <w:r>
        <w:rPr>
          <w:rFonts w:hint="eastAsia"/>
        </w:rPr>
        <w:t xml:space="preserve">分析和写稿模型：GPT-5.5</w:t>
      </w:r>
      <w:r>
        <w:t xml:space="preserve"> (openai-codex)</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2026-08-30T12:34:16Z</dcterms:created>
  <dcterms:modified xsi:type="dcterms:W3CDTF">2026-08-30T12:34:16Z</dcterms:modified>
</cp:coreProperties>
</file>

<file path=docProps/custom.xml><?xml version="1.0" encoding="utf-8"?>
<Properties xmlns="http://schemas.openxmlformats.org/officeDocument/2006/custom-properties" xmlns:vt="http://schemas.openxmlformats.org/officeDocument/2006/docPropsVTypes"/>
</file>