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0" w:name="新闻联播a股解读-2026-08-29"/>
    <w:p>
      <w:pPr>
        <w:pStyle w:val="Heading1"/>
      </w:pPr>
      <w:r>
        <w:rPr>
          <w:rFonts w:hint="eastAsia"/>
        </w:rPr>
        <w:t xml:space="preserve">新闻联播A股解读</w:t>
      </w:r>
      <w:r>
        <w:t xml:space="preserve"> | 2026-08-29</w:t>
      </w:r>
    </w:p>
    <w:p>
      <w:pPr>
        <w:pStyle w:val="FirstParagraph"/>
      </w:pPr>
      <w:r>
        <w:rPr>
          <w:rFonts w:hint="eastAsia"/>
        </w:rPr>
        <w:t xml:space="preserve">数据源：</w:t>
      </w:r>
      <w:r>
        <w:rPr>
          <w:rStyle w:val="VerbatimChar"/>
        </w:rPr>
        <w:t xml:space="preserve">/Users/qiji/.hermes/skills/finance/qiji-morning-know/memory/xinwenlianbo/2026-08-29.md</w:t>
      </w:r>
      <w:r>
        <w:br/>
      </w:r>
      <w:r>
        <w:rPr>
          <w:rFonts w:hint="eastAsia"/>
        </w:rPr>
        <w:t xml:space="preserve">来源标注：央视《新闻联播》日页存档；本稿只使用该文件中的当日全文，不新增外部事实。</w:t>
      </w:r>
      <w:r>
        <w:br/>
      </w:r>
      <w:r>
        <w:rPr>
          <w:rFonts w:hint="eastAsia"/>
        </w:rPr>
        <w:t xml:space="preserve">覆盖核验：源文件含</w:t>
      </w:r>
      <w:r>
        <w:t xml:space="preserve"> 12 </w:t>
      </w:r>
      <w:r>
        <w:rPr>
          <w:rFonts w:hint="eastAsia"/>
        </w:rPr>
        <w:t xml:space="preserve">个“###”分项，其中“国内联播快讯”细分</w:t>
      </w:r>
      <w:r>
        <w:t xml:space="preserve"> 9 </w:t>
      </w:r>
      <w:r>
        <w:rPr>
          <w:rFonts w:hint="eastAsia"/>
        </w:rPr>
        <w:t xml:space="preserve">条，“国际联播快讯”细分</w:t>
      </w:r>
      <w:r>
        <w:t xml:space="preserve"> 3 </w:t>
      </w:r>
      <w:r>
        <w:rPr>
          <w:rFonts w:hint="eastAsia"/>
        </w:rPr>
        <w:t xml:space="preserve">条；本稿按分项与快讯子项全部覆盖。</w:t>
      </w:r>
    </w:p>
    <w:bookmarkStart w:id="9" w:name="一今日联播总评"/>
    <w:p>
      <w:pPr>
        <w:pStyle w:val="Heading2"/>
      </w:pPr>
      <w:r>
        <w:rPr>
          <w:rFonts w:hint="eastAsia"/>
        </w:rPr>
        <w:t xml:space="preserve">一、今日联播总评</w:t>
      </w:r>
    </w:p>
    <w:p>
      <w:pPr>
        <w:pStyle w:val="Compact"/>
        <w:numPr>
          <w:ilvl w:val="0"/>
          <w:numId w:val="1001"/>
        </w:numPr>
      </w:pPr>
      <w:r>
        <w:rPr>
          <w:rFonts w:hint="eastAsia"/>
        </w:rPr>
        <w:t xml:space="preserve">整体基调：积极偏稳，主线是“外部治理叙事</w:t>
      </w:r>
      <w:r>
        <w:t xml:space="preserve"> + </w:t>
      </w:r>
      <w:r>
        <w:rPr>
          <w:rFonts w:hint="eastAsia"/>
        </w:rPr>
        <w:t xml:space="preserve">稳投资稳产业</w:t>
      </w:r>
      <w:r>
        <w:t xml:space="preserve"> + </w:t>
      </w:r>
      <w:r>
        <w:rPr>
          <w:rFonts w:hint="eastAsia"/>
        </w:rPr>
        <w:t xml:space="preserve">数字经济高景气</w:t>
      </w:r>
      <w:r>
        <w:t xml:space="preserve"> + </w:t>
      </w:r>
      <w:r>
        <w:rPr>
          <w:rFonts w:hint="eastAsia"/>
        </w:rPr>
        <w:t xml:space="preserve">灾害救援托底”。</w:t>
      </w:r>
    </w:p>
    <w:p>
      <w:pPr>
        <w:pStyle w:val="Compact"/>
        <w:numPr>
          <w:ilvl w:val="0"/>
          <w:numId w:val="1001"/>
        </w:numPr>
      </w:pPr>
      <w:r>
        <w:rPr>
          <w:rFonts w:hint="eastAsia"/>
        </w:rPr>
        <w:t xml:space="preserve">政策信号强度：中等偏强。头条为全球治理倡议与上合外交叙事，经济条线中“有效投资”“数字产业”“物流运行”释放稳增长与产业升级信号。</w:t>
      </w:r>
    </w:p>
    <w:p>
      <w:pPr>
        <w:pStyle w:val="Compact"/>
        <w:numPr>
          <w:ilvl w:val="0"/>
          <w:numId w:val="1001"/>
        </w:numPr>
      </w:pPr>
      <w:r>
        <w:rPr>
          <w:rFonts w:hint="eastAsia"/>
        </w:rPr>
        <w:t xml:space="preserve">对A股总体影响：结构性利好，指数层面偏中性；更利好政策催化明确的数字经济、AI算力、集成电路、新基建、工程修复、跨境支付和一带一路方向。</w:t>
      </w:r>
    </w:p>
    <w:p>
      <w:pPr>
        <w:pStyle w:val="Compact"/>
        <w:numPr>
          <w:ilvl w:val="0"/>
          <w:numId w:val="1001"/>
        </w:numPr>
      </w:pPr>
      <w:r>
        <w:rPr>
          <w:rFonts w:hint="eastAsia"/>
        </w:rPr>
        <w:t xml:space="preserve">一句话总结：今天联播不是全面刺激信号，而是把“办好自己的事、加力有效投资、数字产业高增长、外部合作扩圈”放在同一框架下，A股应重视结构性政策弹性，回避纯题材无业绩承接的追高。</w:t>
      </w:r>
    </w:p>
    <w:bookmarkEnd w:id="9"/>
    <w:bookmarkStart w:id="34" w:name="二逐条a股影响分析"/>
    <w:p>
      <w:pPr>
        <w:pStyle w:val="Heading2"/>
      </w:pPr>
      <w:r>
        <w:rPr>
          <w:rFonts w:hint="eastAsia"/>
        </w:rPr>
        <w:t xml:space="preserve">二、逐条A股影响分析</w:t>
      </w:r>
    </w:p>
    <w:bookmarkStart w:id="10" w:name="新思想引领新征程践行全球治理倡议-推动建设更加美好的世界"/>
    <w:p>
      <w:pPr>
        <w:pStyle w:val="Heading3"/>
      </w:pPr>
      <w:r>
        <w:t xml:space="preserve">1. </w:t>
      </w:r>
      <w:r>
        <w:rPr>
          <w:rFonts w:hint="eastAsia"/>
        </w:rPr>
        <w:t xml:space="preserve">【新思想引领新征程】践行全球治理倡议</w:t>
      </w:r>
      <w:r>
        <w:t xml:space="preserve"> </w:t>
      </w:r>
      <w:r>
        <w:rPr>
          <w:rFonts w:hint="eastAsia"/>
        </w:rPr>
        <w:t xml:space="preserve">推动建设更加美好的世界</w:t>
      </w:r>
    </w:p>
    <w:p>
      <w:pPr>
        <w:pStyle w:val="Compact"/>
        <w:numPr>
          <w:ilvl w:val="0"/>
          <w:numId w:val="1002"/>
        </w:numPr>
      </w:pPr>
      <w:r>
        <w:rPr>
          <w:rFonts w:hint="eastAsia"/>
        </w:rPr>
        <w:t xml:space="preserve">信号强度：★★★★</w:t>
      </w:r>
    </w:p>
    <w:p>
      <w:pPr>
        <w:pStyle w:val="Compact"/>
        <w:numPr>
          <w:ilvl w:val="0"/>
          <w:numId w:val="1002"/>
        </w:numPr>
      </w:pPr>
      <w:r>
        <w:rPr>
          <w:rFonts w:hint="eastAsia"/>
        </w:rPr>
        <w:t xml:space="preserve">A股影响：中性偏利好</w:t>
      </w:r>
    </w:p>
    <w:p>
      <w:pPr>
        <w:pStyle w:val="Compact"/>
        <w:numPr>
          <w:ilvl w:val="0"/>
          <w:numId w:val="1002"/>
        </w:numPr>
      </w:pPr>
      <w:r>
        <w:rPr>
          <w:rFonts w:hint="eastAsia"/>
        </w:rPr>
        <w:t xml:space="preserve">影响时效：中期到长期</w:t>
      </w:r>
    </w:p>
    <w:p>
      <w:pPr>
        <w:pStyle w:val="Compact"/>
        <w:numPr>
          <w:ilvl w:val="0"/>
          <w:numId w:val="1002"/>
        </w:numPr>
      </w:pPr>
      <w:r>
        <w:rPr>
          <w:rFonts w:hint="eastAsia"/>
        </w:rPr>
        <w:t xml:space="preserve">受益板块：一带一路、国际工程、跨境支付、港口物流、央企出海、环保治理、AI治理相关合规服务</w:t>
      </w:r>
    </w:p>
    <w:p>
      <w:pPr>
        <w:pStyle w:val="Compact"/>
        <w:numPr>
          <w:ilvl w:val="0"/>
          <w:numId w:val="1002"/>
        </w:numPr>
      </w:pPr>
      <w:r>
        <w:rPr>
          <w:rFonts w:hint="eastAsia"/>
        </w:rPr>
        <w:t xml:space="preserve">受益逻辑：原文以头条位置系统阐述全球治理倡议，明确多边主义、全球南方、亚投行/丝路基金/新开发银行、全球AI治理、气候生态治理、国际调解院等关键词，对A股的直接刺激不是短线订单，而是提升“一带一路”和国际规则参与相关方向的风险偏好。</w:t>
      </w:r>
    </w:p>
    <w:p>
      <w:pPr>
        <w:pStyle w:val="Compact"/>
        <w:numPr>
          <w:ilvl w:val="0"/>
          <w:numId w:val="1002"/>
        </w:numPr>
      </w:pPr>
      <w:r>
        <w:rPr>
          <w:rFonts w:hint="eastAsia"/>
        </w:rPr>
        <w:t xml:space="preserve">相关个股方向：国际工程承包、跨境清算与金融IT、港口航运、央企基建、环保治理、AI安全治理工具链。</w:t>
      </w:r>
    </w:p>
    <w:p>
      <w:pPr>
        <w:pStyle w:val="Compact"/>
        <w:numPr>
          <w:ilvl w:val="0"/>
          <w:numId w:val="1002"/>
        </w:numPr>
      </w:pPr>
      <w:r>
        <w:rPr>
          <w:rFonts w:hint="eastAsia"/>
        </w:rPr>
        <w:t xml:space="preserve">解读：头条位置意味着外交与全球治理是当日最高叙事。对A股而言，应把它理解为外部合作框架和出海环境预期改善，而不是单日业绩增量。若后续上合组织峰会释放具体项目，相关板块才会进入更强交易阶段。</w:t>
      </w:r>
    </w:p>
    <w:bookmarkEnd w:id="10"/>
    <w:bookmarkStart w:id="11" w:name="中央党校国家行政学院举行秋季学期开学典礼-蔡奇出席并讲话"/>
    <w:p>
      <w:pPr>
        <w:pStyle w:val="Heading3"/>
      </w:pPr>
      <w:r>
        <w:t xml:space="preserve">2. </w:t>
      </w:r>
      <w:r>
        <w:rPr>
          <w:rFonts w:hint="eastAsia"/>
        </w:rPr>
        <w:t xml:space="preserve">中央党校（国家行政学院）举行秋季学期开学典礼</w:t>
      </w:r>
      <w:r>
        <w:t xml:space="preserve"> </w:t>
      </w:r>
      <w:r>
        <w:rPr>
          <w:rFonts w:hint="eastAsia"/>
        </w:rPr>
        <w:t xml:space="preserve">蔡奇出席并讲话</w:t>
      </w:r>
    </w:p>
    <w:p>
      <w:pPr>
        <w:pStyle w:val="Compact"/>
        <w:numPr>
          <w:ilvl w:val="0"/>
          <w:numId w:val="1003"/>
        </w:numPr>
      </w:pPr>
      <w:r>
        <w:rPr>
          <w:rFonts w:hint="eastAsia"/>
        </w:rPr>
        <w:t xml:space="preserve">信号强度：★★★</w:t>
      </w:r>
    </w:p>
    <w:p>
      <w:pPr>
        <w:pStyle w:val="Compact"/>
        <w:numPr>
          <w:ilvl w:val="0"/>
          <w:numId w:val="1003"/>
        </w:numPr>
      </w:pPr>
      <w:r>
        <w:rPr>
          <w:rFonts w:hint="eastAsia"/>
        </w:rPr>
        <w:t xml:space="preserve">A股影响：中性偏稳</w:t>
      </w:r>
    </w:p>
    <w:p>
      <w:pPr>
        <w:pStyle w:val="Compact"/>
        <w:numPr>
          <w:ilvl w:val="0"/>
          <w:numId w:val="1003"/>
        </w:numPr>
      </w:pPr>
      <w:r>
        <w:rPr>
          <w:rFonts w:hint="eastAsia"/>
        </w:rPr>
        <w:t xml:space="preserve">影响时效：中期</w:t>
      </w:r>
    </w:p>
    <w:p>
      <w:pPr>
        <w:pStyle w:val="Compact"/>
        <w:numPr>
          <w:ilvl w:val="0"/>
          <w:numId w:val="1003"/>
        </w:numPr>
      </w:pPr>
      <w:r>
        <w:rPr>
          <w:rFonts w:hint="eastAsia"/>
        </w:rPr>
        <w:t xml:space="preserve">受益板块：高质量发展、发展安全统筹、规划建设、政策执行链条</w:t>
      </w:r>
    </w:p>
    <w:p>
      <w:pPr>
        <w:pStyle w:val="Compact"/>
        <w:numPr>
          <w:ilvl w:val="0"/>
          <w:numId w:val="1003"/>
        </w:numPr>
      </w:pPr>
      <w:r>
        <w:rPr>
          <w:rFonts w:hint="eastAsia"/>
        </w:rPr>
        <w:t xml:space="preserve">受益逻辑：原文强调正确看待当前经济形势，强信心、稳预期，统筹发展和安全，实现“十五五”良好开局。该条不是行业政策，但对市场有预期管理意义。</w:t>
      </w:r>
    </w:p>
    <w:p>
      <w:pPr>
        <w:pStyle w:val="Compact"/>
        <w:numPr>
          <w:ilvl w:val="0"/>
          <w:numId w:val="1003"/>
        </w:numPr>
      </w:pPr>
      <w:r>
        <w:rPr>
          <w:rFonts w:hint="eastAsia"/>
        </w:rPr>
        <w:t xml:space="preserve">相关个股方向：受“十五五”规划预期牵引的新基建、产业安全、科技自立、能源安全、公共安全方向。</w:t>
      </w:r>
    </w:p>
    <w:p>
      <w:pPr>
        <w:pStyle w:val="Compact"/>
        <w:numPr>
          <w:ilvl w:val="0"/>
          <w:numId w:val="1003"/>
        </w:numPr>
      </w:pPr>
      <w:r>
        <w:rPr>
          <w:rFonts w:hint="eastAsia"/>
        </w:rPr>
        <w:t xml:space="preserve">解读：这是干部动员与政策执行信号，核心词是“强信心、稳预期”和“十五五良好开局”。对A股的意义在于确认政策层希望稳定预期，但它不构成直接板块订单。</w:t>
      </w:r>
    </w:p>
    <w:bookmarkEnd w:id="11"/>
    <w:bookmarkStart w:id="12" w:name="各方力量全力挺进受灾核心区-西藏吉隆县泥石流灾害抢险救援持续进行"/>
    <w:p>
      <w:pPr>
        <w:pStyle w:val="Heading3"/>
      </w:pPr>
      <w:r>
        <w:t xml:space="preserve">3. </w:t>
      </w:r>
      <w:r>
        <w:rPr>
          <w:rFonts w:hint="eastAsia"/>
        </w:rPr>
        <w:t xml:space="preserve">各方力量全力挺进受灾核心区</w:t>
      </w:r>
      <w:r>
        <w:t xml:space="preserve"> </w:t>
      </w:r>
      <w:r>
        <w:rPr>
          <w:rFonts w:hint="eastAsia"/>
        </w:rPr>
        <w:t xml:space="preserve">西藏吉隆县泥石流灾害抢险救援持续进行</w:t>
      </w:r>
    </w:p>
    <w:p>
      <w:pPr>
        <w:pStyle w:val="Compact"/>
        <w:numPr>
          <w:ilvl w:val="0"/>
          <w:numId w:val="1004"/>
        </w:numPr>
      </w:pPr>
      <w:r>
        <w:rPr>
          <w:rFonts w:hint="eastAsia"/>
        </w:rPr>
        <w:t xml:space="preserve">信号强度：★★</w:t>
      </w:r>
    </w:p>
    <w:p>
      <w:pPr>
        <w:pStyle w:val="Compact"/>
        <w:numPr>
          <w:ilvl w:val="0"/>
          <w:numId w:val="1004"/>
        </w:numPr>
      </w:pPr>
      <w:r>
        <w:rPr>
          <w:rFonts w:hint="eastAsia"/>
        </w:rPr>
        <w:t xml:space="preserve">A股影响：局部利好、总体中性</w:t>
      </w:r>
    </w:p>
    <w:p>
      <w:pPr>
        <w:pStyle w:val="Compact"/>
        <w:numPr>
          <w:ilvl w:val="0"/>
          <w:numId w:val="1004"/>
        </w:numPr>
      </w:pPr>
      <w:r>
        <w:rPr>
          <w:rFonts w:hint="eastAsia"/>
        </w:rPr>
        <w:t xml:space="preserve">影响时效：短期到中期</w:t>
      </w:r>
    </w:p>
    <w:p>
      <w:pPr>
        <w:pStyle w:val="Compact"/>
        <w:numPr>
          <w:ilvl w:val="0"/>
          <w:numId w:val="1004"/>
        </w:numPr>
      </w:pPr>
      <w:r>
        <w:rPr>
          <w:rFonts w:hint="eastAsia"/>
        </w:rPr>
        <w:t xml:space="preserve">受益板块：应急救援、工程机械、无人机、北斗导航、水利监测、道路抢修、医疗巡诊</w:t>
      </w:r>
    </w:p>
    <w:p>
      <w:pPr>
        <w:pStyle w:val="Compact"/>
        <w:numPr>
          <w:ilvl w:val="0"/>
          <w:numId w:val="1004"/>
        </w:numPr>
      </w:pPr>
      <w:r>
        <w:rPr>
          <w:rFonts w:hint="eastAsia"/>
        </w:rPr>
        <w:t xml:space="preserve">受益逻辑：原文提到消防救援、载重无人机、直升机、生命探测仪、北斗、中国安能专业机械、道路抢通超2.6公里、堰塞湖24小时监测等，短线会强化防灾减灾、应急装备和灾后修复方向关注。</w:t>
      </w:r>
    </w:p>
    <w:p>
      <w:pPr>
        <w:pStyle w:val="Compact"/>
        <w:numPr>
          <w:ilvl w:val="0"/>
          <w:numId w:val="1004"/>
        </w:numPr>
      </w:pPr>
      <w:r>
        <w:rPr>
          <w:rFonts w:hint="eastAsia"/>
        </w:rPr>
        <w:t xml:space="preserve">相关个股方向：无人机物流与救援装备、工程机械、地质灾害监测、北斗终端、水利监测、应急医疗服务。</w:t>
      </w:r>
    </w:p>
    <w:p>
      <w:pPr>
        <w:pStyle w:val="Compact"/>
        <w:numPr>
          <w:ilvl w:val="0"/>
          <w:numId w:val="1004"/>
        </w:numPr>
      </w:pPr>
      <w:r>
        <w:rPr>
          <w:rFonts w:hint="eastAsia"/>
        </w:rPr>
        <w:t xml:space="preserve">解读：灾害新闻通常不是产业政策，但涉及救援装备、道路抢通、堰塞湖监测等具体场景。A股交易上更偏事件驱动，持续性取决于后续财政/发改灾后修复资金和订单落地。</w:t>
      </w:r>
    </w:p>
    <w:bookmarkEnd w:id="12"/>
    <w:bookmarkStart w:id="13" w:name="我国将推出多项举措加力促进有效投资"/>
    <w:p>
      <w:pPr>
        <w:pStyle w:val="Heading3"/>
      </w:pPr>
      <w:r>
        <w:t xml:space="preserve">4. </w:t>
      </w:r>
      <w:r>
        <w:rPr>
          <w:rFonts w:hint="eastAsia"/>
        </w:rPr>
        <w:t xml:space="preserve">我国将推出多项举措加力促进有效投资</w:t>
      </w:r>
    </w:p>
    <w:p>
      <w:pPr>
        <w:pStyle w:val="Compact"/>
        <w:numPr>
          <w:ilvl w:val="0"/>
          <w:numId w:val="1005"/>
        </w:numPr>
      </w:pPr>
      <w:r>
        <w:rPr>
          <w:rFonts w:hint="eastAsia"/>
        </w:rPr>
        <w:t xml:space="preserve">信号强度：★★★★</w:t>
      </w:r>
    </w:p>
    <w:p>
      <w:pPr>
        <w:pStyle w:val="Compact"/>
        <w:numPr>
          <w:ilvl w:val="0"/>
          <w:numId w:val="1005"/>
        </w:numPr>
      </w:pPr>
      <w:r>
        <w:rPr>
          <w:rFonts w:hint="eastAsia"/>
        </w:rPr>
        <w:t xml:space="preserve">A股影响：利好</w:t>
      </w:r>
    </w:p>
    <w:p>
      <w:pPr>
        <w:pStyle w:val="Compact"/>
        <w:numPr>
          <w:ilvl w:val="0"/>
          <w:numId w:val="1005"/>
        </w:numPr>
      </w:pPr>
      <w:r>
        <w:rPr>
          <w:rFonts w:hint="eastAsia"/>
        </w:rPr>
        <w:t xml:space="preserve">影响时效：短期到中期</w:t>
      </w:r>
    </w:p>
    <w:p>
      <w:pPr>
        <w:pStyle w:val="Compact"/>
        <w:numPr>
          <w:ilvl w:val="0"/>
          <w:numId w:val="1005"/>
        </w:numPr>
      </w:pPr>
      <w:r>
        <w:rPr>
          <w:rFonts w:hint="eastAsia"/>
        </w:rPr>
        <w:t xml:space="preserve">受益板块：新型基础设施、城市更新、乡村振兴、绿色低碳、民生工程、科技创新、集成电路制造</w:t>
      </w:r>
    </w:p>
    <w:p>
      <w:pPr>
        <w:pStyle w:val="Compact"/>
        <w:numPr>
          <w:ilvl w:val="0"/>
          <w:numId w:val="1005"/>
        </w:numPr>
      </w:pPr>
      <w:r>
        <w:rPr>
          <w:rFonts w:hint="eastAsia"/>
        </w:rPr>
        <w:t xml:space="preserve">受益逻辑：原文明确国家发改委将加力促进有效投资，1—7月高技术产业投资同比增长5.0%，集成电路制造业投资同比增长11.5%；下一步包括“两重”建设、中央预算内投资、地方专项债、新型政策性金融工具、“十五五”重大工程、“六张网”和吸引民营企业参与重大项目。</w:t>
      </w:r>
    </w:p>
    <w:p>
      <w:pPr>
        <w:pStyle w:val="Compact"/>
        <w:numPr>
          <w:ilvl w:val="0"/>
          <w:numId w:val="1005"/>
        </w:numPr>
      </w:pPr>
      <w:r>
        <w:rPr>
          <w:rFonts w:hint="eastAsia"/>
        </w:rPr>
        <w:t xml:space="preserve">相关个股方向：重大工程设计施工、特高压/交通/水利/算力等新基建、城市更新、绿色低碳设备、半导体设备材料、政策性金融支持项目链。</w:t>
      </w:r>
    </w:p>
    <w:p>
      <w:pPr>
        <w:pStyle w:val="Compact"/>
        <w:numPr>
          <w:ilvl w:val="0"/>
          <w:numId w:val="1005"/>
        </w:numPr>
      </w:pPr>
      <w:r>
        <w:rPr>
          <w:rFonts w:hint="eastAsia"/>
        </w:rPr>
        <w:t xml:space="preserve">解读：这是今天对A股最直接的经济政策信号。关键词不是“投资总量刺激”，而是“有效投资”和“向新向优”，因此更利好高技术制造、新基建和公共服务补短板，而非传统低效地产链全面重估。</w:t>
      </w:r>
    </w:p>
    <w:bookmarkEnd w:id="13"/>
    <w:bookmarkStart w:id="14" w:name="上半年数字产业收入超20万亿元"/>
    <w:p>
      <w:pPr>
        <w:pStyle w:val="Heading3"/>
      </w:pPr>
      <w:r>
        <w:t xml:space="preserve">5. </w:t>
      </w:r>
      <w:r>
        <w:rPr>
          <w:rFonts w:hint="eastAsia"/>
        </w:rPr>
        <w:t xml:space="preserve">上半年数字产业收入超20万亿元</w:t>
      </w:r>
    </w:p>
    <w:p>
      <w:pPr>
        <w:pStyle w:val="Compact"/>
        <w:numPr>
          <w:ilvl w:val="0"/>
          <w:numId w:val="1006"/>
        </w:numPr>
      </w:pPr>
      <w:r>
        <w:rPr>
          <w:rFonts w:hint="eastAsia"/>
        </w:rPr>
        <w:t xml:space="preserve">信号强度：★★★★</w:t>
      </w:r>
    </w:p>
    <w:p>
      <w:pPr>
        <w:pStyle w:val="Compact"/>
        <w:numPr>
          <w:ilvl w:val="0"/>
          <w:numId w:val="1006"/>
        </w:numPr>
      </w:pPr>
      <w:r>
        <w:rPr>
          <w:rFonts w:hint="eastAsia"/>
        </w:rPr>
        <w:t xml:space="preserve">A股影响：利好</w:t>
      </w:r>
    </w:p>
    <w:p>
      <w:pPr>
        <w:pStyle w:val="Compact"/>
        <w:numPr>
          <w:ilvl w:val="0"/>
          <w:numId w:val="1006"/>
        </w:numPr>
      </w:pPr>
      <w:r>
        <w:rPr>
          <w:rFonts w:hint="eastAsia"/>
        </w:rPr>
        <w:t xml:space="preserve">影响时效：短期到中期</w:t>
      </w:r>
    </w:p>
    <w:p>
      <w:pPr>
        <w:pStyle w:val="Compact"/>
        <w:numPr>
          <w:ilvl w:val="0"/>
          <w:numId w:val="1006"/>
        </w:numPr>
      </w:pPr>
      <w:r>
        <w:rPr>
          <w:rFonts w:hint="eastAsia"/>
        </w:rPr>
        <w:t xml:space="preserve">受益板块：AI算力、智算中心、5G、集成电路、数字制造、数字服务、先进制造业集群</w:t>
      </w:r>
    </w:p>
    <w:p>
      <w:pPr>
        <w:pStyle w:val="Compact"/>
        <w:numPr>
          <w:ilvl w:val="0"/>
          <w:numId w:val="1006"/>
        </w:numPr>
      </w:pPr>
      <w:r>
        <w:rPr>
          <w:rFonts w:hint="eastAsia"/>
        </w:rPr>
        <w:t xml:space="preserve">受益逻辑：原文给出数字产业收入20.71万亿元、同比增长13.6%，利润总额1.79万亿元、同比增长19.3%；5G基站510.2万个、智算规模同比增长177%、万卡以上智算设施52个，并点名集成电路、人工智能和16个国家级先进制造业集群。</w:t>
      </w:r>
    </w:p>
    <w:p>
      <w:pPr>
        <w:pStyle w:val="Compact"/>
        <w:numPr>
          <w:ilvl w:val="0"/>
          <w:numId w:val="1006"/>
        </w:numPr>
      </w:pPr>
      <w:r>
        <w:rPr>
          <w:rFonts w:hint="eastAsia"/>
        </w:rPr>
        <w:t xml:space="preserve">相关个股方向：算力基础设施、服务器与液冷、光模块、IDC、5G网络设备、AI软件服务、半导体设备材料、工业软件。</w:t>
      </w:r>
    </w:p>
    <w:p>
      <w:pPr>
        <w:pStyle w:val="Compact"/>
        <w:numPr>
          <w:ilvl w:val="0"/>
          <w:numId w:val="1006"/>
        </w:numPr>
      </w:pPr>
      <w:r>
        <w:rPr>
          <w:rFonts w:hint="eastAsia"/>
        </w:rPr>
        <w:t xml:space="preserve">解读：这条是产业景气度与政策方向共振信号，且有收入、利润、智算规模等数据支撑。短线最容易被市场映射到AI算力与半导体，风险在于高位拥挤板块容易因预期兑现而分化。</w:t>
      </w:r>
    </w:p>
    <w:bookmarkEnd w:id="14"/>
    <w:bookmarkStart w:id="15" w:name="年中国国际服务贸易交易会将于9月9日在京开幕"/>
    <w:p>
      <w:pPr>
        <w:pStyle w:val="Heading3"/>
      </w:pPr>
      <w:r>
        <w:t xml:space="preserve">6. </w:t>
      </w:r>
      <w:r>
        <w:rPr>
          <w:rFonts w:hint="eastAsia"/>
        </w:rPr>
        <w:t xml:space="preserve">2026年中国国际服务贸易交易会将于9月9日在京开幕</w:t>
      </w:r>
    </w:p>
    <w:p>
      <w:pPr>
        <w:pStyle w:val="Compact"/>
        <w:numPr>
          <w:ilvl w:val="0"/>
          <w:numId w:val="1007"/>
        </w:numPr>
      </w:pPr>
      <w:r>
        <w:rPr>
          <w:rFonts w:hint="eastAsia"/>
        </w:rPr>
        <w:t xml:space="preserve">信号强度：★★★</w:t>
      </w:r>
    </w:p>
    <w:p>
      <w:pPr>
        <w:pStyle w:val="Compact"/>
        <w:numPr>
          <w:ilvl w:val="0"/>
          <w:numId w:val="1007"/>
        </w:numPr>
      </w:pPr>
      <w:r>
        <w:rPr>
          <w:rFonts w:hint="eastAsia"/>
        </w:rPr>
        <w:t xml:space="preserve">A股影响：中性偏利好</w:t>
      </w:r>
    </w:p>
    <w:p>
      <w:pPr>
        <w:pStyle w:val="Compact"/>
        <w:numPr>
          <w:ilvl w:val="0"/>
          <w:numId w:val="1007"/>
        </w:numPr>
      </w:pPr>
      <w:r>
        <w:rPr>
          <w:rFonts w:hint="eastAsia"/>
        </w:rPr>
        <w:t xml:space="preserve">影响时效：短期主题催化</w:t>
      </w:r>
    </w:p>
    <w:p>
      <w:pPr>
        <w:pStyle w:val="Compact"/>
        <w:numPr>
          <w:ilvl w:val="0"/>
          <w:numId w:val="1007"/>
        </w:numPr>
      </w:pPr>
      <w:r>
        <w:rPr>
          <w:rFonts w:hint="eastAsia"/>
        </w:rPr>
        <w:t xml:space="preserve">受益板块：信息通信、金融科技、数智医疗、智慧教育、节能环保、出海服务</w:t>
      </w:r>
    </w:p>
    <w:p>
      <w:pPr>
        <w:pStyle w:val="Compact"/>
        <w:numPr>
          <w:ilvl w:val="0"/>
          <w:numId w:val="1007"/>
        </w:numPr>
      </w:pPr>
      <w:r>
        <w:rPr>
          <w:rFonts w:hint="eastAsia"/>
        </w:rPr>
        <w:t xml:space="preserve">受益逻辑：原文明确约90个国家和国际组织设展办会、1800多家企业线下参展，重点展示信息通信、金融科技、数智医疗、智慧教育、节能环保，并首次设置“中国服务”和“出海服务”专区。</w:t>
      </w:r>
    </w:p>
    <w:p>
      <w:pPr>
        <w:pStyle w:val="Compact"/>
        <w:numPr>
          <w:ilvl w:val="0"/>
          <w:numId w:val="1007"/>
        </w:numPr>
      </w:pPr>
      <w:r>
        <w:rPr>
          <w:rFonts w:hint="eastAsia"/>
        </w:rPr>
        <w:t xml:space="preserve">相关个股方向：服务贸易平台、金融IT、医疗信息化、教育数字化、环保服务、企业出海服务。</w:t>
      </w:r>
    </w:p>
    <w:p>
      <w:pPr>
        <w:pStyle w:val="Compact"/>
        <w:numPr>
          <w:ilvl w:val="0"/>
          <w:numId w:val="1007"/>
        </w:numPr>
      </w:pPr>
      <w:r>
        <w:rPr>
          <w:rFonts w:hint="eastAsia"/>
        </w:rPr>
        <w:t xml:space="preserve">解读：服贸会更偏主题窗口，不是单独政策落地。交易价值在于会前预热和展会期间新技术/新方案发布，但持续性需要看是否伴随订单、政策文件或权威报告细节。</w:t>
      </w:r>
    </w:p>
    <w:bookmarkEnd w:id="15"/>
    <w:bookmarkStart w:id="16" w:name="前七个月我国物流运行稳中有进"/>
    <w:p>
      <w:pPr>
        <w:pStyle w:val="Heading3"/>
      </w:pPr>
      <w:r>
        <w:t xml:space="preserve">7. </w:t>
      </w:r>
      <w:r>
        <w:rPr>
          <w:rFonts w:hint="eastAsia"/>
        </w:rPr>
        <w:t xml:space="preserve">前七个月我国物流运行稳中有进</w:t>
      </w:r>
    </w:p>
    <w:p>
      <w:pPr>
        <w:pStyle w:val="Compact"/>
        <w:numPr>
          <w:ilvl w:val="0"/>
          <w:numId w:val="1008"/>
        </w:numPr>
      </w:pPr>
      <w:r>
        <w:rPr>
          <w:rFonts w:hint="eastAsia"/>
        </w:rPr>
        <w:t xml:space="preserve">信号强度：★★★</w:t>
      </w:r>
    </w:p>
    <w:p>
      <w:pPr>
        <w:pStyle w:val="Compact"/>
        <w:numPr>
          <w:ilvl w:val="0"/>
          <w:numId w:val="1008"/>
        </w:numPr>
      </w:pPr>
      <w:r>
        <w:rPr>
          <w:rFonts w:hint="eastAsia"/>
        </w:rPr>
        <w:t xml:space="preserve">A股影响：中性偏利好</w:t>
      </w:r>
    </w:p>
    <w:p>
      <w:pPr>
        <w:pStyle w:val="Compact"/>
        <w:numPr>
          <w:ilvl w:val="0"/>
          <w:numId w:val="1008"/>
        </w:numPr>
      </w:pPr>
      <w:r>
        <w:rPr>
          <w:rFonts w:hint="eastAsia"/>
        </w:rPr>
        <w:t xml:space="preserve">影响时效：中期</w:t>
      </w:r>
    </w:p>
    <w:p>
      <w:pPr>
        <w:pStyle w:val="Compact"/>
        <w:numPr>
          <w:ilvl w:val="0"/>
          <w:numId w:val="1008"/>
        </w:numPr>
      </w:pPr>
      <w:r>
        <w:rPr>
          <w:rFonts w:hint="eastAsia"/>
        </w:rPr>
        <w:t xml:space="preserve">受益板块：高端制造物流、装备制造、高技术制造、商贸流通、县域物流、进口供应链</w:t>
      </w:r>
    </w:p>
    <w:p>
      <w:pPr>
        <w:pStyle w:val="Compact"/>
        <w:numPr>
          <w:ilvl w:val="0"/>
          <w:numId w:val="1008"/>
        </w:numPr>
      </w:pPr>
      <w:r>
        <w:rPr>
          <w:rFonts w:hint="eastAsia"/>
        </w:rPr>
        <w:t xml:space="preserve">受益逻辑：原文显示1—7月全国社会物流总额214.5万亿元，同比增长5.0%；7月制造业相关物流需求同比增长5.5%，装备制造和高技术制造物流需求分别增长12.3%和16.9%。</w:t>
      </w:r>
    </w:p>
    <w:p>
      <w:pPr>
        <w:pStyle w:val="Compact"/>
        <w:numPr>
          <w:ilvl w:val="0"/>
          <w:numId w:val="1008"/>
        </w:numPr>
      </w:pPr>
      <w:r>
        <w:rPr>
          <w:rFonts w:hint="eastAsia"/>
        </w:rPr>
        <w:t xml:space="preserve">相关个股方向：制造业供应链服务、智能仓储、快递物流、冷链与县域流通、港口货代、工业品供应链平台。</w:t>
      </w:r>
    </w:p>
    <w:p>
      <w:pPr>
        <w:pStyle w:val="Compact"/>
        <w:numPr>
          <w:ilvl w:val="0"/>
          <w:numId w:val="1008"/>
        </w:numPr>
      </w:pPr>
      <w:r>
        <w:rPr>
          <w:rFonts w:hint="eastAsia"/>
        </w:rPr>
        <w:t xml:space="preserve">解读：物流数据验证制造业与高技术制造景气仍在扩张，对顺周期预期有托底意义。A股映射应优先看高端制造配套物流和供应链效率提升，而非简单炒传统物流低估值。</w:t>
      </w:r>
    </w:p>
    <w:bookmarkEnd w:id="16"/>
    <w:bookmarkStart w:id="17" w:name="我国居民主要健康指标持续向好"/>
    <w:p>
      <w:pPr>
        <w:pStyle w:val="Heading3"/>
      </w:pPr>
      <w:r>
        <w:t xml:space="preserve">8. </w:t>
      </w:r>
      <w:r>
        <w:rPr>
          <w:rFonts w:hint="eastAsia"/>
        </w:rPr>
        <w:t xml:space="preserve">我国居民主要健康指标持续向好</w:t>
      </w:r>
    </w:p>
    <w:p>
      <w:pPr>
        <w:pStyle w:val="Compact"/>
        <w:numPr>
          <w:ilvl w:val="0"/>
          <w:numId w:val="1009"/>
        </w:numPr>
      </w:pPr>
      <w:r>
        <w:rPr>
          <w:rFonts w:hint="eastAsia"/>
        </w:rPr>
        <w:t xml:space="preserve">信号强度：★★</w:t>
      </w:r>
    </w:p>
    <w:p>
      <w:pPr>
        <w:pStyle w:val="Compact"/>
        <w:numPr>
          <w:ilvl w:val="0"/>
          <w:numId w:val="1009"/>
        </w:numPr>
      </w:pPr>
      <w:r>
        <w:rPr>
          <w:rFonts w:hint="eastAsia"/>
        </w:rPr>
        <w:t xml:space="preserve">A股影响：中性偏利好</w:t>
      </w:r>
    </w:p>
    <w:p>
      <w:pPr>
        <w:pStyle w:val="Compact"/>
        <w:numPr>
          <w:ilvl w:val="0"/>
          <w:numId w:val="1009"/>
        </w:numPr>
      </w:pPr>
      <w:r>
        <w:rPr>
          <w:rFonts w:hint="eastAsia"/>
        </w:rPr>
        <w:t xml:space="preserve">影响时效：长期</w:t>
      </w:r>
    </w:p>
    <w:p>
      <w:pPr>
        <w:pStyle w:val="Compact"/>
        <w:numPr>
          <w:ilvl w:val="0"/>
          <w:numId w:val="1009"/>
        </w:numPr>
      </w:pPr>
      <w:r>
        <w:rPr>
          <w:rFonts w:hint="eastAsia"/>
        </w:rPr>
        <w:t xml:space="preserve">受益板块：基层医疗、中医药、托育服务、老年健康、医疗服务信息化</w:t>
      </w:r>
    </w:p>
    <w:p>
      <w:pPr>
        <w:pStyle w:val="Compact"/>
        <w:numPr>
          <w:ilvl w:val="0"/>
          <w:numId w:val="1009"/>
        </w:numPr>
      </w:pPr>
      <w:r>
        <w:rPr>
          <w:rFonts w:hint="eastAsia"/>
        </w:rPr>
        <w:t xml:space="preserve">受益逻辑：原文提到2025年人均预期寿命79.25岁，医院次均门诊和住院费用下降，基层门诊费用降幅显著，全国医疗卫生机构110.8万个、卫生技术人员1345.5万人、总诊疗人次106.5亿，中医药、托育、老年健康服务供给扩容提质。</w:t>
      </w:r>
    </w:p>
    <w:p>
      <w:pPr>
        <w:pStyle w:val="Compact"/>
        <w:numPr>
          <w:ilvl w:val="0"/>
          <w:numId w:val="1009"/>
        </w:numPr>
      </w:pPr>
      <w:r>
        <w:rPr>
          <w:rFonts w:hint="eastAsia"/>
        </w:rPr>
        <w:t xml:space="preserve">相关个股方向：基层医疗设备、医疗信息化、康养服务、中医药服务、托育与养老服务供给。</w:t>
      </w:r>
    </w:p>
    <w:p>
      <w:pPr>
        <w:pStyle w:val="Compact"/>
        <w:numPr>
          <w:ilvl w:val="0"/>
          <w:numId w:val="1009"/>
        </w:numPr>
      </w:pPr>
      <w:r>
        <w:rPr>
          <w:rFonts w:hint="eastAsia"/>
        </w:rPr>
        <w:t xml:space="preserve">解读：该条对医药板块不是简单“药价上涨”利好，反而强调就医负担减轻与费用下降。真正利好在基层供给、服务扩容、老龄健康和医疗效率提升，传统高费用医疗服务要注意控费压力。</w:t>
      </w:r>
    </w:p>
    <w:bookmarkEnd w:id="17"/>
    <w:bookmarkStart w:id="27" w:name="国内联播快讯"/>
    <w:p>
      <w:pPr>
        <w:pStyle w:val="Heading3"/>
      </w:pPr>
      <w:r>
        <w:t xml:space="preserve">9. </w:t>
      </w:r>
      <w:r>
        <w:rPr>
          <w:rFonts w:hint="eastAsia"/>
        </w:rPr>
        <w:t xml:space="preserve">国内联播快讯</w:t>
      </w:r>
    </w:p>
    <w:bookmarkStart w:id="18" w:name="财政部等部门紧急拨付1.5亿元资金支持防汛防台风抢险救灾"/>
    <w:p>
      <w:pPr>
        <w:pStyle w:val="Heading4"/>
      </w:pPr>
      <w:r>
        <w:t xml:space="preserve">9.1 </w:t>
      </w:r>
      <w:r>
        <w:rPr>
          <w:rFonts w:hint="eastAsia"/>
        </w:rPr>
        <w:t xml:space="preserve">财政部等部门紧急拨付1.5亿元资金支持防汛防台风抢险救灾</w:t>
      </w:r>
    </w:p>
    <w:p>
      <w:pPr>
        <w:pStyle w:val="Compact"/>
        <w:numPr>
          <w:ilvl w:val="0"/>
          <w:numId w:val="1010"/>
        </w:numPr>
      </w:pPr>
      <w:r>
        <w:rPr>
          <w:rFonts w:hint="eastAsia"/>
        </w:rPr>
        <w:t xml:space="preserve">信号强度：★★</w:t>
      </w:r>
    </w:p>
    <w:p>
      <w:pPr>
        <w:pStyle w:val="Compact"/>
        <w:numPr>
          <w:ilvl w:val="0"/>
          <w:numId w:val="1010"/>
        </w:numPr>
      </w:pPr>
      <w:r>
        <w:rPr>
          <w:rFonts w:hint="eastAsia"/>
        </w:rPr>
        <w:t xml:space="preserve">A股影响：局部利好</w:t>
      </w:r>
    </w:p>
    <w:p>
      <w:pPr>
        <w:pStyle w:val="Compact"/>
        <w:numPr>
          <w:ilvl w:val="0"/>
          <w:numId w:val="1010"/>
        </w:numPr>
      </w:pPr>
      <w:r>
        <w:rPr>
          <w:rFonts w:hint="eastAsia"/>
        </w:rPr>
        <w:t xml:space="preserve">影响时效：短期</w:t>
      </w:r>
    </w:p>
    <w:p>
      <w:pPr>
        <w:pStyle w:val="Compact"/>
        <w:numPr>
          <w:ilvl w:val="0"/>
          <w:numId w:val="1010"/>
        </w:numPr>
      </w:pPr>
      <w:r>
        <w:rPr>
          <w:rFonts w:hint="eastAsia"/>
        </w:rPr>
        <w:t xml:space="preserve">受益板块：应急救灾、帐篷安置、房屋修复、灾后工程。</w:t>
      </w:r>
    </w:p>
    <w:p>
      <w:pPr>
        <w:pStyle w:val="Compact"/>
        <w:numPr>
          <w:ilvl w:val="0"/>
          <w:numId w:val="1010"/>
        </w:numPr>
      </w:pPr>
      <w:r>
        <w:rPr>
          <w:rFonts w:hint="eastAsia"/>
        </w:rPr>
        <w:t xml:space="preserve">解读：财政资金用于浙江、福建、广西防汛防台风抢险救灾，重点是转移安置、过渡期生活救助和倒损民房修复；市场映射应限制在灾后修复链，不能泛化成大基建全面刺激。</w:t>
      </w:r>
    </w:p>
    <w:bookmarkEnd w:id="18"/>
    <w:bookmarkStart w:id="19" w:name="国家发展改革委紧急安排1亿元支持浙江-福建台风灾害灾后应急恢复"/>
    <w:p>
      <w:pPr>
        <w:pStyle w:val="Heading4"/>
      </w:pPr>
      <w:r>
        <w:t xml:space="preserve">9.2 </w:t>
      </w:r>
      <w:r>
        <w:rPr>
          <w:rFonts w:hint="eastAsia"/>
        </w:rPr>
        <w:t xml:space="preserve">国家发展改革委紧急安排1亿元支持浙江</w:t>
      </w:r>
      <w:r>
        <w:t xml:space="preserve"> </w:t>
      </w:r>
      <w:r>
        <w:rPr>
          <w:rFonts w:hint="eastAsia"/>
        </w:rPr>
        <w:t xml:space="preserve">福建台风灾害灾后应急恢复</w:t>
      </w:r>
    </w:p>
    <w:p>
      <w:pPr>
        <w:pStyle w:val="Compact"/>
        <w:numPr>
          <w:ilvl w:val="0"/>
          <w:numId w:val="1011"/>
        </w:numPr>
      </w:pPr>
      <w:r>
        <w:rPr>
          <w:rFonts w:hint="eastAsia"/>
        </w:rPr>
        <w:t xml:space="preserve">信号强度：★★</w:t>
      </w:r>
    </w:p>
    <w:p>
      <w:pPr>
        <w:pStyle w:val="Compact"/>
        <w:numPr>
          <w:ilvl w:val="0"/>
          <w:numId w:val="1011"/>
        </w:numPr>
      </w:pPr>
      <w:r>
        <w:rPr>
          <w:rFonts w:hint="eastAsia"/>
        </w:rPr>
        <w:t xml:space="preserve">A股影响：局部利好</w:t>
      </w:r>
    </w:p>
    <w:p>
      <w:pPr>
        <w:pStyle w:val="Compact"/>
        <w:numPr>
          <w:ilvl w:val="0"/>
          <w:numId w:val="1011"/>
        </w:numPr>
      </w:pPr>
      <w:r>
        <w:rPr>
          <w:rFonts w:hint="eastAsia"/>
        </w:rPr>
        <w:t xml:space="preserve">影响时效：短期到中期</w:t>
      </w:r>
    </w:p>
    <w:p>
      <w:pPr>
        <w:pStyle w:val="Compact"/>
        <w:numPr>
          <w:ilvl w:val="0"/>
          <w:numId w:val="1011"/>
        </w:numPr>
      </w:pPr>
      <w:r>
        <w:rPr>
          <w:rFonts w:hint="eastAsia"/>
        </w:rPr>
        <w:t xml:space="preserve">受益板块：道路、水利、学校医院公共设施修复。</w:t>
      </w:r>
    </w:p>
    <w:p>
      <w:pPr>
        <w:pStyle w:val="Compact"/>
        <w:numPr>
          <w:ilvl w:val="0"/>
          <w:numId w:val="1011"/>
        </w:numPr>
      </w:pPr>
      <w:r>
        <w:rPr>
          <w:rFonts w:hint="eastAsia"/>
        </w:rPr>
        <w:t xml:space="preserve">解读：中央预算内投资用于灾后应急恢复，和前一条财政救灾资金形成组合托底；利好更偏工程修复、水利设施和公共服务设施恢复。</w:t>
      </w:r>
    </w:p>
    <w:bookmarkEnd w:id="19"/>
    <w:bookmarkStart w:id="20" w:name="人民币跨境支付系统持续扩容"/>
    <w:p>
      <w:pPr>
        <w:pStyle w:val="Heading4"/>
      </w:pPr>
      <w:r>
        <w:t xml:space="preserve">9.3 </w:t>
      </w:r>
      <w:r>
        <w:rPr>
          <w:rFonts w:hint="eastAsia"/>
        </w:rPr>
        <w:t xml:space="preserve">人民币跨境支付系统持续扩容</w:t>
      </w:r>
    </w:p>
    <w:p>
      <w:pPr>
        <w:pStyle w:val="Compact"/>
        <w:numPr>
          <w:ilvl w:val="0"/>
          <w:numId w:val="1012"/>
        </w:numPr>
      </w:pPr>
      <w:r>
        <w:rPr>
          <w:rFonts w:hint="eastAsia"/>
        </w:rPr>
        <w:t xml:space="preserve">信号强度：★★★</w:t>
      </w:r>
    </w:p>
    <w:p>
      <w:pPr>
        <w:pStyle w:val="Compact"/>
        <w:numPr>
          <w:ilvl w:val="0"/>
          <w:numId w:val="1012"/>
        </w:numPr>
      </w:pPr>
      <w:r>
        <w:rPr>
          <w:rFonts w:hint="eastAsia"/>
        </w:rPr>
        <w:t xml:space="preserve">A股影响：利好</w:t>
      </w:r>
    </w:p>
    <w:p>
      <w:pPr>
        <w:pStyle w:val="Compact"/>
        <w:numPr>
          <w:ilvl w:val="0"/>
          <w:numId w:val="1012"/>
        </w:numPr>
      </w:pPr>
      <w:r>
        <w:rPr>
          <w:rFonts w:hint="eastAsia"/>
        </w:rPr>
        <w:t xml:space="preserve">影响时效：中期</w:t>
      </w:r>
    </w:p>
    <w:p>
      <w:pPr>
        <w:pStyle w:val="Compact"/>
        <w:numPr>
          <w:ilvl w:val="0"/>
          <w:numId w:val="1012"/>
        </w:numPr>
      </w:pPr>
      <w:r>
        <w:rPr>
          <w:rFonts w:hint="eastAsia"/>
        </w:rPr>
        <w:t xml:space="preserve">受益板块：跨境支付、银行IT、金融信创、人民币国际化。</w:t>
      </w:r>
    </w:p>
    <w:p>
      <w:pPr>
        <w:pStyle w:val="Compact"/>
        <w:numPr>
          <w:ilvl w:val="0"/>
          <w:numId w:val="1012"/>
        </w:numPr>
      </w:pPr>
      <w:r>
        <w:rPr>
          <w:rFonts w:hint="eastAsia"/>
        </w:rPr>
        <w:t xml:space="preserve">解读：CIPS直接参与者210家、间接参与者1619家，业务可通过5200余家银行机构覆盖192个国家和地区，说明人民币跨境支付基础设施继续扩容。该方向与上合贸易、一带一路和出海服务构成同日共振。</w:t>
      </w:r>
    </w:p>
    <w:bookmarkEnd w:id="20"/>
    <w:bookmarkStart w:id="21" w:name="年中国与上合组织其他成员国贸易额达5235亿美元"/>
    <w:p>
      <w:pPr>
        <w:pStyle w:val="Heading4"/>
      </w:pPr>
      <w:r>
        <w:t xml:space="preserve">9.4 </w:t>
      </w:r>
      <w:r>
        <w:rPr>
          <w:rFonts w:hint="eastAsia"/>
        </w:rPr>
        <w:t xml:space="preserve">2025年中国与上合组织其他成员国贸易额达5235亿美元</w:t>
      </w:r>
    </w:p>
    <w:p>
      <w:pPr>
        <w:pStyle w:val="Compact"/>
        <w:numPr>
          <w:ilvl w:val="0"/>
          <w:numId w:val="1013"/>
        </w:numPr>
      </w:pPr>
      <w:r>
        <w:rPr>
          <w:rFonts w:hint="eastAsia"/>
        </w:rPr>
        <w:t xml:space="preserve">信号强度：★★</w:t>
      </w:r>
    </w:p>
    <w:p>
      <w:pPr>
        <w:pStyle w:val="Compact"/>
        <w:numPr>
          <w:ilvl w:val="0"/>
          <w:numId w:val="1013"/>
        </w:numPr>
      </w:pPr>
      <w:r>
        <w:rPr>
          <w:rFonts w:hint="eastAsia"/>
        </w:rPr>
        <w:t xml:space="preserve">A股影响：中性偏利好</w:t>
      </w:r>
    </w:p>
    <w:p>
      <w:pPr>
        <w:pStyle w:val="Compact"/>
        <w:numPr>
          <w:ilvl w:val="0"/>
          <w:numId w:val="1013"/>
        </w:numPr>
      </w:pPr>
      <w:r>
        <w:rPr>
          <w:rFonts w:hint="eastAsia"/>
        </w:rPr>
        <w:t xml:space="preserve">影响时效：中期</w:t>
      </w:r>
    </w:p>
    <w:p>
      <w:pPr>
        <w:pStyle w:val="Compact"/>
        <w:numPr>
          <w:ilvl w:val="0"/>
          <w:numId w:val="1013"/>
        </w:numPr>
      </w:pPr>
      <w:r>
        <w:rPr>
          <w:rFonts w:hint="eastAsia"/>
        </w:rPr>
        <w:t xml:space="preserve">受益板块：一带一路、跨境贸易、口岸物流、国际工程。</w:t>
      </w:r>
    </w:p>
    <w:p>
      <w:pPr>
        <w:pStyle w:val="Compact"/>
        <w:numPr>
          <w:ilvl w:val="0"/>
          <w:numId w:val="1013"/>
        </w:numPr>
      </w:pPr>
      <w:r>
        <w:rPr>
          <w:rFonts w:hint="eastAsia"/>
        </w:rPr>
        <w:t xml:space="preserve">解读：贸易额从2001年121亿美元增长至2025年5235亿美元，占我国外贸总额8%，对A股是区域合作长期逻辑，短线需等峰会项目或订单催化。</w:t>
      </w:r>
    </w:p>
    <w:bookmarkEnd w:id="21"/>
    <w:bookmarkStart w:id="22" w:name="今年前7月中国与吉尔吉斯斯坦贸易额达117亿美元"/>
    <w:p>
      <w:pPr>
        <w:pStyle w:val="Heading4"/>
      </w:pPr>
      <w:r>
        <w:t xml:space="preserve">9.5 </w:t>
      </w:r>
      <w:r>
        <w:rPr>
          <w:rFonts w:hint="eastAsia"/>
        </w:rPr>
        <w:t xml:space="preserve">今年前7月中国与吉尔吉斯斯坦贸易额达117亿美元</w:t>
      </w:r>
    </w:p>
    <w:p>
      <w:pPr>
        <w:pStyle w:val="Compact"/>
        <w:numPr>
          <w:ilvl w:val="0"/>
          <w:numId w:val="1014"/>
        </w:numPr>
      </w:pPr>
      <w:r>
        <w:rPr>
          <w:rFonts w:hint="eastAsia"/>
        </w:rPr>
        <w:t xml:space="preserve">信号强度：★★</w:t>
      </w:r>
    </w:p>
    <w:p>
      <w:pPr>
        <w:pStyle w:val="Compact"/>
        <w:numPr>
          <w:ilvl w:val="0"/>
          <w:numId w:val="1014"/>
        </w:numPr>
      </w:pPr>
      <w:r>
        <w:rPr>
          <w:rFonts w:hint="eastAsia"/>
        </w:rPr>
        <w:t xml:space="preserve">A股影响：中性偏利好</w:t>
      </w:r>
    </w:p>
    <w:p>
      <w:pPr>
        <w:pStyle w:val="Compact"/>
        <w:numPr>
          <w:ilvl w:val="0"/>
          <w:numId w:val="1014"/>
        </w:numPr>
      </w:pPr>
      <w:r>
        <w:rPr>
          <w:rFonts w:hint="eastAsia"/>
        </w:rPr>
        <w:t xml:space="preserve">影响时效：中期</w:t>
      </w:r>
    </w:p>
    <w:p>
      <w:pPr>
        <w:pStyle w:val="Compact"/>
        <w:numPr>
          <w:ilvl w:val="0"/>
          <w:numId w:val="1014"/>
        </w:numPr>
      </w:pPr>
      <w:r>
        <w:rPr>
          <w:rFonts w:hint="eastAsia"/>
        </w:rPr>
        <w:t xml:space="preserve">受益板块：中亚贸易、口岸物流、能源资源合作、工程承包。</w:t>
      </w:r>
    </w:p>
    <w:p>
      <w:pPr>
        <w:pStyle w:val="Compact"/>
        <w:numPr>
          <w:ilvl w:val="0"/>
          <w:numId w:val="1014"/>
        </w:numPr>
      </w:pPr>
      <w:r>
        <w:rPr>
          <w:rFonts w:hint="eastAsia"/>
        </w:rPr>
        <w:t xml:space="preserve">解读：中吉贸易和投资数据服务于上合峰会外交叙事；A股映射集中在中亚合作链，但不应脱离实际项目进展追高。</w:t>
      </w:r>
    </w:p>
    <w:bookmarkEnd w:id="22"/>
    <w:bookmarkStart w:id="23" w:name="我国首次实现地月双向高速激光通信"/>
    <w:p>
      <w:pPr>
        <w:pStyle w:val="Heading4"/>
      </w:pPr>
      <w:r>
        <w:t xml:space="preserve">9.6 </w:t>
      </w:r>
      <w:r>
        <w:rPr>
          <w:rFonts w:hint="eastAsia"/>
        </w:rPr>
        <w:t xml:space="preserve">我国首次实现地月双向高速激光通信</w:t>
      </w:r>
    </w:p>
    <w:p>
      <w:pPr>
        <w:pStyle w:val="Compact"/>
        <w:numPr>
          <w:ilvl w:val="0"/>
          <w:numId w:val="1015"/>
        </w:numPr>
      </w:pPr>
      <w:r>
        <w:rPr>
          <w:rFonts w:hint="eastAsia"/>
        </w:rPr>
        <w:t xml:space="preserve">信号强度：★★★</w:t>
      </w:r>
    </w:p>
    <w:p>
      <w:pPr>
        <w:pStyle w:val="Compact"/>
        <w:numPr>
          <w:ilvl w:val="0"/>
          <w:numId w:val="1015"/>
        </w:numPr>
      </w:pPr>
      <w:r>
        <w:rPr>
          <w:rFonts w:hint="eastAsia"/>
        </w:rPr>
        <w:t xml:space="preserve">A股影响：利好</w:t>
      </w:r>
    </w:p>
    <w:p>
      <w:pPr>
        <w:pStyle w:val="Compact"/>
        <w:numPr>
          <w:ilvl w:val="0"/>
          <w:numId w:val="1015"/>
        </w:numPr>
      </w:pPr>
      <w:r>
        <w:rPr>
          <w:rFonts w:hint="eastAsia"/>
        </w:rPr>
        <w:t xml:space="preserve">影响时效：短期主题到长期产业</w:t>
      </w:r>
    </w:p>
    <w:p>
      <w:pPr>
        <w:pStyle w:val="Compact"/>
        <w:numPr>
          <w:ilvl w:val="0"/>
          <w:numId w:val="1015"/>
        </w:numPr>
      </w:pPr>
      <w:r>
        <w:rPr>
          <w:rFonts w:hint="eastAsia"/>
        </w:rPr>
        <w:t xml:space="preserve">受益板块：激光通信、卫星互联网、深空探测、光通信器件。</w:t>
      </w:r>
    </w:p>
    <w:p>
      <w:pPr>
        <w:pStyle w:val="Compact"/>
        <w:numPr>
          <w:ilvl w:val="0"/>
          <w:numId w:val="1015"/>
        </w:numPr>
      </w:pPr>
      <w:r>
        <w:rPr>
          <w:rFonts w:hint="eastAsia"/>
        </w:rPr>
        <w:t xml:space="preserve">解读：原文提到地月双向高速激光通信，上行约每秒1.25兆、下行约每秒100兆，8K月面图像约12秒下传；这是科技成果信号，利好空间通信和深空探测主题。</w:t>
      </w:r>
    </w:p>
    <w:bookmarkEnd w:id="23"/>
    <w:bookmarkStart w:id="24" w:name="衡水至黄骅港高铁开始联调联试"/>
    <w:p>
      <w:pPr>
        <w:pStyle w:val="Heading4"/>
      </w:pPr>
      <w:r>
        <w:t xml:space="preserve">9.7 </w:t>
      </w:r>
      <w:r>
        <w:rPr>
          <w:rFonts w:hint="eastAsia"/>
        </w:rPr>
        <w:t xml:space="preserve">衡水至黄骅港高铁开始联调联试</w:t>
      </w:r>
    </w:p>
    <w:p>
      <w:pPr>
        <w:pStyle w:val="Compact"/>
        <w:numPr>
          <w:ilvl w:val="0"/>
          <w:numId w:val="1016"/>
        </w:numPr>
      </w:pPr>
      <w:r>
        <w:rPr>
          <w:rFonts w:hint="eastAsia"/>
        </w:rPr>
        <w:t xml:space="preserve">信号强度：★★</w:t>
      </w:r>
    </w:p>
    <w:p>
      <w:pPr>
        <w:pStyle w:val="Compact"/>
        <w:numPr>
          <w:ilvl w:val="0"/>
          <w:numId w:val="1016"/>
        </w:numPr>
      </w:pPr>
      <w:r>
        <w:rPr>
          <w:rFonts w:hint="eastAsia"/>
        </w:rPr>
        <w:t xml:space="preserve">A股影响：中性偏利好</w:t>
      </w:r>
    </w:p>
    <w:p>
      <w:pPr>
        <w:pStyle w:val="Compact"/>
        <w:numPr>
          <w:ilvl w:val="0"/>
          <w:numId w:val="1016"/>
        </w:numPr>
      </w:pPr>
      <w:r>
        <w:rPr>
          <w:rFonts w:hint="eastAsia"/>
        </w:rPr>
        <w:t xml:space="preserve">影响时效：短期</w:t>
      </w:r>
    </w:p>
    <w:p>
      <w:pPr>
        <w:pStyle w:val="Compact"/>
        <w:numPr>
          <w:ilvl w:val="0"/>
          <w:numId w:val="1016"/>
        </w:numPr>
      </w:pPr>
      <w:r>
        <w:rPr>
          <w:rFonts w:hint="eastAsia"/>
        </w:rPr>
        <w:t xml:space="preserve">受益板块：轨交设备、铁路信息化、京津冀交通、港口疏运。</w:t>
      </w:r>
    </w:p>
    <w:p>
      <w:pPr>
        <w:pStyle w:val="Compact"/>
        <w:numPr>
          <w:ilvl w:val="0"/>
          <w:numId w:val="1016"/>
        </w:numPr>
      </w:pPr>
      <w:r>
        <w:rPr>
          <w:rFonts w:hint="eastAsia"/>
        </w:rPr>
        <w:t xml:space="preserve">解读：衡港高铁224公里、设计时速250公里，将织密京津冀高铁网；该条偏区域交通完善，板块弹性有限但利好轨交设备链。</w:t>
      </w:r>
    </w:p>
    <w:bookmarkEnd w:id="24"/>
    <w:bookmarkStart w:id="25" w:name="中国文学盛典鲁迅文学奖之夜在上海举行"/>
    <w:p>
      <w:pPr>
        <w:pStyle w:val="Heading4"/>
      </w:pPr>
      <w:r>
        <w:t xml:space="preserve">9.8 </w:t>
      </w:r>
      <w:r>
        <w:rPr>
          <w:rFonts w:hint="eastAsia"/>
        </w:rPr>
        <w:t xml:space="preserve">“2026中国文学盛典·鲁迅文学奖之夜”在上海举行</w:t>
      </w:r>
    </w:p>
    <w:p>
      <w:pPr>
        <w:pStyle w:val="Compact"/>
        <w:numPr>
          <w:ilvl w:val="0"/>
          <w:numId w:val="1017"/>
        </w:numPr>
      </w:pPr>
      <w:r>
        <w:rPr>
          <w:rFonts w:hint="eastAsia"/>
        </w:rPr>
        <w:t xml:space="preserve">信号强度：★</w:t>
      </w:r>
    </w:p>
    <w:p>
      <w:pPr>
        <w:pStyle w:val="Compact"/>
        <w:numPr>
          <w:ilvl w:val="0"/>
          <w:numId w:val="1017"/>
        </w:numPr>
      </w:pPr>
      <w:r>
        <w:rPr>
          <w:rFonts w:hint="eastAsia"/>
        </w:rPr>
        <w:t xml:space="preserve">A股影响：中性</w:t>
      </w:r>
    </w:p>
    <w:p>
      <w:pPr>
        <w:pStyle w:val="Compact"/>
        <w:numPr>
          <w:ilvl w:val="0"/>
          <w:numId w:val="1017"/>
        </w:numPr>
      </w:pPr>
      <w:r>
        <w:rPr>
          <w:rFonts w:hint="eastAsia"/>
        </w:rPr>
        <w:t xml:space="preserve">影响时效：长期弱相关</w:t>
      </w:r>
    </w:p>
    <w:p>
      <w:pPr>
        <w:pStyle w:val="Compact"/>
        <w:numPr>
          <w:ilvl w:val="0"/>
          <w:numId w:val="1017"/>
        </w:numPr>
      </w:pPr>
      <w:r>
        <w:rPr>
          <w:rFonts w:hint="eastAsia"/>
        </w:rPr>
        <w:t xml:space="preserve">受益板块：出版传媒、文化场馆运营。</w:t>
      </w:r>
    </w:p>
    <w:p>
      <w:pPr>
        <w:pStyle w:val="Compact"/>
        <w:numPr>
          <w:ilvl w:val="0"/>
          <w:numId w:val="1017"/>
        </w:numPr>
      </w:pPr>
      <w:r>
        <w:rPr>
          <w:rFonts w:hint="eastAsia"/>
        </w:rPr>
        <w:t xml:space="preserve">解读：文化事件本身对A股直接影响较弱，可作为文化消费和出版传媒的软信号，但交易优先级低。</w:t>
      </w:r>
    </w:p>
    <w:bookmarkEnd w:id="25"/>
    <w:bookmarkStart w:id="26" w:name="全球创业者峰会在北京闭幕"/>
    <w:p>
      <w:pPr>
        <w:pStyle w:val="Heading4"/>
      </w:pPr>
      <w:r>
        <w:t xml:space="preserve">9.9 </w:t>
      </w:r>
      <w:r>
        <w:rPr>
          <w:rFonts w:hint="eastAsia"/>
        </w:rPr>
        <w:t xml:space="preserve">2026全球创业者峰会在北京闭幕</w:t>
      </w:r>
    </w:p>
    <w:p>
      <w:pPr>
        <w:pStyle w:val="Compact"/>
        <w:numPr>
          <w:ilvl w:val="0"/>
          <w:numId w:val="1018"/>
        </w:numPr>
      </w:pPr>
      <w:r>
        <w:rPr>
          <w:rFonts w:hint="eastAsia"/>
        </w:rPr>
        <w:t xml:space="preserve">信号强度：★★</w:t>
      </w:r>
    </w:p>
    <w:p>
      <w:pPr>
        <w:pStyle w:val="Compact"/>
        <w:numPr>
          <w:ilvl w:val="0"/>
          <w:numId w:val="1018"/>
        </w:numPr>
      </w:pPr>
      <w:r>
        <w:rPr>
          <w:rFonts w:hint="eastAsia"/>
        </w:rPr>
        <w:t xml:space="preserve">A股影响：中性偏利好</w:t>
      </w:r>
    </w:p>
    <w:p>
      <w:pPr>
        <w:pStyle w:val="Compact"/>
        <w:numPr>
          <w:ilvl w:val="0"/>
          <w:numId w:val="1018"/>
        </w:numPr>
      </w:pPr>
      <w:r>
        <w:rPr>
          <w:rFonts w:hint="eastAsia"/>
        </w:rPr>
        <w:t xml:space="preserve">影响时效：短期主题</w:t>
      </w:r>
    </w:p>
    <w:p>
      <w:pPr>
        <w:pStyle w:val="Compact"/>
        <w:numPr>
          <w:ilvl w:val="0"/>
          <w:numId w:val="1018"/>
        </w:numPr>
      </w:pPr>
      <w:r>
        <w:rPr>
          <w:rFonts w:hint="eastAsia"/>
        </w:rPr>
        <w:t xml:space="preserve">受益板块：AI创业服务、数字生命、创业孵化、企业服务。</w:t>
      </w:r>
    </w:p>
    <w:p>
      <w:pPr>
        <w:pStyle w:val="Compact"/>
        <w:numPr>
          <w:ilvl w:val="0"/>
          <w:numId w:val="1018"/>
        </w:numPr>
      </w:pPr>
      <w:r>
        <w:rPr>
          <w:rFonts w:hint="eastAsia"/>
        </w:rPr>
        <w:t xml:space="preserve">解读：峰会聚焦人工智能、国际合作，并发布全球创业服务联盟、全景数字生命国际大科学计划等项目，偏主题催化，后续看项目细节和产业资本参与度。</w:t>
      </w:r>
    </w:p>
    <w:bookmarkEnd w:id="26"/>
    <w:bookmarkEnd w:id="27"/>
    <w:bookmarkStart w:id="28" w:name="吉尔吉斯斯坦各界表示习近平主席署名文章为开创两国关系高质量发展新局面指引方向"/>
    <w:p>
      <w:pPr>
        <w:pStyle w:val="Heading3"/>
      </w:pPr>
      <w:r>
        <w:t xml:space="preserve">10. </w:t>
      </w:r>
      <w:r>
        <w:rPr>
          <w:rFonts w:hint="eastAsia"/>
        </w:rPr>
        <w:t xml:space="preserve">吉尔吉斯斯坦各界表示习近平主席署名文章为开创两国关系高质量发展新局面指引方向</w:t>
      </w:r>
    </w:p>
    <w:p>
      <w:pPr>
        <w:pStyle w:val="Compact"/>
        <w:numPr>
          <w:ilvl w:val="0"/>
          <w:numId w:val="1019"/>
        </w:numPr>
      </w:pPr>
      <w:r>
        <w:rPr>
          <w:rFonts w:hint="eastAsia"/>
        </w:rPr>
        <w:t xml:space="preserve">信号强度：★★★</w:t>
      </w:r>
    </w:p>
    <w:p>
      <w:pPr>
        <w:pStyle w:val="Compact"/>
        <w:numPr>
          <w:ilvl w:val="0"/>
          <w:numId w:val="1019"/>
        </w:numPr>
      </w:pPr>
      <w:r>
        <w:rPr>
          <w:rFonts w:hint="eastAsia"/>
        </w:rPr>
        <w:t xml:space="preserve">A股影响：中性偏利好</w:t>
      </w:r>
    </w:p>
    <w:p>
      <w:pPr>
        <w:pStyle w:val="Compact"/>
        <w:numPr>
          <w:ilvl w:val="0"/>
          <w:numId w:val="1019"/>
        </w:numPr>
      </w:pPr>
      <w:r>
        <w:rPr>
          <w:rFonts w:hint="eastAsia"/>
        </w:rPr>
        <w:t xml:space="preserve">影响时效：中期</w:t>
      </w:r>
    </w:p>
    <w:p>
      <w:pPr>
        <w:pStyle w:val="Compact"/>
        <w:numPr>
          <w:ilvl w:val="0"/>
          <w:numId w:val="1019"/>
        </w:numPr>
      </w:pPr>
      <w:r>
        <w:rPr>
          <w:rFonts w:hint="eastAsia"/>
        </w:rPr>
        <w:t xml:space="preserve">受益板块：上合组织、一带一路、中亚贸易、国际工程、跨境物流</w:t>
      </w:r>
    </w:p>
    <w:p>
      <w:pPr>
        <w:pStyle w:val="Compact"/>
        <w:numPr>
          <w:ilvl w:val="0"/>
          <w:numId w:val="1019"/>
        </w:numPr>
      </w:pPr>
      <w:r>
        <w:rPr>
          <w:rFonts w:hint="eastAsia"/>
        </w:rPr>
        <w:t xml:space="preserve">受益逻辑：原文围绕习近平主席赴比什凯克进行国事访问并出席2026年上海合作组织峰会前夕发表署名文章，强调中吉关系、上合组织命运共同体和“上海精神”。</w:t>
      </w:r>
    </w:p>
    <w:p>
      <w:pPr>
        <w:pStyle w:val="Compact"/>
        <w:numPr>
          <w:ilvl w:val="0"/>
          <w:numId w:val="1019"/>
        </w:numPr>
      </w:pPr>
      <w:r>
        <w:rPr>
          <w:rFonts w:hint="eastAsia"/>
        </w:rPr>
        <w:t xml:space="preserve">相关个股方向：中亚工程、跨境铁路公路物流、口岸贸易、央企出海服务。</w:t>
      </w:r>
    </w:p>
    <w:p>
      <w:pPr>
        <w:pStyle w:val="Compact"/>
        <w:numPr>
          <w:ilvl w:val="0"/>
          <w:numId w:val="1019"/>
        </w:numPr>
      </w:pPr>
      <w:r>
        <w:rPr>
          <w:rFonts w:hint="eastAsia"/>
        </w:rPr>
        <w:t xml:space="preserve">解读：这是对头条全球治理叙事的区域落点，明确把中吉关系和上合峰会作为外交重点。A股可关注中亚合作链，但短线强度仍需具体项目兑现。</w:t>
      </w:r>
    </w:p>
    <w:p>
      <w:pPr>
        <w:pStyle w:val="Compact"/>
        <w:numPr>
          <w:ilvl w:val="0"/>
          <w:numId w:val="1019"/>
        </w:numPr>
      </w:pPr>
      <w:r>
        <w:rPr>
          <w:rFonts w:hint="eastAsia"/>
        </w:rPr>
        <w:t xml:space="preserve">子项覆盖：原文同条还包含“国际人士期待比什凯克峰会推动上合组织命运共同体建设迈上新台阶”，其A股含义是上合组织命运共同体与区域合作预期升温，仍应落在一带一路、中亚贸易、跨境物流和国际工程等可验证方向。</w:t>
      </w:r>
    </w:p>
    <w:bookmarkEnd w:id="28"/>
    <w:bookmarkStart w:id="29" w:name="总台精品影视节目吉尔吉斯斯坦和埃及展播活动启动"/>
    <w:p>
      <w:pPr>
        <w:pStyle w:val="Heading3"/>
      </w:pPr>
      <w:r>
        <w:t xml:space="preserve">11. </w:t>
      </w:r>
      <w:r>
        <w:rPr>
          <w:rFonts w:hint="eastAsia"/>
        </w:rPr>
        <w:t xml:space="preserve">总台精品影视节目吉尔吉斯斯坦和埃及展播活动启动</w:t>
      </w:r>
    </w:p>
    <w:p>
      <w:pPr>
        <w:pStyle w:val="Compact"/>
        <w:numPr>
          <w:ilvl w:val="0"/>
          <w:numId w:val="1020"/>
        </w:numPr>
      </w:pPr>
      <w:r>
        <w:rPr>
          <w:rFonts w:hint="eastAsia"/>
        </w:rPr>
        <w:t xml:space="preserve">信号强度：★</w:t>
      </w:r>
    </w:p>
    <w:p>
      <w:pPr>
        <w:pStyle w:val="Compact"/>
        <w:numPr>
          <w:ilvl w:val="0"/>
          <w:numId w:val="1020"/>
        </w:numPr>
      </w:pPr>
      <w:r>
        <w:rPr>
          <w:rFonts w:hint="eastAsia"/>
        </w:rPr>
        <w:t xml:space="preserve">A股影响：中性偏弱</w:t>
      </w:r>
    </w:p>
    <w:p>
      <w:pPr>
        <w:pStyle w:val="Compact"/>
        <w:numPr>
          <w:ilvl w:val="0"/>
          <w:numId w:val="1020"/>
        </w:numPr>
      </w:pPr>
      <w:r>
        <w:rPr>
          <w:rFonts w:hint="eastAsia"/>
        </w:rPr>
        <w:t xml:space="preserve">影响时效：长期</w:t>
      </w:r>
    </w:p>
    <w:p>
      <w:pPr>
        <w:pStyle w:val="Compact"/>
        <w:numPr>
          <w:ilvl w:val="0"/>
          <w:numId w:val="1020"/>
        </w:numPr>
      </w:pPr>
      <w:r>
        <w:rPr>
          <w:rFonts w:hint="eastAsia"/>
        </w:rPr>
        <w:t xml:space="preserve">受益板块：文化出海、影视传媒、国际传播</w:t>
      </w:r>
    </w:p>
    <w:p>
      <w:pPr>
        <w:pStyle w:val="Compact"/>
        <w:numPr>
          <w:ilvl w:val="0"/>
          <w:numId w:val="1020"/>
        </w:numPr>
      </w:pPr>
      <w:r>
        <w:rPr>
          <w:rFonts w:hint="eastAsia"/>
        </w:rPr>
        <w:t xml:space="preserve">受益逻辑：原文主要是总台精品影视节目在吉尔吉斯斯坦和埃及展播，并通过多国主流媒体报道，服务民心相通和文化交流互鉴。</w:t>
      </w:r>
    </w:p>
    <w:p>
      <w:pPr>
        <w:pStyle w:val="Compact"/>
        <w:numPr>
          <w:ilvl w:val="0"/>
          <w:numId w:val="1020"/>
        </w:numPr>
      </w:pPr>
      <w:r>
        <w:rPr>
          <w:rFonts w:hint="eastAsia"/>
        </w:rPr>
        <w:t xml:space="preserve">相关个股方向：内容出海、影视版权、文化传播平台。</w:t>
      </w:r>
    </w:p>
    <w:p>
      <w:pPr>
        <w:pStyle w:val="Compact"/>
        <w:numPr>
          <w:ilvl w:val="0"/>
          <w:numId w:val="1020"/>
        </w:numPr>
      </w:pPr>
      <w:r>
        <w:rPr>
          <w:rFonts w:hint="eastAsia"/>
        </w:rPr>
        <w:t xml:space="preserve">解读：该条更多是外交人文配套，市场直接映射弱于工程贸易和支付体系。若后续有文化服务贸易订单或平台合作，才可能形成更可交易的催化。</w:t>
      </w:r>
    </w:p>
    <w:bookmarkEnd w:id="29"/>
    <w:bookmarkStart w:id="33" w:name="国际联播快讯"/>
    <w:p>
      <w:pPr>
        <w:pStyle w:val="Heading3"/>
      </w:pPr>
      <w:r>
        <w:t xml:space="preserve">12. </w:t>
      </w:r>
      <w:r>
        <w:rPr>
          <w:rFonts w:hint="eastAsia"/>
        </w:rPr>
        <w:t xml:space="preserve">国际联播快讯</w:t>
      </w:r>
    </w:p>
    <w:bookmarkStart w:id="30" w:name="伊称未经协调船只不可通过霍尔木兹海峡"/>
    <w:p>
      <w:pPr>
        <w:pStyle w:val="Heading4"/>
      </w:pPr>
      <w:r>
        <w:t xml:space="preserve">12.1 </w:t>
      </w:r>
      <w:r>
        <w:rPr>
          <w:rFonts w:hint="eastAsia"/>
        </w:rPr>
        <w:t xml:space="preserve">伊称未经协调船只不可通过霍尔木兹海峡</w:t>
      </w:r>
    </w:p>
    <w:p>
      <w:pPr>
        <w:pStyle w:val="Compact"/>
        <w:numPr>
          <w:ilvl w:val="0"/>
          <w:numId w:val="1021"/>
        </w:numPr>
      </w:pPr>
      <w:r>
        <w:rPr>
          <w:rFonts w:hint="eastAsia"/>
        </w:rPr>
        <w:t xml:space="preserve">信号强度：★★★</w:t>
      </w:r>
    </w:p>
    <w:p>
      <w:pPr>
        <w:pStyle w:val="Compact"/>
        <w:numPr>
          <w:ilvl w:val="0"/>
          <w:numId w:val="1021"/>
        </w:numPr>
      </w:pPr>
      <w:r>
        <w:rPr>
          <w:rFonts w:hint="eastAsia"/>
        </w:rPr>
        <w:t xml:space="preserve">A股影响：分化；能源与油运偏利好，下游制造与航空偏利空</w:t>
      </w:r>
    </w:p>
    <w:p>
      <w:pPr>
        <w:pStyle w:val="Compact"/>
        <w:numPr>
          <w:ilvl w:val="0"/>
          <w:numId w:val="1021"/>
        </w:numPr>
      </w:pPr>
      <w:r>
        <w:rPr>
          <w:rFonts w:hint="eastAsia"/>
        </w:rPr>
        <w:t xml:space="preserve">影响时效：短期</w:t>
      </w:r>
    </w:p>
    <w:p>
      <w:pPr>
        <w:pStyle w:val="Compact"/>
        <w:numPr>
          <w:ilvl w:val="0"/>
          <w:numId w:val="1021"/>
        </w:numPr>
      </w:pPr>
      <w:r>
        <w:rPr>
          <w:rFonts w:hint="eastAsia"/>
        </w:rPr>
        <w:t xml:space="preserve">受益板块：油气、油运、航运保险、能源安全。</w:t>
      </w:r>
    </w:p>
    <w:p>
      <w:pPr>
        <w:pStyle w:val="Compact"/>
        <w:numPr>
          <w:ilvl w:val="0"/>
          <w:numId w:val="1021"/>
        </w:numPr>
      </w:pPr>
      <w:r>
        <w:rPr>
          <w:rFonts w:hint="eastAsia"/>
        </w:rPr>
        <w:t xml:space="preserve">风险板块：航空、化工下游、部分原材料进口依赖行业。</w:t>
      </w:r>
    </w:p>
    <w:p>
      <w:pPr>
        <w:pStyle w:val="Compact"/>
        <w:numPr>
          <w:ilvl w:val="0"/>
          <w:numId w:val="1021"/>
        </w:numPr>
      </w:pPr>
      <w:r>
        <w:rPr>
          <w:rFonts w:hint="eastAsia"/>
        </w:rPr>
        <w:t xml:space="preserve">解读：霍尔木兹海峡与中东海上封锁信息会抬升能源运输风险溢价。A股短线关注油气和航运，但若油价成本传导扩大，对下游利润率不利。</w:t>
      </w:r>
    </w:p>
    <w:bookmarkEnd w:id="30"/>
    <w:bookmarkStart w:id="31" w:name="日本大规模干预汇市未能阻止日元贬值"/>
    <w:p>
      <w:pPr>
        <w:pStyle w:val="Heading4"/>
      </w:pPr>
      <w:r>
        <w:t xml:space="preserve">12.2 </w:t>
      </w:r>
      <w:r>
        <w:rPr>
          <w:rFonts w:hint="eastAsia"/>
        </w:rPr>
        <w:t xml:space="preserve">日本大规模干预汇市未能阻止日元贬值</w:t>
      </w:r>
    </w:p>
    <w:p>
      <w:pPr>
        <w:pStyle w:val="Compact"/>
        <w:numPr>
          <w:ilvl w:val="0"/>
          <w:numId w:val="1022"/>
        </w:numPr>
      </w:pPr>
      <w:r>
        <w:rPr>
          <w:rFonts w:hint="eastAsia"/>
        </w:rPr>
        <w:t xml:space="preserve">信号强度：★★</w:t>
      </w:r>
    </w:p>
    <w:p>
      <w:pPr>
        <w:pStyle w:val="Compact"/>
        <w:numPr>
          <w:ilvl w:val="0"/>
          <w:numId w:val="1022"/>
        </w:numPr>
      </w:pPr>
      <w:r>
        <w:rPr>
          <w:rFonts w:hint="eastAsia"/>
        </w:rPr>
        <w:t xml:space="preserve">A股影响：中性偏风险</w:t>
      </w:r>
    </w:p>
    <w:p>
      <w:pPr>
        <w:pStyle w:val="Compact"/>
        <w:numPr>
          <w:ilvl w:val="0"/>
          <w:numId w:val="1022"/>
        </w:numPr>
      </w:pPr>
      <w:r>
        <w:rPr>
          <w:rFonts w:hint="eastAsia"/>
        </w:rPr>
        <w:t xml:space="preserve">影响时效：短期到中期</w:t>
      </w:r>
    </w:p>
    <w:p>
      <w:pPr>
        <w:pStyle w:val="Compact"/>
        <w:numPr>
          <w:ilvl w:val="0"/>
          <w:numId w:val="1022"/>
        </w:numPr>
      </w:pPr>
      <w:r>
        <w:rPr>
          <w:rFonts w:hint="eastAsia"/>
        </w:rPr>
        <w:t xml:space="preserve">受益/风险板块：外汇波动、出口竞争、全球流动性敏感资产。</w:t>
      </w:r>
    </w:p>
    <w:p>
      <w:pPr>
        <w:pStyle w:val="Compact"/>
        <w:numPr>
          <w:ilvl w:val="0"/>
          <w:numId w:val="1022"/>
        </w:numPr>
      </w:pPr>
      <w:r>
        <w:rPr>
          <w:rFonts w:hint="eastAsia"/>
        </w:rPr>
        <w:t xml:space="preserve">解读：日本7月30日至8月26日外汇干预约15.3993万亿日元，日元仍一度跌至160.2兑1美元，说明外汇市场波动仍高。对A股更多是风险偏好和出口竞争层面的间接影响。</w:t>
      </w:r>
    </w:p>
    <w:bookmarkEnd w:id="31"/>
    <w:bookmarkStart w:id="32" w:name="西班牙将采取措施加强休达边境管控"/>
    <w:p>
      <w:pPr>
        <w:pStyle w:val="Heading4"/>
      </w:pPr>
      <w:r>
        <w:t xml:space="preserve">12.3 </w:t>
      </w:r>
      <w:r>
        <w:rPr>
          <w:rFonts w:hint="eastAsia"/>
        </w:rPr>
        <w:t xml:space="preserve">西班牙将采取措施加强休达边境管控</w:t>
      </w:r>
    </w:p>
    <w:p>
      <w:pPr>
        <w:pStyle w:val="Compact"/>
        <w:numPr>
          <w:ilvl w:val="0"/>
          <w:numId w:val="1023"/>
        </w:numPr>
      </w:pPr>
      <w:r>
        <w:rPr>
          <w:rFonts w:hint="eastAsia"/>
        </w:rPr>
        <w:t xml:space="preserve">信号强度：★</w:t>
      </w:r>
    </w:p>
    <w:p>
      <w:pPr>
        <w:pStyle w:val="Compact"/>
        <w:numPr>
          <w:ilvl w:val="0"/>
          <w:numId w:val="1023"/>
        </w:numPr>
      </w:pPr>
      <w:r>
        <w:rPr>
          <w:rFonts w:hint="eastAsia"/>
        </w:rPr>
        <w:t xml:space="preserve">A股影响：中性</w:t>
      </w:r>
    </w:p>
    <w:p>
      <w:pPr>
        <w:pStyle w:val="Compact"/>
        <w:numPr>
          <w:ilvl w:val="0"/>
          <w:numId w:val="1023"/>
        </w:numPr>
      </w:pPr>
      <w:r>
        <w:rPr>
          <w:rFonts w:hint="eastAsia"/>
        </w:rPr>
        <w:t xml:space="preserve">影响时效：弱相关</w:t>
      </w:r>
    </w:p>
    <w:p>
      <w:pPr>
        <w:pStyle w:val="Compact"/>
        <w:numPr>
          <w:ilvl w:val="0"/>
          <w:numId w:val="1023"/>
        </w:numPr>
      </w:pPr>
      <w:r>
        <w:rPr>
          <w:rFonts w:hint="eastAsia"/>
        </w:rPr>
        <w:t xml:space="preserve">受益板块：无明确A股直接映射。</w:t>
      </w:r>
    </w:p>
    <w:p>
      <w:pPr>
        <w:pStyle w:val="Compact"/>
        <w:numPr>
          <w:ilvl w:val="0"/>
          <w:numId w:val="1023"/>
        </w:numPr>
      </w:pPr>
      <w:r>
        <w:rPr>
          <w:rFonts w:hint="eastAsia"/>
        </w:rPr>
        <w:t xml:space="preserve">解读：该条属于欧洲边境与移民治理新闻，对A股直接影响很弱，仅提示全球政治与社会治理压力仍在。</w:t>
      </w:r>
    </w:p>
    <w:bookmarkEnd w:id="32"/>
    <w:bookmarkEnd w:id="33"/>
    <w:bookmarkEnd w:id="34"/>
    <w:bookmarkStart w:id="35" w:name="三核心政策信号提取"/>
    <w:p>
      <w:pPr>
        <w:pStyle w:val="Heading2"/>
      </w:pPr>
      <w:r>
        <w:rPr>
          <w:rFonts w:hint="eastAsia"/>
        </w:rPr>
        <w:t xml:space="preserve">三、核心政策信号提取</w:t>
      </w:r>
    </w:p>
    <w:p>
      <w:pPr>
        <w:pStyle w:val="Compact"/>
        <w:numPr>
          <w:ilvl w:val="0"/>
          <w:numId w:val="1024"/>
        </w:numPr>
      </w:pPr>
      <w:r>
        <w:rPr>
          <w:rFonts w:hint="eastAsia"/>
        </w:rPr>
        <w:t xml:space="preserve">有效投资加力是最直接的A股政策信号：发改委点名“两重”、中央预算内投资、专项债、新型政策性金融工具、“十五五”重大工程和“六张网”，对应新基建、城市更新、绿色低碳、科技创新。</w:t>
      </w:r>
    </w:p>
    <w:p>
      <w:pPr>
        <w:pStyle w:val="Compact"/>
        <w:numPr>
          <w:ilvl w:val="0"/>
          <w:numId w:val="1024"/>
        </w:numPr>
      </w:pPr>
      <w:r>
        <w:rPr>
          <w:rFonts w:hint="eastAsia"/>
        </w:rPr>
        <w:t xml:space="preserve">数字产业高景气有硬数据支撑：收入20.71万亿元、利润1.79万亿元、智算规模同比增长177%、万卡设施52个，强化AI算力、集成电路和数字制造主线。</w:t>
      </w:r>
    </w:p>
    <w:p>
      <w:pPr>
        <w:pStyle w:val="Compact"/>
        <w:numPr>
          <w:ilvl w:val="0"/>
          <w:numId w:val="1024"/>
        </w:numPr>
      </w:pPr>
      <w:r>
        <w:rPr>
          <w:rFonts w:hint="eastAsia"/>
        </w:rPr>
        <w:t xml:space="preserve">上合与全球治理叙事增强外部合作预期：全球治理倡议、中吉关系、上合贸易和CIPS扩容共同指向一带一路、跨境支付、国际工程和口岸物流。</w:t>
      </w:r>
    </w:p>
    <w:p>
      <w:pPr>
        <w:pStyle w:val="Compact"/>
        <w:numPr>
          <w:ilvl w:val="0"/>
          <w:numId w:val="1024"/>
        </w:numPr>
      </w:pPr>
      <w:r>
        <w:rPr>
          <w:rFonts w:hint="eastAsia"/>
        </w:rPr>
        <w:t xml:space="preserve">灾害救援与灾后恢复资金形成短线事件链：西藏泥石流救援、财政1.5亿元、发改委1亿元构成应急装备和灾后修复方向催化，但弹性多为事件型。</w:t>
      </w:r>
    </w:p>
    <w:p>
      <w:pPr>
        <w:pStyle w:val="Compact"/>
        <w:numPr>
          <w:ilvl w:val="0"/>
          <w:numId w:val="1024"/>
        </w:numPr>
      </w:pPr>
      <w:r>
        <w:rPr>
          <w:rFonts w:hint="eastAsia"/>
        </w:rPr>
        <w:t xml:space="preserve">国际风险仍需计入成本端和汇率端：霍尔木兹海峡、日元贬值提示能源、航运、汇率和全球风险偏好的扰动。</w:t>
      </w:r>
    </w:p>
    <w:bookmarkEnd w:id="35"/>
    <w:bookmarkStart w:id="36" w:name="四板块影响汇总表"/>
    <w:p>
      <w:pPr>
        <w:pStyle w:val="Heading2"/>
      </w:pPr>
      <w:r>
        <w:rPr>
          <w:rFonts w:hint="eastAsia"/>
        </w:rPr>
        <w:t xml:space="preserve">四、板块影响汇总表</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板块</w:t>
            </w:r>
          </w:p>
        </w:tc>
        <w:tc>
          <w:tcPr/>
          <w:p>
            <w:pPr>
              <w:pStyle w:val="Compact"/>
            </w:pPr>
            <w:r>
              <w:rPr>
                <w:rFonts w:hint="eastAsia"/>
              </w:rPr>
              <w:t xml:space="preserve">影响</w:t>
            </w:r>
          </w:p>
        </w:tc>
        <w:tc>
          <w:tcPr/>
          <w:p>
            <w:pPr>
              <w:pStyle w:val="Compact"/>
            </w:pPr>
            <w:r>
              <w:rPr>
                <w:rFonts w:hint="eastAsia"/>
              </w:rPr>
              <w:t xml:space="preserve">驱动新闻</w:t>
            </w:r>
          </w:p>
        </w:tc>
        <w:tc>
          <w:tcPr/>
          <w:p>
            <w:pPr>
              <w:pStyle w:val="Compact"/>
            </w:pPr>
            <w:r>
              <w:rPr>
                <w:rFonts w:hint="eastAsia"/>
              </w:rPr>
              <w:t xml:space="preserve">信号强度</w:t>
            </w:r>
          </w:p>
        </w:tc>
      </w:tr>
      <w:tr>
        <w:tc>
          <w:tcPr/>
          <w:p>
            <w:pPr>
              <w:pStyle w:val="Compact"/>
            </w:pPr>
            <w:r>
              <w:rPr>
                <w:rFonts w:hint="eastAsia"/>
              </w:rPr>
              <w:t xml:space="preserve">AI算力/智算中心</w:t>
            </w:r>
          </w:p>
        </w:tc>
        <w:tc>
          <w:tcPr/>
          <w:p>
            <w:pPr>
              <w:pStyle w:val="Compact"/>
            </w:pPr>
            <w:r>
              <w:rPr>
                <w:rFonts w:hint="eastAsia"/>
              </w:rPr>
              <w:t xml:space="preserve">利好</w:t>
            </w:r>
          </w:p>
        </w:tc>
        <w:tc>
          <w:tcPr/>
          <w:p>
            <w:pPr>
              <w:pStyle w:val="Compact"/>
            </w:pPr>
            <w:r>
              <w:rPr>
                <w:rFonts w:hint="eastAsia"/>
              </w:rPr>
              <w:t xml:space="preserve">数字产业收入、智算规模同比增长177%、万卡设施52个；创业者峰会AI主题</w:t>
            </w:r>
          </w:p>
        </w:tc>
        <w:tc>
          <w:tcPr/>
          <w:p>
            <w:pPr>
              <w:pStyle w:val="Compact"/>
            </w:pPr>
            <w:r>
              <w:t xml:space="preserve">★★★★</w:t>
            </w:r>
          </w:p>
        </w:tc>
      </w:tr>
      <w:tr>
        <w:tc>
          <w:tcPr/>
          <w:p>
            <w:pPr>
              <w:pStyle w:val="Compact"/>
            </w:pPr>
            <w:r>
              <w:rPr>
                <w:rFonts w:hint="eastAsia"/>
              </w:rPr>
              <w:t xml:space="preserve">集成电路/半导体设备材料</w:t>
            </w:r>
          </w:p>
        </w:tc>
        <w:tc>
          <w:tcPr/>
          <w:p>
            <w:pPr>
              <w:pStyle w:val="Compact"/>
            </w:pPr>
            <w:r>
              <w:rPr>
                <w:rFonts w:hint="eastAsia"/>
              </w:rPr>
              <w:t xml:space="preserve">利好</w:t>
            </w:r>
          </w:p>
        </w:tc>
        <w:tc>
          <w:tcPr/>
          <w:p>
            <w:pPr>
              <w:pStyle w:val="Compact"/>
            </w:pPr>
            <w:r>
              <w:rPr>
                <w:rFonts w:hint="eastAsia"/>
              </w:rPr>
              <w:t xml:space="preserve">有效投资中集成电路制造业投资同比增长11.5%；数字产业点名集成电路</w:t>
            </w:r>
          </w:p>
        </w:tc>
        <w:tc>
          <w:tcPr/>
          <w:p>
            <w:pPr>
              <w:pStyle w:val="Compact"/>
            </w:pPr>
            <w:r>
              <w:t xml:space="preserve">★★★★</w:t>
            </w:r>
          </w:p>
        </w:tc>
      </w:tr>
      <w:tr>
        <w:tc>
          <w:tcPr/>
          <w:p>
            <w:pPr>
              <w:pStyle w:val="Compact"/>
            </w:pPr>
            <w:r>
              <w:rPr>
                <w:rFonts w:hint="eastAsia"/>
              </w:rPr>
              <w:t xml:space="preserve">新型基础设施/六张网</w:t>
            </w:r>
          </w:p>
        </w:tc>
        <w:tc>
          <w:tcPr/>
          <w:p>
            <w:pPr>
              <w:pStyle w:val="Compact"/>
            </w:pPr>
            <w:r>
              <w:rPr>
                <w:rFonts w:hint="eastAsia"/>
              </w:rPr>
              <w:t xml:space="preserve">利好</w:t>
            </w:r>
          </w:p>
        </w:tc>
        <w:tc>
          <w:tcPr/>
          <w:p>
            <w:pPr>
              <w:pStyle w:val="Compact"/>
            </w:pPr>
            <w:r>
              <w:rPr>
                <w:rFonts w:hint="eastAsia"/>
              </w:rPr>
              <w:t xml:space="preserve">发改委加力有效投资、十五五重大工程、六张网建设</w:t>
            </w:r>
          </w:p>
        </w:tc>
        <w:tc>
          <w:tcPr/>
          <w:p>
            <w:pPr>
              <w:pStyle w:val="Compact"/>
            </w:pPr>
            <w:r>
              <w:t xml:space="preserve">★★★★</w:t>
            </w:r>
          </w:p>
        </w:tc>
      </w:tr>
      <w:tr>
        <w:tc>
          <w:tcPr/>
          <w:p>
            <w:pPr>
              <w:pStyle w:val="Compact"/>
            </w:pPr>
            <w:r>
              <w:rPr>
                <w:rFonts w:hint="eastAsia"/>
              </w:rPr>
              <w:t xml:space="preserve">一带一路/国际工程</w:t>
            </w:r>
          </w:p>
        </w:tc>
        <w:tc>
          <w:tcPr/>
          <w:p>
            <w:pPr>
              <w:pStyle w:val="Compact"/>
            </w:pPr>
            <w:r>
              <w:rPr>
                <w:rFonts w:hint="eastAsia"/>
              </w:rPr>
              <w:t xml:space="preserve">中性偏利好</w:t>
            </w:r>
          </w:p>
        </w:tc>
        <w:tc>
          <w:tcPr/>
          <w:p>
            <w:pPr>
              <w:pStyle w:val="Compact"/>
            </w:pPr>
            <w:r>
              <w:rPr>
                <w:rFonts w:hint="eastAsia"/>
              </w:rPr>
              <w:t xml:space="preserve">全球治理倡议、上合贸易额5235亿美元、中吉贸易117亿美元</w:t>
            </w:r>
          </w:p>
        </w:tc>
        <w:tc>
          <w:tcPr/>
          <w:p>
            <w:pPr>
              <w:pStyle w:val="Compact"/>
            </w:pPr>
            <w:r>
              <w:t xml:space="preserve">★★★</w:t>
            </w:r>
          </w:p>
        </w:tc>
      </w:tr>
      <w:tr>
        <w:tc>
          <w:tcPr/>
          <w:p>
            <w:pPr>
              <w:pStyle w:val="Compact"/>
            </w:pPr>
            <w:r>
              <w:rPr>
                <w:rFonts w:hint="eastAsia"/>
              </w:rPr>
              <w:t xml:space="preserve">跨境支付/金融IT</w:t>
            </w:r>
          </w:p>
        </w:tc>
        <w:tc>
          <w:tcPr/>
          <w:p>
            <w:pPr>
              <w:pStyle w:val="Compact"/>
            </w:pPr>
            <w:r>
              <w:rPr>
                <w:rFonts w:hint="eastAsia"/>
              </w:rPr>
              <w:t xml:space="preserve">利好</w:t>
            </w:r>
          </w:p>
        </w:tc>
        <w:tc>
          <w:tcPr/>
          <w:p>
            <w:pPr>
              <w:pStyle w:val="Compact"/>
            </w:pPr>
            <w:r>
              <w:rPr>
                <w:rFonts w:hint="eastAsia"/>
              </w:rPr>
              <w:t xml:space="preserve">CIPS直接参与者210家、间接参与者1619家，覆盖192个国家和地区</w:t>
            </w:r>
          </w:p>
        </w:tc>
        <w:tc>
          <w:tcPr/>
          <w:p>
            <w:pPr>
              <w:pStyle w:val="Compact"/>
            </w:pPr>
            <w:r>
              <w:t xml:space="preserve">★★★</w:t>
            </w:r>
          </w:p>
        </w:tc>
      </w:tr>
      <w:tr>
        <w:tc>
          <w:tcPr/>
          <w:p>
            <w:pPr>
              <w:pStyle w:val="Compact"/>
            </w:pPr>
            <w:r>
              <w:rPr>
                <w:rFonts w:hint="eastAsia"/>
              </w:rPr>
              <w:t xml:space="preserve">应急救援/工程机械/灾后修复</w:t>
            </w:r>
          </w:p>
        </w:tc>
        <w:tc>
          <w:tcPr/>
          <w:p>
            <w:pPr>
              <w:pStyle w:val="Compact"/>
            </w:pPr>
            <w:r>
              <w:rPr>
                <w:rFonts w:hint="eastAsia"/>
              </w:rPr>
              <w:t xml:space="preserve">局部利好</w:t>
            </w:r>
          </w:p>
        </w:tc>
        <w:tc>
          <w:tcPr/>
          <w:p>
            <w:pPr>
              <w:pStyle w:val="Compact"/>
            </w:pPr>
            <w:r>
              <w:rPr>
                <w:rFonts w:hint="eastAsia"/>
              </w:rPr>
              <w:t xml:space="preserve">西藏泥石流救援、财政1.5亿元、发改委1亿元灾后恢复</w:t>
            </w:r>
          </w:p>
        </w:tc>
        <w:tc>
          <w:tcPr/>
          <w:p>
            <w:pPr>
              <w:pStyle w:val="Compact"/>
            </w:pPr>
            <w:r>
              <w:t xml:space="preserve">★★</w:t>
            </w:r>
          </w:p>
        </w:tc>
      </w:tr>
      <w:tr>
        <w:tc>
          <w:tcPr/>
          <w:p>
            <w:pPr>
              <w:pStyle w:val="Compact"/>
            </w:pPr>
            <w:r>
              <w:rPr>
                <w:rFonts w:hint="eastAsia"/>
              </w:rPr>
              <w:t xml:space="preserve">激光通信/卫星互联网/深空探测</w:t>
            </w:r>
          </w:p>
        </w:tc>
        <w:tc>
          <w:tcPr/>
          <w:p>
            <w:pPr>
              <w:pStyle w:val="Compact"/>
            </w:pPr>
            <w:r>
              <w:rPr>
                <w:rFonts w:hint="eastAsia"/>
              </w:rPr>
              <w:t xml:space="preserve">利好</w:t>
            </w:r>
          </w:p>
        </w:tc>
        <w:tc>
          <w:tcPr/>
          <w:p>
            <w:pPr>
              <w:pStyle w:val="Compact"/>
            </w:pPr>
            <w:r>
              <w:rPr>
                <w:rFonts w:hint="eastAsia"/>
              </w:rPr>
              <w:t xml:space="preserve">地月双向高速激光通信</w:t>
            </w:r>
          </w:p>
        </w:tc>
        <w:tc>
          <w:tcPr/>
          <w:p>
            <w:pPr>
              <w:pStyle w:val="Compact"/>
            </w:pPr>
            <w:r>
              <w:t xml:space="preserve">★★★</w:t>
            </w:r>
          </w:p>
        </w:tc>
      </w:tr>
      <w:tr>
        <w:tc>
          <w:tcPr/>
          <w:p>
            <w:pPr>
              <w:pStyle w:val="Compact"/>
            </w:pPr>
            <w:r>
              <w:rPr>
                <w:rFonts w:hint="eastAsia"/>
              </w:rPr>
              <w:t xml:space="preserve">物流供应链/高端制造物流</w:t>
            </w:r>
          </w:p>
        </w:tc>
        <w:tc>
          <w:tcPr/>
          <w:p>
            <w:pPr>
              <w:pStyle w:val="Compact"/>
            </w:pPr>
            <w:r>
              <w:rPr>
                <w:rFonts w:hint="eastAsia"/>
              </w:rPr>
              <w:t xml:space="preserve">中性偏利好</w:t>
            </w:r>
          </w:p>
        </w:tc>
        <w:tc>
          <w:tcPr/>
          <w:p>
            <w:pPr>
              <w:pStyle w:val="Compact"/>
            </w:pPr>
            <w:r>
              <w:rPr>
                <w:rFonts w:hint="eastAsia"/>
              </w:rPr>
              <w:t xml:space="preserve">社会物流总额214.5万亿元，高技术制造物流需求同比16.9%</w:t>
            </w:r>
          </w:p>
        </w:tc>
        <w:tc>
          <w:tcPr/>
          <w:p>
            <w:pPr>
              <w:pStyle w:val="Compact"/>
            </w:pPr>
            <w:r>
              <w:t xml:space="preserve">★★★</w:t>
            </w:r>
          </w:p>
        </w:tc>
      </w:tr>
      <w:tr>
        <w:tc>
          <w:tcPr/>
          <w:p>
            <w:pPr>
              <w:pStyle w:val="Compact"/>
            </w:pPr>
            <w:r>
              <w:rPr>
                <w:rFonts w:hint="eastAsia"/>
              </w:rPr>
              <w:t xml:space="preserve">基层医疗/养老托育/中医药服务</w:t>
            </w:r>
          </w:p>
        </w:tc>
        <w:tc>
          <w:tcPr/>
          <w:p>
            <w:pPr>
              <w:pStyle w:val="Compact"/>
            </w:pPr>
            <w:r>
              <w:rPr>
                <w:rFonts w:hint="eastAsia"/>
              </w:rPr>
              <w:t xml:space="preserve">中性偏利好</w:t>
            </w:r>
          </w:p>
        </w:tc>
        <w:tc>
          <w:tcPr/>
          <w:p>
            <w:pPr>
              <w:pStyle w:val="Compact"/>
            </w:pPr>
            <w:r>
              <w:rPr>
                <w:rFonts w:hint="eastAsia"/>
              </w:rPr>
              <w:t xml:space="preserve">健康指标向好、服务供给扩容提质</w:t>
            </w:r>
          </w:p>
        </w:tc>
        <w:tc>
          <w:tcPr/>
          <w:p>
            <w:pPr>
              <w:pStyle w:val="Compact"/>
            </w:pPr>
            <w:r>
              <w:t xml:space="preserve">★★</w:t>
            </w:r>
          </w:p>
        </w:tc>
      </w:tr>
      <w:tr>
        <w:tc>
          <w:tcPr/>
          <w:p>
            <w:pPr>
              <w:pStyle w:val="Compact"/>
            </w:pPr>
            <w:r>
              <w:rPr>
                <w:rFonts w:hint="eastAsia"/>
              </w:rPr>
              <w:t xml:space="preserve">油气/油运</w:t>
            </w:r>
          </w:p>
        </w:tc>
        <w:tc>
          <w:tcPr/>
          <w:p>
            <w:pPr>
              <w:pStyle w:val="Compact"/>
            </w:pPr>
            <w:r>
              <w:rPr>
                <w:rFonts w:hint="eastAsia"/>
              </w:rPr>
              <w:t xml:space="preserve">短线利好</w:t>
            </w:r>
          </w:p>
        </w:tc>
        <w:tc>
          <w:tcPr/>
          <w:p>
            <w:pPr>
              <w:pStyle w:val="Compact"/>
            </w:pPr>
            <w:r>
              <w:rPr>
                <w:rFonts w:hint="eastAsia"/>
              </w:rPr>
              <w:t xml:space="preserve">霍尔木兹海峡通行风险</w:t>
            </w:r>
          </w:p>
        </w:tc>
        <w:tc>
          <w:tcPr/>
          <w:p>
            <w:pPr>
              <w:pStyle w:val="Compact"/>
            </w:pPr>
            <w:r>
              <w:t xml:space="preserve">★★★</w:t>
            </w:r>
          </w:p>
        </w:tc>
      </w:tr>
      <w:tr>
        <w:tc>
          <w:tcPr/>
          <w:p>
            <w:pPr>
              <w:pStyle w:val="Compact"/>
            </w:pPr>
            <w:r>
              <w:rPr>
                <w:rFonts w:hint="eastAsia"/>
              </w:rPr>
              <w:t xml:space="preserve">航空/化工下游</w:t>
            </w:r>
          </w:p>
        </w:tc>
        <w:tc>
          <w:tcPr/>
          <w:p>
            <w:pPr>
              <w:pStyle w:val="Compact"/>
            </w:pPr>
            <w:r>
              <w:rPr>
                <w:rFonts w:hint="eastAsia"/>
              </w:rPr>
              <w:t xml:space="preserve">偏风险</w:t>
            </w:r>
          </w:p>
        </w:tc>
        <w:tc>
          <w:tcPr/>
          <w:p>
            <w:pPr>
              <w:pStyle w:val="Compact"/>
            </w:pPr>
            <w:r>
              <w:rPr>
                <w:rFonts w:hint="eastAsia"/>
              </w:rPr>
              <w:t xml:space="preserve">能源运输风险可能推高成本</w:t>
            </w:r>
          </w:p>
        </w:tc>
        <w:tc>
          <w:tcPr/>
          <w:p>
            <w:pPr>
              <w:pStyle w:val="Compact"/>
            </w:pPr>
            <w:r>
              <w:t xml:space="preserve">★★★</w:t>
            </w:r>
          </w:p>
        </w:tc>
      </w:tr>
      <w:tr>
        <w:tc>
          <w:tcPr/>
          <w:p>
            <w:pPr>
              <w:pStyle w:val="Compact"/>
            </w:pPr>
            <w:r>
              <w:rPr>
                <w:rFonts w:hint="eastAsia"/>
              </w:rPr>
              <w:t xml:space="preserve">出版传媒/文化出海</w:t>
            </w:r>
          </w:p>
        </w:tc>
        <w:tc>
          <w:tcPr/>
          <w:p>
            <w:pPr>
              <w:pStyle w:val="Compact"/>
            </w:pPr>
            <w:r>
              <w:rPr>
                <w:rFonts w:hint="eastAsia"/>
              </w:rPr>
              <w:t xml:space="preserve">弱利好</w:t>
            </w:r>
          </w:p>
        </w:tc>
        <w:tc>
          <w:tcPr/>
          <w:p>
            <w:pPr>
              <w:pStyle w:val="Compact"/>
            </w:pPr>
            <w:r>
              <w:rPr>
                <w:rFonts w:hint="eastAsia"/>
              </w:rPr>
              <w:t xml:space="preserve">鲁迅文学奖之夜、总台节目展播</w:t>
            </w:r>
          </w:p>
        </w:tc>
        <w:tc>
          <w:tcPr/>
          <w:p>
            <w:pPr>
              <w:pStyle w:val="Compact"/>
            </w:pPr>
            <w:r>
              <w:t xml:space="preserve">★</w:t>
            </w:r>
          </w:p>
        </w:tc>
      </w:tr>
    </w:tbl>
    <w:bookmarkEnd w:id="36"/>
    <w:bookmarkStart w:id="37" w:name="五操作建议"/>
    <w:p>
      <w:pPr>
        <w:pStyle w:val="Heading2"/>
      </w:pPr>
      <w:r>
        <w:rPr>
          <w:rFonts w:hint="eastAsia"/>
        </w:rPr>
        <w:t xml:space="preserve">五、操作建议</w:t>
      </w:r>
    </w:p>
    <w:p>
      <w:pPr>
        <w:pStyle w:val="Compact"/>
        <w:numPr>
          <w:ilvl w:val="0"/>
          <w:numId w:val="1025"/>
        </w:numPr>
      </w:pPr>
      <w:r>
        <w:rPr>
          <w:rFonts w:hint="eastAsia"/>
        </w:rPr>
        <w:t xml:space="preserve">短线方向：优先看AI算力、半导体设备材料、新基建、跨境支付、应急救援/灾后修复、激光通信等有明确新闻触发和数据支撑的方向；其中高位AI与半导体要防拥挤兑现。</w:t>
      </w:r>
    </w:p>
    <w:p>
      <w:pPr>
        <w:pStyle w:val="Compact"/>
        <w:numPr>
          <w:ilvl w:val="0"/>
          <w:numId w:val="1025"/>
        </w:numPr>
      </w:pPr>
      <w:r>
        <w:rPr>
          <w:rFonts w:hint="eastAsia"/>
        </w:rPr>
        <w:t xml:space="preserve">中线布局：围绕“有效投资</w:t>
      </w:r>
      <w:r>
        <w:t xml:space="preserve"> + </w:t>
      </w:r>
      <w:r>
        <w:rPr>
          <w:rFonts w:hint="eastAsia"/>
        </w:rPr>
        <w:t xml:space="preserve">十五五重大工程</w:t>
      </w:r>
      <w:r>
        <w:t xml:space="preserve"> + </w:t>
      </w:r>
      <w:r>
        <w:rPr>
          <w:rFonts w:hint="eastAsia"/>
        </w:rPr>
        <w:t xml:space="preserve">数字产业</w:t>
      </w:r>
      <w:r>
        <w:t xml:space="preserve"> + </w:t>
      </w:r>
      <w:r>
        <w:rPr>
          <w:rFonts w:hint="eastAsia"/>
        </w:rPr>
        <w:t xml:space="preserve">上合区域合作”筛选有订单、业绩和政策延续性的公司方向，弱化纯概念追涨。</w:t>
      </w:r>
    </w:p>
    <w:p>
      <w:pPr>
        <w:pStyle w:val="Compact"/>
        <w:numPr>
          <w:ilvl w:val="0"/>
          <w:numId w:val="1025"/>
        </w:numPr>
      </w:pPr>
      <w:r>
        <w:rPr>
          <w:rFonts w:hint="eastAsia"/>
        </w:rPr>
        <w:t xml:space="preserve">风险提示：一是霍尔木兹海峡和中东海上封锁信息可能推高能源与航运成本；二是日元大幅贬值和干预失败反映全球汇率波动加剧；三是灾害修复、展会、文化出海等主题若无后续订单容易一日游。</w:t>
      </w:r>
    </w:p>
    <w:p>
      <w:pPr>
        <w:pStyle w:val="Compact"/>
        <w:numPr>
          <w:ilvl w:val="0"/>
          <w:numId w:val="1025"/>
        </w:numPr>
      </w:pPr>
      <w:r>
        <w:rPr>
          <w:rFonts w:hint="eastAsia"/>
        </w:rPr>
        <w:t xml:space="preserve">总结：今天联播给出的不是全面牛市号角，而是结构性政策与产业景气信号。操作上应“顺主线、重兑现、避拥挤”，把资金放在有数据、有政策、有订单预期的方向。</w:t>
      </w:r>
    </w:p>
    <w:bookmarkEnd w:id="37"/>
    <w:bookmarkStart w:id="38" w:name="六逐条覆盖核验清单"/>
    <w:p>
      <w:pPr>
        <w:pStyle w:val="Heading2"/>
      </w:pPr>
      <w:r>
        <w:rPr>
          <w:rFonts w:hint="eastAsia"/>
        </w:rPr>
        <w:t xml:space="preserve">六、逐条覆盖核验清单</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序号</w:t>
            </w:r>
          </w:p>
        </w:tc>
        <w:tc>
          <w:tcPr/>
          <w:p>
            <w:pPr>
              <w:pStyle w:val="Compact"/>
            </w:pPr>
            <w:r>
              <w:rPr>
                <w:rFonts w:hint="eastAsia"/>
              </w:rPr>
              <w:t xml:space="preserve">源文件分项/子项</w:t>
            </w:r>
          </w:p>
        </w:tc>
        <w:tc>
          <w:tcPr/>
          <w:p>
            <w:pPr>
              <w:pStyle w:val="Compact"/>
            </w:pPr>
            <w:r>
              <w:rPr>
                <w:rFonts w:hint="eastAsia"/>
              </w:rPr>
              <w:t xml:space="preserve">本稿覆盖位置</w:t>
            </w:r>
          </w:p>
        </w:tc>
        <w:tc>
          <w:tcPr/>
          <w:p>
            <w:pPr>
              <w:pStyle w:val="Compact"/>
            </w:pPr>
            <w:r>
              <w:rPr>
                <w:rFonts w:hint="eastAsia"/>
              </w:rPr>
              <w:t xml:space="preserve">事实边界</w:t>
            </w:r>
          </w:p>
        </w:tc>
      </w:tr>
      <w:tr>
        <w:tc>
          <w:tcPr/>
          <w:p>
            <w:pPr>
              <w:pStyle w:val="Compact"/>
            </w:pPr>
            <w:r>
              <w:t xml:space="preserve">1</w:t>
            </w:r>
          </w:p>
        </w:tc>
        <w:tc>
          <w:tcPr/>
          <w:p>
            <w:pPr>
              <w:pStyle w:val="Compact"/>
            </w:pPr>
            <w:r>
              <w:rPr>
                <w:rFonts w:hint="eastAsia"/>
              </w:rPr>
              <w:t xml:space="preserve">【新思想引领新征程】践行全球治理倡议</w:t>
            </w:r>
            <w:r>
              <w:t xml:space="preserve"> </w:t>
            </w:r>
            <w:r>
              <w:rPr>
                <w:rFonts w:hint="eastAsia"/>
              </w:rPr>
              <w:t xml:space="preserve">推动建设更加美好的世界</w:t>
            </w:r>
          </w:p>
        </w:tc>
        <w:tc>
          <w:tcPr/>
          <w:p>
            <w:pPr>
              <w:pStyle w:val="Compact"/>
            </w:pPr>
            <w:r>
              <w:rPr>
                <w:rFonts w:hint="eastAsia"/>
              </w:rPr>
              <w:t xml:space="preserve">二.1</w:t>
            </w:r>
          </w:p>
        </w:tc>
        <w:tc>
          <w:tcPr/>
          <w:p>
            <w:pPr>
              <w:pStyle w:val="Compact"/>
            </w:pPr>
            <w:r>
              <w:rPr>
                <w:rFonts w:hint="eastAsia"/>
              </w:rPr>
              <w:t xml:space="preserve">仅使用源文标题、正文和数字；原文链接：https://tv.cctv.com/2026/08/29/VIDE1FyRharSoG6q7pXIelY0260829.shtml</w:t>
            </w:r>
          </w:p>
        </w:tc>
      </w:tr>
      <w:tr>
        <w:tc>
          <w:tcPr/>
          <w:p>
            <w:pPr>
              <w:pStyle w:val="Compact"/>
            </w:pPr>
            <w:r>
              <w:t xml:space="preserve">2</w:t>
            </w:r>
          </w:p>
        </w:tc>
        <w:tc>
          <w:tcPr/>
          <w:p>
            <w:pPr>
              <w:pStyle w:val="Compact"/>
            </w:pPr>
            <w:r>
              <w:rPr>
                <w:rFonts w:hint="eastAsia"/>
              </w:rPr>
              <w:t xml:space="preserve">中央党校（国家行政学院）举行秋季学期开学典礼</w:t>
            </w:r>
            <w:r>
              <w:t xml:space="preserve"> </w:t>
            </w:r>
            <w:r>
              <w:rPr>
                <w:rFonts w:hint="eastAsia"/>
              </w:rPr>
              <w:t xml:space="preserve">蔡奇出席并讲话</w:t>
            </w:r>
          </w:p>
        </w:tc>
        <w:tc>
          <w:tcPr/>
          <w:p>
            <w:pPr>
              <w:pStyle w:val="Compact"/>
            </w:pPr>
            <w:r>
              <w:rPr>
                <w:rFonts w:hint="eastAsia"/>
              </w:rPr>
              <w:t xml:space="preserve">二.2</w:t>
            </w:r>
          </w:p>
        </w:tc>
        <w:tc>
          <w:tcPr/>
          <w:p>
            <w:pPr>
              <w:pStyle w:val="Compact"/>
            </w:pPr>
            <w:r>
              <w:rPr>
                <w:rFonts w:hint="eastAsia"/>
              </w:rPr>
              <w:t xml:space="preserve">仅使用源文标题、正文和数字；原文链接：https://tv.cctv.com/2026/08/29/VIDEgEnnNdkSk08xicpriWdx260829.shtml</w:t>
            </w:r>
          </w:p>
        </w:tc>
      </w:tr>
      <w:tr>
        <w:tc>
          <w:tcPr/>
          <w:p>
            <w:pPr>
              <w:pStyle w:val="Compact"/>
            </w:pPr>
            <w:r>
              <w:t xml:space="preserve">3</w:t>
            </w:r>
          </w:p>
        </w:tc>
        <w:tc>
          <w:tcPr/>
          <w:p>
            <w:pPr>
              <w:pStyle w:val="Compact"/>
            </w:pPr>
            <w:r>
              <w:rPr>
                <w:rFonts w:hint="eastAsia"/>
              </w:rPr>
              <w:t xml:space="preserve">各方力量全力挺进受灾核心区</w:t>
            </w:r>
            <w:r>
              <w:t xml:space="preserve"> </w:t>
            </w:r>
            <w:r>
              <w:rPr>
                <w:rFonts w:hint="eastAsia"/>
              </w:rPr>
              <w:t xml:space="preserve">西藏吉隆县泥石流灾害抢险救援持续进行</w:t>
            </w:r>
          </w:p>
        </w:tc>
        <w:tc>
          <w:tcPr/>
          <w:p>
            <w:pPr>
              <w:pStyle w:val="Compact"/>
            </w:pPr>
            <w:r>
              <w:rPr>
                <w:rFonts w:hint="eastAsia"/>
              </w:rPr>
              <w:t xml:space="preserve">二.3</w:t>
            </w:r>
          </w:p>
        </w:tc>
        <w:tc>
          <w:tcPr/>
          <w:p>
            <w:pPr>
              <w:pStyle w:val="Compact"/>
            </w:pPr>
            <w:r>
              <w:rPr>
                <w:rFonts w:hint="eastAsia"/>
              </w:rPr>
              <w:t xml:space="preserve">仅使用源文标题、正文和数字；原文链接：https://tv.cctv.com/2026/08/29/VIDEJ0jStokUpxxp3PCmQ1ab260829.shtml</w:t>
            </w:r>
          </w:p>
        </w:tc>
      </w:tr>
      <w:tr>
        <w:tc>
          <w:tcPr/>
          <w:p>
            <w:pPr>
              <w:pStyle w:val="Compact"/>
            </w:pPr>
            <w:r>
              <w:t xml:space="preserve">4</w:t>
            </w:r>
          </w:p>
        </w:tc>
        <w:tc>
          <w:tcPr/>
          <w:p>
            <w:pPr>
              <w:pStyle w:val="Compact"/>
            </w:pPr>
            <w:r>
              <w:rPr>
                <w:rFonts w:hint="eastAsia"/>
              </w:rPr>
              <w:t xml:space="preserve">我国将推出多项举措加力促进有效投资</w:t>
            </w:r>
          </w:p>
        </w:tc>
        <w:tc>
          <w:tcPr/>
          <w:p>
            <w:pPr>
              <w:pStyle w:val="Compact"/>
            </w:pPr>
            <w:r>
              <w:rPr>
                <w:rFonts w:hint="eastAsia"/>
              </w:rPr>
              <w:t xml:space="preserve">二.4</w:t>
            </w:r>
          </w:p>
        </w:tc>
        <w:tc>
          <w:tcPr/>
          <w:p>
            <w:pPr>
              <w:pStyle w:val="Compact"/>
            </w:pPr>
            <w:r>
              <w:rPr>
                <w:rFonts w:hint="eastAsia"/>
              </w:rPr>
              <w:t xml:space="preserve">仅使用源文标题、正文和数字；原文链接：https://tv.cctv.com/2026/08/29/VIDEMcbhUKqeNFYOGa1DH5OL260829.shtml</w:t>
            </w:r>
          </w:p>
        </w:tc>
      </w:tr>
      <w:tr>
        <w:tc>
          <w:tcPr/>
          <w:p>
            <w:pPr>
              <w:pStyle w:val="Compact"/>
            </w:pPr>
            <w:r>
              <w:t xml:space="preserve">5</w:t>
            </w:r>
          </w:p>
        </w:tc>
        <w:tc>
          <w:tcPr/>
          <w:p>
            <w:pPr>
              <w:pStyle w:val="Compact"/>
            </w:pPr>
            <w:r>
              <w:rPr>
                <w:rFonts w:hint="eastAsia"/>
              </w:rPr>
              <w:t xml:space="preserve">上半年数字产业收入超20万亿元</w:t>
            </w:r>
          </w:p>
        </w:tc>
        <w:tc>
          <w:tcPr/>
          <w:p>
            <w:pPr>
              <w:pStyle w:val="Compact"/>
            </w:pPr>
            <w:r>
              <w:rPr>
                <w:rFonts w:hint="eastAsia"/>
              </w:rPr>
              <w:t xml:space="preserve">二.5</w:t>
            </w:r>
          </w:p>
        </w:tc>
        <w:tc>
          <w:tcPr/>
          <w:p>
            <w:pPr>
              <w:pStyle w:val="Compact"/>
            </w:pPr>
            <w:r>
              <w:rPr>
                <w:rFonts w:hint="eastAsia"/>
              </w:rPr>
              <w:t xml:space="preserve">仅使用源文标题、正文和数字；原文链接：https://tv.cctv.com/2026/08/29/VIDEf1BAnozvKIEfZ4YagJCw260829.shtml</w:t>
            </w:r>
          </w:p>
        </w:tc>
      </w:tr>
      <w:tr>
        <w:tc>
          <w:tcPr/>
          <w:p>
            <w:pPr>
              <w:pStyle w:val="Compact"/>
            </w:pPr>
            <w:r>
              <w:t xml:space="preserve">6</w:t>
            </w:r>
          </w:p>
        </w:tc>
        <w:tc>
          <w:tcPr/>
          <w:p>
            <w:pPr>
              <w:pStyle w:val="Compact"/>
            </w:pPr>
            <w:r>
              <w:rPr>
                <w:rFonts w:hint="eastAsia"/>
              </w:rPr>
              <w:t xml:space="preserve">2026年中国国际服务贸易交易会将于9月9日在京开幕</w:t>
            </w:r>
          </w:p>
        </w:tc>
        <w:tc>
          <w:tcPr/>
          <w:p>
            <w:pPr>
              <w:pStyle w:val="Compact"/>
            </w:pPr>
            <w:r>
              <w:rPr>
                <w:rFonts w:hint="eastAsia"/>
              </w:rPr>
              <w:t xml:space="preserve">二.6</w:t>
            </w:r>
          </w:p>
        </w:tc>
        <w:tc>
          <w:tcPr/>
          <w:p>
            <w:pPr>
              <w:pStyle w:val="Compact"/>
            </w:pPr>
            <w:r>
              <w:rPr>
                <w:rFonts w:hint="eastAsia"/>
              </w:rPr>
              <w:t xml:space="preserve">仅使用源文标题、正文和数字；原文链接：https://tv.cctv.com/2026/08/29/VIDEht673mtS3RzhHvxmYceJ260829.shtml</w:t>
            </w:r>
          </w:p>
        </w:tc>
      </w:tr>
      <w:tr>
        <w:tc>
          <w:tcPr/>
          <w:p>
            <w:pPr>
              <w:pStyle w:val="Compact"/>
            </w:pPr>
            <w:r>
              <w:t xml:space="preserve">7</w:t>
            </w:r>
          </w:p>
        </w:tc>
        <w:tc>
          <w:tcPr/>
          <w:p>
            <w:pPr>
              <w:pStyle w:val="Compact"/>
            </w:pPr>
            <w:r>
              <w:rPr>
                <w:rFonts w:hint="eastAsia"/>
              </w:rPr>
              <w:t xml:space="preserve">前七个月我国物流运行稳中有进</w:t>
            </w:r>
          </w:p>
        </w:tc>
        <w:tc>
          <w:tcPr/>
          <w:p>
            <w:pPr>
              <w:pStyle w:val="Compact"/>
            </w:pPr>
            <w:r>
              <w:rPr>
                <w:rFonts w:hint="eastAsia"/>
              </w:rPr>
              <w:t xml:space="preserve">二.7</w:t>
            </w:r>
          </w:p>
        </w:tc>
        <w:tc>
          <w:tcPr/>
          <w:p>
            <w:pPr>
              <w:pStyle w:val="Compact"/>
            </w:pPr>
            <w:r>
              <w:rPr>
                <w:rFonts w:hint="eastAsia"/>
              </w:rPr>
              <w:t xml:space="preserve">仅使用源文标题、正文和数字；原文链接：https://tv.cctv.com/2026/08/29/VIDEW1eqYVBy6cAAOQgdRU8p260829.shtml</w:t>
            </w:r>
          </w:p>
        </w:tc>
      </w:tr>
      <w:tr>
        <w:tc>
          <w:tcPr/>
          <w:p>
            <w:pPr>
              <w:pStyle w:val="Compact"/>
            </w:pPr>
            <w:r>
              <w:t xml:space="preserve">8</w:t>
            </w:r>
          </w:p>
        </w:tc>
        <w:tc>
          <w:tcPr/>
          <w:p>
            <w:pPr>
              <w:pStyle w:val="Compact"/>
            </w:pPr>
            <w:r>
              <w:rPr>
                <w:rFonts w:hint="eastAsia"/>
              </w:rPr>
              <w:t xml:space="preserve">我国居民主要健康指标持续向好</w:t>
            </w:r>
          </w:p>
        </w:tc>
        <w:tc>
          <w:tcPr/>
          <w:p>
            <w:pPr>
              <w:pStyle w:val="Compact"/>
            </w:pPr>
            <w:r>
              <w:rPr>
                <w:rFonts w:hint="eastAsia"/>
              </w:rPr>
              <w:t xml:space="preserve">二.8</w:t>
            </w:r>
          </w:p>
        </w:tc>
        <w:tc>
          <w:tcPr/>
          <w:p>
            <w:pPr>
              <w:pStyle w:val="Compact"/>
            </w:pPr>
            <w:r>
              <w:rPr>
                <w:rFonts w:hint="eastAsia"/>
              </w:rPr>
              <w:t xml:space="preserve">仅使用源文标题、正文和数字；原文链接：https://tv.cctv.com/2026/08/29/VIDEJX2qGr5EsoZRTM6ptJaq260829.shtml</w:t>
            </w:r>
          </w:p>
        </w:tc>
      </w:tr>
      <w:tr>
        <w:tc>
          <w:tcPr/>
          <w:p>
            <w:pPr>
              <w:pStyle w:val="Compact"/>
            </w:pPr>
            <w:r>
              <w:t xml:space="preserve">9</w:t>
            </w:r>
          </w:p>
        </w:tc>
        <w:tc>
          <w:tcPr/>
          <w:p>
            <w:pPr>
              <w:pStyle w:val="Compact"/>
            </w:pPr>
            <w:r>
              <w:rPr>
                <w:rFonts w:hint="eastAsia"/>
              </w:rPr>
              <w:t xml:space="preserve">国内联播快讯</w:t>
            </w:r>
          </w:p>
        </w:tc>
        <w:tc>
          <w:tcPr/>
          <w:p>
            <w:pPr>
              <w:pStyle w:val="Compact"/>
            </w:pPr>
            <w:r>
              <w:rPr>
                <w:rFonts w:hint="eastAsia"/>
              </w:rPr>
              <w:t xml:space="preserve">二.9</w:t>
            </w:r>
          </w:p>
        </w:tc>
        <w:tc>
          <w:tcPr/>
          <w:p>
            <w:pPr>
              <w:pStyle w:val="Compact"/>
            </w:pPr>
            <w:r>
              <w:rPr>
                <w:rFonts w:hint="eastAsia"/>
              </w:rPr>
              <w:t xml:space="preserve">仅使用源文标题、正文和数字；原文链接：https://tv.cctv.com/2026/08/29/VIDEIyURpOFnyZE0S8BYohDm260829.shtml</w:t>
            </w:r>
          </w:p>
        </w:tc>
      </w:tr>
      <w:tr>
        <w:tc>
          <w:tcPr/>
          <w:p>
            <w:pPr>
              <w:pStyle w:val="Compact"/>
            </w:pPr>
            <w:r>
              <w:t xml:space="preserve">10</w:t>
            </w:r>
          </w:p>
        </w:tc>
        <w:tc>
          <w:tcPr/>
          <w:p>
            <w:pPr>
              <w:pStyle w:val="Compact"/>
            </w:pPr>
            <w:r>
              <w:rPr>
                <w:rFonts w:hint="eastAsia"/>
              </w:rPr>
              <w:t xml:space="preserve">吉尔吉斯斯坦各界表示习近平主席署名文章为开创两国关系高质量发展新局面指引方向</w:t>
            </w:r>
          </w:p>
        </w:tc>
        <w:tc>
          <w:tcPr/>
          <w:p>
            <w:pPr>
              <w:pStyle w:val="Compact"/>
            </w:pPr>
            <w:r>
              <w:rPr>
                <w:rFonts w:hint="eastAsia"/>
              </w:rPr>
              <w:t xml:space="preserve">二.10</w:t>
            </w:r>
          </w:p>
        </w:tc>
        <w:tc>
          <w:tcPr/>
          <w:p>
            <w:pPr>
              <w:pStyle w:val="Compact"/>
            </w:pPr>
            <w:r>
              <w:rPr>
                <w:rFonts w:hint="eastAsia"/>
              </w:rPr>
              <w:t xml:space="preserve">仅使用源文标题、正文和数字；原文链接：https://tv.cctv.com/2026/08/29/VIDEDy7DAVLdnnfTcjZMbHqa260829.shtml</w:t>
            </w:r>
          </w:p>
        </w:tc>
      </w:tr>
      <w:tr>
        <w:tc>
          <w:tcPr/>
          <w:p>
            <w:pPr>
              <w:pStyle w:val="Compact"/>
            </w:pPr>
            <w:r>
              <w:t xml:space="preserve">11</w:t>
            </w:r>
          </w:p>
        </w:tc>
        <w:tc>
          <w:tcPr/>
          <w:p>
            <w:pPr>
              <w:pStyle w:val="Compact"/>
            </w:pPr>
            <w:r>
              <w:rPr>
                <w:rFonts w:hint="eastAsia"/>
              </w:rPr>
              <w:t xml:space="preserve">总台精品影视节目吉尔吉斯斯坦和埃及展播活动启动</w:t>
            </w:r>
          </w:p>
        </w:tc>
        <w:tc>
          <w:tcPr/>
          <w:p>
            <w:pPr>
              <w:pStyle w:val="Compact"/>
            </w:pPr>
            <w:r>
              <w:rPr>
                <w:rFonts w:hint="eastAsia"/>
              </w:rPr>
              <w:t xml:space="preserve">二.11</w:t>
            </w:r>
          </w:p>
        </w:tc>
        <w:tc>
          <w:tcPr/>
          <w:p>
            <w:pPr>
              <w:pStyle w:val="Compact"/>
            </w:pPr>
            <w:r>
              <w:rPr>
                <w:rFonts w:hint="eastAsia"/>
              </w:rPr>
              <w:t xml:space="preserve">仅使用源文标题、正文和数字；原文链接：https://tv.cctv.com/2026/08/29/VIDEtgxii6630eshZ4FjIcsv260829.shtml</w:t>
            </w:r>
          </w:p>
        </w:tc>
      </w:tr>
      <w:tr>
        <w:tc>
          <w:tcPr/>
          <w:p>
            <w:pPr>
              <w:pStyle w:val="Compact"/>
            </w:pPr>
            <w:r>
              <w:t xml:space="preserve">12</w:t>
            </w:r>
          </w:p>
        </w:tc>
        <w:tc>
          <w:tcPr/>
          <w:p>
            <w:pPr>
              <w:pStyle w:val="Compact"/>
            </w:pPr>
            <w:r>
              <w:rPr>
                <w:rFonts w:hint="eastAsia"/>
              </w:rPr>
              <w:t xml:space="preserve">国际联播快讯</w:t>
            </w:r>
          </w:p>
        </w:tc>
        <w:tc>
          <w:tcPr/>
          <w:p>
            <w:pPr>
              <w:pStyle w:val="Compact"/>
            </w:pPr>
            <w:r>
              <w:rPr>
                <w:rFonts w:hint="eastAsia"/>
              </w:rPr>
              <w:t xml:space="preserve">二.12</w:t>
            </w:r>
          </w:p>
        </w:tc>
        <w:tc>
          <w:tcPr/>
          <w:p>
            <w:pPr>
              <w:pStyle w:val="Compact"/>
            </w:pPr>
            <w:r>
              <w:rPr>
                <w:rFonts w:hint="eastAsia"/>
              </w:rPr>
              <w:t xml:space="preserve">仅使用源文标题、正文和数字；原文链接：https://tv.cctv.com/2026/08/29/VIDEIyq5MmOAJGApoUosVPyI260829.shtml</w:t>
            </w:r>
          </w:p>
        </w:tc>
      </w:tr>
      <w:tr>
        <w:tc>
          <w:tcPr/>
          <w:p>
            <w:pPr>
              <w:pStyle w:val="Compact"/>
            </w:pPr>
            <w:r>
              <w:rPr>
                <w:rFonts w:hint="eastAsia"/>
              </w:rPr>
              <w:t xml:space="preserve">快讯</w:t>
            </w:r>
          </w:p>
        </w:tc>
        <w:tc>
          <w:tcPr/>
          <w:p>
            <w:pPr>
              <w:pStyle w:val="Compact"/>
            </w:pPr>
            <w:r>
              <w:rPr>
                <w:rFonts w:hint="eastAsia"/>
              </w:rPr>
              <w:t xml:space="preserve">财政部等部门紧急拨付1.5亿元资金支持防汛防台风抢险救灾</w:t>
            </w:r>
          </w:p>
        </w:tc>
        <w:tc>
          <w:tcPr/>
          <w:p>
            <w:pPr>
              <w:pStyle w:val="Compact"/>
            </w:pPr>
            <w:r>
              <w:rPr>
                <w:rFonts w:hint="eastAsia"/>
              </w:rPr>
              <w:t xml:space="preserve">二.9</w:t>
            </w:r>
            <w:r>
              <w:t xml:space="preserve"> </w:t>
            </w:r>
            <w:r>
              <w:rPr>
                <w:rFonts w:hint="eastAsia"/>
              </w:rPr>
              <w:t xml:space="preserve">子项</w:t>
            </w:r>
          </w:p>
        </w:tc>
        <w:tc>
          <w:tcPr/>
          <w:p>
            <w:pPr>
              <w:pStyle w:val="Compact"/>
            </w:pPr>
            <w:r>
              <w:rPr>
                <w:rFonts w:hint="eastAsia"/>
              </w:rPr>
              <w:t xml:space="preserve">仅使用国内联播快讯原文数字/表述</w:t>
            </w:r>
          </w:p>
        </w:tc>
      </w:tr>
      <w:tr>
        <w:tc>
          <w:tcPr/>
          <w:p>
            <w:pPr>
              <w:pStyle w:val="Compact"/>
            </w:pPr>
            <w:r>
              <w:rPr>
                <w:rFonts w:hint="eastAsia"/>
              </w:rPr>
              <w:t xml:space="preserve">快讯</w:t>
            </w:r>
          </w:p>
        </w:tc>
        <w:tc>
          <w:tcPr/>
          <w:p>
            <w:pPr>
              <w:pStyle w:val="Compact"/>
            </w:pPr>
            <w:r>
              <w:rPr>
                <w:rFonts w:hint="eastAsia"/>
              </w:rPr>
              <w:t xml:space="preserve">国家发展改革委紧急安排1亿元支持浙江</w:t>
            </w:r>
            <w:r>
              <w:t xml:space="preserve"> </w:t>
            </w:r>
            <w:r>
              <w:rPr>
                <w:rFonts w:hint="eastAsia"/>
              </w:rPr>
              <w:t xml:space="preserve">福建台风灾害灾后应急恢复</w:t>
            </w:r>
          </w:p>
        </w:tc>
        <w:tc>
          <w:tcPr/>
          <w:p>
            <w:pPr>
              <w:pStyle w:val="Compact"/>
            </w:pPr>
            <w:r>
              <w:rPr>
                <w:rFonts w:hint="eastAsia"/>
              </w:rPr>
              <w:t xml:space="preserve">二.9</w:t>
            </w:r>
            <w:r>
              <w:t xml:space="preserve"> </w:t>
            </w:r>
            <w:r>
              <w:rPr>
                <w:rFonts w:hint="eastAsia"/>
              </w:rPr>
              <w:t xml:space="preserve">子项</w:t>
            </w:r>
          </w:p>
        </w:tc>
        <w:tc>
          <w:tcPr/>
          <w:p>
            <w:pPr>
              <w:pStyle w:val="Compact"/>
            </w:pPr>
            <w:r>
              <w:rPr>
                <w:rFonts w:hint="eastAsia"/>
              </w:rPr>
              <w:t xml:space="preserve">仅使用国内联播快讯原文数字/表述</w:t>
            </w:r>
          </w:p>
        </w:tc>
      </w:tr>
      <w:tr>
        <w:tc>
          <w:tcPr/>
          <w:p>
            <w:pPr>
              <w:pStyle w:val="Compact"/>
            </w:pPr>
            <w:r>
              <w:rPr>
                <w:rFonts w:hint="eastAsia"/>
              </w:rPr>
              <w:t xml:space="preserve">快讯</w:t>
            </w:r>
          </w:p>
        </w:tc>
        <w:tc>
          <w:tcPr/>
          <w:p>
            <w:pPr>
              <w:pStyle w:val="Compact"/>
            </w:pPr>
            <w:r>
              <w:rPr>
                <w:rFonts w:hint="eastAsia"/>
              </w:rPr>
              <w:t xml:space="preserve">人民币跨境支付系统持续扩容</w:t>
            </w:r>
          </w:p>
        </w:tc>
        <w:tc>
          <w:tcPr/>
          <w:p>
            <w:pPr>
              <w:pStyle w:val="Compact"/>
            </w:pPr>
            <w:r>
              <w:rPr>
                <w:rFonts w:hint="eastAsia"/>
              </w:rPr>
              <w:t xml:space="preserve">二.9</w:t>
            </w:r>
            <w:r>
              <w:t xml:space="preserve"> </w:t>
            </w:r>
            <w:r>
              <w:rPr>
                <w:rFonts w:hint="eastAsia"/>
              </w:rPr>
              <w:t xml:space="preserve">子项</w:t>
            </w:r>
          </w:p>
        </w:tc>
        <w:tc>
          <w:tcPr/>
          <w:p>
            <w:pPr>
              <w:pStyle w:val="Compact"/>
            </w:pPr>
            <w:r>
              <w:rPr>
                <w:rFonts w:hint="eastAsia"/>
              </w:rPr>
              <w:t xml:space="preserve">仅使用国内联播快讯原文数字/表述</w:t>
            </w:r>
          </w:p>
        </w:tc>
      </w:tr>
      <w:tr>
        <w:tc>
          <w:tcPr/>
          <w:p>
            <w:pPr>
              <w:pStyle w:val="Compact"/>
            </w:pPr>
            <w:r>
              <w:rPr>
                <w:rFonts w:hint="eastAsia"/>
              </w:rPr>
              <w:t xml:space="preserve">快讯</w:t>
            </w:r>
          </w:p>
        </w:tc>
        <w:tc>
          <w:tcPr/>
          <w:p>
            <w:pPr>
              <w:pStyle w:val="Compact"/>
            </w:pPr>
            <w:r>
              <w:rPr>
                <w:rFonts w:hint="eastAsia"/>
              </w:rPr>
              <w:t xml:space="preserve">2025年中国与上合组织其他成员国贸易额达5235亿美元</w:t>
            </w:r>
          </w:p>
        </w:tc>
        <w:tc>
          <w:tcPr/>
          <w:p>
            <w:pPr>
              <w:pStyle w:val="Compact"/>
            </w:pPr>
            <w:r>
              <w:rPr>
                <w:rFonts w:hint="eastAsia"/>
              </w:rPr>
              <w:t xml:space="preserve">二.9</w:t>
            </w:r>
            <w:r>
              <w:t xml:space="preserve"> </w:t>
            </w:r>
            <w:r>
              <w:rPr>
                <w:rFonts w:hint="eastAsia"/>
              </w:rPr>
              <w:t xml:space="preserve">子项</w:t>
            </w:r>
          </w:p>
        </w:tc>
        <w:tc>
          <w:tcPr/>
          <w:p>
            <w:pPr>
              <w:pStyle w:val="Compact"/>
            </w:pPr>
            <w:r>
              <w:rPr>
                <w:rFonts w:hint="eastAsia"/>
              </w:rPr>
              <w:t xml:space="preserve">仅使用国内联播快讯原文数字/表述</w:t>
            </w:r>
          </w:p>
        </w:tc>
      </w:tr>
      <w:tr>
        <w:tc>
          <w:tcPr/>
          <w:p>
            <w:pPr>
              <w:pStyle w:val="Compact"/>
            </w:pPr>
            <w:r>
              <w:rPr>
                <w:rFonts w:hint="eastAsia"/>
              </w:rPr>
              <w:t xml:space="preserve">快讯</w:t>
            </w:r>
          </w:p>
        </w:tc>
        <w:tc>
          <w:tcPr/>
          <w:p>
            <w:pPr>
              <w:pStyle w:val="Compact"/>
            </w:pPr>
            <w:r>
              <w:rPr>
                <w:rFonts w:hint="eastAsia"/>
              </w:rPr>
              <w:t xml:space="preserve">今年前7月中国与吉尔吉斯斯坦贸易额达117亿美元</w:t>
            </w:r>
          </w:p>
        </w:tc>
        <w:tc>
          <w:tcPr/>
          <w:p>
            <w:pPr>
              <w:pStyle w:val="Compact"/>
            </w:pPr>
            <w:r>
              <w:rPr>
                <w:rFonts w:hint="eastAsia"/>
              </w:rPr>
              <w:t xml:space="preserve">二.9</w:t>
            </w:r>
            <w:r>
              <w:t xml:space="preserve"> </w:t>
            </w:r>
            <w:r>
              <w:rPr>
                <w:rFonts w:hint="eastAsia"/>
              </w:rPr>
              <w:t xml:space="preserve">子项</w:t>
            </w:r>
          </w:p>
        </w:tc>
        <w:tc>
          <w:tcPr/>
          <w:p>
            <w:pPr>
              <w:pStyle w:val="Compact"/>
            </w:pPr>
            <w:r>
              <w:rPr>
                <w:rFonts w:hint="eastAsia"/>
              </w:rPr>
              <w:t xml:space="preserve">仅使用国内联播快讯原文数字/表述</w:t>
            </w:r>
          </w:p>
        </w:tc>
      </w:tr>
      <w:tr>
        <w:tc>
          <w:tcPr/>
          <w:p>
            <w:pPr>
              <w:pStyle w:val="Compact"/>
            </w:pPr>
            <w:r>
              <w:rPr>
                <w:rFonts w:hint="eastAsia"/>
              </w:rPr>
              <w:t xml:space="preserve">快讯</w:t>
            </w:r>
          </w:p>
        </w:tc>
        <w:tc>
          <w:tcPr/>
          <w:p>
            <w:pPr>
              <w:pStyle w:val="Compact"/>
            </w:pPr>
            <w:r>
              <w:rPr>
                <w:rFonts w:hint="eastAsia"/>
              </w:rPr>
              <w:t xml:space="preserve">我国首次实现地月双向高速激光通信</w:t>
            </w:r>
          </w:p>
        </w:tc>
        <w:tc>
          <w:tcPr/>
          <w:p>
            <w:pPr>
              <w:pStyle w:val="Compact"/>
            </w:pPr>
            <w:r>
              <w:rPr>
                <w:rFonts w:hint="eastAsia"/>
              </w:rPr>
              <w:t xml:space="preserve">二.9</w:t>
            </w:r>
            <w:r>
              <w:t xml:space="preserve"> </w:t>
            </w:r>
            <w:r>
              <w:rPr>
                <w:rFonts w:hint="eastAsia"/>
              </w:rPr>
              <w:t xml:space="preserve">子项</w:t>
            </w:r>
          </w:p>
        </w:tc>
        <w:tc>
          <w:tcPr/>
          <w:p>
            <w:pPr>
              <w:pStyle w:val="Compact"/>
            </w:pPr>
            <w:r>
              <w:rPr>
                <w:rFonts w:hint="eastAsia"/>
              </w:rPr>
              <w:t xml:space="preserve">仅使用国内联播快讯原文数字/表述</w:t>
            </w:r>
          </w:p>
        </w:tc>
      </w:tr>
      <w:tr>
        <w:tc>
          <w:tcPr/>
          <w:p>
            <w:pPr>
              <w:pStyle w:val="Compact"/>
            </w:pPr>
            <w:r>
              <w:rPr>
                <w:rFonts w:hint="eastAsia"/>
              </w:rPr>
              <w:t xml:space="preserve">快讯</w:t>
            </w:r>
          </w:p>
        </w:tc>
        <w:tc>
          <w:tcPr/>
          <w:p>
            <w:pPr>
              <w:pStyle w:val="Compact"/>
            </w:pPr>
            <w:r>
              <w:rPr>
                <w:rFonts w:hint="eastAsia"/>
              </w:rPr>
              <w:t xml:space="preserve">衡水至黄骅港高铁开始联调联试</w:t>
            </w:r>
          </w:p>
        </w:tc>
        <w:tc>
          <w:tcPr/>
          <w:p>
            <w:pPr>
              <w:pStyle w:val="Compact"/>
            </w:pPr>
            <w:r>
              <w:rPr>
                <w:rFonts w:hint="eastAsia"/>
              </w:rPr>
              <w:t xml:space="preserve">二.9</w:t>
            </w:r>
            <w:r>
              <w:t xml:space="preserve"> </w:t>
            </w:r>
            <w:r>
              <w:rPr>
                <w:rFonts w:hint="eastAsia"/>
              </w:rPr>
              <w:t xml:space="preserve">子项</w:t>
            </w:r>
          </w:p>
        </w:tc>
        <w:tc>
          <w:tcPr/>
          <w:p>
            <w:pPr>
              <w:pStyle w:val="Compact"/>
            </w:pPr>
            <w:r>
              <w:rPr>
                <w:rFonts w:hint="eastAsia"/>
              </w:rPr>
              <w:t xml:space="preserve">仅使用国内联播快讯原文数字/表述</w:t>
            </w:r>
          </w:p>
        </w:tc>
      </w:tr>
      <w:tr>
        <w:tc>
          <w:tcPr/>
          <w:p>
            <w:pPr>
              <w:pStyle w:val="Compact"/>
            </w:pPr>
            <w:r>
              <w:rPr>
                <w:rFonts w:hint="eastAsia"/>
              </w:rPr>
              <w:t xml:space="preserve">快讯</w:t>
            </w:r>
          </w:p>
        </w:tc>
        <w:tc>
          <w:tcPr/>
          <w:p>
            <w:pPr>
              <w:pStyle w:val="Compact"/>
            </w:pPr>
            <w:r>
              <w:rPr>
                <w:rFonts w:hint="eastAsia"/>
              </w:rPr>
              <w:t xml:space="preserve">“2026中国文学盛典·鲁迅文学奖之夜”在上海举行</w:t>
            </w:r>
          </w:p>
        </w:tc>
        <w:tc>
          <w:tcPr/>
          <w:p>
            <w:pPr>
              <w:pStyle w:val="Compact"/>
            </w:pPr>
            <w:r>
              <w:rPr>
                <w:rFonts w:hint="eastAsia"/>
              </w:rPr>
              <w:t xml:space="preserve">二.9</w:t>
            </w:r>
            <w:r>
              <w:t xml:space="preserve"> </w:t>
            </w:r>
            <w:r>
              <w:rPr>
                <w:rFonts w:hint="eastAsia"/>
              </w:rPr>
              <w:t xml:space="preserve">子项</w:t>
            </w:r>
          </w:p>
        </w:tc>
        <w:tc>
          <w:tcPr/>
          <w:p>
            <w:pPr>
              <w:pStyle w:val="Compact"/>
            </w:pPr>
            <w:r>
              <w:rPr>
                <w:rFonts w:hint="eastAsia"/>
              </w:rPr>
              <w:t xml:space="preserve">仅使用国内联播快讯原文数字/表述</w:t>
            </w:r>
          </w:p>
        </w:tc>
      </w:tr>
      <w:tr>
        <w:tc>
          <w:tcPr/>
          <w:p>
            <w:pPr>
              <w:pStyle w:val="Compact"/>
            </w:pPr>
            <w:r>
              <w:rPr>
                <w:rFonts w:hint="eastAsia"/>
              </w:rPr>
              <w:t xml:space="preserve">快讯</w:t>
            </w:r>
          </w:p>
        </w:tc>
        <w:tc>
          <w:tcPr/>
          <w:p>
            <w:pPr>
              <w:pStyle w:val="Compact"/>
            </w:pPr>
            <w:r>
              <w:rPr>
                <w:rFonts w:hint="eastAsia"/>
              </w:rPr>
              <w:t xml:space="preserve">2026全球创业者峰会在北京闭幕</w:t>
            </w:r>
          </w:p>
        </w:tc>
        <w:tc>
          <w:tcPr/>
          <w:p>
            <w:pPr>
              <w:pStyle w:val="Compact"/>
            </w:pPr>
            <w:r>
              <w:rPr>
                <w:rFonts w:hint="eastAsia"/>
              </w:rPr>
              <w:t xml:space="preserve">二.9</w:t>
            </w:r>
            <w:r>
              <w:t xml:space="preserve"> </w:t>
            </w:r>
            <w:r>
              <w:rPr>
                <w:rFonts w:hint="eastAsia"/>
              </w:rPr>
              <w:t xml:space="preserve">子项</w:t>
            </w:r>
          </w:p>
        </w:tc>
        <w:tc>
          <w:tcPr/>
          <w:p>
            <w:pPr>
              <w:pStyle w:val="Compact"/>
            </w:pPr>
            <w:r>
              <w:rPr>
                <w:rFonts w:hint="eastAsia"/>
              </w:rPr>
              <w:t xml:space="preserve">仅使用国内联播快讯原文数字/表述</w:t>
            </w:r>
          </w:p>
        </w:tc>
      </w:tr>
      <w:tr>
        <w:tc>
          <w:tcPr/>
          <w:p>
            <w:pPr>
              <w:pStyle w:val="Compact"/>
            </w:pPr>
            <w:r>
              <w:rPr>
                <w:rFonts w:hint="eastAsia"/>
              </w:rPr>
              <w:t xml:space="preserve">快讯</w:t>
            </w:r>
          </w:p>
        </w:tc>
        <w:tc>
          <w:tcPr/>
          <w:p>
            <w:pPr>
              <w:pStyle w:val="Compact"/>
            </w:pPr>
            <w:r>
              <w:rPr>
                <w:rFonts w:hint="eastAsia"/>
              </w:rPr>
              <w:t xml:space="preserve">伊称未经协调船只不可通过霍尔木兹海峡</w:t>
            </w:r>
          </w:p>
        </w:tc>
        <w:tc>
          <w:tcPr/>
          <w:p>
            <w:pPr>
              <w:pStyle w:val="Compact"/>
            </w:pPr>
            <w:r>
              <w:rPr>
                <w:rFonts w:hint="eastAsia"/>
              </w:rPr>
              <w:t xml:space="preserve">二.12</w:t>
            </w:r>
            <w:r>
              <w:t xml:space="preserve"> </w:t>
            </w:r>
            <w:r>
              <w:rPr>
                <w:rFonts w:hint="eastAsia"/>
              </w:rPr>
              <w:t xml:space="preserve">子项</w:t>
            </w:r>
          </w:p>
        </w:tc>
        <w:tc>
          <w:tcPr/>
          <w:p>
            <w:pPr>
              <w:pStyle w:val="Compact"/>
            </w:pPr>
            <w:r>
              <w:rPr>
                <w:rFonts w:hint="eastAsia"/>
              </w:rPr>
              <w:t xml:space="preserve">仅使用国际联播快讯原文数字/表述</w:t>
            </w:r>
          </w:p>
        </w:tc>
      </w:tr>
      <w:tr>
        <w:tc>
          <w:tcPr/>
          <w:p>
            <w:pPr>
              <w:pStyle w:val="Compact"/>
            </w:pPr>
            <w:r>
              <w:rPr>
                <w:rFonts w:hint="eastAsia"/>
              </w:rPr>
              <w:t xml:space="preserve">快讯</w:t>
            </w:r>
          </w:p>
        </w:tc>
        <w:tc>
          <w:tcPr/>
          <w:p>
            <w:pPr>
              <w:pStyle w:val="Compact"/>
            </w:pPr>
            <w:r>
              <w:rPr>
                <w:rFonts w:hint="eastAsia"/>
              </w:rPr>
              <w:t xml:space="preserve">日本大规模干预汇市未能阻止日元贬值</w:t>
            </w:r>
          </w:p>
        </w:tc>
        <w:tc>
          <w:tcPr/>
          <w:p>
            <w:pPr>
              <w:pStyle w:val="Compact"/>
            </w:pPr>
            <w:r>
              <w:rPr>
                <w:rFonts w:hint="eastAsia"/>
              </w:rPr>
              <w:t xml:space="preserve">二.12</w:t>
            </w:r>
            <w:r>
              <w:t xml:space="preserve"> </w:t>
            </w:r>
            <w:r>
              <w:rPr>
                <w:rFonts w:hint="eastAsia"/>
              </w:rPr>
              <w:t xml:space="preserve">子项</w:t>
            </w:r>
          </w:p>
        </w:tc>
        <w:tc>
          <w:tcPr/>
          <w:p>
            <w:pPr>
              <w:pStyle w:val="Compact"/>
            </w:pPr>
            <w:r>
              <w:rPr>
                <w:rFonts w:hint="eastAsia"/>
              </w:rPr>
              <w:t xml:space="preserve">仅使用国际联播快讯原文数字/表述</w:t>
            </w:r>
          </w:p>
        </w:tc>
      </w:tr>
      <w:tr>
        <w:tc>
          <w:tcPr/>
          <w:p>
            <w:pPr>
              <w:pStyle w:val="Compact"/>
            </w:pPr>
            <w:r>
              <w:rPr>
                <w:rFonts w:hint="eastAsia"/>
              </w:rPr>
              <w:t xml:space="preserve">快讯</w:t>
            </w:r>
          </w:p>
        </w:tc>
        <w:tc>
          <w:tcPr/>
          <w:p>
            <w:pPr>
              <w:pStyle w:val="Compact"/>
            </w:pPr>
            <w:r>
              <w:rPr>
                <w:rFonts w:hint="eastAsia"/>
              </w:rPr>
              <w:t xml:space="preserve">西班牙将采取措施加强休达边境管控</w:t>
            </w:r>
          </w:p>
        </w:tc>
        <w:tc>
          <w:tcPr/>
          <w:p>
            <w:pPr>
              <w:pStyle w:val="Compact"/>
            </w:pPr>
            <w:r>
              <w:rPr>
                <w:rFonts w:hint="eastAsia"/>
              </w:rPr>
              <w:t xml:space="preserve">二.12</w:t>
            </w:r>
            <w:r>
              <w:t xml:space="preserve"> </w:t>
            </w:r>
            <w:r>
              <w:rPr>
                <w:rFonts w:hint="eastAsia"/>
              </w:rPr>
              <w:t xml:space="preserve">子项</w:t>
            </w:r>
          </w:p>
        </w:tc>
        <w:tc>
          <w:tcPr/>
          <w:p>
            <w:pPr>
              <w:pStyle w:val="Compact"/>
            </w:pPr>
            <w:r>
              <w:rPr>
                <w:rFonts w:hint="eastAsia"/>
              </w:rPr>
              <w:t xml:space="preserve">仅使用国际联播快讯原文数字/表述</w:t>
            </w:r>
          </w:p>
        </w:tc>
      </w:tr>
    </w:tbl>
    <w:bookmarkEnd w:id="38"/>
    <w:bookmarkStart w:id="39" w:name="七模型与页脚"/>
    <w:p>
      <w:pPr>
        <w:pStyle w:val="Heading2"/>
      </w:pPr>
      <w:r>
        <w:rPr>
          <w:rFonts w:hint="eastAsia"/>
        </w:rPr>
        <w:t xml:space="preserve">七、模型与页脚</w:t>
      </w:r>
    </w:p>
    <w:p>
      <w:pPr>
        <w:pStyle w:val="FirstParagraph"/>
      </w:pPr>
      <w:r>
        <w:rPr>
          <w:rFonts w:hint="eastAsia"/>
        </w:rPr>
        <w:t xml:space="preserve">分析和写稿模型：GPT-5.5</w:t>
      </w:r>
      <w:r>
        <w:t xml:space="preserve"> (openai-codex)</w:t>
      </w:r>
      <w:r>
        <w:br/>
      </w:r>
      <w:r>
        <w:rPr>
          <w:rFonts w:hint="eastAsia"/>
        </w:rPr>
        <w:t xml:space="preserve">生成边界：本稿仅基于</w:t>
      </w:r>
      <w:r>
        <w:t xml:space="preserve"> 2026-08-29 </w:t>
      </w:r>
      <w:r>
        <w:rPr>
          <w:rFonts w:hint="eastAsia"/>
        </w:rPr>
        <w:t xml:space="preserve">新闻联播存档全文进行A股影响解读，不构成投资建议。</w:t>
      </w:r>
    </w:p>
    <w:bookmarkEnd w:id="39"/>
    <w:bookmarkEnd w:id="4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2026-08-29T12:34:48Z</dcterms:created>
  <dcterms:modified xsi:type="dcterms:W3CDTF">2026-08-29T12:34:48Z</dcterms:modified>
</cp:coreProperties>
</file>

<file path=docProps/custom.xml><?xml version="1.0" encoding="utf-8"?>
<Properties xmlns="http://schemas.openxmlformats.org/officeDocument/2006/custom-properties" xmlns:vt="http://schemas.openxmlformats.org/officeDocument/2006/docPropsVTypes"/>
</file>