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新闻联播A股解读</w:t>
      </w:r>
      <w:r>
        <w:t xml:space="preserve"> 2026-08-27</w:t>
      </w:r>
    </w:p>
    <w:bookmarkStart w:id="41" w:name="新闻联播a股解读-2026-08-27"/>
    <w:p>
      <w:pPr>
        <w:pStyle w:val="Heading1"/>
      </w:pPr>
      <w:r>
        <w:rPr>
          <w:rFonts w:hint="eastAsia"/>
        </w:rPr>
        <w:t xml:space="preserve">新闻联播A股解读</w:t>
      </w:r>
      <w:r>
        <w:t xml:space="preserve"> | 2026-08-27</w:t>
      </w:r>
    </w:p>
    <w:p>
      <w:pPr>
        <w:pStyle w:val="FirstParagraph"/>
      </w:pPr>
      <w:r>
        <w:rPr>
          <w:rFonts w:hint="eastAsia"/>
        </w:rPr>
        <w:t xml:space="preserve">数据源：</w:t>
      </w:r>
      <w:r>
        <w:rPr>
          <w:rStyle w:val="VerbatimChar"/>
        </w:rPr>
        <w:t xml:space="preserve">/Users/qiji/.hermes/skills/finance/qiji-morning-know/memory/xinwenlianbo/2026-08-27.md</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积极偏强、结构性更偏科技与产业升级。今日联播头条是文化思想权威文献出版，随后以西藏吉隆泥石流抢险救灾承接安全底线；中段集中释放工业利润、高技术制造、经济新动能、贷款贴息、机器人、国资盘活、节能降碳和都市圈通勤等经济与产业信号。</w:t>
      </w:r>
    </w:p>
    <w:p>
      <w:pPr>
        <w:pStyle w:val="Compact"/>
        <w:numPr>
          <w:ilvl w:val="0"/>
          <w:numId w:val="1001"/>
        </w:numPr>
      </w:pPr>
      <w:r>
        <w:rPr>
          <w:rFonts w:hint="eastAsia"/>
        </w:rPr>
        <w:t xml:space="preserve">政策信号强度：中等偏强。最高政治信号来自《习近平文化文选》出版发行与总书记委托李强赴西藏灾区；最强A股产业映射来自高技术制造利润同比增长50.1%、电子相关行业利润增长1.1倍、机器人产业收入增长24.5%、具身智能纳入“十五五”未来产业重点战略布局、贷款贴息扩围、九大高耗能行业三年节能降碳攻坚。</w:t>
      </w:r>
    </w:p>
    <w:p>
      <w:pPr>
        <w:pStyle w:val="Compact"/>
        <w:numPr>
          <w:ilvl w:val="0"/>
          <w:numId w:val="1001"/>
        </w:numPr>
      </w:pPr>
      <w:r>
        <w:rPr>
          <w:rFonts w:hint="eastAsia"/>
        </w:rPr>
        <w:t xml:space="preserve">对A股总体影响：结构性利好、指数层面中性偏暖。利好AI算力、电子、高技术制造、机器人、具身智能、核心零部件、专精特新、银行普惠金融、小微服务、节能降碳、再生资源、轨交城际、智能网联汽车质量安全、知识产权数据、医疗数据云、平陆运河与东盟物流；风险来自西藏/尼泊尔泥石流灾害、堰塞湖溃泄风险、霍尔木兹地缘扰动、美加贸易摩擦与埃博拉跨境扩散。</w:t>
      </w:r>
    </w:p>
    <w:p>
      <w:pPr>
        <w:pStyle w:val="Compact"/>
        <w:numPr>
          <w:ilvl w:val="0"/>
          <w:numId w:val="1001"/>
        </w:numPr>
      </w:pPr>
      <w:r>
        <w:rPr>
          <w:rFonts w:hint="eastAsia"/>
        </w:rPr>
        <w:t xml:space="preserve">一句话总结：今天的交易主线不是单一宏观刺激，而是“新动能盈利兑现</w:t>
      </w:r>
      <w:r>
        <w:t xml:space="preserve"> + </w:t>
      </w:r>
      <w:r>
        <w:rPr>
          <w:rFonts w:hint="eastAsia"/>
        </w:rPr>
        <w:t xml:space="preserve">机器人具身智能</w:t>
      </w:r>
      <w:r>
        <w:t xml:space="preserve"> + </w:t>
      </w:r>
      <w:r>
        <w:rPr>
          <w:rFonts w:hint="eastAsia"/>
        </w:rPr>
        <w:t xml:space="preserve">中小微贴息</w:t>
      </w:r>
      <w:r>
        <w:t xml:space="preserve"> + </w:t>
      </w:r>
      <w:r>
        <w:rPr>
          <w:rFonts w:hint="eastAsia"/>
        </w:rPr>
        <w:t xml:space="preserve">节能降碳</w:t>
      </w:r>
      <w:r>
        <w:t xml:space="preserve"> + </w:t>
      </w:r>
      <w:r>
        <w:rPr>
          <w:rFonts w:hint="eastAsia"/>
        </w:rPr>
        <w:t xml:space="preserve">都市圈交通”并行，外部风险和灾害线提供防御与应急安全映射。</w:t>
      </w:r>
    </w:p>
    <w:bookmarkEnd w:id="9"/>
    <w:bookmarkStart w:id="35" w:name="二逐条a股影响分析"/>
    <w:p>
      <w:pPr>
        <w:pStyle w:val="Heading2"/>
      </w:pPr>
      <w:r>
        <w:rPr>
          <w:rFonts w:hint="eastAsia"/>
        </w:rPr>
        <w:t xml:space="preserve">二、逐条A股影响分析</w:t>
      </w:r>
    </w:p>
    <w:bookmarkStart w:id="10" w:name="习近平文化文选第一卷第二卷出版发行"/>
    <w:p>
      <w:pPr>
        <w:pStyle w:val="Heading3"/>
      </w:pPr>
      <w:r>
        <w:t xml:space="preserve">1. </w:t>
      </w:r>
      <w:r>
        <w:rPr>
          <w:rFonts w:hint="eastAsia"/>
        </w:rPr>
        <w:t xml:space="preserve">《习近平文化文选》第一卷、第二卷出版发行</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A股影响：中性偏利好；影响时效：长期。</w:t>
      </w:r>
    </w:p>
    <w:p>
      <w:pPr>
        <w:pStyle w:val="Compact"/>
        <w:numPr>
          <w:ilvl w:val="0"/>
          <w:numId w:val="1002"/>
        </w:numPr>
      </w:pPr>
      <w:r>
        <w:rPr>
          <w:rFonts w:hint="eastAsia"/>
        </w:rPr>
        <w:t xml:space="preserve">受益板块：文化传媒、出版发行、数字文化、版权服务、文化科技、教育出版、文旅内容。</w:t>
      </w:r>
    </w:p>
    <w:p>
      <w:pPr>
        <w:pStyle w:val="Compact"/>
        <w:numPr>
          <w:ilvl w:val="0"/>
          <w:numId w:val="1002"/>
        </w:numPr>
      </w:pPr>
      <w:r>
        <w:rPr>
          <w:rFonts w:hint="eastAsia"/>
        </w:rPr>
        <w:t xml:space="preserve">受益逻辑：原文明确《习近平文化文选》收录2012年11月至2026年2月关于文化建设的重要著作78篇，强调推动文化繁荣、建设文化强国、激发全民族文化创新创造活力。这是最高层文化建设理论供给信号，对A股更偏长期文化产业政策环境，而非短线订单。</w:t>
      </w:r>
    </w:p>
    <w:p>
      <w:pPr>
        <w:pStyle w:val="Compact"/>
        <w:numPr>
          <w:ilvl w:val="0"/>
          <w:numId w:val="1002"/>
        </w:numPr>
      </w:pPr>
      <w:r>
        <w:rPr>
          <w:rFonts w:hint="eastAsia"/>
        </w:rPr>
        <w:t xml:space="preserve">解读：作为全日头条，政治信号级别最高；但资本市场映射应控制在文化强国、数字内容、出版版权和文化科技，不应把它扩写成具体项目或财政补贴。</w:t>
      </w:r>
    </w:p>
    <w:bookmarkEnd w:id="10"/>
    <w:bookmarkStart w:id="11" w:name="受习近平总书记委托-李强抵达西藏吉隆指导抢险救灾工作"/>
    <w:p>
      <w:pPr>
        <w:pStyle w:val="Heading3"/>
      </w:pPr>
      <w:r>
        <w:t xml:space="preserve">2. </w:t>
      </w:r>
      <w:r>
        <w:rPr>
          <w:rFonts w:hint="eastAsia"/>
        </w:rPr>
        <w:t xml:space="preserve">受习近平总书记委托</w:t>
      </w:r>
      <w:r>
        <w:t xml:space="preserve"> </w:t>
      </w:r>
      <w:r>
        <w:rPr>
          <w:rFonts w:hint="eastAsia"/>
        </w:rPr>
        <w:t xml:space="preserve">李强抵达西藏吉隆指导抢险救灾工作</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A股影响：短期利好应急安全链，指数层面中性；影响时效：短期1—3日、中期1—4周。</w:t>
      </w:r>
    </w:p>
    <w:p>
      <w:pPr>
        <w:pStyle w:val="Compact"/>
        <w:numPr>
          <w:ilvl w:val="0"/>
          <w:numId w:val="1003"/>
        </w:numPr>
      </w:pPr>
      <w:r>
        <w:rPr>
          <w:rFonts w:hint="eastAsia"/>
        </w:rPr>
        <w:t xml:space="preserve">受益板块：防灾减灾、应急救援装备、工程抢险、应急通信、灾后修复、地质灾害监测。</w:t>
      </w:r>
    </w:p>
    <w:p>
      <w:pPr>
        <w:pStyle w:val="Compact"/>
        <w:numPr>
          <w:ilvl w:val="0"/>
          <w:numId w:val="1003"/>
        </w:numPr>
      </w:pPr>
      <w:r>
        <w:rPr>
          <w:rFonts w:hint="eastAsia"/>
        </w:rPr>
        <w:t xml:space="preserve">受益逻辑：原文称李强受习近平总书记委托，于8月27日下午抵达西藏吉隆县吉隆镇泥石流受灾区域，指导抢险救灾并看望救援人员和受灾安置群众。总理赴现场意味着抢险救灾与民生安置优先级极高。</w:t>
      </w:r>
    </w:p>
    <w:p>
      <w:pPr>
        <w:pStyle w:val="Compact"/>
        <w:numPr>
          <w:ilvl w:val="0"/>
          <w:numId w:val="1003"/>
        </w:numPr>
      </w:pPr>
      <w:r>
        <w:rPr>
          <w:rFonts w:hint="eastAsia"/>
        </w:rPr>
        <w:t xml:space="preserve">解读：这条是安全底线与民生保障信号，短线可带动应急装备、通信保障、工程机械和灾后修复情绪，但不能脱离灾害事实去泛化炒作。</w:t>
      </w:r>
    </w:p>
    <w:bookmarkEnd w:id="11"/>
    <w:bookmarkStart w:id="12" w:name="各方全力以赴开展西藏吉隆县泥石流抢险救援"/>
    <w:p>
      <w:pPr>
        <w:pStyle w:val="Heading3"/>
      </w:pPr>
      <w:r>
        <w:t xml:space="preserve">3. </w:t>
      </w:r>
      <w:r>
        <w:rPr>
          <w:rFonts w:hint="eastAsia"/>
        </w:rPr>
        <w:t xml:space="preserve">各方全力以赴开展西藏吉隆县泥石流抢险救援</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A股影响：利好应急安全与基础设施修复，局部利空旅游、口岸运输和风险偏好；影响时效：短期、中期。</w:t>
      </w:r>
    </w:p>
    <w:p>
      <w:pPr>
        <w:pStyle w:val="Compact"/>
        <w:numPr>
          <w:ilvl w:val="0"/>
          <w:numId w:val="1004"/>
        </w:numPr>
      </w:pPr>
      <w:r>
        <w:rPr>
          <w:rFonts w:hint="eastAsia"/>
        </w:rPr>
        <w:t xml:space="preserve">受益板块：无人机、应急通信、卫星/低空通信、消防救援装备、工程机械、中国安能/电建相关工程链、水利安全、堰塞湖监测、灾后基建修复。</w:t>
      </w:r>
    </w:p>
    <w:p>
      <w:pPr>
        <w:pStyle w:val="Compact"/>
        <w:numPr>
          <w:ilvl w:val="0"/>
          <w:numId w:val="1004"/>
        </w:numPr>
      </w:pPr>
      <w:r>
        <w:rPr>
          <w:rFonts w:hint="eastAsia"/>
        </w:rPr>
        <w:t xml:space="preserve">受益逻辑：原文披露截至8月27日上午8时已导致3人遇难、558人失联；国家防灾减灾救灾委员会、应急管理部启动国家二级救灾应急响应；国家综合性消防救援队伍以及中国安能、中国电建等千余人驰援；西藏启动自治区自然灾害一级救助应急响应，调派152辆救援车辆、792人；军队累计出动500余人，多架次无人机参与；工信部保障通信、增设两座基站，四川调派翼龙应急通信无人机；堰塞湖估算水量200万立方米且未来3天预计还有300万立方米入湖；国家发改委安排中央预算内投资1亿元支持灾后应急恢复建设。</w:t>
      </w:r>
    </w:p>
    <w:p>
      <w:pPr>
        <w:pStyle w:val="Compact"/>
        <w:numPr>
          <w:ilvl w:val="0"/>
          <w:numId w:val="1004"/>
        </w:numPr>
      </w:pPr>
      <w:r>
        <w:rPr>
          <w:rFonts w:hint="eastAsia"/>
        </w:rPr>
        <w:t xml:space="preserve">解读：这条是全日最明确的应急安全产业映射。交易上看“救援装备—通信保障—工程抢险—水利监测—灾后修复”闭环，同时注意灾害本身对交通、旅游和口岸贸易的负面冲击。</w:t>
      </w:r>
    </w:p>
    <w:bookmarkEnd w:id="12"/>
    <w:bookmarkStart w:id="13" w:name="十四届全国人大常委会举行第七十二次委员长会议"/>
    <w:p>
      <w:pPr>
        <w:pStyle w:val="Heading3"/>
      </w:pPr>
      <w:r>
        <w:t xml:space="preserve">4. </w:t>
      </w:r>
      <w:r>
        <w:rPr>
          <w:rFonts w:hint="eastAsia"/>
        </w:rPr>
        <w:t xml:space="preserve">十四届全国人大常委会举行第七十二次委员长会议</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A股影响：中性偏利好；影响时效：中长期。</w:t>
      </w:r>
    </w:p>
    <w:p>
      <w:pPr>
        <w:pStyle w:val="Compact"/>
        <w:numPr>
          <w:ilvl w:val="0"/>
          <w:numId w:val="1005"/>
        </w:numPr>
      </w:pPr>
      <w:r>
        <w:rPr>
          <w:rFonts w:hint="eastAsia"/>
        </w:rPr>
        <w:t xml:space="preserve">受益板块：医保法治、医疗支付治理、耕地保护、农业质量提升、国防动员、法律服务合规、农业法相关产业。</w:t>
      </w:r>
    </w:p>
    <w:p>
      <w:pPr>
        <w:pStyle w:val="Compact"/>
        <w:numPr>
          <w:ilvl w:val="0"/>
          <w:numId w:val="1005"/>
        </w:numPr>
      </w:pPr>
      <w:r>
        <w:rPr>
          <w:rFonts w:hint="eastAsia"/>
        </w:rPr>
        <w:t xml:space="preserve">受益逻辑：原文列明会议听取医疗保障法草案、耕地保护和质量提升法草案、农业法修订草案、国防动员法修订草案、修改律师法等草案修改意见，并决定提交常委会会议审议。市场含义在于相关领域制度化、法治化推进。</w:t>
      </w:r>
    </w:p>
    <w:p>
      <w:pPr>
        <w:pStyle w:val="Compact"/>
        <w:numPr>
          <w:ilvl w:val="0"/>
          <w:numId w:val="1005"/>
        </w:numPr>
      </w:pPr>
      <w:r>
        <w:rPr>
          <w:rFonts w:hint="eastAsia"/>
        </w:rPr>
        <w:t xml:space="preserve">解读：这不是短线强催化，但医疗保障、耕地保护、农业法和国防动员都对应中长期制度约束与政策方向。相关行业应看后续法案条款和配套细则。</w:t>
      </w:r>
    </w:p>
    <w:bookmarkEnd w:id="13"/>
    <w:bookmarkStart w:id="14" w:name="提升公民法治素养-培育全社会法治信仰"/>
    <w:p>
      <w:pPr>
        <w:pStyle w:val="Heading3"/>
      </w:pPr>
      <w:r>
        <w:t xml:space="preserve">5. </w:t>
      </w:r>
      <w:r>
        <w:rPr>
          <w:rFonts w:hint="eastAsia"/>
        </w:rPr>
        <w:t xml:space="preserve">提升公民法治素养</w:t>
      </w:r>
      <w:r>
        <w:t xml:space="preserve"> </w:t>
      </w:r>
      <w:r>
        <w:rPr>
          <w:rFonts w:hint="eastAsia"/>
        </w:rPr>
        <w:t xml:space="preserve">培育全社会法治信仰</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A股影响：中性；影响时效：长期。</w:t>
      </w:r>
    </w:p>
    <w:p>
      <w:pPr>
        <w:pStyle w:val="Compact"/>
        <w:numPr>
          <w:ilvl w:val="0"/>
          <w:numId w:val="1006"/>
        </w:numPr>
      </w:pPr>
      <w:r>
        <w:rPr>
          <w:rFonts w:hint="eastAsia"/>
        </w:rPr>
        <w:t xml:space="preserve">受益板块：法治教育、政务信息化、合规培训、法律科技、公共法律服务。</w:t>
      </w:r>
    </w:p>
    <w:p>
      <w:pPr>
        <w:pStyle w:val="Compact"/>
        <w:numPr>
          <w:ilvl w:val="0"/>
          <w:numId w:val="1006"/>
        </w:numPr>
      </w:pPr>
      <w:r>
        <w:rPr>
          <w:rFonts w:hint="eastAsia"/>
        </w:rPr>
        <w:t xml:space="preserve">受益逻辑：原文称“九五”普法规划以法治宣传教育法为刚性法律依据，实现从政策驱动向依法实施转变，目标是提升公民法治素养、培育法治信仰、营造尊重契约和维护公正的氛围。</w:t>
      </w:r>
    </w:p>
    <w:p>
      <w:pPr>
        <w:pStyle w:val="Compact"/>
        <w:numPr>
          <w:ilvl w:val="0"/>
          <w:numId w:val="1006"/>
        </w:numPr>
      </w:pPr>
      <w:r>
        <w:rPr>
          <w:rFonts w:hint="eastAsia"/>
        </w:rPr>
        <w:t xml:space="preserve">解读：资本市场直接映射较弱，但对企业合规、契约精神、营商环境和法律服务数字化有长期正面含义。</w:t>
      </w:r>
    </w:p>
    <w:bookmarkEnd w:id="14"/>
    <w:bookmarkStart w:id="15" w:name="前七个月我国规模以上工业企业利润保持较快增长"/>
    <w:p>
      <w:pPr>
        <w:pStyle w:val="Heading3"/>
      </w:pPr>
      <w:r>
        <w:t xml:space="preserve">6. </w:t>
      </w:r>
      <w:r>
        <w:rPr>
          <w:rFonts w:hint="eastAsia"/>
        </w:rPr>
        <w:t xml:space="preserve">前七个月我国规模以上工业企业利润保持较快增长</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A股影响：利好，尤其利好高技术制造和电子链；影响时效：短期、中期。</w:t>
      </w:r>
    </w:p>
    <w:p>
      <w:pPr>
        <w:pStyle w:val="Compact"/>
        <w:numPr>
          <w:ilvl w:val="0"/>
          <w:numId w:val="1007"/>
        </w:numPr>
      </w:pPr>
      <w:r>
        <w:rPr>
          <w:rFonts w:hint="eastAsia"/>
        </w:rPr>
        <w:t xml:space="preserve">受益板块：高技术制造、电子、AI算力、半导体设备材料、服务器、光模块、工业软件、先进制造。</w:t>
      </w:r>
    </w:p>
    <w:p>
      <w:pPr>
        <w:pStyle w:val="Compact"/>
        <w:numPr>
          <w:ilvl w:val="0"/>
          <w:numId w:val="1007"/>
        </w:numPr>
      </w:pPr>
      <w:r>
        <w:rPr>
          <w:rFonts w:hint="eastAsia"/>
        </w:rPr>
        <w:t xml:space="preserve">受益逻辑：原文给出硬数据：1—7月份规模以上工业企业利润总额45820.6亿元，同比增长17.6%；高技术制造业利润同比增长50.1%，拉动全部规模以上工业企业利润增长9.6个百分点；“人工智能+”拓展和算力需求扩张带动电子相关行业利润同比增长1.1倍。</w:t>
      </w:r>
    </w:p>
    <w:p>
      <w:pPr>
        <w:pStyle w:val="Compact"/>
        <w:numPr>
          <w:ilvl w:val="0"/>
          <w:numId w:val="1007"/>
        </w:numPr>
      </w:pPr>
      <w:r>
        <w:rPr>
          <w:rFonts w:hint="eastAsia"/>
        </w:rPr>
        <w:t xml:space="preserve">解读：这是今日最强的业绩验证信号之一，说明科技制造主线不仅有政策叙事，也开始有利润兑现。右侧交易优先看有业绩承接的AI算力、电子和高端制造，回避只有概念没有利润弹性的标的。</w:t>
      </w:r>
    </w:p>
    <w:bookmarkEnd w:id="15"/>
    <w:bookmarkStart w:id="16" w:name="我国经济发展新动能指数保持较快增长"/>
    <w:p>
      <w:pPr>
        <w:pStyle w:val="Heading3"/>
      </w:pPr>
      <w:r>
        <w:t xml:space="preserve">7. </w:t>
      </w:r>
      <w:r>
        <w:rPr>
          <w:rFonts w:hint="eastAsia"/>
        </w:rPr>
        <w:t xml:space="preserve">我国经济发展新动能指数保持较快增长</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A股影响：利好；影响时效：中期、长期。</w:t>
      </w:r>
    </w:p>
    <w:p>
      <w:pPr>
        <w:pStyle w:val="Compact"/>
        <w:numPr>
          <w:ilvl w:val="0"/>
          <w:numId w:val="1008"/>
        </w:numPr>
      </w:pPr>
      <w:r>
        <w:rPr>
          <w:rFonts w:hint="eastAsia"/>
        </w:rPr>
        <w:t xml:space="preserve">受益板块：战略性新兴产业、未来产业、现代服务业、先进制造、科技创新、基础前沿、关键核心技术。</w:t>
      </w:r>
    </w:p>
    <w:p>
      <w:pPr>
        <w:pStyle w:val="Compact"/>
        <w:numPr>
          <w:ilvl w:val="0"/>
          <w:numId w:val="1008"/>
        </w:numPr>
      </w:pPr>
      <w:r>
        <w:rPr>
          <w:rFonts w:hint="eastAsia"/>
        </w:rPr>
        <w:t xml:space="preserve">受益逻辑：原文称2025年我国经济发展新动能指数为153.0，同比增长12.5%；转型升级指数156.8、增长22.7%；创新驱动指数156.3、增长12.9%。报道强调战略性新兴产业加快成长、未来产业持续发展、现代服务业与先进制造业加快融合、关键核心技术攻关和国家战略科技力量。</w:t>
      </w:r>
    </w:p>
    <w:p>
      <w:pPr>
        <w:pStyle w:val="Compact"/>
        <w:numPr>
          <w:ilvl w:val="0"/>
          <w:numId w:val="1008"/>
        </w:numPr>
      </w:pPr>
      <w:r>
        <w:rPr>
          <w:rFonts w:hint="eastAsia"/>
        </w:rPr>
        <w:t xml:space="preserve">解读：这条与工业利润数据相互验证，构成“新动能增长—利润兑现—创新驱动”的政策叙事。板块上优先级高于传统周期的单纯价格反弹。</w:t>
      </w:r>
    </w:p>
    <w:bookmarkEnd w:id="16"/>
    <w:bookmarkStart w:id="17" w:name="中小微企业和服务业经营主体贷款贴息新政落地"/>
    <w:p>
      <w:pPr>
        <w:pStyle w:val="Heading3"/>
      </w:pPr>
      <w:r>
        <w:t xml:space="preserve">8. </w:t>
      </w:r>
      <w:r>
        <w:rPr>
          <w:rFonts w:hint="eastAsia"/>
        </w:rPr>
        <w:t xml:space="preserve">中小微企业和服务业经营主体贷款贴息新政落地</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A股影响：利好小微经营修复、服务业和普惠金融；影响时效：短期、中期。</w:t>
      </w:r>
    </w:p>
    <w:p>
      <w:pPr>
        <w:pStyle w:val="Compact"/>
        <w:numPr>
          <w:ilvl w:val="0"/>
          <w:numId w:val="1009"/>
        </w:numPr>
      </w:pPr>
      <w:r>
        <w:rPr>
          <w:rFonts w:hint="eastAsia"/>
        </w:rPr>
        <w:t xml:space="preserve">受益板块：银行普惠金融、金融IT、服务业、小微企业服务、供应链金融、消费服务、餐饮旅游相关修复链。</w:t>
      </w:r>
    </w:p>
    <w:p>
      <w:pPr>
        <w:pStyle w:val="Compact"/>
        <w:numPr>
          <w:ilvl w:val="0"/>
          <w:numId w:val="1009"/>
        </w:numPr>
      </w:pPr>
      <w:r>
        <w:rPr>
          <w:rFonts w:hint="eastAsia"/>
        </w:rPr>
        <w:t xml:space="preserve">受益逻辑：原文明确六大商业银行发布公告，8月1日以来符合条件的中小微民营企业流动资金贷款，中央财政按贷款本金给予年化1个百分点、期限不超过2年的贴息支持；这是财政贴息首次扩大到中小微民营企业流动资金贷款；单户企业单家银行中小微贴息贷款规模上限由每年5000万元提高到7500万元，服务业经营主体由1000万元提高到2000万元。</w:t>
      </w:r>
    </w:p>
    <w:p>
      <w:pPr>
        <w:pStyle w:val="Compact"/>
        <w:numPr>
          <w:ilvl w:val="0"/>
          <w:numId w:val="1009"/>
        </w:numPr>
      </w:pPr>
      <w:r>
        <w:rPr>
          <w:rFonts w:hint="eastAsia"/>
        </w:rPr>
        <w:t xml:space="preserve">解读：这是很直接的“降低融资成本、支持民营中小微和服务业现金流”政策落地。对银行不是简单息差利好，而是普惠贷款投放、风险缓释和客群活跃度改善；对服务业是边际修复信号。</w:t>
      </w:r>
    </w:p>
    <w:bookmarkEnd w:id="17"/>
    <w:bookmarkStart w:id="18" w:name="我国机器人产业创新不断涌现"/>
    <w:p>
      <w:pPr>
        <w:pStyle w:val="Heading3"/>
      </w:pPr>
      <w:r>
        <w:t xml:space="preserve">9. </w:t>
      </w:r>
      <w:r>
        <w:rPr>
          <w:rFonts w:hint="eastAsia"/>
        </w:rPr>
        <w:t xml:space="preserve">我国机器人产业创新不断涌现</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A股影响：强利好；影响时效：短期、中期、长期。</w:t>
      </w:r>
    </w:p>
    <w:p>
      <w:pPr>
        <w:pStyle w:val="Compact"/>
        <w:numPr>
          <w:ilvl w:val="0"/>
          <w:numId w:val="1010"/>
        </w:numPr>
      </w:pPr>
      <w:r>
        <w:rPr>
          <w:rFonts w:hint="eastAsia"/>
        </w:rPr>
        <w:t xml:space="preserve">受益板块：人形机器人、具身智能、工业机器人、特种机器人、减速器、伺服驱动、智能控制器、传感器、机器视觉、3D打印、专精特新、机器人应用场景。</w:t>
      </w:r>
    </w:p>
    <w:p>
      <w:pPr>
        <w:pStyle w:val="Compact"/>
        <w:numPr>
          <w:ilvl w:val="0"/>
          <w:numId w:val="1010"/>
        </w:numPr>
      </w:pPr>
      <w:r>
        <w:rPr>
          <w:rFonts w:hint="eastAsia"/>
        </w:rPr>
        <w:t xml:space="preserve">受益逻辑：原文披露2026年上半年我国机器人产业规模以上企业营业收入1655亿元，同比增长24.5%；北京已开放近300种场景并完成具身智能机器人的首试首用；深圳“72小时打样圈”最快3天完成样机；我国2024年机器人专利申请量约占全球总量三分之二；精密减速器、高性能伺服驱动、智能控制器等核心零部件基本实现自主可控；“十四五”累计培育514家机器人领域专精特新“小巨人”和19家制造业单项冠军；自主品牌工业机器人国内市占率突破50%，2025年工业机器人出口增长48.7%并首次超过进口；“十五五”规划纲要已将具身智能纳入未来产业重点战略布局，专项行动目标到2026年底形成百个以上高价值应用场景、万台级规模落地能力。</w:t>
      </w:r>
    </w:p>
    <w:p>
      <w:pPr>
        <w:pStyle w:val="Compact"/>
        <w:numPr>
          <w:ilvl w:val="0"/>
          <w:numId w:val="1010"/>
        </w:numPr>
      </w:pPr>
      <w:r>
        <w:rPr>
          <w:rFonts w:hint="eastAsia"/>
        </w:rPr>
        <w:t xml:space="preserve">解读：这是今日最具可交易性的产业新闻，兼具政策、数据、场景、供应链国产化和出口验证。右侧趋势中，优先看核心零部件、真实场景落地和具备订单/收入验证的机器人公司，避免单纯概念高位拥挤。</w:t>
      </w:r>
    </w:p>
    <w:bookmarkEnd w:id="18"/>
    <w:bookmarkStart w:id="19" w:name="一线调研盘活出来的新效能"/>
    <w:p>
      <w:pPr>
        <w:pStyle w:val="Heading3"/>
      </w:pPr>
      <w:r>
        <w:t xml:space="preserve">10. </w:t>
      </w:r>
      <w:r>
        <w:rPr>
          <w:rFonts w:hint="eastAsia"/>
        </w:rPr>
        <w:t xml:space="preserve">【一线调研】“盘活”出来的新效能</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A股影响：中性偏利好，同时约束低效采购；影响时效：中期、长期。</w:t>
      </w:r>
    </w:p>
    <w:p>
      <w:pPr>
        <w:pStyle w:val="Compact"/>
        <w:numPr>
          <w:ilvl w:val="0"/>
          <w:numId w:val="1011"/>
        </w:numPr>
      </w:pPr>
      <w:r>
        <w:rPr>
          <w:rFonts w:hint="eastAsia"/>
        </w:rPr>
        <w:t xml:space="preserve">受益板块：国资管理数字化、财政数字化、资产管理平台、政务软件、职业教育设备再利用、工程机械共享、公路养护。</w:t>
      </w:r>
    </w:p>
    <w:p>
      <w:pPr>
        <w:pStyle w:val="Compact"/>
        <w:numPr>
          <w:ilvl w:val="0"/>
          <w:numId w:val="1011"/>
        </w:numPr>
      </w:pPr>
      <w:r>
        <w:rPr>
          <w:rFonts w:hint="eastAsia"/>
        </w:rPr>
        <w:t xml:space="preserve">受益逻辑：原文介绍财政部去年搭建的全国行政事业单位国有资产调剂共享平台，中央、省、市、县四级单位可发布和检索需求；截至2026年6月底，平台已汇聚71万多条供需信息，累计完成9万台套资产调剂，按资产原值节约预算资金约16亿元。</w:t>
      </w:r>
    </w:p>
    <w:p>
      <w:pPr>
        <w:pStyle w:val="Compact"/>
        <w:numPr>
          <w:ilvl w:val="0"/>
          <w:numId w:val="1011"/>
        </w:numPr>
      </w:pPr>
      <w:r>
        <w:rPr>
          <w:rFonts w:hint="eastAsia"/>
        </w:rPr>
        <w:t xml:space="preserve">解读：这条的核心不是新增投资，而是“存量资产盘活、财政节约和数字平台撮合”。利好资产管理和政务数字化，但对依赖政府重复采购的低效设备商形成边际约束。</w:t>
      </w:r>
    </w:p>
    <w:bookmarkEnd w:id="19"/>
    <w:bookmarkStart w:id="20" w:name="我国高耗能行业加速推进节能降碳"/>
    <w:p>
      <w:pPr>
        <w:pStyle w:val="Heading3"/>
      </w:pPr>
      <w:r>
        <w:t xml:space="preserve">11. </w:t>
      </w:r>
      <w:r>
        <w:rPr>
          <w:rFonts w:hint="eastAsia"/>
        </w:rPr>
        <w:t xml:space="preserve">我国高耗能行业加速推进节能降碳</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A股影响：结构性利好，传统高耗能低效产能承压；影响时效：中期、长期。</w:t>
      </w:r>
    </w:p>
    <w:p>
      <w:pPr>
        <w:pStyle w:val="Compact"/>
        <w:numPr>
          <w:ilvl w:val="0"/>
          <w:numId w:val="1012"/>
        </w:numPr>
      </w:pPr>
      <w:r>
        <w:rPr>
          <w:rFonts w:hint="eastAsia"/>
        </w:rPr>
        <w:t xml:space="preserve">受益板块：节能环保、工业节能、钢铁节能改造、水泥低碳改造、玻璃智能燃烧、固废资源化、废钢回收、再生有色、环保设备、碳监测、工业软件。</w:t>
      </w:r>
    </w:p>
    <w:p>
      <w:pPr>
        <w:pStyle w:val="Compact"/>
        <w:numPr>
          <w:ilvl w:val="0"/>
          <w:numId w:val="1012"/>
        </w:numPr>
      </w:pPr>
      <w:r>
        <w:rPr>
          <w:rFonts w:hint="eastAsia"/>
        </w:rPr>
        <w:t xml:space="preserve">受益逻辑：原文称钢铁行业上半年重点钢企能耗持续下降，余热余压回收自发电比例超六成，三年极致能效工程已累计减排二氧化碳6000万吨；新一代玻璃熔窑智能燃烧系统每年可减排二氧化碳超2万吨；水泥厂燃料替代率突破65%；预计到2030年废钢年回收利用量3亿吨，废纸、废塑料分别8000万吨、2200万吨，再生有色金属年产量2500万吨；国家启动覆盖钢铁、水泥等九大高耗能产业的三年节能降碳攻坚行动，三年内推动低效产能清零。</w:t>
      </w:r>
    </w:p>
    <w:p>
      <w:pPr>
        <w:pStyle w:val="Compact"/>
        <w:numPr>
          <w:ilvl w:val="0"/>
          <w:numId w:val="1012"/>
        </w:numPr>
      </w:pPr>
      <w:r>
        <w:rPr>
          <w:rFonts w:hint="eastAsia"/>
        </w:rPr>
        <w:t xml:space="preserve">解读：这条是强政策约束型机会。高效低碳龙头和节能改造服务商受益，落后产能、能耗高且技改能力弱的企业承压。</w:t>
      </w:r>
    </w:p>
    <w:bookmarkEnd w:id="20"/>
    <w:bookmarkStart w:id="21" w:name="我国都市圈加快推进1小时通勤圈建设"/>
    <w:p>
      <w:pPr>
        <w:pStyle w:val="Heading3"/>
      </w:pPr>
      <w:r>
        <w:t xml:space="preserve">12. </w:t>
      </w:r>
      <w:r>
        <w:rPr>
          <w:rFonts w:hint="eastAsia"/>
        </w:rPr>
        <w:t xml:space="preserve">我国都市圈加快推进1小时通勤圈建设</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A股影响：利好轨交、城际交通和区域消费，地产端更偏结构性；影响时效：中期、长期。</w:t>
      </w:r>
    </w:p>
    <w:p>
      <w:pPr>
        <w:pStyle w:val="Compact"/>
        <w:numPr>
          <w:ilvl w:val="0"/>
          <w:numId w:val="1013"/>
        </w:numPr>
      </w:pPr>
      <w:r>
        <w:rPr>
          <w:rFonts w:hint="eastAsia"/>
        </w:rPr>
        <w:t xml:space="preserve">受益板块：城际铁路、城市轨道交通、公交运营、智慧交通、交通信息化、轨交装备、京津冀协同、TOD商业、区域消费。</w:t>
      </w:r>
    </w:p>
    <w:p>
      <w:pPr>
        <w:pStyle w:val="Compact"/>
        <w:numPr>
          <w:ilvl w:val="0"/>
          <w:numId w:val="1013"/>
        </w:numPr>
      </w:pPr>
      <w:r>
        <w:rPr>
          <w:rFonts w:hint="eastAsia"/>
        </w:rPr>
        <w:t xml:space="preserve">受益逻辑：原文称今年以来我国加快推进都市圈1小时通勤建设；交通运输部和京津冀三地制定实施方案，支持北京市及环京12个区县率先突破；首条横跨京冀的城市轨道交通线路22号线开启空载试运行，年底基本具备开通条件；到2030年主要都市圈内具备1小时通勤条件的人口覆盖率将达到75%。</w:t>
      </w:r>
    </w:p>
    <w:p>
      <w:pPr>
        <w:pStyle w:val="Compact"/>
        <w:numPr>
          <w:ilvl w:val="0"/>
          <w:numId w:val="1013"/>
        </w:numPr>
      </w:pPr>
      <w:r>
        <w:rPr>
          <w:rFonts w:hint="eastAsia"/>
        </w:rPr>
        <w:t xml:space="preserve">解读：这是城市群一体化和交通基础设施效率提升信号。更利好轨交装备、智慧交通和通勤服务，地产链只能看人口流动改善带来的局部修复，不能泛化为地产大周期反转。</w:t>
      </w:r>
    </w:p>
    <w:bookmarkEnd w:id="21"/>
    <w:bookmarkStart w:id="28" w:name="国内联播快讯"/>
    <w:p>
      <w:pPr>
        <w:pStyle w:val="Heading3"/>
      </w:pPr>
      <w:r>
        <w:t xml:space="preserve">13. </w:t>
      </w:r>
      <w:r>
        <w:rPr>
          <w:rFonts w:hint="eastAsia"/>
        </w:rPr>
        <w:t xml:space="preserve">国内联播快讯</w:t>
      </w:r>
    </w:p>
    <w:bookmarkStart w:id="22" w:name="我国开展汽车产品质量提升专项行动"/>
    <w:p>
      <w:pPr>
        <w:pStyle w:val="Heading4"/>
      </w:pPr>
      <w:r>
        <w:t xml:space="preserve">13.1 </w:t>
      </w:r>
      <w:r>
        <w:rPr>
          <w:rFonts w:hint="eastAsia"/>
        </w:rPr>
        <w:t xml:space="preserve">我国开展汽车产品质量提升专项行动</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A股影响：利好汽车检测、智能网联安全和质量管理，压制低质车企；影响时效：短期、中期。</w:t>
      </w:r>
    </w:p>
    <w:p>
      <w:pPr>
        <w:pStyle w:val="Compact"/>
        <w:numPr>
          <w:ilvl w:val="0"/>
          <w:numId w:val="1014"/>
        </w:numPr>
      </w:pPr>
      <w:r>
        <w:rPr>
          <w:rFonts w:hint="eastAsia"/>
        </w:rPr>
        <w:t xml:space="preserve">受益板块：智能网联汽车安全、汽车检测认证、车规级软件、质量追溯、自动驾驶安全测试。</w:t>
      </w:r>
    </w:p>
    <w:p>
      <w:pPr>
        <w:pStyle w:val="Compact"/>
        <w:numPr>
          <w:ilvl w:val="0"/>
          <w:numId w:val="1014"/>
        </w:numPr>
      </w:pPr>
      <w:r>
        <w:rPr>
          <w:rFonts w:hint="eastAsia"/>
        </w:rPr>
        <w:t xml:space="preserve">受益逻辑：原文称工信部、公安部等部门联合发布通知，开展为期1年的道路机动车辆产品生产一致性和质量提升专项行动，监督检查重点包括智能网联汽车安全保障能力、企业设计开发及生产能力、产品生产一致性等。</w:t>
      </w:r>
    </w:p>
    <w:p>
      <w:pPr>
        <w:pStyle w:val="Compact"/>
        <w:numPr>
          <w:ilvl w:val="0"/>
          <w:numId w:val="1014"/>
        </w:numPr>
      </w:pPr>
      <w:r>
        <w:rPr>
          <w:rFonts w:hint="eastAsia"/>
        </w:rPr>
        <w:t xml:space="preserve">解读：这条不是单纯利好整车销量，而是提高智能网联汽车安全和一致性门槛。质量、测试、合规能力强的企业更受益。</w:t>
      </w:r>
    </w:p>
    <w:bookmarkEnd w:id="22"/>
    <w:bookmarkStart w:id="23" w:name="两部门印发文件-加强知识产权数据资源开发利用"/>
    <w:p>
      <w:pPr>
        <w:pStyle w:val="Heading4"/>
      </w:pPr>
      <w:r>
        <w:t xml:space="preserve">13.2 </w:t>
      </w:r>
      <w:r>
        <w:rPr>
          <w:rFonts w:hint="eastAsia"/>
        </w:rPr>
        <w:t xml:space="preserve">两部门印发文件</w:t>
      </w:r>
      <w:r>
        <w:t xml:space="preserve"> </w:t>
      </w:r>
      <w:r>
        <w:rPr>
          <w:rFonts w:hint="eastAsia"/>
        </w:rPr>
        <w:t xml:space="preserve">加强知识产权数据资源开发利用</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A股影响：利好数据要素和知识产权服务；影响时效：中期。</w:t>
      </w:r>
    </w:p>
    <w:p>
      <w:pPr>
        <w:pStyle w:val="Compact"/>
        <w:numPr>
          <w:ilvl w:val="0"/>
          <w:numId w:val="1015"/>
        </w:numPr>
      </w:pPr>
      <w:r>
        <w:rPr>
          <w:rFonts w:hint="eastAsia"/>
        </w:rPr>
        <w:t xml:space="preserve">受益板块：知识产权服务、数据要素、AI大数据、云计算、区块链存证、政务数据治理。</w:t>
      </w:r>
    </w:p>
    <w:p>
      <w:pPr>
        <w:pStyle w:val="Compact"/>
        <w:numPr>
          <w:ilvl w:val="0"/>
          <w:numId w:val="1015"/>
        </w:numPr>
      </w:pPr>
      <w:r>
        <w:rPr>
          <w:rFonts w:hint="eastAsia"/>
        </w:rPr>
        <w:t xml:space="preserve">受益逻辑：原文称国家知识产权局、国家数据局联合印发文件，将健全知识产权数据资源管理制度、完善标准体系，并稳妥推进人工智能、大数据、云计算、区块链等新技术应用。</w:t>
      </w:r>
    </w:p>
    <w:p>
      <w:pPr>
        <w:pStyle w:val="Compact"/>
        <w:numPr>
          <w:ilvl w:val="0"/>
          <w:numId w:val="1015"/>
        </w:numPr>
      </w:pPr>
      <w:r>
        <w:rPr>
          <w:rFonts w:hint="eastAsia"/>
        </w:rPr>
        <w:t xml:space="preserve">解读：这是“数据资源开发利用”在知识产权场景的落地信号，利好数据治理和IP服务数字化，但要等待标准和应用场景细则。</w:t>
      </w:r>
    </w:p>
    <w:bookmarkEnd w:id="23"/>
    <w:bookmarkStart w:id="24" w:name="我国启动建设医保病理云-病理检查结果可全国通用"/>
    <w:p>
      <w:pPr>
        <w:pStyle w:val="Heading4"/>
      </w:pPr>
      <w:r>
        <w:t xml:space="preserve">13.3 </w:t>
      </w:r>
      <w:r>
        <w:rPr>
          <w:rFonts w:hint="eastAsia"/>
        </w:rPr>
        <w:t xml:space="preserve">我国启动建设医保病理云</w:t>
      </w:r>
      <w:r>
        <w:t xml:space="preserve"> </w:t>
      </w:r>
      <w:r>
        <w:rPr>
          <w:rFonts w:hint="eastAsia"/>
        </w:rPr>
        <w:t xml:space="preserve">病理检查结果可全国通用</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A股影响：利好医疗IT和医疗数据云；影响时效：短期、中期。</w:t>
      </w:r>
    </w:p>
    <w:p>
      <w:pPr>
        <w:pStyle w:val="Compact"/>
        <w:numPr>
          <w:ilvl w:val="0"/>
          <w:numId w:val="1016"/>
        </w:numPr>
      </w:pPr>
      <w:r>
        <w:rPr>
          <w:rFonts w:hint="eastAsia"/>
        </w:rPr>
        <w:t xml:space="preserve">受益板块：医疗IT、医保信息化、病理数字化、医疗云、区域医疗数据互联、智慧医院。</w:t>
      </w:r>
    </w:p>
    <w:p>
      <w:pPr>
        <w:pStyle w:val="Compact"/>
        <w:numPr>
          <w:ilvl w:val="0"/>
          <w:numId w:val="1016"/>
        </w:numPr>
      </w:pPr>
      <w:r>
        <w:rPr>
          <w:rFonts w:hint="eastAsia"/>
        </w:rPr>
        <w:t xml:space="preserve">受益逻辑：原文称国家医保局启动建设医保病理云，发布“医保病理云索引”编码规则，为患者每次病理检查生成全国通用专属“身份证”，逐步实现病理数据云端存储和跨区域、跨机构调取。</w:t>
      </w:r>
    </w:p>
    <w:p>
      <w:pPr>
        <w:pStyle w:val="Compact"/>
        <w:numPr>
          <w:ilvl w:val="0"/>
          <w:numId w:val="1016"/>
        </w:numPr>
      </w:pPr>
      <w:r>
        <w:rPr>
          <w:rFonts w:hint="eastAsia"/>
        </w:rPr>
        <w:t xml:space="preserve">解读：这是医疗数据互联互通的明确应用场景。相比泛医疗AI，病理云更具医保口径、编码规则和跨机构调取的确定性。</w:t>
      </w:r>
    </w:p>
    <w:bookmarkEnd w:id="24"/>
    <w:bookmarkStart w:id="25" w:name="驻澳门部队组织第27次建制单位轮换"/>
    <w:p>
      <w:pPr>
        <w:pStyle w:val="Heading4"/>
      </w:pPr>
      <w:r>
        <w:t xml:space="preserve">13.4 </w:t>
      </w:r>
      <w:r>
        <w:rPr>
          <w:rFonts w:hint="eastAsia"/>
        </w:rPr>
        <w:t xml:space="preserve">驻澳门部队组织第27次建制单位轮换</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A股影响：中性；影响时效：短期。</w:t>
      </w:r>
    </w:p>
    <w:p>
      <w:pPr>
        <w:pStyle w:val="Compact"/>
        <w:numPr>
          <w:ilvl w:val="0"/>
          <w:numId w:val="1017"/>
        </w:numPr>
      </w:pPr>
      <w:r>
        <w:rPr>
          <w:rFonts w:hint="eastAsia"/>
        </w:rPr>
        <w:t xml:space="preserve">受益板块：无明确直接受益板块。</w:t>
      </w:r>
    </w:p>
    <w:p>
      <w:pPr>
        <w:pStyle w:val="Compact"/>
        <w:numPr>
          <w:ilvl w:val="0"/>
          <w:numId w:val="1017"/>
        </w:numPr>
      </w:pPr>
      <w:r>
        <w:rPr>
          <w:rFonts w:hint="eastAsia"/>
        </w:rPr>
        <w:t xml:space="preserve">受益逻辑：原文为驻澳门部队常规建制单位轮换，强调官兵具备履行澳门防务能力素质。</w:t>
      </w:r>
    </w:p>
    <w:p>
      <w:pPr>
        <w:pStyle w:val="Compact"/>
        <w:numPr>
          <w:ilvl w:val="0"/>
          <w:numId w:val="1017"/>
        </w:numPr>
      </w:pPr>
      <w:r>
        <w:rPr>
          <w:rFonts w:hint="eastAsia"/>
        </w:rPr>
        <w:t xml:space="preserve">解读：完整覆盖即可，不宜映射成军工订单或澳门主题催化。</w:t>
      </w:r>
    </w:p>
    <w:bookmarkEnd w:id="25"/>
    <w:bookmarkStart w:id="26" w:name="平陆运河通航前实船试验完成"/>
    <w:p>
      <w:pPr>
        <w:pStyle w:val="Heading4"/>
      </w:pPr>
      <w:r>
        <w:t xml:space="preserve">13.5 </w:t>
      </w:r>
      <w:r>
        <w:rPr>
          <w:rFonts w:hint="eastAsia"/>
        </w:rPr>
        <w:t xml:space="preserve">平陆运河通航前实船试验完成</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A股影响：利好西南出海通道和内河航运；影响时效：短期、中期。</w:t>
      </w:r>
    </w:p>
    <w:p>
      <w:pPr>
        <w:pStyle w:val="Compact"/>
        <w:numPr>
          <w:ilvl w:val="0"/>
          <w:numId w:val="1018"/>
        </w:numPr>
      </w:pPr>
      <w:r>
        <w:rPr>
          <w:rFonts w:hint="eastAsia"/>
        </w:rPr>
        <w:t xml:space="preserve">受益板块：港口航运、广西区域、运河工程、航道设施、通航调度系统、物流供应链。</w:t>
      </w:r>
    </w:p>
    <w:p>
      <w:pPr>
        <w:pStyle w:val="Compact"/>
        <w:numPr>
          <w:ilvl w:val="0"/>
          <w:numId w:val="1018"/>
        </w:numPr>
      </w:pPr>
      <w:r>
        <w:rPr>
          <w:rFonts w:hint="eastAsia"/>
        </w:rPr>
        <w:t xml:space="preserve">受益逻辑：原文称平陆运河通航前实船试验完成，验证枢纽船闸、航道设施、通航调度系统适配性与安全性，马道、企石、青年三大枢纽有水联合调试完成，为9月通航奠定基础。</w:t>
      </w:r>
    </w:p>
    <w:p>
      <w:pPr>
        <w:pStyle w:val="Compact"/>
        <w:numPr>
          <w:ilvl w:val="0"/>
          <w:numId w:val="1018"/>
        </w:numPr>
      </w:pPr>
      <w:r>
        <w:rPr>
          <w:rFonts w:hint="eastAsia"/>
        </w:rPr>
        <w:t xml:space="preserve">解读：这是有明确时间节点的区域物流催化，关注通航后货量、港口协同和西部陆海新通道效率改善。</w:t>
      </w:r>
    </w:p>
    <w:bookmarkEnd w:id="26"/>
    <w:bookmarkStart w:id="27" w:name="全国首列中老泰图定快速班列开行"/>
    <w:p>
      <w:pPr>
        <w:pStyle w:val="Heading4"/>
      </w:pPr>
      <w:r>
        <w:t xml:space="preserve">13.6 </w:t>
      </w:r>
      <w:r>
        <w:rPr>
          <w:rFonts w:hint="eastAsia"/>
        </w:rPr>
        <w:t xml:space="preserve">全国首列中老泰图定快速班列开行</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A股影响：利好东盟物流与跨境贸易；影响时效：短期、中期。</w:t>
      </w:r>
    </w:p>
    <w:p>
      <w:pPr>
        <w:pStyle w:val="Compact"/>
        <w:numPr>
          <w:ilvl w:val="0"/>
          <w:numId w:val="1019"/>
        </w:numPr>
      </w:pPr>
      <w:r>
        <w:rPr>
          <w:rFonts w:hint="eastAsia"/>
        </w:rPr>
        <w:t xml:space="preserve">受益板块：中老铁路、东盟贸易、铁路物流、郑州国际陆港、跨境供应链、出口物流。</w:t>
      </w:r>
    </w:p>
    <w:p>
      <w:pPr>
        <w:pStyle w:val="Compact"/>
        <w:numPr>
          <w:ilvl w:val="0"/>
          <w:numId w:val="1019"/>
        </w:numPr>
      </w:pPr>
      <w:r>
        <w:rPr>
          <w:rFonts w:hint="eastAsia"/>
        </w:rPr>
        <w:t xml:space="preserve">受益逻辑：原文称全国首列中老泰图定快速班列从郑州国际陆港驶出，经磨憨口岸出境，5—6天后直达泰国林查班，运行时长较以往压缩2—3天。</w:t>
      </w:r>
    </w:p>
    <w:p>
      <w:pPr>
        <w:pStyle w:val="Compact"/>
        <w:numPr>
          <w:ilvl w:val="0"/>
          <w:numId w:val="1019"/>
        </w:numPr>
      </w:pPr>
      <w:r>
        <w:rPr>
          <w:rFonts w:hint="eastAsia"/>
        </w:rPr>
        <w:t xml:space="preserve">解读：这条强化中国—东盟物流效率改善，利好跨境供应链服务与内陆陆港，但应以实际开行频次和货运量验证。</w:t>
      </w:r>
    </w:p>
    <w:bookmarkEnd w:id="27"/>
    <w:bookmarkEnd w:id="28"/>
    <w:bookmarkStart w:id="29" w:name="尼泊尔北部泥石流灾害已致289人遇难-数百人失联"/>
    <w:p>
      <w:pPr>
        <w:pStyle w:val="Heading3"/>
      </w:pPr>
      <w:r>
        <w:t xml:space="preserve">14. </w:t>
      </w:r>
      <w:r>
        <w:rPr>
          <w:rFonts w:hint="eastAsia"/>
        </w:rPr>
        <w:t xml:space="preserve">尼泊尔北部泥石流灾害已致289人遇难</w:t>
      </w:r>
      <w:r>
        <w:t xml:space="preserve"> </w:t>
      </w:r>
      <w:r>
        <w:rPr>
          <w:rFonts w:hint="eastAsia"/>
        </w:rPr>
        <w:t xml:space="preserve">数百人失联</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A股影响：中性偏空，利好应急与灾后重建主题；影响时效：短期。</w:t>
      </w:r>
    </w:p>
    <w:p>
      <w:pPr>
        <w:pStyle w:val="Compact"/>
        <w:numPr>
          <w:ilvl w:val="0"/>
          <w:numId w:val="1020"/>
        </w:numPr>
      </w:pPr>
      <w:r>
        <w:rPr>
          <w:rFonts w:hint="eastAsia"/>
        </w:rPr>
        <w:t xml:space="preserve">受益板块：国际救援、应急物资、工程机械、桥梁道路修复、通信抢修、保险与灾害风险管理。</w:t>
      </w:r>
    </w:p>
    <w:p>
      <w:pPr>
        <w:pStyle w:val="Compact"/>
        <w:numPr>
          <w:ilvl w:val="0"/>
          <w:numId w:val="1020"/>
        </w:numPr>
      </w:pPr>
      <w:r>
        <w:rPr>
          <w:rFonts w:hint="eastAsia"/>
        </w:rPr>
        <w:t xml:space="preserve">受益逻辑：原文称尼泊尔北部热索瓦地区泥石流已造成至少289人遇难、910人失联；35座可通车桥梁、45座吊桥和40公里铺装道路受损，政府启动应急响应，抢通道路并恢复供水、供电和通信。</w:t>
      </w:r>
    </w:p>
    <w:p>
      <w:pPr>
        <w:pStyle w:val="Compact"/>
        <w:numPr>
          <w:ilvl w:val="0"/>
          <w:numId w:val="1020"/>
        </w:numPr>
      </w:pPr>
      <w:r>
        <w:rPr>
          <w:rFonts w:hint="eastAsia"/>
        </w:rPr>
        <w:t xml:space="preserve">解读：这与西藏吉隆灾害形成跨境灾害背景，对A股主要是风险偏好和应急安全映射。不能据此推演中国企业海外订单，除非后续有明确援助或项目公告。</w:t>
      </w:r>
    </w:p>
    <w:bookmarkEnd w:id="29"/>
    <w:bookmarkStart w:id="30" w:name="伊朗称伊军事方针从防御转为进攻-美称未就恢复谈判设时间表"/>
    <w:p>
      <w:pPr>
        <w:pStyle w:val="Heading3"/>
      </w:pPr>
      <w:r>
        <w:t xml:space="preserve">15. </w:t>
      </w:r>
      <w:r>
        <w:rPr>
          <w:rFonts w:hint="eastAsia"/>
        </w:rPr>
        <w:t xml:space="preserve">伊朗称伊军事方针从防御转为进攻</w:t>
      </w:r>
      <w:r>
        <w:t xml:space="preserve"> </w:t>
      </w:r>
      <w:r>
        <w:rPr>
          <w:rFonts w:hint="eastAsia"/>
        </w:rPr>
        <w:t xml:space="preserve">美称未就恢复谈判设时间表</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A股影响：风险偏空，避险链条受益；影响时效：短期、中期。</w:t>
      </w:r>
    </w:p>
    <w:p>
      <w:pPr>
        <w:pStyle w:val="Compact"/>
        <w:numPr>
          <w:ilvl w:val="0"/>
          <w:numId w:val="1021"/>
        </w:numPr>
      </w:pPr>
      <w:r>
        <w:rPr>
          <w:rFonts w:hint="eastAsia"/>
        </w:rPr>
        <w:t xml:space="preserve">受益板块：油气、黄金、航运风险溢价、能源安全、军工避险、海事服务；受压方向包括航空、化工下游、成本敏感制造和风险偏好敏感成长股。</w:t>
      </w:r>
    </w:p>
    <w:p>
      <w:pPr>
        <w:pStyle w:val="Compact"/>
        <w:numPr>
          <w:ilvl w:val="0"/>
          <w:numId w:val="1021"/>
        </w:numPr>
      </w:pPr>
      <w:r>
        <w:rPr>
          <w:rFonts w:hint="eastAsia"/>
        </w:rPr>
        <w:t xml:space="preserve">受益逻辑：原文称伊朗军事方针由防御转为进攻，并提到必要时可先发制人；伊朗革命卫队称若美国不接受解除封锁和制裁等条件，霍尔木兹海峡不会重新开放；美国方面称未为恢复谈判设置时间表，并称伊朗经济正在崩溃。</w:t>
      </w:r>
    </w:p>
    <w:p>
      <w:pPr>
        <w:pStyle w:val="Compact"/>
        <w:numPr>
          <w:ilvl w:val="0"/>
          <w:numId w:val="1021"/>
        </w:numPr>
      </w:pPr>
      <w:r>
        <w:rPr>
          <w:rFonts w:hint="eastAsia"/>
        </w:rPr>
        <w:t xml:space="preserve">解读：这是今日最强外部风险变量。若油价、航运和避险资产上行，会压制成本敏感行业和高估值风险偏好；交易上更适合作为风险对冲而非主线成长。</w:t>
      </w:r>
    </w:p>
    <w:bookmarkEnd w:id="30"/>
    <w:bookmarkStart w:id="34" w:name="国际联播快讯"/>
    <w:p>
      <w:pPr>
        <w:pStyle w:val="Heading3"/>
      </w:pPr>
      <w:r>
        <w:t xml:space="preserve">16. </w:t>
      </w:r>
      <w:r>
        <w:rPr>
          <w:rFonts w:hint="eastAsia"/>
        </w:rPr>
        <w:t xml:space="preserve">国际联播快讯</w:t>
      </w:r>
    </w:p>
    <w:bookmarkStart w:id="31" w:name="俄国家杜马主席敦促日本正视其侵略历史"/>
    <w:p>
      <w:pPr>
        <w:pStyle w:val="Heading4"/>
      </w:pPr>
      <w:r>
        <w:t xml:space="preserve">16.1 </w:t>
      </w:r>
      <w:r>
        <w:rPr>
          <w:rFonts w:hint="eastAsia"/>
        </w:rPr>
        <w:t xml:space="preserve">俄国家杜马主席敦促日本正视其侵略历史</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A股影响：中性；影响时效：短期。</w:t>
      </w:r>
    </w:p>
    <w:p>
      <w:pPr>
        <w:pStyle w:val="Compact"/>
        <w:numPr>
          <w:ilvl w:val="0"/>
          <w:numId w:val="1022"/>
        </w:numPr>
      </w:pPr>
      <w:r>
        <w:rPr>
          <w:rFonts w:hint="eastAsia"/>
        </w:rPr>
        <w:t xml:space="preserve">受益板块：无明确直接受益板块，可弱关注地缘风险对冲。</w:t>
      </w:r>
    </w:p>
    <w:p>
      <w:pPr>
        <w:pStyle w:val="Compact"/>
        <w:numPr>
          <w:ilvl w:val="0"/>
          <w:numId w:val="1022"/>
        </w:numPr>
      </w:pPr>
      <w:r>
        <w:rPr>
          <w:rFonts w:hint="eastAsia"/>
        </w:rPr>
        <w:t xml:space="preserve">受益逻辑：原文围绕俄日领土与历史叙事争议，未涉及中国经济合作、资源价格或产业订单。</w:t>
      </w:r>
    </w:p>
    <w:p>
      <w:pPr>
        <w:pStyle w:val="Compact"/>
        <w:numPr>
          <w:ilvl w:val="0"/>
          <w:numId w:val="1022"/>
        </w:numPr>
      </w:pPr>
      <w:r>
        <w:rPr>
          <w:rFonts w:hint="eastAsia"/>
        </w:rPr>
        <w:t xml:space="preserve">解读：完整覆盖但不做A股扩写。</w:t>
      </w:r>
    </w:p>
    <w:bookmarkEnd w:id="31"/>
    <w:bookmarkStart w:id="32" w:name="加拿大一省宣布对美国酒类征收反制关税"/>
    <w:p>
      <w:pPr>
        <w:pStyle w:val="Heading4"/>
      </w:pPr>
      <w:r>
        <w:t xml:space="preserve">16.2 </w:t>
      </w:r>
      <w:r>
        <w:rPr>
          <w:rFonts w:hint="eastAsia"/>
        </w:rPr>
        <w:t xml:space="preserve">加拿大一省宣布对美国酒类征收反制关税</w:t>
      </w:r>
    </w:p>
    <w:p>
      <w:pPr>
        <w:pStyle w:val="Compact"/>
        <w:numPr>
          <w:ilvl w:val="0"/>
          <w:numId w:val="1023"/>
        </w:numPr>
      </w:pPr>
      <w:r>
        <w:rPr>
          <w:rFonts w:hint="eastAsia"/>
        </w:rPr>
        <w:t xml:space="preserve">信号强度：★★★</w:t>
      </w:r>
    </w:p>
    <w:p>
      <w:pPr>
        <w:pStyle w:val="Compact"/>
        <w:numPr>
          <w:ilvl w:val="0"/>
          <w:numId w:val="1023"/>
        </w:numPr>
      </w:pPr>
      <w:r>
        <w:rPr>
          <w:rFonts w:hint="eastAsia"/>
        </w:rPr>
        <w:t xml:space="preserve">A股影响：中性偏利好与外需风险并存；影响时效：短期、中期。</w:t>
      </w:r>
    </w:p>
    <w:p>
      <w:pPr>
        <w:pStyle w:val="Compact"/>
        <w:numPr>
          <w:ilvl w:val="0"/>
          <w:numId w:val="1023"/>
        </w:numPr>
      </w:pPr>
      <w:r>
        <w:rPr>
          <w:rFonts w:hint="eastAsia"/>
        </w:rPr>
        <w:t xml:space="preserve">受益板块：非美贸易替代、酒类进口替代、跨境供应链、港口物流；风险方向为全球贸易摩擦敏感出口链。</w:t>
      </w:r>
    </w:p>
    <w:p>
      <w:pPr>
        <w:pStyle w:val="Compact"/>
        <w:numPr>
          <w:ilvl w:val="0"/>
          <w:numId w:val="1023"/>
        </w:numPr>
      </w:pPr>
      <w:r>
        <w:rPr>
          <w:rFonts w:hint="eastAsia"/>
        </w:rPr>
        <w:t xml:space="preserve">受益逻辑：原文称加拿大萨斯喀彻温省从9月8日起对进口美国酒类征收50%对等关税，并支持联邦政府对700多种美国商品加征反制关税；美方称上周贸易谈判破裂后双方目前没有开放沟通渠道。</w:t>
      </w:r>
    </w:p>
    <w:p>
      <w:pPr>
        <w:pStyle w:val="Compact"/>
        <w:numPr>
          <w:ilvl w:val="0"/>
          <w:numId w:val="1023"/>
        </w:numPr>
      </w:pPr>
      <w:r>
        <w:rPr>
          <w:rFonts w:hint="eastAsia"/>
        </w:rPr>
        <w:t xml:space="preserve">解读：北美贸易摩擦继续升级，对A股更多是供应链重排和外需不确定性，短线不宜过度聚焦单一酒类商品。</w:t>
      </w:r>
    </w:p>
    <w:bookmarkEnd w:id="32"/>
    <w:bookmarkStart w:id="33" w:name="刚果金埃博拉确诊病例超5600例"/>
    <w:p>
      <w:pPr>
        <w:pStyle w:val="Heading4"/>
      </w:pPr>
      <w:r>
        <w:t xml:space="preserve">16.3 </w:t>
      </w:r>
      <w:r>
        <w:rPr>
          <w:rFonts w:hint="eastAsia"/>
        </w:rPr>
        <w:t xml:space="preserve">刚果（金）埃博拉确诊病例超5600例</w:t>
      </w:r>
    </w:p>
    <w:p>
      <w:pPr>
        <w:pStyle w:val="Compact"/>
        <w:numPr>
          <w:ilvl w:val="0"/>
          <w:numId w:val="1024"/>
        </w:numPr>
      </w:pPr>
      <w:r>
        <w:rPr>
          <w:rFonts w:hint="eastAsia"/>
        </w:rPr>
        <w:t xml:space="preserve">信号强度：★★★</w:t>
      </w:r>
    </w:p>
    <w:p>
      <w:pPr>
        <w:pStyle w:val="Compact"/>
        <w:numPr>
          <w:ilvl w:val="0"/>
          <w:numId w:val="1024"/>
        </w:numPr>
      </w:pPr>
      <w:r>
        <w:rPr>
          <w:rFonts w:hint="eastAsia"/>
        </w:rPr>
        <w:t xml:space="preserve">A股影响：中性偏利好医药防疫，整体风险偏空；影响时效：短期、中期。</w:t>
      </w:r>
    </w:p>
    <w:p>
      <w:pPr>
        <w:pStyle w:val="Compact"/>
        <w:numPr>
          <w:ilvl w:val="0"/>
          <w:numId w:val="1024"/>
        </w:numPr>
      </w:pPr>
      <w:r>
        <w:rPr>
          <w:rFonts w:hint="eastAsia"/>
        </w:rPr>
        <w:t xml:space="preserve">受益板块：疫苗、体外诊断、防护用品、公共卫生应急、出入境检疫、医药研发服务。</w:t>
      </w:r>
    </w:p>
    <w:p>
      <w:pPr>
        <w:pStyle w:val="Compact"/>
        <w:numPr>
          <w:ilvl w:val="0"/>
          <w:numId w:val="1024"/>
        </w:numPr>
      </w:pPr>
      <w:r>
        <w:rPr>
          <w:rFonts w:hint="eastAsia"/>
        </w:rPr>
        <w:t xml:space="preserve">受益逻辑：原文称乌干达本土本轮埃博拉疫情宣告结束，但刚果（金）疫情仍在蔓延且跨境扩散风险持续走高，非洲多国升级应急防备；截至24日累计确诊5656例、死亡2715例，病死率接近48%。</w:t>
      </w:r>
    </w:p>
    <w:p>
      <w:pPr>
        <w:pStyle w:val="Compact"/>
        <w:numPr>
          <w:ilvl w:val="0"/>
          <w:numId w:val="1024"/>
        </w:numPr>
      </w:pPr>
      <w:r>
        <w:rPr>
          <w:rFonts w:hint="eastAsia"/>
        </w:rPr>
        <w:t xml:space="preserve">解读：这是海外公共卫生风险，A股传导弱于国内疫情政策，但会提升防疫、检测和公共卫生应急的关注度。</w:t>
      </w:r>
    </w:p>
    <w:bookmarkEnd w:id="33"/>
    <w:bookmarkEnd w:id="34"/>
    <w:bookmarkEnd w:id="35"/>
    <w:bookmarkStart w:id="36" w:name="三核心信号提取"/>
    <w:p>
      <w:pPr>
        <w:pStyle w:val="Heading2"/>
      </w:pPr>
      <w:r>
        <w:rPr>
          <w:rFonts w:hint="eastAsia"/>
        </w:rPr>
        <w:t xml:space="preserve">三、核心信号提取</w:t>
      </w:r>
    </w:p>
    <w:p>
      <w:pPr>
        <w:pStyle w:val="Compact"/>
        <w:numPr>
          <w:ilvl w:val="0"/>
          <w:numId w:val="1025"/>
        </w:numPr>
      </w:pPr>
      <w:r>
        <w:rPr>
          <w:rFonts w:hint="eastAsia"/>
        </w:rPr>
        <w:t xml:space="preserve">新动能和高技术制造进入利润兑现期。★★★★</w:t>
      </w:r>
      <w:r>
        <w:t xml:space="preserve"> </w:t>
      </w:r>
      <w:r>
        <w:rPr>
          <w:rFonts w:hint="eastAsia"/>
        </w:rPr>
        <w:t xml:space="preserve">受益方向：AI算力、电子、半导体、服务器、光模块、高技术制造、工业软件。</w:t>
      </w:r>
    </w:p>
    <w:p>
      <w:pPr>
        <w:pStyle w:val="Compact"/>
        <w:numPr>
          <w:ilvl w:val="0"/>
          <w:numId w:val="1025"/>
        </w:numPr>
      </w:pPr>
      <w:r>
        <w:rPr>
          <w:rFonts w:hint="eastAsia"/>
        </w:rPr>
        <w:t xml:space="preserve">机器人与具身智能是今日最强产业主线。★★★★★</w:t>
      </w:r>
      <w:r>
        <w:t xml:space="preserve"> </w:t>
      </w:r>
      <w:r>
        <w:rPr>
          <w:rFonts w:hint="eastAsia"/>
        </w:rPr>
        <w:t xml:space="preserve">受益方向：人形机器人、工业机器人、减速器、伺服驱动、智能控制器、传感器、机器视觉、专精特新。</w:t>
      </w:r>
    </w:p>
    <w:p>
      <w:pPr>
        <w:pStyle w:val="Compact"/>
        <w:numPr>
          <w:ilvl w:val="0"/>
          <w:numId w:val="1025"/>
        </w:numPr>
      </w:pPr>
      <w:r>
        <w:rPr>
          <w:rFonts w:hint="eastAsia"/>
        </w:rPr>
        <w:t xml:space="preserve">中小微民营企业和服务业贷款贴息已落地。★★★★</w:t>
      </w:r>
      <w:r>
        <w:t xml:space="preserve"> </w:t>
      </w:r>
      <w:r>
        <w:rPr>
          <w:rFonts w:hint="eastAsia"/>
        </w:rPr>
        <w:t xml:space="preserve">受益方向：普惠金融、金融IT、服务业修复、小微企业服务、供应链金融。</w:t>
      </w:r>
    </w:p>
    <w:p>
      <w:pPr>
        <w:pStyle w:val="Compact"/>
        <w:numPr>
          <w:ilvl w:val="0"/>
          <w:numId w:val="1025"/>
        </w:numPr>
      </w:pPr>
      <w:r>
        <w:rPr>
          <w:rFonts w:hint="eastAsia"/>
        </w:rPr>
        <w:t xml:space="preserve">节能降碳攻坚覆盖九大高耗能产业，低效产能清零约束增强。★★★★</w:t>
      </w:r>
      <w:r>
        <w:t xml:space="preserve"> </w:t>
      </w:r>
      <w:r>
        <w:rPr>
          <w:rFonts w:hint="eastAsia"/>
        </w:rPr>
        <w:t xml:space="preserve">受益方向：工业节能、固废资源化、废钢回收、再生有色、碳监测、环保设备；约束高耗能低效产能。</w:t>
      </w:r>
    </w:p>
    <w:p>
      <w:pPr>
        <w:pStyle w:val="Compact"/>
        <w:numPr>
          <w:ilvl w:val="0"/>
          <w:numId w:val="1025"/>
        </w:numPr>
      </w:pPr>
      <w:r>
        <w:rPr>
          <w:rFonts w:hint="eastAsia"/>
        </w:rPr>
        <w:t xml:space="preserve">西藏和尼泊尔泥石流强化防灾救灾、应急通信、水利安全与灾后修复。★★★★★</w:t>
      </w:r>
      <w:r>
        <w:t xml:space="preserve"> </w:t>
      </w:r>
      <w:r>
        <w:rPr>
          <w:rFonts w:hint="eastAsia"/>
        </w:rPr>
        <w:t xml:space="preserve">受益方向：无人机、应急通信、工程机械、地灾监测、水利监测、灾后基建。</w:t>
      </w:r>
    </w:p>
    <w:p>
      <w:pPr>
        <w:pStyle w:val="Compact"/>
        <w:numPr>
          <w:ilvl w:val="0"/>
          <w:numId w:val="1025"/>
        </w:numPr>
      </w:pPr>
      <w:r>
        <w:rPr>
          <w:rFonts w:hint="eastAsia"/>
        </w:rPr>
        <w:t xml:space="preserve">都市圈1小时通勤和东盟物流通道释放交通效率提升信号。★★★</w:t>
      </w:r>
      <w:r>
        <w:t xml:space="preserve"> </w:t>
      </w:r>
      <w:r>
        <w:rPr>
          <w:rFonts w:hint="eastAsia"/>
        </w:rPr>
        <w:t xml:space="preserve">受益方向：轨交装备、智慧交通、通航调度、港口航运、铁路物流、跨境供应链。</w:t>
      </w:r>
    </w:p>
    <w:bookmarkEnd w:id="36"/>
    <w:bookmarkStart w:id="37"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文化传媒/出版/数字文化</w:t>
            </w:r>
          </w:p>
        </w:tc>
        <w:tc>
          <w:tcPr/>
          <w:p>
            <w:pPr>
              <w:pStyle w:val="Compact"/>
            </w:pPr>
            <w:r>
              <w:rPr>
                <w:rFonts w:hint="eastAsia"/>
              </w:rPr>
              <w:t xml:space="preserve">中性偏利好</w:t>
            </w:r>
          </w:p>
        </w:tc>
        <w:tc>
          <w:tcPr/>
          <w:p>
            <w:pPr>
              <w:pStyle w:val="Compact"/>
            </w:pPr>
            <w:r>
              <w:rPr>
                <w:rFonts w:hint="eastAsia"/>
              </w:rPr>
              <w:t xml:space="preserve">《习近平文化文选》出版发行，文化强国与文化创新创造</w:t>
            </w:r>
          </w:p>
        </w:tc>
        <w:tc>
          <w:tcPr/>
          <w:p>
            <w:pPr>
              <w:pStyle w:val="Compact"/>
            </w:pPr>
            <w:r>
              <w:t xml:space="preserve">★★★★★</w:t>
            </w:r>
          </w:p>
        </w:tc>
      </w:tr>
      <w:tr>
        <w:tc>
          <w:tcPr/>
          <w:p>
            <w:pPr>
              <w:pStyle w:val="Compact"/>
            </w:pPr>
            <w:r>
              <w:rPr>
                <w:rFonts w:hint="eastAsia"/>
              </w:rPr>
              <w:t xml:space="preserve">应急救援/防灾减灾</w:t>
            </w:r>
          </w:p>
        </w:tc>
        <w:tc>
          <w:tcPr/>
          <w:p>
            <w:pPr>
              <w:pStyle w:val="Compact"/>
            </w:pPr>
            <w:r>
              <w:rPr>
                <w:rFonts w:hint="eastAsia"/>
              </w:rPr>
              <w:t xml:space="preserve">短线利好</w:t>
            </w:r>
          </w:p>
        </w:tc>
        <w:tc>
          <w:tcPr/>
          <w:p>
            <w:pPr>
              <w:pStyle w:val="Compact"/>
            </w:pPr>
            <w:r>
              <w:rPr>
                <w:rFonts w:hint="eastAsia"/>
              </w:rPr>
              <w:t xml:space="preserve">李强赴西藏灾区、国家二级救灾响应、自治区一级救助响应</w:t>
            </w:r>
          </w:p>
        </w:tc>
        <w:tc>
          <w:tcPr/>
          <w:p>
            <w:pPr>
              <w:pStyle w:val="Compact"/>
            </w:pPr>
            <w:r>
              <w:t xml:space="preserve">★★★★★</w:t>
            </w:r>
          </w:p>
        </w:tc>
      </w:tr>
      <w:tr>
        <w:tc>
          <w:tcPr/>
          <w:p>
            <w:pPr>
              <w:pStyle w:val="Compact"/>
            </w:pPr>
            <w:r>
              <w:rPr>
                <w:rFonts w:hint="eastAsia"/>
              </w:rPr>
              <w:t xml:space="preserve">无人机/应急通信/地灾监测</w:t>
            </w:r>
          </w:p>
        </w:tc>
        <w:tc>
          <w:tcPr/>
          <w:p>
            <w:pPr>
              <w:pStyle w:val="Compact"/>
            </w:pPr>
            <w:r>
              <w:rPr>
                <w:rFonts w:hint="eastAsia"/>
              </w:rPr>
              <w:t xml:space="preserve">利好</w:t>
            </w:r>
          </w:p>
        </w:tc>
        <w:tc>
          <w:tcPr/>
          <w:p>
            <w:pPr>
              <w:pStyle w:val="Compact"/>
            </w:pPr>
            <w:r>
              <w:rPr>
                <w:rFonts w:hint="eastAsia"/>
              </w:rPr>
              <w:t xml:space="preserve">多架次无人机、翼龙应急通信无人机、增设两座基站、堰塞湖监测</w:t>
            </w:r>
          </w:p>
        </w:tc>
        <w:tc>
          <w:tcPr/>
          <w:p>
            <w:pPr>
              <w:pStyle w:val="Compact"/>
            </w:pPr>
            <w:r>
              <w:t xml:space="preserve">★★★★★</w:t>
            </w:r>
          </w:p>
        </w:tc>
      </w:tr>
      <w:tr>
        <w:tc>
          <w:tcPr/>
          <w:p>
            <w:pPr>
              <w:pStyle w:val="Compact"/>
            </w:pPr>
            <w:r>
              <w:rPr>
                <w:rFonts w:hint="eastAsia"/>
              </w:rPr>
              <w:t xml:space="preserve">工程机械/灾后基建修复</w:t>
            </w:r>
          </w:p>
        </w:tc>
        <w:tc>
          <w:tcPr/>
          <w:p>
            <w:pPr>
              <w:pStyle w:val="Compact"/>
            </w:pPr>
            <w:r>
              <w:rPr>
                <w:rFonts w:hint="eastAsia"/>
              </w:rPr>
              <w:t xml:space="preserve">利好</w:t>
            </w:r>
          </w:p>
        </w:tc>
        <w:tc>
          <w:tcPr/>
          <w:p>
            <w:pPr>
              <w:pStyle w:val="Compact"/>
            </w:pPr>
            <w:r>
              <w:rPr>
                <w:rFonts w:hint="eastAsia"/>
              </w:rPr>
              <w:t xml:space="preserve">中国安能、中国电建等千余人驰援，中央预算内投资1亿元</w:t>
            </w:r>
          </w:p>
        </w:tc>
        <w:tc>
          <w:tcPr/>
          <w:p>
            <w:pPr>
              <w:pStyle w:val="Compact"/>
            </w:pPr>
            <w:r>
              <w:t xml:space="preserve">★★★★★</w:t>
            </w:r>
          </w:p>
        </w:tc>
      </w:tr>
      <w:tr>
        <w:tc>
          <w:tcPr/>
          <w:p>
            <w:pPr>
              <w:pStyle w:val="Compact"/>
            </w:pPr>
            <w:r>
              <w:rPr>
                <w:rFonts w:hint="eastAsia"/>
              </w:rPr>
              <w:t xml:space="preserve">医保信息化/耕地保护/国防动员法治</w:t>
            </w:r>
          </w:p>
        </w:tc>
        <w:tc>
          <w:tcPr/>
          <w:p>
            <w:pPr>
              <w:pStyle w:val="Compact"/>
            </w:pPr>
            <w:r>
              <w:rPr>
                <w:rFonts w:hint="eastAsia"/>
              </w:rPr>
              <w:t xml:space="preserve">中性偏利好</w:t>
            </w:r>
          </w:p>
        </w:tc>
        <w:tc>
          <w:tcPr/>
          <w:p>
            <w:pPr>
              <w:pStyle w:val="Compact"/>
            </w:pPr>
            <w:r>
              <w:rPr>
                <w:rFonts w:hint="eastAsia"/>
              </w:rPr>
              <w:t xml:space="preserve">人大委员长会议审议相关法律草案修改稿</w:t>
            </w:r>
          </w:p>
        </w:tc>
        <w:tc>
          <w:tcPr/>
          <w:p>
            <w:pPr>
              <w:pStyle w:val="Compact"/>
            </w:pPr>
            <w:r>
              <w:t xml:space="preserve">★★★</w:t>
            </w:r>
          </w:p>
        </w:tc>
      </w:tr>
      <w:tr>
        <w:tc>
          <w:tcPr/>
          <w:p>
            <w:pPr>
              <w:pStyle w:val="Compact"/>
            </w:pPr>
            <w:r>
              <w:rPr>
                <w:rFonts w:hint="eastAsia"/>
              </w:rPr>
              <w:t xml:space="preserve">法律科技/合规培训</w:t>
            </w:r>
          </w:p>
        </w:tc>
        <w:tc>
          <w:tcPr/>
          <w:p>
            <w:pPr>
              <w:pStyle w:val="Compact"/>
            </w:pPr>
            <w:r>
              <w:rPr>
                <w:rFonts w:hint="eastAsia"/>
              </w:rPr>
              <w:t xml:space="preserve">中性</w:t>
            </w:r>
          </w:p>
        </w:tc>
        <w:tc>
          <w:tcPr/>
          <w:p>
            <w:pPr>
              <w:pStyle w:val="Compact"/>
            </w:pPr>
            <w:r>
              <w:rPr>
                <w:rFonts w:hint="eastAsia"/>
              </w:rPr>
              <w:t xml:space="preserve">“九五”普法规划依法实施，强调契约与规则</w:t>
            </w:r>
          </w:p>
        </w:tc>
        <w:tc>
          <w:tcPr/>
          <w:p>
            <w:pPr>
              <w:pStyle w:val="Compact"/>
            </w:pPr>
            <w:r>
              <w:t xml:space="preserve">★★</w:t>
            </w:r>
          </w:p>
        </w:tc>
      </w:tr>
      <w:tr>
        <w:tc>
          <w:tcPr/>
          <w:p>
            <w:pPr>
              <w:pStyle w:val="Compact"/>
            </w:pPr>
            <w:r>
              <w:rPr>
                <w:rFonts w:hint="eastAsia"/>
              </w:rPr>
              <w:t xml:space="preserve">高技术制造/电子</w:t>
            </w:r>
          </w:p>
        </w:tc>
        <w:tc>
          <w:tcPr/>
          <w:p>
            <w:pPr>
              <w:pStyle w:val="Compact"/>
            </w:pPr>
            <w:r>
              <w:rPr>
                <w:rFonts w:hint="eastAsia"/>
              </w:rPr>
              <w:t xml:space="preserve">利好</w:t>
            </w:r>
          </w:p>
        </w:tc>
        <w:tc>
          <w:tcPr/>
          <w:p>
            <w:pPr>
              <w:pStyle w:val="Compact"/>
            </w:pPr>
            <w:r>
              <w:rPr>
                <w:rFonts w:hint="eastAsia"/>
              </w:rPr>
              <w:t xml:space="preserve">高技术制造业利润同比增长50.1%，电子相关行业利润增长1.1倍</w:t>
            </w:r>
          </w:p>
        </w:tc>
        <w:tc>
          <w:tcPr/>
          <w:p>
            <w:pPr>
              <w:pStyle w:val="Compact"/>
            </w:pPr>
            <w:r>
              <w:t xml:space="preserve">★★★★</w:t>
            </w:r>
          </w:p>
        </w:tc>
      </w:tr>
      <w:tr>
        <w:tc>
          <w:tcPr/>
          <w:p>
            <w:pPr>
              <w:pStyle w:val="Compact"/>
            </w:pPr>
            <w:r>
              <w:rPr>
                <w:rFonts w:hint="eastAsia"/>
              </w:rPr>
              <w:t xml:space="preserve">AI算力/服务器/光模块</w:t>
            </w:r>
          </w:p>
        </w:tc>
        <w:tc>
          <w:tcPr/>
          <w:p>
            <w:pPr>
              <w:pStyle w:val="Compact"/>
            </w:pPr>
            <w:r>
              <w:rPr>
                <w:rFonts w:hint="eastAsia"/>
              </w:rPr>
              <w:t xml:space="preserve">利好</w:t>
            </w:r>
          </w:p>
        </w:tc>
        <w:tc>
          <w:tcPr/>
          <w:p>
            <w:pPr>
              <w:pStyle w:val="Compact"/>
            </w:pPr>
            <w:r>
              <w:rPr>
                <w:rFonts w:hint="eastAsia"/>
              </w:rPr>
              <w:t xml:space="preserve">“人工智能+”拓展、算力需求扩张带动电子利润高速增长</w:t>
            </w:r>
          </w:p>
        </w:tc>
        <w:tc>
          <w:tcPr/>
          <w:p>
            <w:pPr>
              <w:pStyle w:val="Compact"/>
            </w:pPr>
            <w:r>
              <w:t xml:space="preserve">★★★★</w:t>
            </w:r>
          </w:p>
        </w:tc>
      </w:tr>
      <w:tr>
        <w:tc>
          <w:tcPr/>
          <w:p>
            <w:pPr>
              <w:pStyle w:val="Compact"/>
            </w:pPr>
            <w:r>
              <w:rPr>
                <w:rFonts w:hint="eastAsia"/>
              </w:rPr>
              <w:t xml:space="preserve">战略性新兴产业/未来产业</w:t>
            </w:r>
          </w:p>
        </w:tc>
        <w:tc>
          <w:tcPr/>
          <w:p>
            <w:pPr>
              <w:pStyle w:val="Compact"/>
            </w:pPr>
            <w:r>
              <w:rPr>
                <w:rFonts w:hint="eastAsia"/>
              </w:rPr>
              <w:t xml:space="preserve">利好</w:t>
            </w:r>
          </w:p>
        </w:tc>
        <w:tc>
          <w:tcPr/>
          <w:p>
            <w:pPr>
              <w:pStyle w:val="Compact"/>
            </w:pPr>
            <w:r>
              <w:rPr>
                <w:rFonts w:hint="eastAsia"/>
              </w:rPr>
              <w:t xml:space="preserve">新动能指数153.0，同比增长12.5%，转型升级指数增长22.7%</w:t>
            </w:r>
          </w:p>
        </w:tc>
        <w:tc>
          <w:tcPr/>
          <w:p>
            <w:pPr>
              <w:pStyle w:val="Compact"/>
            </w:pPr>
            <w:r>
              <w:t xml:space="preserve">★★★★</w:t>
            </w:r>
          </w:p>
        </w:tc>
      </w:tr>
      <w:tr>
        <w:tc>
          <w:tcPr/>
          <w:p>
            <w:pPr>
              <w:pStyle w:val="Compact"/>
            </w:pPr>
            <w:r>
              <w:rPr>
                <w:rFonts w:hint="eastAsia"/>
              </w:rPr>
              <w:t xml:space="preserve">普惠金融/金融IT</w:t>
            </w:r>
          </w:p>
        </w:tc>
        <w:tc>
          <w:tcPr/>
          <w:p>
            <w:pPr>
              <w:pStyle w:val="Compact"/>
            </w:pPr>
            <w:r>
              <w:rPr>
                <w:rFonts w:hint="eastAsia"/>
              </w:rPr>
              <w:t xml:space="preserve">利好</w:t>
            </w:r>
          </w:p>
        </w:tc>
        <w:tc>
          <w:tcPr/>
          <w:p>
            <w:pPr>
              <w:pStyle w:val="Compact"/>
            </w:pPr>
            <w:r>
              <w:rPr>
                <w:rFonts w:hint="eastAsia"/>
              </w:rPr>
              <w:t xml:space="preserve">中小微民营企业流动资金贷款中央财政贴息年化1个百分点</w:t>
            </w:r>
          </w:p>
        </w:tc>
        <w:tc>
          <w:tcPr/>
          <w:p>
            <w:pPr>
              <w:pStyle w:val="Compact"/>
            </w:pPr>
            <w:r>
              <w:t xml:space="preserve">★★★★</w:t>
            </w:r>
          </w:p>
        </w:tc>
      </w:tr>
      <w:tr>
        <w:tc>
          <w:tcPr/>
          <w:p>
            <w:pPr>
              <w:pStyle w:val="Compact"/>
            </w:pPr>
            <w:r>
              <w:rPr>
                <w:rFonts w:hint="eastAsia"/>
              </w:rPr>
              <w:t xml:space="preserve">服务业经营主体/小微企业服务</w:t>
            </w:r>
          </w:p>
        </w:tc>
        <w:tc>
          <w:tcPr/>
          <w:p>
            <w:pPr>
              <w:pStyle w:val="Compact"/>
            </w:pPr>
            <w:r>
              <w:rPr>
                <w:rFonts w:hint="eastAsia"/>
              </w:rPr>
              <w:t xml:space="preserve">利好</w:t>
            </w:r>
          </w:p>
        </w:tc>
        <w:tc>
          <w:tcPr/>
          <w:p>
            <w:pPr>
              <w:pStyle w:val="Compact"/>
            </w:pPr>
            <w:r>
              <w:rPr>
                <w:rFonts w:hint="eastAsia"/>
              </w:rPr>
              <w:t xml:space="preserve">服务业经营主体贴息贷款规模上限提高至2000万元</w:t>
            </w:r>
          </w:p>
        </w:tc>
        <w:tc>
          <w:tcPr/>
          <w:p>
            <w:pPr>
              <w:pStyle w:val="Compact"/>
            </w:pPr>
            <w:r>
              <w:t xml:space="preserve">★★★★</w:t>
            </w:r>
          </w:p>
        </w:tc>
      </w:tr>
      <w:tr>
        <w:tc>
          <w:tcPr/>
          <w:p>
            <w:pPr>
              <w:pStyle w:val="Compact"/>
            </w:pPr>
            <w:r>
              <w:rPr>
                <w:rFonts w:hint="eastAsia"/>
              </w:rPr>
              <w:t xml:space="preserve">人形机器人/具身智能</w:t>
            </w:r>
          </w:p>
        </w:tc>
        <w:tc>
          <w:tcPr/>
          <w:p>
            <w:pPr>
              <w:pStyle w:val="Compact"/>
            </w:pPr>
            <w:r>
              <w:rPr>
                <w:rFonts w:hint="eastAsia"/>
              </w:rPr>
              <w:t xml:space="preserve">强利好</w:t>
            </w:r>
          </w:p>
        </w:tc>
        <w:tc>
          <w:tcPr/>
          <w:p>
            <w:pPr>
              <w:pStyle w:val="Compact"/>
            </w:pPr>
            <w:r>
              <w:rPr>
                <w:rFonts w:hint="eastAsia"/>
              </w:rPr>
              <w:t xml:space="preserve">具身智能纳入“十五五”未来产业重点战略布局，百个场景、万台级落地目标</w:t>
            </w:r>
          </w:p>
        </w:tc>
        <w:tc>
          <w:tcPr/>
          <w:p>
            <w:pPr>
              <w:pStyle w:val="Compact"/>
            </w:pPr>
            <w:r>
              <w:t xml:space="preserve">★★★★★</w:t>
            </w:r>
          </w:p>
        </w:tc>
      </w:tr>
      <w:tr>
        <w:tc>
          <w:tcPr/>
          <w:p>
            <w:pPr>
              <w:pStyle w:val="Compact"/>
            </w:pPr>
            <w:r>
              <w:rPr>
                <w:rFonts w:hint="eastAsia"/>
              </w:rPr>
              <w:t xml:space="preserve">减速器/伺服驱动/智能控制器</w:t>
            </w:r>
          </w:p>
        </w:tc>
        <w:tc>
          <w:tcPr/>
          <w:p>
            <w:pPr>
              <w:pStyle w:val="Compact"/>
            </w:pPr>
            <w:r>
              <w:rPr>
                <w:rFonts w:hint="eastAsia"/>
              </w:rPr>
              <w:t xml:space="preserve">强利好</w:t>
            </w:r>
          </w:p>
        </w:tc>
        <w:tc>
          <w:tcPr/>
          <w:p>
            <w:pPr>
              <w:pStyle w:val="Compact"/>
            </w:pPr>
            <w:r>
              <w:rPr>
                <w:rFonts w:hint="eastAsia"/>
              </w:rPr>
              <w:t xml:space="preserve">核心零部件基本自主可控，机器人产业收入增长24.5%</w:t>
            </w:r>
          </w:p>
        </w:tc>
        <w:tc>
          <w:tcPr/>
          <w:p>
            <w:pPr>
              <w:pStyle w:val="Compact"/>
            </w:pPr>
            <w:r>
              <w:t xml:space="preserve">★★★★★</w:t>
            </w:r>
          </w:p>
        </w:tc>
      </w:tr>
      <w:tr>
        <w:tc>
          <w:tcPr/>
          <w:p>
            <w:pPr>
              <w:pStyle w:val="Compact"/>
            </w:pPr>
            <w:r>
              <w:rPr>
                <w:rFonts w:hint="eastAsia"/>
              </w:rPr>
              <w:t xml:space="preserve">专精特新机器人企业</w:t>
            </w:r>
          </w:p>
        </w:tc>
        <w:tc>
          <w:tcPr/>
          <w:p>
            <w:pPr>
              <w:pStyle w:val="Compact"/>
            </w:pPr>
            <w:r>
              <w:rPr>
                <w:rFonts w:hint="eastAsia"/>
              </w:rPr>
              <w:t xml:space="preserve">利好</w:t>
            </w:r>
          </w:p>
        </w:tc>
        <w:tc>
          <w:tcPr/>
          <w:p>
            <w:pPr>
              <w:pStyle w:val="Compact"/>
            </w:pPr>
            <w:r>
              <w:rPr>
                <w:rFonts w:hint="eastAsia"/>
              </w:rPr>
              <w:t xml:space="preserve">514家机器人“小巨人”和19家制造业单项冠军</w:t>
            </w:r>
          </w:p>
        </w:tc>
        <w:tc>
          <w:tcPr/>
          <w:p>
            <w:pPr>
              <w:pStyle w:val="Compact"/>
            </w:pPr>
            <w:r>
              <w:t xml:space="preserve">★★★★★</w:t>
            </w:r>
          </w:p>
        </w:tc>
      </w:tr>
      <w:tr>
        <w:tc>
          <w:tcPr/>
          <w:p>
            <w:pPr>
              <w:pStyle w:val="Compact"/>
            </w:pPr>
            <w:r>
              <w:rPr>
                <w:rFonts w:hint="eastAsia"/>
              </w:rPr>
              <w:t xml:space="preserve">国资管理数字化/财政数字化</w:t>
            </w:r>
          </w:p>
        </w:tc>
        <w:tc>
          <w:tcPr/>
          <w:p>
            <w:pPr>
              <w:pStyle w:val="Compact"/>
            </w:pPr>
            <w:r>
              <w:rPr>
                <w:rFonts w:hint="eastAsia"/>
              </w:rPr>
              <w:t xml:space="preserve">中性偏利好</w:t>
            </w:r>
          </w:p>
        </w:tc>
        <w:tc>
          <w:tcPr/>
          <w:p>
            <w:pPr>
              <w:pStyle w:val="Compact"/>
            </w:pPr>
            <w:r>
              <w:rPr>
                <w:rFonts w:hint="eastAsia"/>
              </w:rPr>
              <w:t xml:space="preserve">国有资产调剂共享平台71万多条供需信息、9万台套调剂、节约16亿元</w:t>
            </w:r>
          </w:p>
        </w:tc>
        <w:tc>
          <w:tcPr/>
          <w:p>
            <w:pPr>
              <w:pStyle w:val="Compact"/>
            </w:pPr>
            <w:r>
              <w:t xml:space="preserve">★★★</w:t>
            </w:r>
          </w:p>
        </w:tc>
      </w:tr>
      <w:tr>
        <w:tc>
          <w:tcPr/>
          <w:p>
            <w:pPr>
              <w:pStyle w:val="Compact"/>
            </w:pPr>
            <w:r>
              <w:rPr>
                <w:rFonts w:hint="eastAsia"/>
              </w:rPr>
              <w:t xml:space="preserve">政府低效重复采购</w:t>
            </w:r>
          </w:p>
        </w:tc>
        <w:tc>
          <w:tcPr/>
          <w:p>
            <w:pPr>
              <w:pStyle w:val="Compact"/>
            </w:pPr>
            <w:r>
              <w:rPr>
                <w:rFonts w:hint="eastAsia"/>
              </w:rPr>
              <w:t xml:space="preserve">偏空</w:t>
            </w:r>
          </w:p>
        </w:tc>
        <w:tc>
          <w:tcPr/>
          <w:p>
            <w:pPr>
              <w:pStyle w:val="Compact"/>
            </w:pPr>
            <w:r>
              <w:rPr>
                <w:rFonts w:hint="eastAsia"/>
              </w:rPr>
              <w:t xml:space="preserve">存量资产盘活和无偿调剂降低重复采购需求</w:t>
            </w:r>
          </w:p>
        </w:tc>
        <w:tc>
          <w:tcPr/>
          <w:p>
            <w:pPr>
              <w:pStyle w:val="Compact"/>
            </w:pPr>
            <w:r>
              <w:t xml:space="preserve">★★★</w:t>
            </w:r>
          </w:p>
        </w:tc>
      </w:tr>
      <w:tr>
        <w:tc>
          <w:tcPr/>
          <w:p>
            <w:pPr>
              <w:pStyle w:val="Compact"/>
            </w:pPr>
            <w:r>
              <w:rPr>
                <w:rFonts w:hint="eastAsia"/>
              </w:rPr>
              <w:t xml:space="preserve">工业节能/环保设备</w:t>
            </w:r>
          </w:p>
        </w:tc>
        <w:tc>
          <w:tcPr/>
          <w:p>
            <w:pPr>
              <w:pStyle w:val="Compact"/>
            </w:pPr>
            <w:r>
              <w:rPr>
                <w:rFonts w:hint="eastAsia"/>
              </w:rPr>
              <w:t xml:space="preserve">利好</w:t>
            </w:r>
          </w:p>
        </w:tc>
        <w:tc>
          <w:tcPr/>
          <w:p>
            <w:pPr>
              <w:pStyle w:val="Compact"/>
            </w:pPr>
            <w:r>
              <w:rPr>
                <w:rFonts w:hint="eastAsia"/>
              </w:rPr>
              <w:t xml:space="preserve">九大高耗能产业三年节能降碳攻坚，推动低效产能清零</w:t>
            </w:r>
          </w:p>
        </w:tc>
        <w:tc>
          <w:tcPr/>
          <w:p>
            <w:pPr>
              <w:pStyle w:val="Compact"/>
            </w:pPr>
            <w:r>
              <w:t xml:space="preserve">★★★★</w:t>
            </w:r>
          </w:p>
        </w:tc>
      </w:tr>
      <w:tr>
        <w:tc>
          <w:tcPr/>
          <w:p>
            <w:pPr>
              <w:pStyle w:val="Compact"/>
            </w:pPr>
            <w:r>
              <w:rPr>
                <w:rFonts w:hint="eastAsia"/>
              </w:rPr>
              <w:t xml:space="preserve">废钢/废纸/废塑料/再生有色</w:t>
            </w:r>
          </w:p>
        </w:tc>
        <w:tc>
          <w:tcPr/>
          <w:p>
            <w:pPr>
              <w:pStyle w:val="Compact"/>
            </w:pPr>
            <w:r>
              <w:rPr>
                <w:rFonts w:hint="eastAsia"/>
              </w:rPr>
              <w:t xml:space="preserve">利好</w:t>
            </w:r>
          </w:p>
        </w:tc>
        <w:tc>
          <w:tcPr/>
          <w:p>
            <w:pPr>
              <w:pStyle w:val="Compact"/>
            </w:pPr>
            <w:r>
              <w:rPr>
                <w:rFonts w:hint="eastAsia"/>
              </w:rPr>
              <w:t xml:space="preserve">2030年回收利用量目标：废钢3亿吨、废纸8000万吨、废塑料2200万吨、再生有色2500万吨</w:t>
            </w:r>
          </w:p>
        </w:tc>
        <w:tc>
          <w:tcPr/>
          <w:p>
            <w:pPr>
              <w:pStyle w:val="Compact"/>
            </w:pPr>
            <w:r>
              <w:t xml:space="preserve">★★★★</w:t>
            </w:r>
          </w:p>
        </w:tc>
      </w:tr>
      <w:tr>
        <w:tc>
          <w:tcPr/>
          <w:p>
            <w:pPr>
              <w:pStyle w:val="Compact"/>
            </w:pPr>
            <w:r>
              <w:rPr>
                <w:rFonts w:hint="eastAsia"/>
              </w:rPr>
              <w:t xml:space="preserve">钢铁水泥玻璃低效产能</w:t>
            </w:r>
          </w:p>
        </w:tc>
        <w:tc>
          <w:tcPr/>
          <w:p>
            <w:pPr>
              <w:pStyle w:val="Compact"/>
            </w:pPr>
            <w:r>
              <w:rPr>
                <w:rFonts w:hint="eastAsia"/>
              </w:rPr>
              <w:t xml:space="preserve">偏空</w:t>
            </w:r>
          </w:p>
        </w:tc>
        <w:tc>
          <w:tcPr/>
          <w:p>
            <w:pPr>
              <w:pStyle w:val="Compact"/>
            </w:pPr>
            <w:r>
              <w:rPr>
                <w:rFonts w:hint="eastAsia"/>
              </w:rPr>
              <w:t xml:space="preserve">高耗能行业节能降碳和低效产能清零</w:t>
            </w:r>
          </w:p>
        </w:tc>
        <w:tc>
          <w:tcPr/>
          <w:p>
            <w:pPr>
              <w:pStyle w:val="Compact"/>
            </w:pPr>
            <w:r>
              <w:t xml:space="preserve">★★★★</w:t>
            </w:r>
          </w:p>
        </w:tc>
      </w:tr>
      <w:tr>
        <w:tc>
          <w:tcPr/>
          <w:p>
            <w:pPr>
              <w:pStyle w:val="Compact"/>
            </w:pPr>
            <w:r>
              <w:rPr>
                <w:rFonts w:hint="eastAsia"/>
              </w:rPr>
              <w:t xml:space="preserve">轨交装备/智慧交通</w:t>
            </w:r>
          </w:p>
        </w:tc>
        <w:tc>
          <w:tcPr/>
          <w:p>
            <w:pPr>
              <w:pStyle w:val="Compact"/>
            </w:pPr>
            <w:r>
              <w:rPr>
                <w:rFonts w:hint="eastAsia"/>
              </w:rPr>
              <w:t xml:space="preserve">利好</w:t>
            </w:r>
          </w:p>
        </w:tc>
        <w:tc>
          <w:tcPr/>
          <w:p>
            <w:pPr>
              <w:pStyle w:val="Compact"/>
            </w:pPr>
            <w:r>
              <w:rPr>
                <w:rFonts w:hint="eastAsia"/>
              </w:rPr>
              <w:t xml:space="preserve">都市圈1小时通勤，京冀轨交22号线空载试运行</w:t>
            </w:r>
          </w:p>
        </w:tc>
        <w:tc>
          <w:tcPr/>
          <w:p>
            <w:pPr>
              <w:pStyle w:val="Compact"/>
            </w:pPr>
            <w:r>
              <w:t xml:space="preserve">★★★</w:t>
            </w:r>
          </w:p>
        </w:tc>
      </w:tr>
      <w:tr>
        <w:tc>
          <w:tcPr/>
          <w:p>
            <w:pPr>
              <w:pStyle w:val="Compact"/>
            </w:pPr>
            <w:r>
              <w:rPr>
                <w:rFonts w:hint="eastAsia"/>
              </w:rPr>
              <w:t xml:space="preserve">京津冀协同/TOD商业</w:t>
            </w:r>
          </w:p>
        </w:tc>
        <w:tc>
          <w:tcPr/>
          <w:p>
            <w:pPr>
              <w:pStyle w:val="Compact"/>
            </w:pPr>
            <w:r>
              <w:rPr>
                <w:rFonts w:hint="eastAsia"/>
              </w:rPr>
              <w:t xml:space="preserve">中性偏利好</w:t>
            </w:r>
          </w:p>
        </w:tc>
        <w:tc>
          <w:tcPr/>
          <w:p>
            <w:pPr>
              <w:pStyle w:val="Compact"/>
            </w:pPr>
            <w:r>
              <w:rPr>
                <w:rFonts w:hint="eastAsia"/>
              </w:rPr>
              <w:t xml:space="preserve">北京及环京12个区县率先突破，2030年覆盖率75%目标</w:t>
            </w:r>
          </w:p>
        </w:tc>
        <w:tc>
          <w:tcPr/>
          <w:p>
            <w:pPr>
              <w:pStyle w:val="Compact"/>
            </w:pPr>
            <w:r>
              <w:t xml:space="preserve">★★★</w:t>
            </w:r>
          </w:p>
        </w:tc>
      </w:tr>
      <w:tr>
        <w:tc>
          <w:tcPr/>
          <w:p>
            <w:pPr>
              <w:pStyle w:val="Compact"/>
            </w:pPr>
            <w:r>
              <w:rPr>
                <w:rFonts w:hint="eastAsia"/>
              </w:rPr>
              <w:t xml:space="preserve">智能网联汽车安全/检测认证</w:t>
            </w:r>
          </w:p>
        </w:tc>
        <w:tc>
          <w:tcPr/>
          <w:p>
            <w:pPr>
              <w:pStyle w:val="Compact"/>
            </w:pPr>
            <w:r>
              <w:rPr>
                <w:rFonts w:hint="eastAsia"/>
              </w:rPr>
              <w:t xml:space="preserve">利好</w:t>
            </w:r>
          </w:p>
        </w:tc>
        <w:tc>
          <w:tcPr/>
          <w:p>
            <w:pPr>
              <w:pStyle w:val="Compact"/>
            </w:pPr>
            <w:r>
              <w:rPr>
                <w:rFonts w:hint="eastAsia"/>
              </w:rPr>
              <w:t xml:space="preserve">汽车质量提升专项行动检查智能网联汽车安全保障能力</w:t>
            </w:r>
          </w:p>
        </w:tc>
        <w:tc>
          <w:tcPr/>
          <w:p>
            <w:pPr>
              <w:pStyle w:val="Compact"/>
            </w:pPr>
            <w:r>
              <w:t xml:space="preserve">★★★</w:t>
            </w:r>
          </w:p>
        </w:tc>
      </w:tr>
      <w:tr>
        <w:tc>
          <w:tcPr/>
          <w:p>
            <w:pPr>
              <w:pStyle w:val="Compact"/>
            </w:pPr>
            <w:r>
              <w:rPr>
                <w:rFonts w:hint="eastAsia"/>
              </w:rPr>
              <w:t xml:space="preserve">知识产权数据/数据要素</w:t>
            </w:r>
          </w:p>
        </w:tc>
        <w:tc>
          <w:tcPr/>
          <w:p>
            <w:pPr>
              <w:pStyle w:val="Compact"/>
            </w:pPr>
            <w:r>
              <w:rPr>
                <w:rFonts w:hint="eastAsia"/>
              </w:rPr>
              <w:t xml:space="preserve">利好</w:t>
            </w:r>
          </w:p>
        </w:tc>
        <w:tc>
          <w:tcPr/>
          <w:p>
            <w:pPr>
              <w:pStyle w:val="Compact"/>
            </w:pPr>
            <w:r>
              <w:rPr>
                <w:rFonts w:hint="eastAsia"/>
              </w:rPr>
              <w:t xml:space="preserve">知识产权数据资源开发利用，AI、大数据、云、区块链应用</w:t>
            </w:r>
          </w:p>
        </w:tc>
        <w:tc>
          <w:tcPr/>
          <w:p>
            <w:pPr>
              <w:pStyle w:val="Compact"/>
            </w:pPr>
            <w:r>
              <w:t xml:space="preserve">★★★</w:t>
            </w:r>
          </w:p>
        </w:tc>
      </w:tr>
      <w:tr>
        <w:tc>
          <w:tcPr/>
          <w:p>
            <w:pPr>
              <w:pStyle w:val="Compact"/>
            </w:pPr>
            <w:r>
              <w:rPr>
                <w:rFonts w:hint="eastAsia"/>
              </w:rPr>
              <w:t xml:space="preserve">医疗IT/医保病理云</w:t>
            </w:r>
          </w:p>
        </w:tc>
        <w:tc>
          <w:tcPr/>
          <w:p>
            <w:pPr>
              <w:pStyle w:val="Compact"/>
            </w:pPr>
            <w:r>
              <w:rPr>
                <w:rFonts w:hint="eastAsia"/>
              </w:rPr>
              <w:t xml:space="preserve">利好</w:t>
            </w:r>
          </w:p>
        </w:tc>
        <w:tc>
          <w:tcPr/>
          <w:p>
            <w:pPr>
              <w:pStyle w:val="Compact"/>
            </w:pPr>
            <w:r>
              <w:rPr>
                <w:rFonts w:hint="eastAsia"/>
              </w:rPr>
              <w:t xml:space="preserve">医保病理云索引编码规则，全国通用病理数据“身份证”</w:t>
            </w:r>
          </w:p>
        </w:tc>
        <w:tc>
          <w:tcPr/>
          <w:p>
            <w:pPr>
              <w:pStyle w:val="Compact"/>
            </w:pPr>
            <w:r>
              <w:t xml:space="preserve">★★★★</w:t>
            </w:r>
          </w:p>
        </w:tc>
      </w:tr>
      <w:tr>
        <w:tc>
          <w:tcPr/>
          <w:p>
            <w:pPr>
              <w:pStyle w:val="Compact"/>
            </w:pPr>
            <w:r>
              <w:rPr>
                <w:rFonts w:hint="eastAsia"/>
              </w:rPr>
              <w:t xml:space="preserve">平陆运河/港口航运/通航调度</w:t>
            </w:r>
          </w:p>
        </w:tc>
        <w:tc>
          <w:tcPr/>
          <w:p>
            <w:pPr>
              <w:pStyle w:val="Compact"/>
            </w:pPr>
            <w:r>
              <w:rPr>
                <w:rFonts w:hint="eastAsia"/>
              </w:rPr>
              <w:t xml:space="preserve">利好</w:t>
            </w:r>
          </w:p>
        </w:tc>
        <w:tc>
          <w:tcPr/>
          <w:p>
            <w:pPr>
              <w:pStyle w:val="Compact"/>
            </w:pPr>
            <w:r>
              <w:rPr>
                <w:rFonts w:hint="eastAsia"/>
              </w:rPr>
              <w:t xml:space="preserve">实船试验和三大枢纽有水联合调试完成，9月通航在即</w:t>
            </w:r>
          </w:p>
        </w:tc>
        <w:tc>
          <w:tcPr/>
          <w:p>
            <w:pPr>
              <w:pStyle w:val="Compact"/>
            </w:pPr>
            <w:r>
              <w:t xml:space="preserve">★★★</w:t>
            </w:r>
          </w:p>
        </w:tc>
      </w:tr>
      <w:tr>
        <w:tc>
          <w:tcPr/>
          <w:p>
            <w:pPr>
              <w:pStyle w:val="Compact"/>
            </w:pPr>
            <w:r>
              <w:rPr>
                <w:rFonts w:hint="eastAsia"/>
              </w:rPr>
              <w:t xml:space="preserve">中老泰班列/东盟物流</w:t>
            </w:r>
          </w:p>
        </w:tc>
        <w:tc>
          <w:tcPr/>
          <w:p>
            <w:pPr>
              <w:pStyle w:val="Compact"/>
            </w:pPr>
            <w:r>
              <w:rPr>
                <w:rFonts w:hint="eastAsia"/>
              </w:rPr>
              <w:t xml:space="preserve">利好</w:t>
            </w:r>
          </w:p>
        </w:tc>
        <w:tc>
          <w:tcPr/>
          <w:p>
            <w:pPr>
              <w:pStyle w:val="Compact"/>
            </w:pPr>
            <w:r>
              <w:rPr>
                <w:rFonts w:hint="eastAsia"/>
              </w:rPr>
              <w:t xml:space="preserve">郑州至泰国林查班5—6天，较以往压缩2—3天</w:t>
            </w:r>
          </w:p>
        </w:tc>
        <w:tc>
          <w:tcPr/>
          <w:p>
            <w:pPr>
              <w:pStyle w:val="Compact"/>
            </w:pPr>
            <w:r>
              <w:t xml:space="preserve">★★★</w:t>
            </w:r>
          </w:p>
        </w:tc>
      </w:tr>
      <w:tr>
        <w:tc>
          <w:tcPr/>
          <w:p>
            <w:pPr>
              <w:pStyle w:val="Compact"/>
            </w:pPr>
            <w:r>
              <w:rPr>
                <w:rFonts w:hint="eastAsia"/>
              </w:rPr>
              <w:t xml:space="preserve">油气/黄金/航运风险溢价</w:t>
            </w:r>
          </w:p>
        </w:tc>
        <w:tc>
          <w:tcPr/>
          <w:p>
            <w:pPr>
              <w:pStyle w:val="Compact"/>
            </w:pPr>
            <w:r>
              <w:rPr>
                <w:rFonts w:hint="eastAsia"/>
              </w:rPr>
              <w:t xml:space="preserve">避险利好</w:t>
            </w:r>
          </w:p>
        </w:tc>
        <w:tc>
          <w:tcPr/>
          <w:p>
            <w:pPr>
              <w:pStyle w:val="Compact"/>
            </w:pPr>
            <w:r>
              <w:rPr>
                <w:rFonts w:hint="eastAsia"/>
              </w:rPr>
              <w:t xml:space="preserve">伊朗军事方针转向进攻、霍尔木兹海峡未重开</w:t>
            </w:r>
          </w:p>
        </w:tc>
        <w:tc>
          <w:tcPr/>
          <w:p>
            <w:pPr>
              <w:pStyle w:val="Compact"/>
            </w:pPr>
            <w:r>
              <w:t xml:space="preserve">★★★★</w:t>
            </w:r>
          </w:p>
        </w:tc>
      </w:tr>
      <w:tr>
        <w:tc>
          <w:tcPr/>
          <w:p>
            <w:pPr>
              <w:pStyle w:val="Compact"/>
            </w:pPr>
            <w:r>
              <w:rPr>
                <w:rFonts w:hint="eastAsia"/>
              </w:rPr>
              <w:t xml:space="preserve">航空/化工下游/成本敏感制造</w:t>
            </w:r>
          </w:p>
        </w:tc>
        <w:tc>
          <w:tcPr/>
          <w:p>
            <w:pPr>
              <w:pStyle w:val="Compact"/>
            </w:pPr>
            <w:r>
              <w:rPr>
                <w:rFonts w:hint="eastAsia"/>
              </w:rPr>
              <w:t xml:space="preserve">偏空</w:t>
            </w:r>
          </w:p>
        </w:tc>
        <w:tc>
          <w:tcPr/>
          <w:p>
            <w:pPr>
              <w:pStyle w:val="Compact"/>
            </w:pPr>
            <w:r>
              <w:rPr>
                <w:rFonts w:hint="eastAsia"/>
              </w:rPr>
              <w:t xml:space="preserve">中东能源通道不确定可能推升油价和运价</w:t>
            </w:r>
          </w:p>
        </w:tc>
        <w:tc>
          <w:tcPr/>
          <w:p>
            <w:pPr>
              <w:pStyle w:val="Compact"/>
            </w:pPr>
            <w:r>
              <w:t xml:space="preserve">★★★★</w:t>
            </w:r>
          </w:p>
        </w:tc>
      </w:tr>
      <w:tr>
        <w:tc>
          <w:tcPr/>
          <w:p>
            <w:pPr>
              <w:pStyle w:val="Compact"/>
            </w:pPr>
            <w:r>
              <w:rPr>
                <w:rFonts w:hint="eastAsia"/>
              </w:rPr>
              <w:t xml:space="preserve">公共卫生应急/疫苗/检测</w:t>
            </w:r>
          </w:p>
        </w:tc>
        <w:tc>
          <w:tcPr/>
          <w:p>
            <w:pPr>
              <w:pStyle w:val="Compact"/>
            </w:pPr>
            <w:r>
              <w:rPr>
                <w:rFonts w:hint="eastAsia"/>
              </w:rPr>
              <w:t xml:space="preserve">中性偏利好</w:t>
            </w:r>
          </w:p>
        </w:tc>
        <w:tc>
          <w:tcPr/>
          <w:p>
            <w:pPr>
              <w:pStyle w:val="Compact"/>
            </w:pPr>
            <w:r>
              <w:rPr>
                <w:rFonts w:hint="eastAsia"/>
              </w:rPr>
              <w:t xml:space="preserve">刚果（金）埃博拉确诊5656例、病死率接近48%</w:t>
            </w:r>
          </w:p>
        </w:tc>
        <w:tc>
          <w:tcPr/>
          <w:p>
            <w:pPr>
              <w:pStyle w:val="Compact"/>
            </w:pPr>
            <w:r>
              <w:t xml:space="preserve">★★★</w:t>
            </w:r>
          </w:p>
        </w:tc>
      </w:tr>
      <w:tr>
        <w:tc>
          <w:tcPr/>
          <w:p>
            <w:pPr>
              <w:pStyle w:val="Compact"/>
            </w:pPr>
            <w:r>
              <w:rPr>
                <w:rFonts w:hint="eastAsia"/>
              </w:rPr>
              <w:t xml:space="preserve">外需依赖出口链</w:t>
            </w:r>
          </w:p>
        </w:tc>
        <w:tc>
          <w:tcPr/>
          <w:p>
            <w:pPr>
              <w:pStyle w:val="Compact"/>
            </w:pPr>
            <w:r>
              <w:rPr>
                <w:rFonts w:hint="eastAsia"/>
              </w:rPr>
              <w:t xml:space="preserve">中性偏空</w:t>
            </w:r>
          </w:p>
        </w:tc>
        <w:tc>
          <w:tcPr/>
          <w:p>
            <w:pPr>
              <w:pStyle w:val="Compact"/>
            </w:pPr>
            <w:r>
              <w:rPr>
                <w:rFonts w:hint="eastAsia"/>
              </w:rPr>
              <w:t xml:space="preserve">美加贸易沟通中断、加拿大反制关税扩围</w:t>
            </w:r>
          </w:p>
        </w:tc>
        <w:tc>
          <w:tcPr/>
          <w:p>
            <w:pPr>
              <w:pStyle w:val="Compact"/>
            </w:pPr>
            <w:r>
              <w:t xml:space="preserve">★★★</w:t>
            </w:r>
          </w:p>
        </w:tc>
      </w:tr>
    </w:tbl>
    <w:bookmarkEnd w:id="37"/>
    <w:bookmarkStart w:id="38" w:name="五操作建议"/>
    <w:p>
      <w:pPr>
        <w:pStyle w:val="Heading2"/>
      </w:pPr>
      <w:r>
        <w:rPr>
          <w:rFonts w:hint="eastAsia"/>
        </w:rPr>
        <w:t xml:space="preserve">五、操作建议</w:t>
      </w:r>
    </w:p>
    <w:p>
      <w:pPr>
        <w:pStyle w:val="Compact"/>
        <w:numPr>
          <w:ilvl w:val="0"/>
          <w:numId w:val="1026"/>
        </w:numPr>
      </w:pPr>
      <w:r>
        <w:rPr>
          <w:rFonts w:hint="eastAsia"/>
        </w:rPr>
        <w:t xml:space="preserve">短线方向：优先观察机器人/具身智能、AI算力电子、高技术制造、医保病理云、应急通信与防灾救灾装备；若机器人板块高开过快，等待缩量回踩后再看承接，不追情绪尖顶。</w:t>
      </w:r>
    </w:p>
    <w:p>
      <w:pPr>
        <w:pStyle w:val="Compact"/>
        <w:numPr>
          <w:ilvl w:val="0"/>
          <w:numId w:val="1026"/>
        </w:numPr>
      </w:pPr>
      <w:r>
        <w:rPr>
          <w:rFonts w:hint="eastAsia"/>
        </w:rPr>
        <w:t xml:space="preserve">中线布局：把“新动能利润兑现</w:t>
      </w:r>
      <w:r>
        <w:t xml:space="preserve"> + </w:t>
      </w:r>
      <w:r>
        <w:rPr>
          <w:rFonts w:hint="eastAsia"/>
        </w:rPr>
        <w:t xml:space="preserve">机器人核心零部件自主可控</w:t>
      </w:r>
      <w:r>
        <w:t xml:space="preserve"> + </w:t>
      </w:r>
      <w:r>
        <w:rPr>
          <w:rFonts w:hint="eastAsia"/>
        </w:rPr>
        <w:t xml:space="preserve">中小微贴息落地</w:t>
      </w:r>
      <w:r>
        <w:t xml:space="preserve"> + </w:t>
      </w:r>
      <w:r>
        <w:rPr>
          <w:rFonts w:hint="eastAsia"/>
        </w:rPr>
        <w:t xml:space="preserve">节能降碳攻坚</w:t>
      </w:r>
      <w:r>
        <w:t xml:space="preserve"> + </w:t>
      </w:r>
      <w:r>
        <w:rPr>
          <w:rFonts w:hint="eastAsia"/>
        </w:rPr>
        <w:t xml:space="preserve">都市圈交通效率”作为政策组合观察。更看重真实收入、订单、毛利改善和行业渗透率，而不是纯概念。</w:t>
      </w:r>
    </w:p>
    <w:p>
      <w:pPr>
        <w:pStyle w:val="Compact"/>
        <w:numPr>
          <w:ilvl w:val="0"/>
          <w:numId w:val="1026"/>
        </w:numPr>
      </w:pPr>
      <w:r>
        <w:rPr>
          <w:rFonts w:hint="eastAsia"/>
        </w:rPr>
        <w:t xml:space="preserve">风险提示：西藏/尼泊尔泥石流仍有人员失联和堰塞湖溃泄风险；霍尔木兹和美伊关系会扰动油价、航运和风险偏好；美加贸易摩擦会加大全球供应链不确定；节能降碳对落后高耗能产能是利空约束。</w:t>
      </w:r>
    </w:p>
    <w:p>
      <w:pPr>
        <w:pStyle w:val="Compact"/>
        <w:numPr>
          <w:ilvl w:val="0"/>
          <w:numId w:val="1026"/>
        </w:numPr>
      </w:pPr>
      <w:r>
        <w:rPr>
          <w:rFonts w:hint="eastAsia"/>
        </w:rPr>
        <w:t xml:space="preserve">总结：右侧趋势排序为：机器人具身智能</w:t>
      </w:r>
      <w:r>
        <w:t xml:space="preserve"> &gt; </w:t>
      </w:r>
      <w:r>
        <w:rPr>
          <w:rFonts w:hint="eastAsia"/>
        </w:rPr>
        <w:t xml:space="preserve">AI算力电子高技术制造</w:t>
      </w:r>
      <w:r>
        <w:t xml:space="preserve"> &gt; </w:t>
      </w:r>
      <w:r>
        <w:rPr>
          <w:rFonts w:hint="eastAsia"/>
        </w:rPr>
        <w:t xml:space="preserve">医疗数据云与数据要素</w:t>
      </w:r>
      <w:r>
        <w:t xml:space="preserve"> &gt; </w:t>
      </w:r>
      <w:r>
        <w:rPr>
          <w:rFonts w:hint="eastAsia"/>
        </w:rPr>
        <w:t xml:space="preserve">应急安全</w:t>
      </w:r>
      <w:r>
        <w:t xml:space="preserve"> &gt; </w:t>
      </w:r>
      <w:r>
        <w:rPr>
          <w:rFonts w:hint="eastAsia"/>
        </w:rPr>
        <w:t xml:space="preserve">节能降碳与再生资源</w:t>
      </w:r>
      <w:r>
        <w:t xml:space="preserve"> &gt; </w:t>
      </w:r>
      <w:r>
        <w:rPr>
          <w:rFonts w:hint="eastAsia"/>
        </w:rPr>
        <w:t xml:space="preserve">轨交物流。所有方向以量价确认和业绩/订单验证为准，高位拥挤题材不追涨。</w:t>
      </w:r>
    </w:p>
    <w:bookmarkEnd w:id="38"/>
    <w:bookmarkStart w:id="39" w:name="六逐条覆盖核验"/>
    <w:p>
      <w:pPr>
        <w:pStyle w:val="Heading2"/>
      </w:pPr>
      <w:r>
        <w:rPr>
          <w:rFonts w:hint="eastAsia"/>
        </w:rPr>
        <w:t xml:space="preserve">六、逐条覆盖核验</w:t>
      </w:r>
    </w:p>
    <w:p>
      <w:pPr>
        <w:pStyle w:val="FirstParagraph"/>
      </w:pPr>
      <w:r>
        <w:rPr>
          <w:rFonts w:hint="eastAsia"/>
        </w:rPr>
        <w:t xml:space="preserve">本稿覆盖源文件全部16个顶层摘要事项，对应详细新闻14个顶层条目，并拆分覆盖国内、国际快讯子项：</w:t>
      </w:r>
    </w:p>
    <w:p>
      <w:pPr>
        <w:pStyle w:val="Compact"/>
        <w:numPr>
          <w:ilvl w:val="0"/>
          <w:numId w:val="1027"/>
        </w:numPr>
      </w:pPr>
      <w:r>
        <w:rPr>
          <w:rFonts w:hint="eastAsia"/>
        </w:rPr>
        <w:t xml:space="preserve">《习近平文化文选》第一卷、第二卷出版发行</w:t>
      </w:r>
    </w:p>
    <w:p>
      <w:pPr>
        <w:pStyle w:val="Compact"/>
        <w:numPr>
          <w:ilvl w:val="0"/>
          <w:numId w:val="1027"/>
        </w:numPr>
      </w:pPr>
      <w:r>
        <w:rPr>
          <w:rFonts w:hint="eastAsia"/>
        </w:rPr>
        <w:t xml:space="preserve">受习近平总书记委托</w:t>
      </w:r>
      <w:r>
        <w:t xml:space="preserve"> </w:t>
      </w:r>
      <w:r>
        <w:rPr>
          <w:rFonts w:hint="eastAsia"/>
        </w:rPr>
        <w:t xml:space="preserve">李强抵达西藏吉隆指导抢险救灾工作</w:t>
      </w:r>
    </w:p>
    <w:p>
      <w:pPr>
        <w:pStyle w:val="Compact"/>
        <w:numPr>
          <w:ilvl w:val="0"/>
          <w:numId w:val="1027"/>
        </w:numPr>
      </w:pPr>
      <w:r>
        <w:rPr>
          <w:rFonts w:hint="eastAsia"/>
        </w:rPr>
        <w:t xml:space="preserve">各方全力以赴开展西藏吉隆县泥石流抢险救援</w:t>
      </w:r>
    </w:p>
    <w:p>
      <w:pPr>
        <w:pStyle w:val="Compact"/>
        <w:numPr>
          <w:ilvl w:val="0"/>
          <w:numId w:val="1027"/>
        </w:numPr>
      </w:pPr>
      <w:r>
        <w:rPr>
          <w:rFonts w:hint="eastAsia"/>
        </w:rPr>
        <w:t xml:space="preserve">十四届全国人大常委会举行第七十二次委员长会议</w:t>
      </w:r>
    </w:p>
    <w:p>
      <w:pPr>
        <w:pStyle w:val="Compact"/>
        <w:numPr>
          <w:ilvl w:val="0"/>
          <w:numId w:val="1027"/>
        </w:numPr>
      </w:pPr>
      <w:r>
        <w:rPr>
          <w:rFonts w:hint="eastAsia"/>
        </w:rPr>
        <w:t xml:space="preserve">提升公民法治素养</w:t>
      </w:r>
      <w:r>
        <w:t xml:space="preserve"> </w:t>
      </w:r>
      <w:r>
        <w:rPr>
          <w:rFonts w:hint="eastAsia"/>
        </w:rPr>
        <w:t xml:space="preserve">培育全社会法治信仰</w:t>
      </w:r>
    </w:p>
    <w:p>
      <w:pPr>
        <w:pStyle w:val="Compact"/>
        <w:numPr>
          <w:ilvl w:val="0"/>
          <w:numId w:val="1027"/>
        </w:numPr>
      </w:pPr>
      <w:r>
        <w:rPr>
          <w:rFonts w:hint="eastAsia"/>
        </w:rPr>
        <w:t xml:space="preserve">前七个月我国规模以上工业企业利润保持较快增长</w:t>
      </w:r>
    </w:p>
    <w:p>
      <w:pPr>
        <w:pStyle w:val="Compact"/>
        <w:numPr>
          <w:ilvl w:val="0"/>
          <w:numId w:val="1027"/>
        </w:numPr>
      </w:pPr>
      <w:r>
        <w:rPr>
          <w:rFonts w:hint="eastAsia"/>
        </w:rPr>
        <w:t xml:space="preserve">我国经济发展新动能指数保持较快增长</w:t>
      </w:r>
    </w:p>
    <w:p>
      <w:pPr>
        <w:pStyle w:val="Compact"/>
        <w:numPr>
          <w:ilvl w:val="0"/>
          <w:numId w:val="1027"/>
        </w:numPr>
      </w:pPr>
      <w:r>
        <w:rPr>
          <w:rFonts w:hint="eastAsia"/>
        </w:rPr>
        <w:t xml:space="preserve">中小微企业和服务业经营主体贷款贴息新政落地</w:t>
      </w:r>
    </w:p>
    <w:p>
      <w:pPr>
        <w:pStyle w:val="Compact"/>
        <w:numPr>
          <w:ilvl w:val="0"/>
          <w:numId w:val="1027"/>
        </w:numPr>
      </w:pPr>
      <w:r>
        <w:rPr>
          <w:rFonts w:hint="eastAsia"/>
        </w:rPr>
        <w:t xml:space="preserve">我国机器人产业创新不断涌现</w:t>
      </w:r>
    </w:p>
    <w:p>
      <w:pPr>
        <w:pStyle w:val="Compact"/>
        <w:numPr>
          <w:ilvl w:val="0"/>
          <w:numId w:val="1027"/>
        </w:numPr>
      </w:pPr>
      <w:r>
        <w:rPr>
          <w:rFonts w:hint="eastAsia"/>
        </w:rPr>
        <w:t xml:space="preserve">【一线调研】“盘活”出来的新效能</w:t>
      </w:r>
    </w:p>
    <w:p>
      <w:pPr>
        <w:pStyle w:val="Compact"/>
        <w:numPr>
          <w:ilvl w:val="0"/>
          <w:numId w:val="1027"/>
        </w:numPr>
      </w:pPr>
      <w:r>
        <w:rPr>
          <w:rFonts w:hint="eastAsia"/>
        </w:rPr>
        <w:t xml:space="preserve">我国高耗能行业加速推进节能降碳</w:t>
      </w:r>
    </w:p>
    <w:p>
      <w:pPr>
        <w:pStyle w:val="Compact"/>
        <w:numPr>
          <w:ilvl w:val="0"/>
          <w:numId w:val="1027"/>
        </w:numPr>
      </w:pPr>
      <w:r>
        <w:rPr>
          <w:rFonts w:hint="eastAsia"/>
        </w:rPr>
        <w:t xml:space="preserve">我国都市圈加快推进1小时通勤圈建设</w:t>
      </w:r>
    </w:p>
    <w:p>
      <w:pPr>
        <w:pStyle w:val="Compact"/>
        <w:numPr>
          <w:ilvl w:val="0"/>
          <w:numId w:val="1027"/>
        </w:numPr>
      </w:pPr>
      <w:r>
        <w:rPr>
          <w:rFonts w:hint="eastAsia"/>
        </w:rPr>
        <w:t xml:space="preserve">国内联播快讯</w:t>
      </w:r>
    </w:p>
    <w:p>
      <w:pPr>
        <w:pStyle w:val="Compact"/>
        <w:numPr>
          <w:ilvl w:val="0"/>
          <w:numId w:val="1027"/>
        </w:numPr>
      </w:pPr>
      <w:r>
        <w:rPr>
          <w:rFonts w:hint="eastAsia"/>
        </w:rPr>
        <w:t xml:space="preserve">尼泊尔北部泥石流灾害已致289人遇难</w:t>
      </w:r>
      <w:r>
        <w:t xml:space="preserve"> </w:t>
      </w:r>
      <w:r>
        <w:rPr>
          <w:rFonts w:hint="eastAsia"/>
        </w:rPr>
        <w:t xml:space="preserve">数百人失联</w:t>
      </w:r>
    </w:p>
    <w:p>
      <w:pPr>
        <w:pStyle w:val="Compact"/>
        <w:numPr>
          <w:ilvl w:val="0"/>
          <w:numId w:val="1027"/>
        </w:numPr>
      </w:pPr>
      <w:r>
        <w:rPr>
          <w:rFonts w:hint="eastAsia"/>
        </w:rPr>
        <w:t xml:space="preserve">伊朗称伊军事方针从防御转为进攻</w:t>
      </w:r>
      <w:r>
        <w:t xml:space="preserve"> </w:t>
      </w:r>
      <w:r>
        <w:rPr>
          <w:rFonts w:hint="eastAsia"/>
        </w:rPr>
        <w:t xml:space="preserve">美称未就恢复谈判设时间表</w:t>
      </w:r>
    </w:p>
    <w:p>
      <w:pPr>
        <w:pStyle w:val="Compact"/>
        <w:numPr>
          <w:ilvl w:val="0"/>
          <w:numId w:val="1027"/>
        </w:numPr>
      </w:pPr>
      <w:r>
        <w:rPr>
          <w:rFonts w:hint="eastAsia"/>
        </w:rPr>
        <w:t xml:space="preserve">国际联播快讯</w:t>
      </w:r>
    </w:p>
    <w:p>
      <w:pPr>
        <w:pStyle w:val="FirstParagraph"/>
      </w:pPr>
      <w:r>
        <w:rPr>
          <w:rFonts w:hint="eastAsia"/>
        </w:rPr>
        <w:t xml:space="preserve">国内联播快讯子项：1.</w:t>
      </w:r>
      <w:r>
        <w:t xml:space="preserve"> </w:t>
      </w:r>
      <w:r>
        <w:rPr>
          <w:rFonts w:hint="eastAsia"/>
        </w:rPr>
        <w:t xml:space="preserve">我国开展汽车产品质量提升专项行动；2.</w:t>
      </w:r>
      <w:r>
        <w:t xml:space="preserve"> </w:t>
      </w:r>
      <w:r>
        <w:rPr>
          <w:rFonts w:hint="eastAsia"/>
        </w:rPr>
        <w:t xml:space="preserve">两部门印发文件</w:t>
      </w:r>
      <w:r>
        <w:t xml:space="preserve"> </w:t>
      </w:r>
      <w:r>
        <w:rPr>
          <w:rFonts w:hint="eastAsia"/>
        </w:rPr>
        <w:t xml:space="preserve">加强知识产权数据资源开发利用；3.</w:t>
      </w:r>
      <w:r>
        <w:t xml:space="preserve"> </w:t>
      </w:r>
      <w:r>
        <w:rPr>
          <w:rFonts w:hint="eastAsia"/>
        </w:rPr>
        <w:t xml:space="preserve">我国启动建设医保病理云</w:t>
      </w:r>
      <w:r>
        <w:t xml:space="preserve"> </w:t>
      </w:r>
      <w:r>
        <w:rPr>
          <w:rFonts w:hint="eastAsia"/>
        </w:rPr>
        <w:t xml:space="preserve">病理检查结果可全国通用；4.</w:t>
      </w:r>
      <w:r>
        <w:t xml:space="preserve"> </w:t>
      </w:r>
      <w:r>
        <w:rPr>
          <w:rFonts w:hint="eastAsia"/>
        </w:rPr>
        <w:t xml:space="preserve">驻澳门部队组织第27次建制单位轮换；5.</w:t>
      </w:r>
      <w:r>
        <w:t xml:space="preserve"> </w:t>
      </w:r>
      <w:r>
        <w:rPr>
          <w:rFonts w:hint="eastAsia"/>
        </w:rPr>
        <w:t xml:space="preserve">平陆运河通航前实船试验完成；6.</w:t>
      </w:r>
      <w:r>
        <w:t xml:space="preserve"> </w:t>
      </w:r>
      <w:r>
        <w:rPr>
          <w:rFonts w:hint="eastAsia"/>
        </w:rPr>
        <w:t xml:space="preserve">全国首列中老泰图定快速班列开行。</w:t>
      </w:r>
    </w:p>
    <w:p>
      <w:pPr>
        <w:pStyle w:val="BodyText"/>
      </w:pPr>
      <w:r>
        <w:rPr>
          <w:rFonts w:hint="eastAsia"/>
        </w:rPr>
        <w:t xml:space="preserve">国际联播快讯子项：1.</w:t>
      </w:r>
      <w:r>
        <w:t xml:space="preserve"> </w:t>
      </w:r>
      <w:r>
        <w:rPr>
          <w:rFonts w:hint="eastAsia"/>
        </w:rPr>
        <w:t xml:space="preserve">俄国家杜马主席敦促日本正视其侵略历史；2.</w:t>
      </w:r>
      <w:r>
        <w:t xml:space="preserve"> </w:t>
      </w:r>
      <w:r>
        <w:rPr>
          <w:rFonts w:hint="eastAsia"/>
        </w:rPr>
        <w:t xml:space="preserve">加拿大一省宣布对美国酒类征收反制关税；3.</w:t>
      </w:r>
      <w:r>
        <w:t xml:space="preserve"> </w:t>
      </w:r>
      <w:r>
        <w:rPr>
          <w:rFonts w:hint="eastAsia"/>
        </w:rPr>
        <w:t xml:space="preserve">刚果（金）埃博拉确诊病例超5600例。</w:t>
      </w:r>
    </w:p>
    <w:bookmarkEnd w:id="39"/>
    <w:bookmarkStart w:id="40" w:name="七事实核验记录"/>
    <w:p>
      <w:pPr>
        <w:pStyle w:val="Heading2"/>
      </w:pPr>
      <w:r>
        <w:rPr>
          <w:rFonts w:hint="eastAsia"/>
        </w:rPr>
        <w:t xml:space="preserve">七、事实核验记录</w:t>
      </w:r>
    </w:p>
    <w:p>
      <w:pPr>
        <w:pStyle w:val="Compact"/>
        <w:numPr>
          <w:ilvl w:val="0"/>
          <w:numId w:val="1028"/>
        </w:numPr>
      </w:pPr>
      <w:r>
        <w:rPr>
          <w:rFonts w:hint="eastAsia"/>
        </w:rPr>
        <w:t xml:space="preserve">唯一原文数据源：</w:t>
      </w:r>
      <w:r>
        <w:rPr>
          <w:rStyle w:val="VerbatimChar"/>
        </w:rPr>
        <w:t xml:space="preserve">/Users/qiji/.hermes/skills/finance/qiji-morning-know/memory/xinwenlianbo/2026-08-27.md</w:t>
      </w:r>
      <w:r>
        <w:t xml:space="preserve">。</w:t>
      </w:r>
    </w:p>
    <w:p>
      <w:pPr>
        <w:pStyle w:val="Compact"/>
        <w:numPr>
          <w:ilvl w:val="0"/>
          <w:numId w:val="1028"/>
        </w:numPr>
      </w:pPr>
      <w:r>
        <w:rPr>
          <w:rFonts w:hint="eastAsia"/>
        </w:rPr>
        <w:t xml:space="preserve">源文件日期：标题为《新闻联播》</w:t>
      </w:r>
      <w:r>
        <w:t xml:space="preserve"> </w:t>
      </w:r>
      <w:r>
        <w:rPr>
          <w:rFonts w:hint="eastAsia"/>
        </w:rPr>
        <w:t xml:space="preserve">(20260827)，来源为央视《新闻联播》日页。</w:t>
      </w:r>
    </w:p>
    <w:p>
      <w:pPr>
        <w:pStyle w:val="Compact"/>
        <w:numPr>
          <w:ilvl w:val="0"/>
          <w:numId w:val="1028"/>
        </w:numPr>
      </w:pPr>
      <w:r>
        <w:rPr>
          <w:rFonts w:hint="eastAsia"/>
        </w:rPr>
        <w:t xml:space="preserve">源文件结构：含16个详细新闻顶层条目、16个央视原文链接；其中“国内联播快讯”拆分6个子项，“国际联播快讯”拆分3个子项；本稿未使用外部新闻源补充正文。</w:t>
      </w:r>
    </w:p>
    <w:p>
      <w:pPr>
        <w:pStyle w:val="Compact"/>
        <w:numPr>
          <w:ilvl w:val="0"/>
          <w:numId w:val="1028"/>
        </w:numPr>
      </w:pPr>
      <w:r>
        <w:rPr>
          <w:rFonts w:hint="eastAsia"/>
        </w:rPr>
        <w:t xml:space="preserve">关键数字均来自源文件：78篇著作；3人遇难、558人失联；国家二级救灾应急响应；千余人驰援；152辆救援车辆、792人；4架直升机；500余名解放军和武警；两座基站；堰塞湖200万立方米、未来3天预计300万立方米入湖；中央预算内投资1亿元；规模以上工业企业利润45820.6亿元、同比17.6%；高技术制造业利润同比50.1%、拉动9.6个百分点；电子相关行业利润同比1.1倍；新动能指数153.0、同比12.5%；转型升级指数156.8、增长22.7%；创新驱动指数156.3、增长12.9%；贷款贴息年化1个百分点、不超过2年；中小微贴息规模上限7500万元、服务业经营主体2000万元；机器人企业收入1655亿元、同比24.5%；近300种场景；最快3天打样；机器人专利约占全球三分之二；514家专精特新“小巨人”、19家单项冠军；自主品牌工业机器人市占率突破50%；工业机器人出口增长48.7%；百个以上高价值应用场景、万台级规模落地能力；71万多条供需信息、9万台套资产调剂、节约预算资金约16亿元；极致能效工程减排6000万吨；玻璃熔窑系统年减排超2万吨；燃料替代率65%；2030年废钢3亿吨、废纸8000万吨、废塑料2200万吨、再生有色2500万吨；京冀轨交22号线；2030年1小时通勤人口覆盖率75%；平陆运河9月通航；中老泰班列5—6天、压缩2—3天；尼泊尔289人遇难、910人失联、35座桥梁、45座吊桥、40公里道路受损；加拿大50%反制关税；埃博拉5656例、死亡2715例、病死率接近48%。</w:t>
      </w:r>
    </w:p>
    <w:p>
      <w:pPr>
        <w:pStyle w:val="Compact"/>
        <w:numPr>
          <w:ilvl w:val="0"/>
          <w:numId w:val="1028"/>
        </w:numPr>
      </w:pPr>
      <w:r>
        <w:rPr>
          <w:rFonts w:hint="eastAsia"/>
        </w:rPr>
        <w:t xml:space="preserve">正文未放置内部投递标记，未写入投递提示。</w:t>
      </w:r>
    </w:p>
    <w:p>
      <w:r>
        <w:pict>
          <v:rect style="width:0;height:1.5pt" o:hralign="center" o:hrstd="t" o:hr="t"/>
        </w:pict>
      </w:r>
    </w:p>
    <w:p>
      <w:pPr>
        <w:pStyle w:val="FirstParagraph"/>
      </w:pPr>
      <w:r>
        <w:rPr>
          <w:rFonts w:hint="eastAsia"/>
        </w:rPr>
        <w:t xml:space="preserve">分析和写稿模型：GPT-5.5</w:t>
      </w:r>
      <w:r>
        <w:t xml:space="preserve"> (openai-codex)</w:t>
      </w:r>
    </w:p>
    <w:bookmarkEnd w:id="40"/>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新闻联播A股解读 2026-08-27</dc:title>
  <dc:creator/>
  <cp:keywords/>
  <dcterms:created xsi:type="dcterms:W3CDTF">2026-08-27T12:19:57Z</dcterms:created>
  <dcterms:modified xsi:type="dcterms:W3CDTF">2026-08-27T12:19:57Z</dcterms:modified>
</cp:coreProperties>
</file>

<file path=docProps/custom.xml><?xml version="1.0" encoding="utf-8"?>
<Properties xmlns="http://schemas.openxmlformats.org/officeDocument/2006/custom-properties" xmlns:vt="http://schemas.openxmlformats.org/officeDocument/2006/docPropsVTypes"/>
</file>