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新闻联播a股解读-2026-08-23"/>
    <w:p>
      <w:pPr>
        <w:pStyle w:val="Heading1"/>
      </w:pPr>
      <w:r>
        <w:rPr>
          <w:rFonts w:hint="eastAsia"/>
        </w:rPr>
        <w:t xml:space="preserve">新闻联播A股解读</w:t>
      </w:r>
      <w:r>
        <w:t xml:space="preserve"> | 2026-08-23</w:t>
      </w:r>
    </w:p>
    <w:p>
      <w:pPr>
        <w:pStyle w:val="FirstParagraph"/>
      </w:pPr>
      <w:r>
        <w:rPr>
          <w:rFonts w:hint="eastAsia"/>
        </w:rPr>
        <w:t xml:space="preserve">数据源：</w:t>
      </w:r>
      <w:r>
        <w:rPr>
          <w:rStyle w:val="VerbatimChar"/>
        </w:rPr>
        <w:t xml:space="preserve">/Users/qiji/.hermes/skills/finance/qiji-morning-know/memory/xinwenlianbo/2026-08-23.md</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整体基调：积极偏稳，政策主线是“文化与生态底座</w:t>
      </w:r>
      <w:r>
        <w:t xml:space="preserve"> + </w:t>
      </w:r>
      <w:r>
        <w:rPr>
          <w:rFonts w:hint="eastAsia"/>
        </w:rPr>
        <w:t xml:space="preserve">消费托底</w:t>
      </w:r>
      <w:r>
        <w:t xml:space="preserve"> + </w:t>
      </w:r>
      <w:r>
        <w:rPr>
          <w:rFonts w:hint="eastAsia"/>
        </w:rPr>
        <w:t xml:space="preserve">科技制造升级</w:t>
      </w:r>
      <w:r>
        <w:t xml:space="preserve"> + </w:t>
      </w:r>
      <w:r>
        <w:rPr>
          <w:rFonts w:hint="eastAsia"/>
        </w:rPr>
        <w:t xml:space="preserve">外部风险扰动”。</w:t>
      </w:r>
    </w:p>
    <w:p>
      <w:pPr>
        <w:pStyle w:val="Compact"/>
        <w:numPr>
          <w:ilvl w:val="0"/>
          <w:numId w:val="1001"/>
        </w:numPr>
      </w:pPr>
      <w:r>
        <w:rPr>
          <w:rFonts w:hint="eastAsia"/>
        </w:rPr>
        <w:t xml:space="preserve">政策信号强度：中等偏强。头条是红色资源保护利用，第二条是青海生态保护修复，随后集中出现电商消费、消费贷贴息、矿山修复、国产农机、人形机器人、北冰洋科考、非车险治理、APEC贸易、防汛救灾和技能人才等信号。</w:t>
      </w:r>
    </w:p>
    <w:p>
      <w:pPr>
        <w:pStyle w:val="Compact"/>
        <w:numPr>
          <w:ilvl w:val="0"/>
          <w:numId w:val="1001"/>
        </w:numPr>
      </w:pPr>
      <w:r>
        <w:rPr>
          <w:rFonts w:hint="eastAsia"/>
        </w:rPr>
        <w:t xml:space="preserve">对A股总体影响：结构性利好。利好方向集中在文旅文博数字化、生态环保、水利监测、消费金融、电商服务、工业与化工品电商、矿山修复、新能源基地、国产农机、人形机器人、极地科考装备、防灾减灾和职业教育；风险变量主要来自霍尔木兹能源通道威胁、加美关税反制、台风影响和海外地震灾害。</w:t>
      </w:r>
    </w:p>
    <w:p>
      <w:pPr>
        <w:pStyle w:val="Compact"/>
        <w:numPr>
          <w:ilvl w:val="0"/>
          <w:numId w:val="1001"/>
        </w:numPr>
      </w:pPr>
      <w:r>
        <w:rPr>
          <w:rFonts w:hint="eastAsia"/>
        </w:rPr>
        <w:t xml:space="preserve">一句话总结：今天联播没有全面刺激型宏观信号，但“促消费政策加码</w:t>
      </w:r>
      <w:r>
        <w:t xml:space="preserve"> + </w:t>
      </w:r>
      <w:r>
        <w:rPr>
          <w:rFonts w:hint="eastAsia"/>
        </w:rPr>
        <w:t xml:space="preserve">机器人产业催化</w:t>
      </w:r>
      <w:r>
        <w:t xml:space="preserve"> + </w:t>
      </w:r>
      <w:r>
        <w:rPr>
          <w:rFonts w:hint="eastAsia"/>
        </w:rPr>
        <w:t xml:space="preserve">生态修复和农业装备补短板</w:t>
      </w:r>
      <w:r>
        <w:t xml:space="preserve"> + </w:t>
      </w:r>
      <w:r>
        <w:rPr>
          <w:rFonts w:hint="eastAsia"/>
        </w:rPr>
        <w:t xml:space="preserve">外部能源贸易风险”足以形成多条结构性交易线，操作上应重视右侧确认与题材拥挤度。</w:t>
      </w:r>
    </w:p>
    <w:bookmarkEnd w:id="9"/>
    <w:bookmarkStart w:id="32" w:name="二逐条a股影响分析"/>
    <w:p>
      <w:pPr>
        <w:pStyle w:val="Heading2"/>
      </w:pPr>
      <w:r>
        <w:rPr>
          <w:rFonts w:hint="eastAsia"/>
        </w:rPr>
        <w:t xml:space="preserve">二、逐条A股影响分析</w:t>
      </w:r>
    </w:p>
    <w:bookmarkStart w:id="10" w:name="新思想引领新征程用好红色资源-赓续红色血脉"/>
    <w:p>
      <w:pPr>
        <w:pStyle w:val="Heading3"/>
      </w:pPr>
      <w:r>
        <w:t xml:space="preserve">1. </w:t>
      </w:r>
      <w:r>
        <w:rPr>
          <w:rFonts w:hint="eastAsia"/>
        </w:rPr>
        <w:t xml:space="preserve">【新思想引领新征程】用好红色资源</w:t>
      </w:r>
      <w:r>
        <w:t xml:space="preserve"> </w:t>
      </w:r>
      <w:r>
        <w:rPr>
          <w:rFonts w:hint="eastAsia"/>
        </w:rPr>
        <w:t xml:space="preserve">赓续红色血脉</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A股影响：中性偏利好</w:t>
      </w:r>
    </w:p>
    <w:p>
      <w:pPr>
        <w:pStyle w:val="Compact"/>
        <w:numPr>
          <w:ilvl w:val="0"/>
          <w:numId w:val="1002"/>
        </w:numPr>
      </w:pPr>
      <w:r>
        <w:rPr>
          <w:rFonts w:hint="eastAsia"/>
        </w:rPr>
        <w:t xml:space="preserve">影响时效：中期</w:t>
      </w:r>
      <w:r>
        <w:t xml:space="preserve"> </w:t>
      </w:r>
      <w:r>
        <w:rPr>
          <w:rFonts w:hint="eastAsia"/>
        </w:rPr>
        <w:t xml:space="preserve">1—4周，长期</w:t>
      </w:r>
    </w:p>
    <w:p>
      <w:pPr>
        <w:pStyle w:val="Compact"/>
        <w:numPr>
          <w:ilvl w:val="0"/>
          <w:numId w:val="1002"/>
        </w:numPr>
      </w:pPr>
      <w:r>
        <w:rPr>
          <w:rFonts w:hint="eastAsia"/>
        </w:rPr>
        <w:t xml:space="preserve">受益板块：红色文旅、文博保护、文化遗产数字化、XR/沉浸式体验、主题演艺、展陈工程、文旅运营、革命文物修复与安防监测</w:t>
      </w:r>
    </w:p>
    <w:p>
      <w:pPr>
        <w:pStyle w:val="Compact"/>
        <w:numPr>
          <w:ilvl w:val="0"/>
          <w:numId w:val="1002"/>
        </w:numPr>
      </w:pPr>
      <w:r>
        <w:rPr>
          <w:rFonts w:hint="eastAsia"/>
        </w:rPr>
        <w:t xml:space="preserve">受益逻辑：头条位置叠加总书记关于红色资源保护、管理、运用的表述，说明红色资源保护利用仍是文化建设的重要抓手。原文给出“十四五”末我国拥有不可移动革命文物4.2万处、国有馆藏革命文物150万余件/套、革命纪念馆超过3000家、年均6亿人次观众走进革命遗址和纪念场馆；“十五五”期间将深入开展革命文物保护利用片区建设工程，实施重要革命旧址维修和馆藏革命文物修复计划。前不久出台《革命文物保护工程技术导则（试行）》，解决修缮标准不一、过度翻新等问题。北京、重庆案例中出现常态化展览、特色临展、巡回展览、XR体验和主题演艺，直接支撑文博工程、数字展陈和红色旅游升级链条。</w:t>
      </w:r>
    </w:p>
    <w:p>
      <w:pPr>
        <w:pStyle w:val="Compact"/>
        <w:numPr>
          <w:ilvl w:val="0"/>
          <w:numId w:val="1002"/>
        </w:numPr>
      </w:pPr>
      <w:r>
        <w:rPr>
          <w:rFonts w:hint="eastAsia"/>
        </w:rPr>
        <w:t xml:space="preserve">相关个股方向：不推荐个股，关注具备文物修复、数字展陈、文旅景区运营、沉浸式演艺、XR内容制作和文博安防能力的上市公司方向。</w:t>
      </w:r>
    </w:p>
    <w:p>
      <w:pPr>
        <w:pStyle w:val="Compact"/>
        <w:numPr>
          <w:ilvl w:val="0"/>
          <w:numId w:val="1002"/>
        </w:numPr>
      </w:pPr>
      <w:r>
        <w:rPr>
          <w:rFonts w:hint="eastAsia"/>
        </w:rPr>
        <w:t xml:space="preserve">解读：这条新闻的市场弹性不在“红色概念”本身，而在文旅高质量供给、文物修复规范化、数字技术进入纪念馆体系。短线可能带动红色文旅和数字展陈情绪，中线更看项目预算、客流转化、演艺复购和文物保护工程资质。需要避免把长期文化工程简单炒成短期概念。</w:t>
      </w:r>
    </w:p>
    <w:bookmarkEnd w:id="10"/>
    <w:bookmarkStart w:id="11" w:name="X1d1f423f3e0e0f2a175c05b4a8c8299d8b4acc2"/>
    <w:p>
      <w:pPr>
        <w:pStyle w:val="Heading3"/>
      </w:pPr>
      <w:r>
        <w:t xml:space="preserve">2. </w:t>
      </w:r>
      <w:r>
        <w:rPr>
          <w:rFonts w:hint="eastAsia"/>
        </w:rPr>
        <w:t xml:space="preserve">【凝心聚力</w:t>
      </w:r>
      <w:r>
        <w:t xml:space="preserve"> </w:t>
      </w:r>
      <w:r>
        <w:rPr>
          <w:rFonts w:hint="eastAsia"/>
        </w:rPr>
        <w:t xml:space="preserve">真抓实干</w:t>
      </w:r>
      <w:r>
        <w:t xml:space="preserve"> </w:t>
      </w:r>
      <w:r>
        <w:rPr>
          <w:rFonts w:hint="eastAsia"/>
        </w:rPr>
        <w:t xml:space="preserve">奋力实现“十五五”良好开局】青海：完善生态保护修复体系</w:t>
      </w:r>
      <w:r>
        <w:t xml:space="preserve"> </w:t>
      </w:r>
      <w:r>
        <w:rPr>
          <w:rFonts w:hint="eastAsia"/>
        </w:rPr>
        <w:t xml:space="preserve">筑牢“中华水塔”生态屏障</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A股影响：利好</w:t>
      </w:r>
    </w:p>
    <w:p>
      <w:pPr>
        <w:pStyle w:val="Compact"/>
        <w:numPr>
          <w:ilvl w:val="0"/>
          <w:numId w:val="1003"/>
        </w:numPr>
      </w:pPr>
      <w:r>
        <w:rPr>
          <w:rFonts w:hint="eastAsia"/>
        </w:rPr>
        <w:t xml:space="preserve">影响时效：中期</w:t>
      </w:r>
      <w:r>
        <w:t xml:space="preserve"> </w:t>
      </w:r>
      <w:r>
        <w:rPr>
          <w:rFonts w:hint="eastAsia"/>
        </w:rPr>
        <w:t xml:space="preserve">1—4周，长期</w:t>
      </w:r>
    </w:p>
    <w:p>
      <w:pPr>
        <w:pStyle w:val="Compact"/>
        <w:numPr>
          <w:ilvl w:val="0"/>
          <w:numId w:val="1003"/>
        </w:numPr>
      </w:pPr>
      <w:r>
        <w:rPr>
          <w:rFonts w:hint="eastAsia"/>
        </w:rPr>
        <w:t xml:space="preserve">受益板块：生态修复、水环境治理、遥感监测、生态大数据、草种繁育、国家公园建设、节水环保、山水林田湖草沙一体化工程</w:t>
      </w:r>
    </w:p>
    <w:p>
      <w:pPr>
        <w:pStyle w:val="Compact"/>
        <w:numPr>
          <w:ilvl w:val="0"/>
          <w:numId w:val="1003"/>
        </w:numPr>
      </w:pPr>
      <w:r>
        <w:rPr>
          <w:rFonts w:hint="eastAsia"/>
        </w:rPr>
        <w:t xml:space="preserve">受益逻辑：青海作为黄河、长江、澜沧江发源地，被放在“十五五”良好开局系列报道中，强调更高标准打造生态文明高地。原文明确今年发布《三江源“中华水塔”生态保护支持体系规划（2026—2035年）》，部署52条重点任务举措和37项重大项目；“十五五”期间将实施青海湖流域、澜沧江上游山水林田湖草沙一体化保护和修复工程，完成修复面积30万亩，并要求三大河流干流出省断面水质稳定达到Ⅱ类及以上。新闻还提到“天空地一体化”生态监测网络、新增视频观测点位和遥感监测平台，以及对2万多名牧民生态管护员培训科技管护手段。</w:t>
      </w:r>
    </w:p>
    <w:p>
      <w:pPr>
        <w:pStyle w:val="Compact"/>
        <w:numPr>
          <w:ilvl w:val="0"/>
          <w:numId w:val="1003"/>
        </w:numPr>
      </w:pPr>
      <w:r>
        <w:rPr>
          <w:rFonts w:hint="eastAsia"/>
        </w:rPr>
        <w:t xml:space="preserve">相关个股方向：不推荐个股，关注生态修复工程、遥感监测、水质监测、环保信息化、本土草种繁育和国家公园建设服务方向。</w:t>
      </w:r>
    </w:p>
    <w:p>
      <w:pPr>
        <w:pStyle w:val="Compact"/>
        <w:numPr>
          <w:ilvl w:val="0"/>
          <w:numId w:val="1003"/>
        </w:numPr>
      </w:pPr>
      <w:r>
        <w:rPr>
          <w:rFonts w:hint="eastAsia"/>
        </w:rPr>
        <w:t xml:space="preserve">解读：这条是典型的长期财政与工程项目信号，短期主题弹性不如机器人，但确定性来自规划周期长、任务和项目数量明确。对A股而言，生态修复不宜只看“环保”大类，应拆到水源涵养、草地修复、遥感监测、自然保护地和高寒地区治理材料/草种等细分。</w:t>
      </w:r>
    </w:p>
    <w:bookmarkEnd w:id="11"/>
    <w:bookmarkStart w:id="12" w:name="月我国电子商务稳定创新发展"/>
    <w:p>
      <w:pPr>
        <w:pStyle w:val="Heading3"/>
      </w:pPr>
      <w:r>
        <w:t xml:space="preserve">3. </w:t>
      </w:r>
      <w:r>
        <w:rPr>
          <w:rFonts w:hint="eastAsia"/>
        </w:rPr>
        <w:t xml:space="preserve">1—7月我国电子商务稳定创新发展</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w:t>
      </w:r>
    </w:p>
    <w:p>
      <w:pPr>
        <w:pStyle w:val="Compact"/>
        <w:numPr>
          <w:ilvl w:val="0"/>
          <w:numId w:val="1004"/>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04"/>
        </w:numPr>
      </w:pPr>
      <w:r>
        <w:rPr>
          <w:rFonts w:hint="eastAsia"/>
        </w:rPr>
        <w:t xml:space="preserve">受益板块：电商平台、在线旅游、本地生活服务、农村电商、农产品上行、产业带电商、数字内容、服务消费、工业品与化工品B2B电商</w:t>
      </w:r>
    </w:p>
    <w:p>
      <w:pPr>
        <w:pStyle w:val="Compact"/>
        <w:numPr>
          <w:ilvl w:val="0"/>
          <w:numId w:val="1004"/>
        </w:numPr>
      </w:pPr>
      <w:r>
        <w:rPr>
          <w:rFonts w:hint="eastAsia"/>
        </w:rPr>
        <w:t xml:space="preserve">受益逻辑：商务部数据显示，1—7月全国网上商品和服务零售额同比增长4.8%，对社会商品和服务零售额增长贡献率超五成；重点监测电商平台上，在线旅游、在线生活服务销售额分别增长24.9%和16.3%；农产品和农村商品网上零售额分别增长12.8%和5%；工业品和化工产品产业电商交易额分别增长1.4%和1.2%。这些事实说明电商已从实物零售扩展到服务消费、农村商品、产业带和B2B交易。</w:t>
      </w:r>
    </w:p>
    <w:p>
      <w:pPr>
        <w:pStyle w:val="Compact"/>
        <w:numPr>
          <w:ilvl w:val="0"/>
          <w:numId w:val="1004"/>
        </w:numPr>
      </w:pPr>
      <w:r>
        <w:rPr>
          <w:rFonts w:hint="eastAsia"/>
        </w:rPr>
        <w:t xml:space="preserve">相关个股方向：不推荐个股，关注在线旅游、本地生活、农产品电商、产业带服务商、B2B电商平台和数字内容服务方向。</w:t>
      </w:r>
    </w:p>
    <w:p>
      <w:pPr>
        <w:pStyle w:val="Compact"/>
        <w:numPr>
          <w:ilvl w:val="0"/>
          <w:numId w:val="1004"/>
        </w:numPr>
      </w:pPr>
      <w:r>
        <w:rPr>
          <w:rFonts w:hint="eastAsia"/>
        </w:rPr>
        <w:t xml:space="preserve">解读：这条对消费板块是边际正面，尤其是服务消费高增速远强于总体线上零售。在线旅游和本地生活具备更强短线催化，农村电商和产业带电商偏中线效率提升。工业品、化工品电商增速不高，但体现产业数字化仍在推进。</w:t>
      </w:r>
    </w:p>
    <w:bookmarkEnd w:id="12"/>
    <w:bookmarkStart w:id="13" w:name="多家商业银行发布优化后的消费贷贴息政策执行方案"/>
    <w:p>
      <w:pPr>
        <w:pStyle w:val="Heading3"/>
      </w:pPr>
      <w:r>
        <w:t xml:space="preserve">4. </w:t>
      </w:r>
      <w:r>
        <w:rPr>
          <w:rFonts w:hint="eastAsia"/>
        </w:rPr>
        <w:t xml:space="preserve">多家商业银行发布优化后的消费贷贴息政策执行方案</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A股影响：利好</w:t>
      </w:r>
    </w:p>
    <w:p>
      <w:pPr>
        <w:pStyle w:val="Compact"/>
        <w:numPr>
          <w:ilvl w:val="0"/>
          <w:numId w:val="1005"/>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05"/>
        </w:numPr>
      </w:pPr>
      <w:r>
        <w:rPr>
          <w:rFonts w:hint="eastAsia"/>
        </w:rPr>
        <w:t xml:space="preserve">受益板块：消费金融、银行零售、信用卡分期、汽车消费、家装家居、家电、消费场景支付、金融科技、以旧换新链条</w:t>
      </w:r>
    </w:p>
    <w:p>
      <w:pPr>
        <w:pStyle w:val="Compact"/>
        <w:numPr>
          <w:ilvl w:val="0"/>
          <w:numId w:val="1005"/>
        </w:numPr>
      </w:pPr>
      <w:r>
        <w:rPr>
          <w:rFonts w:hint="eastAsia"/>
        </w:rPr>
        <w:t xml:space="preserve">受益逻辑：多家商业银行公告，从8月1日起，每名借款人在同一家银行可享受的个人消费贷款和信用卡分期业务累计贴息上限由每年3000元提高到每年5000元；信用卡消费贴息范围由账单分期扩展到汽车分期、装修分期等专项分期，以及消费分期、预借现金分期等各类分期产品；贴息比例为年化1个百分点，且最高不超过办理相应信用卡分期业务时约定的折算年化利率的50%。银行识别真实、合规消费后即可直接享受贴息，不单独申请、不收服务费，8月1日至政策发布日之间已办理业务也可联系银行申请补贴息。</w:t>
      </w:r>
    </w:p>
    <w:p>
      <w:pPr>
        <w:pStyle w:val="Compact"/>
        <w:numPr>
          <w:ilvl w:val="0"/>
          <w:numId w:val="1005"/>
        </w:numPr>
      </w:pPr>
      <w:r>
        <w:rPr>
          <w:rFonts w:hint="eastAsia"/>
        </w:rPr>
        <w:t xml:space="preserve">相关个股方向：不推荐个股，关注零售银行、消费金融服务商、汽车分期、家装分期、家电家居消费链和金融科技系统改造方向。</w:t>
      </w:r>
    </w:p>
    <w:p>
      <w:pPr>
        <w:pStyle w:val="Compact"/>
        <w:numPr>
          <w:ilvl w:val="0"/>
          <w:numId w:val="1005"/>
        </w:numPr>
      </w:pPr>
      <w:r>
        <w:rPr>
          <w:rFonts w:hint="eastAsia"/>
        </w:rPr>
        <w:t xml:space="preserve">解读：这是今日最直接的促消费政策信号。提高贴息上限、扩大分期范围、降低申请摩擦，目的是用财政贴息降低居民消费信贷成本，并与以旧换新等政策叠加。短线利好汽车、装修、家电和消费金融情绪；中线要观察居民借贷意愿、真实消费转化和银行资产质量。</w:t>
      </w:r>
    </w:p>
    <w:bookmarkEnd w:id="13"/>
    <w:bookmarkStart w:id="14" w:name="我国矿山生态保护修复向绿向新"/>
    <w:p>
      <w:pPr>
        <w:pStyle w:val="Heading3"/>
      </w:pPr>
      <w:r>
        <w:t xml:space="preserve">5. </w:t>
      </w:r>
      <w:r>
        <w:rPr>
          <w:rFonts w:hint="eastAsia"/>
        </w:rPr>
        <w:t xml:space="preserve">我国矿山生态保护修复向绿向新</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A股影响：利好</w:t>
      </w:r>
    </w:p>
    <w:p>
      <w:pPr>
        <w:pStyle w:val="Compact"/>
        <w:numPr>
          <w:ilvl w:val="0"/>
          <w:numId w:val="1006"/>
        </w:numPr>
      </w:pPr>
      <w:r>
        <w:rPr>
          <w:rFonts w:hint="eastAsia"/>
        </w:rPr>
        <w:t xml:space="preserve">影响时效：中期</w:t>
      </w:r>
      <w:r>
        <w:t xml:space="preserve"> </w:t>
      </w:r>
      <w:r>
        <w:rPr>
          <w:rFonts w:hint="eastAsia"/>
        </w:rPr>
        <w:t xml:space="preserve">1—4周，长期</w:t>
      </w:r>
    </w:p>
    <w:p>
      <w:pPr>
        <w:pStyle w:val="Compact"/>
        <w:numPr>
          <w:ilvl w:val="0"/>
          <w:numId w:val="1006"/>
        </w:numPr>
      </w:pPr>
      <w:r>
        <w:rPr>
          <w:rFonts w:hint="eastAsia"/>
        </w:rPr>
        <w:t xml:space="preserve">受益板块：矿山生态修复、资源型城市更新、工业遗产文旅、新能源基地、绿色矿山装备、磷矿绿色运输、封闭管道输送、生态补偿与环保投融资服务</w:t>
      </w:r>
    </w:p>
    <w:p>
      <w:pPr>
        <w:pStyle w:val="Compact"/>
        <w:numPr>
          <w:ilvl w:val="0"/>
          <w:numId w:val="1006"/>
        </w:numPr>
      </w:pPr>
      <w:r>
        <w:rPr>
          <w:rFonts w:hint="eastAsia"/>
        </w:rPr>
        <w:t xml:space="preserve">受益逻辑：国家发展改革委信息显示，我国262个资源型城市持续推进矿山绿色转型。全国资源型城市已建成国家工业遗产88处，占全国总数的33%；国家级绿色矿山699个，占全国总数的67.7%，覆盖煤炭、油气、金属、非金属等多个资源开采行业。原文还提到废弃矿坑复绿、连通水系后变成旅游打卡地，采煤沉陷区转型为新能源基地，一年外送电能可满足上百万户家庭用电；湖北宜昌树崆坪磷矿区边开采边修复，全长55公里全封闭管道启动正式运行，破解磷矿绿色运输难题。下一步将把矿山生态修复与接续产业培育、城市更新等全局谋划，创新生态补偿制度和投融资机制，形成“治理—增值—反哺”循环。</w:t>
      </w:r>
    </w:p>
    <w:p>
      <w:pPr>
        <w:pStyle w:val="Compact"/>
        <w:numPr>
          <w:ilvl w:val="0"/>
          <w:numId w:val="1006"/>
        </w:numPr>
      </w:pPr>
      <w:r>
        <w:rPr>
          <w:rFonts w:hint="eastAsia"/>
        </w:rPr>
        <w:t xml:space="preserve">相关个股方向：不推荐个股，关注矿山修复工程、绿色矿山智能装备、尾矿治理、资源型城市更新、工业遗产文旅和新能源基地建设方向。</w:t>
      </w:r>
    </w:p>
    <w:p>
      <w:pPr>
        <w:pStyle w:val="Compact"/>
        <w:numPr>
          <w:ilvl w:val="0"/>
          <w:numId w:val="1006"/>
        </w:numPr>
      </w:pPr>
      <w:r>
        <w:rPr>
          <w:rFonts w:hint="eastAsia"/>
        </w:rPr>
        <w:t xml:space="preserve">解读：这条不是简单环保主题，而是“矿山治理</w:t>
      </w:r>
      <w:r>
        <w:t xml:space="preserve"> + </w:t>
      </w:r>
      <w:r>
        <w:rPr>
          <w:rFonts w:hint="eastAsia"/>
        </w:rPr>
        <w:t xml:space="preserve">产业接续</w:t>
      </w:r>
      <w:r>
        <w:t xml:space="preserve"> + </w:t>
      </w:r>
      <w:r>
        <w:rPr>
          <w:rFonts w:hint="eastAsia"/>
        </w:rPr>
        <w:t xml:space="preserve">城市更新</w:t>
      </w:r>
      <w:r>
        <w:t xml:space="preserve"> + </w:t>
      </w:r>
      <w:r>
        <w:rPr>
          <w:rFonts w:hint="eastAsia"/>
        </w:rPr>
        <w:t xml:space="preserve">新能源”的复合线。短线可关注绿色矿山与生态修复，持续性取决于项目资金、投融资机制和地方资源型城市更新节奏。资源品公司也可能因绿色矿山比例提升而获得估值治理改善，但必须看真实资本开支和合规成本。</w:t>
      </w:r>
    </w:p>
    <w:bookmarkEnd w:id="14"/>
    <w:bookmarkStart w:id="15" w:name="国产农机新装上阵"/>
    <w:p>
      <w:pPr>
        <w:pStyle w:val="Heading3"/>
      </w:pPr>
      <w:r>
        <w:t xml:space="preserve">6. </w:t>
      </w:r>
      <w:r>
        <w:rPr>
          <w:rFonts w:hint="eastAsia"/>
        </w:rPr>
        <w:t xml:space="preserve">国产农机“新装”上阵</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w:t>
      </w:r>
    </w:p>
    <w:p>
      <w:pPr>
        <w:pStyle w:val="Compact"/>
        <w:numPr>
          <w:ilvl w:val="0"/>
          <w:numId w:val="1007"/>
        </w:numPr>
      </w:pPr>
      <w:r>
        <w:rPr>
          <w:rFonts w:hint="eastAsia"/>
        </w:rPr>
        <w:t xml:space="preserve">影响时效：短期</w:t>
      </w:r>
      <w:r>
        <w:t xml:space="preserve"> </w:t>
      </w:r>
      <w:r>
        <w:rPr>
          <w:rFonts w:hint="eastAsia"/>
        </w:rPr>
        <w:t xml:space="preserve">1—3日，中期</w:t>
      </w:r>
      <w:r>
        <w:t xml:space="preserve"> </w:t>
      </w:r>
      <w:r>
        <w:rPr>
          <w:rFonts w:hint="eastAsia"/>
        </w:rPr>
        <w:t xml:space="preserve">1—4周，长期</w:t>
      </w:r>
    </w:p>
    <w:p>
      <w:pPr>
        <w:pStyle w:val="Compact"/>
        <w:numPr>
          <w:ilvl w:val="0"/>
          <w:numId w:val="1007"/>
        </w:numPr>
      </w:pPr>
      <w:r>
        <w:rPr>
          <w:rFonts w:hint="eastAsia"/>
        </w:rPr>
        <w:t xml:space="preserve">受益板块：国产农机、智能农机、丘陵山区农机、玉米收获机、电动采茶机、智慧养殖设备、农业传感器、农机零部件、粮食安全装备链</w:t>
      </w:r>
    </w:p>
    <w:p>
      <w:pPr>
        <w:pStyle w:val="Compact"/>
        <w:numPr>
          <w:ilvl w:val="0"/>
          <w:numId w:val="1007"/>
        </w:numPr>
      </w:pPr>
      <w:r>
        <w:rPr>
          <w:rFonts w:hint="eastAsia"/>
        </w:rPr>
        <w:t xml:space="preserve">受益逻辑：原文强调国产农机装备加快精准对接实际所需。吉林鲜食玉米推广专用采收机，第25届长春农博会集中亮相智能免耕播种机、轻简型玉米收获机、秸秆高清洁打捆机等装备；吉林今年投入研发资金1.5亿元，瞄准东北地区粮食生产急需机型。江苏镇江万亩茶园示范电动采茶机，解决夏秋大宗茶采收成本高和用工缺口问题；河北献县肉鸭养殖基地投用智慧鸭舍，可实时监测温湿度、自动喂料、饮水随啄随出，提高鸭苗成活率。中央财政累计投入超70亿元推进短板机具攻关，农业农村部、工业和信息化部已分区域、分产业、分品种、分环节梳理农机装备短板目录，一批高端智能农机装备、丘陵山区适用农机装备已突破并产业化应用。</w:t>
      </w:r>
    </w:p>
    <w:p>
      <w:pPr>
        <w:pStyle w:val="Compact"/>
        <w:numPr>
          <w:ilvl w:val="0"/>
          <w:numId w:val="1007"/>
        </w:numPr>
      </w:pPr>
      <w:r>
        <w:rPr>
          <w:rFonts w:hint="eastAsia"/>
        </w:rPr>
        <w:t xml:space="preserve">相关个股方向：不推荐个股，关注智能农机主机厂、专用收获机、茶园果园小型化设备、智慧养殖设备、农业传感器和农机核心零部件方向。</w:t>
      </w:r>
    </w:p>
    <w:p>
      <w:pPr>
        <w:pStyle w:val="Compact"/>
        <w:numPr>
          <w:ilvl w:val="0"/>
          <w:numId w:val="1007"/>
        </w:numPr>
      </w:pPr>
      <w:r>
        <w:rPr>
          <w:rFonts w:hint="eastAsia"/>
        </w:rPr>
        <w:t xml:space="preserve">解读：这条对农机板块是较明确的产业催化，尤其是中央财政超70亿元、短板目录和产业化应用，说明政策从补贴购买转向补短板攻关。短线看农机主题活跃，中线看国产替代、细分场景适配和规模化销售。需要警惕传统农机公司若缺少智能化和细分场景能力，弹性可能低于题材预期。</w:t>
      </w:r>
    </w:p>
    <w:bookmarkEnd w:id="15"/>
    <w:bookmarkStart w:id="16" w:name="第二届世界人形机器人运动会在北京开幕"/>
    <w:p>
      <w:pPr>
        <w:pStyle w:val="Heading3"/>
      </w:pPr>
      <w:r>
        <w:t xml:space="preserve">7. </w:t>
      </w:r>
      <w:r>
        <w:rPr>
          <w:rFonts w:hint="eastAsia"/>
        </w:rPr>
        <w:t xml:space="preserve">第二届世界人形机器人运动会在北京开幕</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w:t>
      </w:r>
    </w:p>
    <w:p>
      <w:pPr>
        <w:pStyle w:val="Compact"/>
        <w:numPr>
          <w:ilvl w:val="0"/>
          <w:numId w:val="1008"/>
        </w:numPr>
      </w:pPr>
      <w:r>
        <w:rPr>
          <w:rFonts w:hint="eastAsia"/>
        </w:rPr>
        <w:t xml:space="preserve">影响时效：短期</w:t>
      </w:r>
      <w:r>
        <w:t xml:space="preserve"> </w:t>
      </w:r>
      <w:r>
        <w:rPr>
          <w:rFonts w:hint="eastAsia"/>
        </w:rPr>
        <w:t xml:space="preserve">1—3日，中期</w:t>
      </w:r>
      <w:r>
        <w:t xml:space="preserve"> </w:t>
      </w:r>
      <w:r>
        <w:rPr>
          <w:rFonts w:hint="eastAsia"/>
        </w:rPr>
        <w:t xml:space="preserve">1—4周，长期</w:t>
      </w:r>
    </w:p>
    <w:p>
      <w:pPr>
        <w:pStyle w:val="Compact"/>
        <w:numPr>
          <w:ilvl w:val="0"/>
          <w:numId w:val="1008"/>
        </w:numPr>
      </w:pPr>
      <w:r>
        <w:rPr>
          <w:rFonts w:hint="eastAsia"/>
        </w:rPr>
        <w:t xml:space="preserve">受益板块：人形机器人、具身智能、运动控制、关节模组、伺服电机、减速器、传感器、机器人视觉、边缘AI、大模型决策、集群协同、家庭/酒店/物流场景应用</w:t>
      </w:r>
    </w:p>
    <w:p>
      <w:pPr>
        <w:pStyle w:val="Compact"/>
        <w:numPr>
          <w:ilvl w:val="0"/>
          <w:numId w:val="1008"/>
        </w:numPr>
      </w:pPr>
      <w:r>
        <w:rPr>
          <w:rFonts w:hint="eastAsia"/>
        </w:rPr>
        <w:t xml:space="preserve">受益逻辑：第二届世界人形机器人运动会由北京市人民政府、中央广播电视总台等联合主办，2000多台人形机器人参加5天赛期，覆盖30项竞技赛、21项场景赛。原文列举百米9秒39、原地跳高2米88、400米大型组决赛冠亚季军成绩均突破40秒，自由搏击体现体态控制能力，网球、乒乓球验证电机响应、关节扭矩、运动算法，人形机器人方阵考验集群协同。运动会强调以赛促研、以赛促产，参赛队伍提升大模型感知环境和独立决策水平；场景赛模拟家庭、酒店、物流等生产生活实景，考验机器人服务能力。</w:t>
      </w:r>
    </w:p>
    <w:p>
      <w:pPr>
        <w:pStyle w:val="Compact"/>
        <w:numPr>
          <w:ilvl w:val="0"/>
          <w:numId w:val="1008"/>
        </w:numPr>
      </w:pPr>
      <w:r>
        <w:rPr>
          <w:rFonts w:hint="eastAsia"/>
        </w:rPr>
        <w:t xml:space="preserve">相关个股方向：不推荐个股，关注关节模组、运动控制、伺服系统、减速器、传感器、视觉感知、边缘计算、机器人整机和场景集成方向。</w:t>
      </w:r>
    </w:p>
    <w:p>
      <w:pPr>
        <w:pStyle w:val="Compact"/>
        <w:numPr>
          <w:ilvl w:val="0"/>
          <w:numId w:val="1008"/>
        </w:numPr>
      </w:pPr>
      <w:r>
        <w:rPr>
          <w:rFonts w:hint="eastAsia"/>
        </w:rPr>
        <w:t xml:space="preserve">解读：这是今日短线弹性最强的科技催化。与普通展会不同，运动会把速度、跳高、搏击、球类、方阵和场景赛放到可比较的竞技环境中，强化“以赛促研、以赛促产”。但交易上要区分技术展示和订单兑现：核心零部件、控制算法和真实场景落地能力，比单纯机器人概念更重要。</w:t>
      </w:r>
    </w:p>
    <w:bookmarkEnd w:id="16"/>
    <w:bookmarkStart w:id="17" w:name="中国第16次北冰洋考察冰站调查全部完成"/>
    <w:p>
      <w:pPr>
        <w:pStyle w:val="Heading3"/>
      </w:pPr>
      <w:r>
        <w:t xml:space="preserve">8. </w:t>
      </w:r>
      <w:r>
        <w:rPr>
          <w:rFonts w:hint="eastAsia"/>
        </w:rPr>
        <w:t xml:space="preserve">中国第16次北冰洋考察冰站调查全部完成</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A股影响：中性偏利好</w:t>
      </w:r>
    </w:p>
    <w:p>
      <w:pPr>
        <w:pStyle w:val="Compact"/>
        <w:numPr>
          <w:ilvl w:val="0"/>
          <w:numId w:val="1009"/>
        </w:numPr>
      </w:pPr>
      <w:r>
        <w:rPr>
          <w:rFonts w:hint="eastAsia"/>
        </w:rPr>
        <w:t xml:space="preserve">影响时效：中期</w:t>
      </w:r>
      <w:r>
        <w:t xml:space="preserve"> </w:t>
      </w:r>
      <w:r>
        <w:rPr>
          <w:rFonts w:hint="eastAsia"/>
        </w:rPr>
        <w:t xml:space="preserve">1—4周，长期</w:t>
      </w:r>
    </w:p>
    <w:p>
      <w:pPr>
        <w:pStyle w:val="Compact"/>
        <w:numPr>
          <w:ilvl w:val="0"/>
          <w:numId w:val="1009"/>
        </w:numPr>
      </w:pPr>
      <w:r>
        <w:rPr>
          <w:rFonts w:hint="eastAsia"/>
        </w:rPr>
        <w:t xml:space="preserve">受益板块：海洋观测装备、极地科考装备、无人值守观测网、气候监测、遥感与海洋数据、特种船舶、海洋仪器国产替代</w:t>
      </w:r>
    </w:p>
    <w:p>
      <w:pPr>
        <w:pStyle w:val="Compact"/>
        <w:numPr>
          <w:ilvl w:val="0"/>
          <w:numId w:val="1009"/>
        </w:numPr>
      </w:pPr>
      <w:r>
        <w:rPr>
          <w:rFonts w:hint="eastAsia"/>
        </w:rPr>
        <w:t xml:space="preserve">受益逻辑：“雪龙”号和“雪龙2”号完成19个冰站多学科综合调查，开展大气边界层、海冰物理、冰下生态和冰下海洋等观测，构建北冰洋无人值守观测网，在北冰洋中央区多点组网观测实现历史性突破，并测试和业务化应用国产先进海洋观测装备。这些参数有助于掌握北极海冰变化特征与机理，提高气候预测准确度。</w:t>
      </w:r>
    </w:p>
    <w:p>
      <w:pPr>
        <w:pStyle w:val="Compact"/>
        <w:numPr>
          <w:ilvl w:val="0"/>
          <w:numId w:val="1009"/>
        </w:numPr>
      </w:pPr>
      <w:r>
        <w:rPr>
          <w:rFonts w:hint="eastAsia"/>
        </w:rPr>
        <w:t xml:space="preserve">相关个股方向：不推荐个股，关注海洋仪器、极地装备、特种船配套、无人观测系统、气象海洋数据服务和国产高端传感器方向。</w:t>
      </w:r>
    </w:p>
    <w:p>
      <w:pPr>
        <w:pStyle w:val="Compact"/>
        <w:numPr>
          <w:ilvl w:val="0"/>
          <w:numId w:val="1009"/>
        </w:numPr>
      </w:pPr>
      <w:r>
        <w:rPr>
          <w:rFonts w:hint="eastAsia"/>
        </w:rPr>
        <w:t xml:space="preserve">解读：这条短线交易热度通常有限，但对高端海洋装备和气候监测国产替代是长期正面。其意义在于“国产先进海洋观测装备测试和业务化应用”，说明不是单纯科研叙事，而是科研装备可用性验证。中线应看海洋观测网建设和高端仪器采购节奏。</w:t>
      </w:r>
    </w:p>
    <w:bookmarkEnd w:id="17"/>
    <w:bookmarkStart w:id="23" w:name="国内联播快讯"/>
    <w:p>
      <w:pPr>
        <w:pStyle w:val="Heading3"/>
      </w:pPr>
      <w:r>
        <w:t xml:space="preserve">9. </w:t>
      </w:r>
      <w:r>
        <w:rPr>
          <w:rFonts w:hint="eastAsia"/>
        </w:rPr>
        <w:t xml:space="preserve">国内联播快讯</w:t>
      </w:r>
    </w:p>
    <w:bookmarkStart w:id="18" w:name="金融监管总局强化非车险业务综合治理"/>
    <w:p>
      <w:pPr>
        <w:pStyle w:val="Heading4"/>
      </w:pPr>
      <w:r>
        <w:t xml:space="preserve">9.1 </w:t>
      </w:r>
      <w:r>
        <w:rPr>
          <w:rFonts w:hint="eastAsia"/>
        </w:rPr>
        <w:t xml:space="preserve">金融监管总局强化非车险业务综合治理</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A股影响：中性偏利好，短期偏监管约束</w:t>
      </w:r>
    </w:p>
    <w:p>
      <w:pPr>
        <w:pStyle w:val="Compact"/>
        <w:numPr>
          <w:ilvl w:val="0"/>
          <w:numId w:val="1010"/>
        </w:numPr>
      </w:pPr>
      <w:r>
        <w:rPr>
          <w:rFonts w:hint="eastAsia"/>
        </w:rPr>
        <w:t xml:space="preserve">影响时效：中期</w:t>
      </w:r>
      <w:r>
        <w:t xml:space="preserve"> </w:t>
      </w:r>
      <w:r>
        <w:rPr>
          <w:rFonts w:hint="eastAsia"/>
        </w:rPr>
        <w:t xml:space="preserve">1—4周，长期</w:t>
      </w:r>
    </w:p>
    <w:p>
      <w:pPr>
        <w:pStyle w:val="Compact"/>
        <w:numPr>
          <w:ilvl w:val="0"/>
          <w:numId w:val="1010"/>
        </w:numPr>
      </w:pPr>
      <w:r>
        <w:rPr>
          <w:rFonts w:hint="eastAsia"/>
        </w:rPr>
        <w:t xml:space="preserve">受益板块：保险合规、保险科技、非车险精算风控、消费者权益保护、金融监管科技</w:t>
      </w:r>
    </w:p>
    <w:p>
      <w:pPr>
        <w:pStyle w:val="Compact"/>
        <w:numPr>
          <w:ilvl w:val="0"/>
          <w:numId w:val="1010"/>
        </w:numPr>
      </w:pPr>
      <w:r>
        <w:rPr>
          <w:rFonts w:hint="eastAsia"/>
        </w:rPr>
        <w:t xml:space="preserve">受益逻辑：金融监管总局发布《非车险综合治理行动方案》，聚焦非车险突出问题和风险，整治无序竞争；销售误导、诱导投保、捆绑销售、不知情投保等损害消费者利益行为是治理重点。非车险包括企业财产险、家财险、工程险、船舶险等上百个险种。</w:t>
      </w:r>
    </w:p>
    <w:p>
      <w:pPr>
        <w:pStyle w:val="Compact"/>
        <w:numPr>
          <w:ilvl w:val="0"/>
          <w:numId w:val="1010"/>
        </w:numPr>
      </w:pPr>
      <w:r>
        <w:rPr>
          <w:rFonts w:hint="eastAsia"/>
        </w:rPr>
        <w:t xml:space="preserve">解读：对保险行业不是简单利好，短期会压缩不规范业务和渠道套利，中长期有利于提升非车险质量、定价纪律和消费者信任。更利好合规能力强、风控精算和数字化系统较完善的主体。</w:t>
      </w:r>
    </w:p>
    <w:bookmarkEnd w:id="18"/>
    <w:bookmarkStart w:id="19" w:name="前7个月中国与apec其他经济体进出口超18万亿元"/>
    <w:p>
      <w:pPr>
        <w:pStyle w:val="Heading4"/>
      </w:pPr>
      <w:r>
        <w:t xml:space="preserve">9.2 </w:t>
      </w:r>
      <w:r>
        <w:rPr>
          <w:rFonts w:hint="eastAsia"/>
        </w:rPr>
        <w:t xml:space="preserve">前7个月中国与APEC其他经济体进出口超18万亿元</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A股影响：利好</w:t>
      </w:r>
    </w:p>
    <w:p>
      <w:pPr>
        <w:pStyle w:val="Compact"/>
        <w:numPr>
          <w:ilvl w:val="0"/>
          <w:numId w:val="1011"/>
        </w:numPr>
      </w:pPr>
      <w:r>
        <w:rPr>
          <w:rFonts w:hint="eastAsia"/>
        </w:rPr>
        <w:t xml:space="preserve">影响时效：中期</w:t>
      </w:r>
      <w:r>
        <w:t xml:space="preserve"> </w:t>
      </w:r>
      <w:r>
        <w:rPr>
          <w:rFonts w:hint="eastAsia"/>
        </w:rPr>
        <w:t xml:space="preserve">1—4周</w:t>
      </w:r>
    </w:p>
    <w:p>
      <w:pPr>
        <w:pStyle w:val="Compact"/>
        <w:numPr>
          <w:ilvl w:val="0"/>
          <w:numId w:val="1011"/>
        </w:numPr>
      </w:pPr>
      <w:r>
        <w:rPr>
          <w:rFonts w:hint="eastAsia"/>
        </w:rPr>
        <w:t xml:space="preserve">受益板块：跨境贸易、港口航运、供应链服务、亚太出口链、跨境电商、外贸综合服务</w:t>
      </w:r>
    </w:p>
    <w:p>
      <w:pPr>
        <w:pStyle w:val="Compact"/>
        <w:numPr>
          <w:ilvl w:val="0"/>
          <w:numId w:val="1011"/>
        </w:numPr>
      </w:pPr>
      <w:r>
        <w:rPr>
          <w:rFonts w:hint="eastAsia"/>
        </w:rPr>
        <w:t xml:space="preserve">受益逻辑：前7个月中国与APEC其他经济体进出口总额达到18.03万亿元，同比增长21%；亚太地区进出口贸易总量已接近全球一半。数据支持亚太区域贸易韧性和中国外贸链条活跃度。</w:t>
      </w:r>
    </w:p>
    <w:p>
      <w:pPr>
        <w:pStyle w:val="Compact"/>
        <w:numPr>
          <w:ilvl w:val="0"/>
          <w:numId w:val="1011"/>
        </w:numPr>
      </w:pPr>
      <w:r>
        <w:rPr>
          <w:rFonts w:hint="eastAsia"/>
        </w:rPr>
        <w:t xml:space="preserve">解读：该消息与电商、产业带、消费和外部加美贸易摩擦形成对照：亚太贸易仍是中国外贸的重要稳定器。短线可提振港口航运和跨境服务，中线需要看外需结构、汇率和关税扰动。</w:t>
      </w:r>
    </w:p>
    <w:bookmarkEnd w:id="19"/>
    <w:bookmarkStart w:id="20" w:name="三台风同时影响-东南沿海多地有强降雨"/>
    <w:p>
      <w:pPr>
        <w:pStyle w:val="Heading4"/>
      </w:pPr>
      <w:r>
        <w:t xml:space="preserve">9.3 </w:t>
      </w:r>
      <w:r>
        <w:rPr>
          <w:rFonts w:hint="eastAsia"/>
        </w:rPr>
        <w:t xml:space="preserve">三台风同时影响</w:t>
      </w:r>
      <w:r>
        <w:t xml:space="preserve"> </w:t>
      </w:r>
      <w:r>
        <w:rPr>
          <w:rFonts w:hint="eastAsia"/>
        </w:rPr>
        <w:t xml:space="preserve">东南沿海多地有强降雨</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A股影响：短期结构性利好，局部利空</w:t>
      </w:r>
    </w:p>
    <w:p>
      <w:pPr>
        <w:pStyle w:val="Compact"/>
        <w:numPr>
          <w:ilvl w:val="0"/>
          <w:numId w:val="1012"/>
        </w:numPr>
      </w:pPr>
      <w:r>
        <w:rPr>
          <w:rFonts w:hint="eastAsia"/>
        </w:rPr>
        <w:t xml:space="preserve">影响时效：短期</w:t>
      </w:r>
      <w:r>
        <w:t xml:space="preserve"> </w:t>
      </w:r>
      <w:r>
        <w:rPr>
          <w:rFonts w:hint="eastAsia"/>
        </w:rPr>
        <w:t xml:space="preserve">1—3日</w:t>
      </w:r>
    </w:p>
    <w:p>
      <w:pPr>
        <w:pStyle w:val="Compact"/>
        <w:numPr>
          <w:ilvl w:val="0"/>
          <w:numId w:val="1012"/>
        </w:numPr>
      </w:pPr>
      <w:r>
        <w:rPr>
          <w:rFonts w:hint="eastAsia"/>
        </w:rPr>
        <w:t xml:space="preserve">受益板块：防汛救灾、应急物资、水利排涝、工程抢险、电力抢修、农业灾后修复、气象服务；风险板块包括东南沿海交通、旅游、部分农业和保险赔付</w:t>
      </w:r>
    </w:p>
    <w:p>
      <w:pPr>
        <w:pStyle w:val="Compact"/>
        <w:numPr>
          <w:ilvl w:val="0"/>
          <w:numId w:val="1012"/>
        </w:numPr>
      </w:pPr>
      <w:r>
        <w:rPr>
          <w:rFonts w:hint="eastAsia"/>
        </w:rPr>
        <w:t xml:space="preserve">受益逻辑：第18号台风“沙德尔”、第19号台风“紫檀”、第20号台风“简拉维”先后生成并逐渐加强，东南沿海多地有强降雨。中央气象台继续发布台风蓝色预警，国家防灾减灾救灾委员会办公室、应急管理部针对台风“紫檀”影响，会同国家粮食和物资储备局向广西调拨2万件中央救灾物资。</w:t>
      </w:r>
    </w:p>
    <w:p>
      <w:pPr>
        <w:pStyle w:val="Compact"/>
        <w:numPr>
          <w:ilvl w:val="0"/>
          <w:numId w:val="1012"/>
        </w:numPr>
      </w:pPr>
      <w:r>
        <w:rPr>
          <w:rFonts w:hint="eastAsia"/>
        </w:rPr>
        <w:t xml:space="preserve">解读：这是短线事件驱动，防汛救灾、应急物资和灾后修复可能获得情绪关注；但灾害主题持续性取决于实际影响和订单落地，不宜把短期天气事件长期化。</w:t>
      </w:r>
    </w:p>
    <w:bookmarkEnd w:id="20"/>
    <w:bookmarkStart w:id="21" w:name="第48届世界技能大赛中国代表团成立"/>
    <w:p>
      <w:pPr>
        <w:pStyle w:val="Heading4"/>
      </w:pPr>
      <w:r>
        <w:t xml:space="preserve">9.4 </w:t>
      </w:r>
      <w:r>
        <w:rPr>
          <w:rFonts w:hint="eastAsia"/>
        </w:rPr>
        <w:t xml:space="preserve">第48届世界技能大赛中国代表团成立</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A股影响：中性偏利好</w:t>
      </w:r>
    </w:p>
    <w:p>
      <w:pPr>
        <w:pStyle w:val="Compact"/>
        <w:numPr>
          <w:ilvl w:val="0"/>
          <w:numId w:val="1013"/>
        </w:numPr>
      </w:pPr>
      <w:r>
        <w:rPr>
          <w:rFonts w:hint="eastAsia"/>
        </w:rPr>
        <w:t xml:space="preserve">影响时效：中期</w:t>
      </w:r>
      <w:r>
        <w:t xml:space="preserve"> </w:t>
      </w:r>
      <w:r>
        <w:rPr>
          <w:rFonts w:hint="eastAsia"/>
        </w:rPr>
        <w:t xml:space="preserve">1—4周，长期</w:t>
      </w:r>
    </w:p>
    <w:p>
      <w:pPr>
        <w:pStyle w:val="Compact"/>
        <w:numPr>
          <w:ilvl w:val="0"/>
          <w:numId w:val="1013"/>
        </w:numPr>
      </w:pPr>
      <w:r>
        <w:rPr>
          <w:rFonts w:hint="eastAsia"/>
        </w:rPr>
        <w:t xml:space="preserve">受益板块：职业教育、技能培训、制造业实训设备、信息服务培训、人力资源服务</w:t>
      </w:r>
    </w:p>
    <w:p>
      <w:pPr>
        <w:pStyle w:val="Compact"/>
        <w:numPr>
          <w:ilvl w:val="0"/>
          <w:numId w:val="1013"/>
        </w:numPr>
      </w:pPr>
      <w:r>
        <w:rPr>
          <w:rFonts w:hint="eastAsia"/>
        </w:rPr>
        <w:t xml:space="preserve">受益逻辑：第48届世界技能大赛中国代表团成立，来自全国21个省份的71名选手将参加制造、信息、服务等六大领域64个项目比赛。大赛将于9月22日至27日在上海举行，预计近70个国家和地区约1400名选手同台竞技。</w:t>
      </w:r>
    </w:p>
    <w:p>
      <w:pPr>
        <w:pStyle w:val="Compact"/>
        <w:numPr>
          <w:ilvl w:val="0"/>
          <w:numId w:val="1013"/>
        </w:numPr>
      </w:pPr>
      <w:r>
        <w:rPr>
          <w:rFonts w:hint="eastAsia"/>
        </w:rPr>
        <w:t xml:space="preserve">解读：这条更多是人才与技能强国信号，短期市场弹性较弱，但与国产农机、机器人、高端制造等新闻相互呼应，说明制造业升级需要技能人才供给配套。</w:t>
      </w:r>
    </w:p>
    <w:bookmarkEnd w:id="21"/>
    <w:bookmarkStart w:id="22" w:name="第二十五届汉语桥世界大学生中文比赛全球总决赛举行"/>
    <w:p>
      <w:pPr>
        <w:pStyle w:val="Heading4"/>
      </w:pPr>
      <w:r>
        <w:t xml:space="preserve">9.5 </w:t>
      </w:r>
      <w:r>
        <w:rPr>
          <w:rFonts w:hint="eastAsia"/>
        </w:rPr>
        <w:t xml:space="preserve">第二十五届“汉语桥”世界大学生中文比赛全球总决赛举行</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A股影响：中性偏利好</w:t>
      </w:r>
    </w:p>
    <w:p>
      <w:pPr>
        <w:pStyle w:val="Compact"/>
        <w:numPr>
          <w:ilvl w:val="0"/>
          <w:numId w:val="1014"/>
        </w:numPr>
      </w:pPr>
      <w:r>
        <w:rPr>
          <w:rFonts w:hint="eastAsia"/>
        </w:rPr>
        <w:t xml:space="preserve">影响时效：长期</w:t>
      </w:r>
    </w:p>
    <w:p>
      <w:pPr>
        <w:pStyle w:val="Compact"/>
        <w:numPr>
          <w:ilvl w:val="0"/>
          <w:numId w:val="1014"/>
        </w:numPr>
      </w:pPr>
      <w:r>
        <w:rPr>
          <w:rFonts w:hint="eastAsia"/>
        </w:rPr>
        <w:t xml:space="preserve">受益板块：中文教育、教育出海、文化交流、国际传播、文旅交流</w:t>
      </w:r>
    </w:p>
    <w:p>
      <w:pPr>
        <w:pStyle w:val="Compact"/>
        <w:numPr>
          <w:ilvl w:val="0"/>
          <w:numId w:val="1014"/>
        </w:numPr>
      </w:pPr>
      <w:r>
        <w:rPr>
          <w:rFonts w:hint="eastAsia"/>
        </w:rPr>
        <w:t xml:space="preserve">受益逻辑：第二十五届“汉语桥”世界大学生中文比赛全球总决赛在福建厦门举办，吸引全球140多个国家5万多名选手参赛，280多名参赛及观摩团选手来华参加和观摩总决赛；“汉语桥”创办25年来已吸引160多个国家180多万名青年参与。</w:t>
      </w:r>
    </w:p>
    <w:p>
      <w:pPr>
        <w:pStyle w:val="Compact"/>
        <w:numPr>
          <w:ilvl w:val="0"/>
          <w:numId w:val="1014"/>
        </w:numPr>
      </w:pPr>
      <w:r>
        <w:rPr>
          <w:rFonts w:hint="eastAsia"/>
        </w:rPr>
        <w:t xml:space="preserve">解读：这条对A股直接影响较弱，主要是文化交流和中文教育长期氛围信号。若与入境文旅、国际教育服务结合，才可能形成更清晰的产业链映射。</w:t>
      </w:r>
    </w:p>
    <w:bookmarkEnd w:id="22"/>
    <w:bookmarkEnd w:id="23"/>
    <w:bookmarkStart w:id="24" w:name="伊朗称参与美对伊经济战的国家将被视为敌人"/>
    <w:p>
      <w:pPr>
        <w:pStyle w:val="Heading3"/>
      </w:pPr>
      <w:r>
        <w:t xml:space="preserve">10. </w:t>
      </w:r>
      <w:r>
        <w:rPr>
          <w:rFonts w:hint="eastAsia"/>
        </w:rPr>
        <w:t xml:space="preserve">伊朗称参与美对伊“经济战”的国家将被视为敌人</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A股影响：风险中性偏空，同时利好避险链条</w:t>
      </w:r>
    </w:p>
    <w:p>
      <w:pPr>
        <w:pStyle w:val="Compact"/>
        <w:numPr>
          <w:ilvl w:val="0"/>
          <w:numId w:val="1015"/>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15"/>
        </w:numPr>
      </w:pPr>
      <w:r>
        <w:rPr>
          <w:rFonts w:hint="eastAsia"/>
        </w:rPr>
        <w:t xml:space="preserve">受益板块：油气、黄金、航运风险溢价、能源安全、军工避险；受压板块包括航空、化工下游、交通运输、高油价成本敏感制造</w:t>
      </w:r>
    </w:p>
    <w:p>
      <w:pPr>
        <w:pStyle w:val="Compact"/>
        <w:numPr>
          <w:ilvl w:val="0"/>
          <w:numId w:val="1015"/>
        </w:numPr>
      </w:pPr>
      <w:r>
        <w:rPr>
          <w:rFonts w:hint="eastAsia"/>
        </w:rPr>
        <w:t xml:space="preserve">受益逻辑：伊朗最高国家安全委员会秘书雷扎伊警告各国不要参与美国对伊朗发动的“经济战”，否则将被视为敌人，并称若有国家支持美国对伊朗发动经济战，“波斯湾和霍尔木兹海峡将不会有一滴石油流出”，伊朗还将瞄准从波斯湾出口石油的其他路线。伊朗伊斯兰议会议长卡利巴夫称美国为了以色列实施霸凌，无视美国其他盟友利益，并提及地区新的安全安排与经济合作。另有伊朗再次要求卡塔尔将扣留的3名伊朗飞行员送回。</w:t>
      </w:r>
    </w:p>
    <w:p>
      <w:pPr>
        <w:pStyle w:val="Compact"/>
        <w:numPr>
          <w:ilvl w:val="0"/>
          <w:numId w:val="1015"/>
        </w:numPr>
      </w:pPr>
      <w:r>
        <w:rPr>
          <w:rFonts w:hint="eastAsia"/>
        </w:rPr>
        <w:t xml:space="preserve">相关个股方向：不推荐个股，关注油气资源、黄金避险、航运风险溢价、能源安全和军工避险方向，同时规避油价上行受压行业。</w:t>
      </w:r>
    </w:p>
    <w:p>
      <w:pPr>
        <w:pStyle w:val="Compact"/>
        <w:numPr>
          <w:ilvl w:val="0"/>
          <w:numId w:val="1015"/>
        </w:numPr>
      </w:pPr>
      <w:r>
        <w:rPr>
          <w:rFonts w:hint="eastAsia"/>
        </w:rPr>
        <w:t xml:space="preserve">解读：这是今日最重要的外部风险变量。霍尔木兹海峡关系全球能源运输，一旦通行风险升温，将抬升油气和航运风险溢价，并压制风险偏好；若后续地区安全安排缓和，避险链条也容易回落。投资上应把它当作风险对冲线，而不是产业成长主线。</w:t>
      </w:r>
    </w:p>
    <w:bookmarkEnd w:id="24"/>
    <w:bookmarkStart w:id="25" w:name="加拿大宣布对美等额反制关税将于9月8日生效"/>
    <w:p>
      <w:pPr>
        <w:pStyle w:val="Heading3"/>
      </w:pPr>
      <w:r>
        <w:t xml:space="preserve">11. </w:t>
      </w:r>
      <w:r>
        <w:rPr>
          <w:rFonts w:hint="eastAsia"/>
        </w:rPr>
        <w:t xml:space="preserve">加拿大宣布对美等额反制关税将于9月8日生效</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A股影响：中性偏利好，外需不确定性同步上升</w:t>
      </w:r>
    </w:p>
    <w:p>
      <w:pPr>
        <w:pStyle w:val="Compact"/>
        <w:numPr>
          <w:ilvl w:val="0"/>
          <w:numId w:val="1016"/>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16"/>
        </w:numPr>
      </w:pPr>
      <w:r>
        <w:rPr>
          <w:rFonts w:hint="eastAsia"/>
        </w:rPr>
        <w:t xml:space="preserve">受益板块：全球供应链替代、跨境贸易服务、资源品价格扰动、非美市场出口链、港口物流；风险板块包括外需依赖高且价格敏感的制造出口链</w:t>
      </w:r>
    </w:p>
    <w:p>
      <w:pPr>
        <w:pStyle w:val="Compact"/>
        <w:numPr>
          <w:ilvl w:val="0"/>
          <w:numId w:val="1016"/>
        </w:numPr>
      </w:pPr>
      <w:r>
        <w:rPr>
          <w:rFonts w:hint="eastAsia"/>
        </w:rPr>
        <w:t xml:space="preserve">受益逻辑：加拿大总理卡尼称，鉴于美国对价值200亿美元的加拿大商品征收50%关税，加拿大等额报复性关税计划于9月8日生效，范围涵盖乳制品、钢铁、家电、纸浆与造纸、电子产品等领域。卡尼表示美方最后一刻提出缺乏经济合理性、不公平且损害加拿大利益的新条款，并称美方对“美墨加协定”等既有自由贸易协定一再漠视，加拿大将继续实现出口市场多元化。</w:t>
      </w:r>
    </w:p>
    <w:p>
      <w:pPr>
        <w:pStyle w:val="Compact"/>
        <w:numPr>
          <w:ilvl w:val="0"/>
          <w:numId w:val="1016"/>
        </w:numPr>
      </w:pPr>
      <w:r>
        <w:rPr>
          <w:rFonts w:hint="eastAsia"/>
        </w:rPr>
        <w:t xml:space="preserve">相关个股方向：不推荐个股，关注北美贸易摩擦外溢下的订单替代、跨境供应链服务、资源品和非美市场渠道方向。</w:t>
      </w:r>
    </w:p>
    <w:p>
      <w:pPr>
        <w:pStyle w:val="Compact"/>
        <w:numPr>
          <w:ilvl w:val="0"/>
          <w:numId w:val="1016"/>
        </w:numPr>
      </w:pPr>
      <w:r>
        <w:rPr>
          <w:rFonts w:hint="eastAsia"/>
        </w:rPr>
        <w:t xml:space="preserve">解读：这条说明美国关税政策继续扰动全球供应链秩序。对A股的正面逻辑是部分订单和贸易流可能寻找替代链条，非美市场拓展叙事增强；负面逻辑是全球贸易摩擦抬升外需不确定性。短线可关注外贸替代和港口物流，中线必须看真实订单转移。</w:t>
      </w:r>
    </w:p>
    <w:bookmarkEnd w:id="25"/>
    <w:bookmarkStart w:id="30" w:name="国际联播快讯"/>
    <w:p>
      <w:pPr>
        <w:pStyle w:val="Heading3"/>
      </w:pPr>
      <w:r>
        <w:t xml:space="preserve">12. </w:t>
      </w:r>
      <w:r>
        <w:rPr>
          <w:rFonts w:hint="eastAsia"/>
        </w:rPr>
        <w:t xml:space="preserve">国际联播快讯</w:t>
      </w:r>
    </w:p>
    <w:bookmarkStart w:id="26" w:name="中国参建坦桑尼亚最大水电项目正式启用"/>
    <w:p>
      <w:pPr>
        <w:pStyle w:val="Heading4"/>
      </w:pPr>
      <w:r>
        <w:t xml:space="preserve">12.1 </w:t>
      </w:r>
      <w:r>
        <w:rPr>
          <w:rFonts w:hint="eastAsia"/>
        </w:rPr>
        <w:t xml:space="preserve">中国参建坦桑尼亚最大水电项目正式启用</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A股影响：利好</w:t>
      </w:r>
    </w:p>
    <w:p>
      <w:pPr>
        <w:pStyle w:val="Compact"/>
        <w:numPr>
          <w:ilvl w:val="0"/>
          <w:numId w:val="1017"/>
        </w:numPr>
      </w:pPr>
      <w:r>
        <w:rPr>
          <w:rFonts w:hint="eastAsia"/>
        </w:rPr>
        <w:t xml:space="preserve">影响时效：中期</w:t>
      </w:r>
      <w:r>
        <w:t xml:space="preserve"> </w:t>
      </w:r>
      <w:r>
        <w:rPr>
          <w:rFonts w:hint="eastAsia"/>
        </w:rPr>
        <w:t xml:space="preserve">1—4周，长期</w:t>
      </w:r>
    </w:p>
    <w:p>
      <w:pPr>
        <w:pStyle w:val="Compact"/>
        <w:numPr>
          <w:ilvl w:val="0"/>
          <w:numId w:val="1017"/>
        </w:numPr>
      </w:pPr>
      <w:r>
        <w:rPr>
          <w:rFonts w:hint="eastAsia"/>
        </w:rPr>
        <w:t xml:space="preserve">受益板块：一带一路基建、水电工程、海外电力建设、电力设备、工程机械、海外运维服务</w:t>
      </w:r>
    </w:p>
    <w:p>
      <w:pPr>
        <w:pStyle w:val="Compact"/>
        <w:numPr>
          <w:ilvl w:val="0"/>
          <w:numId w:val="1017"/>
        </w:numPr>
      </w:pPr>
      <w:r>
        <w:rPr>
          <w:rFonts w:hint="eastAsia"/>
        </w:rPr>
        <w:t xml:space="preserve">受益逻辑：中国企业参建的坦桑尼亚朱利叶斯·尼雷尔水电站正式投入使用，总装机容量211.5万千瓦；坦桑尼亚总统表示该水电站目前能提供的电力约占该国电力供应总量的一半，将创造更多发展机遇并增强经济发展活力。</w:t>
      </w:r>
    </w:p>
    <w:p>
      <w:pPr>
        <w:pStyle w:val="Compact"/>
        <w:numPr>
          <w:ilvl w:val="0"/>
          <w:numId w:val="1017"/>
        </w:numPr>
      </w:pPr>
      <w:r>
        <w:rPr>
          <w:rFonts w:hint="eastAsia"/>
        </w:rPr>
        <w:t xml:space="preserve">解读：这是“一带一路”基础设施出海的项目落地信号。对A股更利好有海外水电工程、电力设备和工程机械经验的方向，但交易持续性取决于后续订单和回款质量。</w:t>
      </w:r>
    </w:p>
    <w:bookmarkEnd w:id="26"/>
    <w:bookmarkStart w:id="27" w:name="叙利亚谴责以色列制造袭击侵犯其主权"/>
    <w:p>
      <w:pPr>
        <w:pStyle w:val="Heading4"/>
      </w:pPr>
      <w:r>
        <w:t xml:space="preserve">12.2 </w:t>
      </w:r>
      <w:r>
        <w:rPr>
          <w:rFonts w:hint="eastAsia"/>
        </w:rPr>
        <w:t xml:space="preserve">叙利亚谴责以色列制造袭击侵犯其主权</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A股影响：中性偏空，利好避险</w:t>
      </w:r>
    </w:p>
    <w:p>
      <w:pPr>
        <w:pStyle w:val="Compact"/>
        <w:numPr>
          <w:ilvl w:val="0"/>
          <w:numId w:val="1018"/>
        </w:numPr>
      </w:pPr>
      <w:r>
        <w:rPr>
          <w:rFonts w:hint="eastAsia"/>
        </w:rPr>
        <w:t xml:space="preserve">影响时效：短期</w:t>
      </w:r>
      <w:r>
        <w:t xml:space="preserve"> </w:t>
      </w:r>
      <w:r>
        <w:rPr>
          <w:rFonts w:hint="eastAsia"/>
        </w:rPr>
        <w:t xml:space="preserve">1—3日</w:t>
      </w:r>
    </w:p>
    <w:p>
      <w:pPr>
        <w:pStyle w:val="Compact"/>
        <w:numPr>
          <w:ilvl w:val="0"/>
          <w:numId w:val="1018"/>
        </w:numPr>
      </w:pPr>
      <w:r>
        <w:rPr>
          <w:rFonts w:hint="eastAsia"/>
        </w:rPr>
        <w:t xml:space="preserve">受益板块：黄金、油气、军工避险；风险板块包括航空、旅游和风险偏好敏感板块</w:t>
      </w:r>
    </w:p>
    <w:p>
      <w:pPr>
        <w:pStyle w:val="Compact"/>
        <w:numPr>
          <w:ilvl w:val="0"/>
          <w:numId w:val="1018"/>
        </w:numPr>
      </w:pPr>
      <w:r>
        <w:rPr>
          <w:rFonts w:hint="eastAsia"/>
        </w:rPr>
        <w:t xml:space="preserve">受益逻辑：叙利亚过渡政府外交部谴责以色列无人机在大马士革附近袭击汽车造成平民受伤，称严重侵犯主权与领土完整。近期以色列多次袭击叙利亚，以色列国防部长称此前空袭因情报显示土耳其有意在相关地区采取可能危及以色列的行动。</w:t>
      </w:r>
    </w:p>
    <w:p>
      <w:pPr>
        <w:pStyle w:val="Compact"/>
        <w:numPr>
          <w:ilvl w:val="0"/>
          <w:numId w:val="1018"/>
        </w:numPr>
      </w:pPr>
      <w:r>
        <w:rPr>
          <w:rFonts w:hint="eastAsia"/>
        </w:rPr>
        <w:t xml:space="preserve">解读：该消息与伊朗和霍尔木兹风险共同构成中东风险链。它本身不是A股产业利好，但会增强油气、黄金和军工避险方向的情绪。</w:t>
      </w:r>
    </w:p>
    <w:bookmarkEnd w:id="27"/>
    <w:bookmarkStart w:id="28" w:name="美法官推翻美暂停发75国移民签证政策"/>
    <w:p>
      <w:pPr>
        <w:pStyle w:val="Heading4"/>
      </w:pPr>
      <w:r>
        <w:t xml:space="preserve">12.3 </w:t>
      </w:r>
      <w:r>
        <w:rPr>
          <w:rFonts w:hint="eastAsia"/>
        </w:rPr>
        <w:t xml:space="preserve">美法官推翻美暂停发75国移民签证政策</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A股影响：中性</w:t>
      </w:r>
    </w:p>
    <w:p>
      <w:pPr>
        <w:pStyle w:val="Compact"/>
        <w:numPr>
          <w:ilvl w:val="0"/>
          <w:numId w:val="1019"/>
        </w:numPr>
      </w:pPr>
      <w:r>
        <w:rPr>
          <w:rFonts w:hint="eastAsia"/>
        </w:rPr>
        <w:t xml:space="preserve">影响时效：短期</w:t>
      </w:r>
      <w:r>
        <w:t xml:space="preserve"> </w:t>
      </w:r>
      <w:r>
        <w:rPr>
          <w:rFonts w:hint="eastAsia"/>
        </w:rPr>
        <w:t xml:space="preserve">1—3日</w:t>
      </w:r>
    </w:p>
    <w:p>
      <w:pPr>
        <w:pStyle w:val="Compact"/>
        <w:numPr>
          <w:ilvl w:val="0"/>
          <w:numId w:val="1019"/>
        </w:numPr>
      </w:pPr>
      <w:r>
        <w:rPr>
          <w:rFonts w:hint="eastAsia"/>
        </w:rPr>
        <w:t xml:space="preserve">受益板块：海外教育、跨境服务、国际人才流动相关服务</w:t>
      </w:r>
    </w:p>
    <w:p>
      <w:pPr>
        <w:pStyle w:val="Compact"/>
        <w:numPr>
          <w:ilvl w:val="0"/>
          <w:numId w:val="1019"/>
        </w:numPr>
      </w:pPr>
      <w:r>
        <w:rPr>
          <w:rFonts w:hint="eastAsia"/>
        </w:rPr>
        <w:t xml:space="preserve">受益逻辑：美国纽约南区联邦地区法院法官裁定，美政府暂停向75个国家申请人发放移民签证的禁令违法，并撤销仅基于该政策的拒签决定。受影响国家包括索马里、俄罗斯、巴西、伊朗、埃及等。</w:t>
      </w:r>
    </w:p>
    <w:p>
      <w:pPr>
        <w:pStyle w:val="Compact"/>
        <w:numPr>
          <w:ilvl w:val="0"/>
          <w:numId w:val="1019"/>
        </w:numPr>
      </w:pPr>
      <w:r>
        <w:rPr>
          <w:rFonts w:hint="eastAsia"/>
        </w:rPr>
        <w:t xml:space="preserve">解读：这条对A股直接影响弱，更多反映美国移民政策的司法约束。若后续签证环境改善，可能边际利好跨境教育和人才流动服务，但不是短线主线。</w:t>
      </w:r>
    </w:p>
    <w:bookmarkEnd w:id="28"/>
    <w:bookmarkStart w:id="29" w:name="日本茨城县5.8级地震-数十人受伤"/>
    <w:p>
      <w:pPr>
        <w:pStyle w:val="Heading4"/>
      </w:pPr>
      <w:r>
        <w:t xml:space="preserve">12.4 </w:t>
      </w:r>
      <w:r>
        <w:rPr>
          <w:rFonts w:hint="eastAsia"/>
        </w:rPr>
        <w:t xml:space="preserve">日本茨城县5.8级地震</w:t>
      </w:r>
      <w:r>
        <w:t xml:space="preserve"> </w:t>
      </w:r>
      <w:r>
        <w:rPr>
          <w:rFonts w:hint="eastAsia"/>
        </w:rPr>
        <w:t xml:space="preserve">数十人受伤</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A股影响：中性，局部短线事件扰动</w:t>
      </w:r>
    </w:p>
    <w:p>
      <w:pPr>
        <w:pStyle w:val="Compact"/>
        <w:numPr>
          <w:ilvl w:val="0"/>
          <w:numId w:val="1020"/>
        </w:numPr>
      </w:pPr>
      <w:r>
        <w:rPr>
          <w:rFonts w:hint="eastAsia"/>
        </w:rPr>
        <w:t xml:space="preserve">影响时效：短期</w:t>
      </w:r>
      <w:r>
        <w:t xml:space="preserve"> </w:t>
      </w:r>
      <w:r>
        <w:rPr>
          <w:rFonts w:hint="eastAsia"/>
        </w:rPr>
        <w:t xml:space="preserve">1—3日</w:t>
      </w:r>
    </w:p>
    <w:p>
      <w:pPr>
        <w:pStyle w:val="Compact"/>
        <w:numPr>
          <w:ilvl w:val="0"/>
          <w:numId w:val="1020"/>
        </w:numPr>
      </w:pPr>
      <w:r>
        <w:rPr>
          <w:rFonts w:hint="eastAsia"/>
        </w:rPr>
        <w:t xml:space="preserve">受益板块：地震监测、防灾减灾、应急装备；风险板块包括日本相关旅游、航空和当地供应链扰动</w:t>
      </w:r>
    </w:p>
    <w:p>
      <w:pPr>
        <w:pStyle w:val="Compact"/>
        <w:numPr>
          <w:ilvl w:val="0"/>
          <w:numId w:val="1020"/>
        </w:numPr>
      </w:pPr>
      <w:r>
        <w:rPr>
          <w:rFonts w:hint="eastAsia"/>
        </w:rPr>
        <w:t xml:space="preserve">受益逻辑：中国地震台网测定日本本州岛发生5.8级地震，震源深度70公里；日本媒体称震中位于茨城县南部，东京等多地震感明显，已造成至少37人受伤，并出现水管爆裂、交通受阻等情况。</w:t>
      </w:r>
    </w:p>
    <w:p>
      <w:pPr>
        <w:pStyle w:val="Compact"/>
        <w:numPr>
          <w:ilvl w:val="0"/>
          <w:numId w:val="1020"/>
        </w:numPr>
      </w:pPr>
      <w:r>
        <w:rPr>
          <w:rFonts w:hint="eastAsia"/>
        </w:rPr>
        <w:t xml:space="preserve">解读：这条对A股整体影响有限，主要作为防灾减灾和海外供应链扰动的弱信号观察。除非后续灾情扩大，否则不宜单独交易。</w:t>
      </w:r>
    </w:p>
    <w:bookmarkEnd w:id="29"/>
    <w:bookmarkEnd w:id="30"/>
    <w:bookmarkStart w:id="31" w:name="二十四节气处暑"/>
    <w:p>
      <w:pPr>
        <w:pStyle w:val="Heading3"/>
      </w:pPr>
      <w:r>
        <w:t xml:space="preserve">13. </w:t>
      </w:r>
      <w:r>
        <w:rPr>
          <w:rFonts w:hint="eastAsia"/>
        </w:rPr>
        <w:t xml:space="preserve">二十四节气·处暑</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A股影响：中性偏利好，偏季节消费与农业叙事</w:t>
      </w:r>
    </w:p>
    <w:p>
      <w:pPr>
        <w:pStyle w:val="Compact"/>
        <w:numPr>
          <w:ilvl w:val="0"/>
          <w:numId w:val="1021"/>
        </w:numPr>
      </w:pPr>
      <w:r>
        <w:rPr>
          <w:rFonts w:hint="eastAsia"/>
        </w:rPr>
        <w:t xml:space="preserve">影响时效：短期</w:t>
      </w:r>
      <w:r>
        <w:t xml:space="preserve"> </w:t>
      </w:r>
      <w:r>
        <w:rPr>
          <w:rFonts w:hint="eastAsia"/>
        </w:rPr>
        <w:t xml:space="preserve">1—3日，长期文化消费</w:t>
      </w:r>
    </w:p>
    <w:p>
      <w:pPr>
        <w:pStyle w:val="Compact"/>
        <w:numPr>
          <w:ilvl w:val="0"/>
          <w:numId w:val="1021"/>
        </w:numPr>
      </w:pPr>
      <w:r>
        <w:rPr>
          <w:rFonts w:hint="eastAsia"/>
        </w:rPr>
        <w:t xml:space="preserve">受益板块：农业种植、渔业开捕、食品消费、文旅消费、节气文化内容、农产品流通</w:t>
      </w:r>
    </w:p>
    <w:p>
      <w:pPr>
        <w:pStyle w:val="Compact"/>
        <w:numPr>
          <w:ilvl w:val="0"/>
          <w:numId w:val="1021"/>
        </w:numPr>
      </w:pPr>
      <w:r>
        <w:rPr>
          <w:rFonts w:hint="eastAsia"/>
        </w:rPr>
        <w:t xml:space="preserve">受益逻辑：处暑报道强调暑气渐收、丰收在望，稻田“晚禾青来早禾黄”，沿海渔民迎来开渔季，并提到“大食物观”和山水林田湖处处育丰饶。该条主要是季节性文化收尾，不构成强政策催化，但可与粮食安全、农产品流通、渔业消费和文旅内容形成弱关联。</w:t>
      </w:r>
    </w:p>
    <w:p>
      <w:pPr>
        <w:pStyle w:val="Compact"/>
        <w:numPr>
          <w:ilvl w:val="0"/>
          <w:numId w:val="1021"/>
        </w:numPr>
      </w:pPr>
      <w:r>
        <w:rPr>
          <w:rFonts w:hint="eastAsia"/>
        </w:rPr>
        <w:t xml:space="preserve">相关个股方向：不推荐个股，关注农产品流通、食品消费、渔业供应链和节气文旅内容方向。</w:t>
      </w:r>
    </w:p>
    <w:p>
      <w:pPr>
        <w:pStyle w:val="Compact"/>
        <w:numPr>
          <w:ilvl w:val="0"/>
          <w:numId w:val="1021"/>
        </w:numPr>
      </w:pPr>
      <w:r>
        <w:rPr>
          <w:rFonts w:hint="eastAsia"/>
        </w:rPr>
        <w:t xml:space="preserve">解读：这条直接市场影响较弱，更多用于强化农业丰收、开渔季和大食物观的社会叙事。交易上不宜作为独立主线，只可作为农业、食品和文旅板块的氛围补充。</w:t>
      </w:r>
    </w:p>
    <w:bookmarkEnd w:id="31"/>
    <w:bookmarkEnd w:id="32"/>
    <w:bookmarkStart w:id="33" w:name="三核心信号提取"/>
    <w:p>
      <w:pPr>
        <w:pStyle w:val="Heading2"/>
      </w:pPr>
      <w:r>
        <w:rPr>
          <w:rFonts w:hint="eastAsia"/>
        </w:rPr>
        <w:t xml:space="preserve">三、核心信号提取</w:t>
      </w:r>
    </w:p>
    <w:p>
      <w:pPr>
        <w:pStyle w:val="Compact"/>
        <w:numPr>
          <w:ilvl w:val="0"/>
          <w:numId w:val="1022"/>
        </w:numPr>
      </w:pPr>
      <w:r>
        <w:rPr>
          <w:rFonts w:hint="eastAsia"/>
        </w:rPr>
        <w:t xml:space="preserve">消费贷贴息政策加码，个人消费贷款和信用卡分期贴息上限由3000元提高到5000元，汽车、装修等分期纳入范围。★★★★</w:t>
      </w:r>
      <w:r>
        <w:t xml:space="preserve"> </w:t>
      </w:r>
      <w:r>
        <w:rPr>
          <w:rFonts w:hint="eastAsia"/>
        </w:rPr>
        <w:t xml:space="preserve">受益方向：消费金融、汽车消费、家装家居、家电、金融科技。</w:t>
      </w:r>
    </w:p>
    <w:p>
      <w:pPr>
        <w:pStyle w:val="Compact"/>
        <w:numPr>
          <w:ilvl w:val="0"/>
          <w:numId w:val="1022"/>
        </w:numPr>
      </w:pPr>
      <w:r>
        <w:rPr>
          <w:rFonts w:hint="eastAsia"/>
        </w:rPr>
        <w:t xml:space="preserve">人形机器人运动会以赛促研、以赛促产，2000多台机器人覆盖竞技赛和家庭、酒店、物流等场景赛。★★★★</w:t>
      </w:r>
      <w:r>
        <w:t xml:space="preserve"> </w:t>
      </w:r>
      <w:r>
        <w:rPr>
          <w:rFonts w:hint="eastAsia"/>
        </w:rPr>
        <w:t xml:space="preserve">受益方向：人形机器人、运动控制、关节模组、具身智能、传感器。</w:t>
      </w:r>
    </w:p>
    <w:p>
      <w:pPr>
        <w:pStyle w:val="Compact"/>
        <w:numPr>
          <w:ilvl w:val="0"/>
          <w:numId w:val="1022"/>
        </w:numPr>
      </w:pPr>
      <w:r>
        <w:rPr>
          <w:rFonts w:hint="eastAsia"/>
        </w:rPr>
        <w:t xml:space="preserve">国产农机短板攻关继续推进，中央财政累计投入超70亿元，智能农机和丘陵山区适用农机产业化应用。★★★★</w:t>
      </w:r>
      <w:r>
        <w:t xml:space="preserve"> </w:t>
      </w:r>
      <w:r>
        <w:rPr>
          <w:rFonts w:hint="eastAsia"/>
        </w:rPr>
        <w:t xml:space="preserve">受益方向：国产农机、智慧养殖、专用收获机、农业传感器、农机零部件。</w:t>
      </w:r>
    </w:p>
    <w:p>
      <w:pPr>
        <w:pStyle w:val="Compact"/>
        <w:numPr>
          <w:ilvl w:val="0"/>
          <w:numId w:val="1022"/>
        </w:numPr>
      </w:pPr>
      <w:r>
        <w:rPr>
          <w:rFonts w:hint="eastAsia"/>
        </w:rPr>
        <w:t xml:space="preserve">生态修复从青海三江源到资源型城市矿山治理同步推进，规划、项目、绿色矿山和生态补偿机制均有明确表述。★★★★</w:t>
      </w:r>
      <w:r>
        <w:t xml:space="preserve"> </w:t>
      </w:r>
      <w:r>
        <w:rPr>
          <w:rFonts w:hint="eastAsia"/>
        </w:rPr>
        <w:t xml:space="preserve">受益方向：生态修复、水环境治理、遥感监测、绿色矿山、资源型城市更新。</w:t>
      </w:r>
    </w:p>
    <w:p>
      <w:pPr>
        <w:pStyle w:val="Compact"/>
        <w:numPr>
          <w:ilvl w:val="0"/>
          <w:numId w:val="1022"/>
        </w:numPr>
      </w:pPr>
      <w:r>
        <w:rPr>
          <w:rFonts w:hint="eastAsia"/>
        </w:rPr>
        <w:t xml:space="preserve">外部能源与贸易风险继续抬升，伊朗点名霍尔木兹风险，加拿大对美反制关税明确9月8日生效。★★★</w:t>
      </w:r>
      <w:r>
        <w:t xml:space="preserve"> </w:t>
      </w:r>
      <w:r>
        <w:rPr>
          <w:rFonts w:hint="eastAsia"/>
        </w:rPr>
        <w:t xml:space="preserve">受益方向：油气、黄金、航运风险溢价、供应链替代；风险方向：航空、成本敏感制造、外需链。</w:t>
      </w:r>
    </w:p>
    <w:bookmarkEnd w:id="33"/>
    <w:bookmarkStart w:id="34"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红色文旅/文博保护</w:t>
            </w:r>
          </w:p>
        </w:tc>
        <w:tc>
          <w:tcPr/>
          <w:p>
            <w:pPr>
              <w:pStyle w:val="Compact"/>
            </w:pPr>
            <w:r>
              <w:rPr>
                <w:rFonts w:hint="eastAsia"/>
              </w:rPr>
              <w:t xml:space="preserve">中性偏利好</w:t>
            </w:r>
          </w:p>
        </w:tc>
        <w:tc>
          <w:tcPr/>
          <w:p>
            <w:pPr>
              <w:pStyle w:val="Compact"/>
            </w:pPr>
            <w:r>
              <w:rPr>
                <w:rFonts w:hint="eastAsia"/>
              </w:rPr>
              <w:t xml:space="preserve">头条红色资源保护利用、革命文物修复和纪念馆体系</w:t>
            </w:r>
          </w:p>
        </w:tc>
        <w:tc>
          <w:tcPr/>
          <w:p>
            <w:pPr>
              <w:pStyle w:val="Compact"/>
            </w:pPr>
            <w:r>
              <w:t xml:space="preserve">★★★★</w:t>
            </w:r>
          </w:p>
        </w:tc>
      </w:tr>
      <w:tr>
        <w:tc>
          <w:tcPr/>
          <w:p>
            <w:pPr>
              <w:pStyle w:val="Compact"/>
            </w:pPr>
            <w:r>
              <w:rPr>
                <w:rFonts w:hint="eastAsia"/>
              </w:rPr>
              <w:t xml:space="preserve">XR/数字展陈/主题演艺</w:t>
            </w:r>
          </w:p>
        </w:tc>
        <w:tc>
          <w:tcPr/>
          <w:p>
            <w:pPr>
              <w:pStyle w:val="Compact"/>
            </w:pPr>
            <w:r>
              <w:rPr>
                <w:rFonts w:hint="eastAsia"/>
              </w:rPr>
              <w:t xml:space="preserve">利好</w:t>
            </w:r>
          </w:p>
        </w:tc>
        <w:tc>
          <w:tcPr/>
          <w:p>
            <w:pPr>
              <w:pStyle w:val="Compact"/>
            </w:pPr>
            <w:r>
              <w:rPr>
                <w:rFonts w:hint="eastAsia"/>
              </w:rPr>
              <w:t xml:space="preserve">长征文化数字艺术馆、红岩XR体验、主题演艺升级</w:t>
            </w:r>
          </w:p>
        </w:tc>
        <w:tc>
          <w:tcPr/>
          <w:p>
            <w:pPr>
              <w:pStyle w:val="Compact"/>
            </w:pPr>
            <w:r>
              <w:t xml:space="preserve">★★★</w:t>
            </w:r>
          </w:p>
        </w:tc>
      </w:tr>
      <w:tr>
        <w:tc>
          <w:tcPr/>
          <w:p>
            <w:pPr>
              <w:pStyle w:val="Compact"/>
            </w:pPr>
            <w:r>
              <w:rPr>
                <w:rFonts w:hint="eastAsia"/>
              </w:rPr>
              <w:t xml:space="preserve">生态修复/水环境治理</w:t>
            </w:r>
          </w:p>
        </w:tc>
        <w:tc>
          <w:tcPr/>
          <w:p>
            <w:pPr>
              <w:pStyle w:val="Compact"/>
            </w:pPr>
            <w:r>
              <w:rPr>
                <w:rFonts w:hint="eastAsia"/>
              </w:rPr>
              <w:t xml:space="preserve">利好</w:t>
            </w:r>
          </w:p>
        </w:tc>
        <w:tc>
          <w:tcPr/>
          <w:p>
            <w:pPr>
              <w:pStyle w:val="Compact"/>
            </w:pPr>
            <w:r>
              <w:rPr>
                <w:rFonts w:hint="eastAsia"/>
              </w:rPr>
              <w:t xml:space="preserve">青海三江源规划、30万亩修复、三大河流Ⅱ类水质目标</w:t>
            </w:r>
          </w:p>
        </w:tc>
        <w:tc>
          <w:tcPr/>
          <w:p>
            <w:pPr>
              <w:pStyle w:val="Compact"/>
            </w:pPr>
            <w:r>
              <w:t xml:space="preserve">★★★★</w:t>
            </w:r>
          </w:p>
        </w:tc>
      </w:tr>
      <w:tr>
        <w:tc>
          <w:tcPr/>
          <w:p>
            <w:pPr>
              <w:pStyle w:val="Compact"/>
            </w:pPr>
            <w:r>
              <w:rPr>
                <w:rFonts w:hint="eastAsia"/>
              </w:rPr>
              <w:t xml:space="preserve">遥感监测/生态大数据</w:t>
            </w:r>
          </w:p>
        </w:tc>
        <w:tc>
          <w:tcPr/>
          <w:p>
            <w:pPr>
              <w:pStyle w:val="Compact"/>
            </w:pPr>
            <w:r>
              <w:rPr>
                <w:rFonts w:hint="eastAsia"/>
              </w:rPr>
              <w:t xml:space="preserve">利好</w:t>
            </w:r>
          </w:p>
        </w:tc>
        <w:tc>
          <w:tcPr/>
          <w:p>
            <w:pPr>
              <w:pStyle w:val="Compact"/>
            </w:pPr>
            <w:r>
              <w:rPr>
                <w:rFonts w:hint="eastAsia"/>
              </w:rPr>
              <w:t xml:space="preserve">天空地一体化生态监测网络、视频观测点和遥感平台</w:t>
            </w:r>
          </w:p>
        </w:tc>
        <w:tc>
          <w:tcPr/>
          <w:p>
            <w:pPr>
              <w:pStyle w:val="Compact"/>
            </w:pPr>
            <w:r>
              <w:t xml:space="preserve">★★★★</w:t>
            </w:r>
          </w:p>
        </w:tc>
      </w:tr>
      <w:tr>
        <w:tc>
          <w:tcPr/>
          <w:p>
            <w:pPr>
              <w:pStyle w:val="Compact"/>
            </w:pPr>
            <w:r>
              <w:rPr>
                <w:rFonts w:hint="eastAsia"/>
              </w:rPr>
              <w:t xml:space="preserve">电商平台/在线旅游/本地生活</w:t>
            </w:r>
          </w:p>
        </w:tc>
        <w:tc>
          <w:tcPr/>
          <w:p>
            <w:pPr>
              <w:pStyle w:val="Compact"/>
            </w:pPr>
            <w:r>
              <w:rPr>
                <w:rFonts w:hint="eastAsia"/>
              </w:rPr>
              <w:t xml:space="preserve">利好</w:t>
            </w:r>
          </w:p>
        </w:tc>
        <w:tc>
          <w:tcPr/>
          <w:p>
            <w:pPr>
              <w:pStyle w:val="Compact"/>
            </w:pPr>
            <w:r>
              <w:rPr>
                <w:rFonts w:hint="eastAsia"/>
              </w:rPr>
              <w:t xml:space="preserve">网上商品和服务零售额增长4.8%，在线旅游增长24.9%，在线生活服务增长16.3%</w:t>
            </w:r>
          </w:p>
        </w:tc>
        <w:tc>
          <w:tcPr/>
          <w:p>
            <w:pPr>
              <w:pStyle w:val="Compact"/>
            </w:pPr>
            <w:r>
              <w:t xml:space="preserve">★★★</w:t>
            </w:r>
          </w:p>
        </w:tc>
      </w:tr>
      <w:tr>
        <w:tc>
          <w:tcPr/>
          <w:p>
            <w:pPr>
              <w:pStyle w:val="Compact"/>
            </w:pPr>
            <w:r>
              <w:rPr>
                <w:rFonts w:hint="eastAsia"/>
              </w:rPr>
              <w:t xml:space="preserve">农村电商/产业带电商</w:t>
            </w:r>
          </w:p>
        </w:tc>
        <w:tc>
          <w:tcPr/>
          <w:p>
            <w:pPr>
              <w:pStyle w:val="Compact"/>
            </w:pPr>
            <w:r>
              <w:rPr>
                <w:rFonts w:hint="eastAsia"/>
              </w:rPr>
              <w:t xml:space="preserve">利好</w:t>
            </w:r>
          </w:p>
        </w:tc>
        <w:tc>
          <w:tcPr/>
          <w:p>
            <w:pPr>
              <w:pStyle w:val="Compact"/>
            </w:pPr>
            <w:r>
              <w:rPr>
                <w:rFonts w:hint="eastAsia"/>
              </w:rPr>
              <w:t xml:space="preserve">农产品网上零售额增长12.8%，电商+产业带推进</w:t>
            </w:r>
          </w:p>
        </w:tc>
        <w:tc>
          <w:tcPr/>
          <w:p>
            <w:pPr>
              <w:pStyle w:val="Compact"/>
            </w:pPr>
            <w:r>
              <w:t xml:space="preserve">★★★</w:t>
            </w:r>
          </w:p>
        </w:tc>
      </w:tr>
      <w:tr>
        <w:tc>
          <w:tcPr/>
          <w:p>
            <w:pPr>
              <w:pStyle w:val="Compact"/>
            </w:pPr>
            <w:r>
              <w:rPr>
                <w:rFonts w:hint="eastAsia"/>
              </w:rPr>
              <w:t xml:space="preserve">消费金融/银行零售</w:t>
            </w:r>
          </w:p>
        </w:tc>
        <w:tc>
          <w:tcPr/>
          <w:p>
            <w:pPr>
              <w:pStyle w:val="Compact"/>
            </w:pPr>
            <w:r>
              <w:rPr>
                <w:rFonts w:hint="eastAsia"/>
              </w:rPr>
              <w:t xml:space="preserve">利好</w:t>
            </w:r>
          </w:p>
        </w:tc>
        <w:tc>
          <w:tcPr/>
          <w:p>
            <w:pPr>
              <w:pStyle w:val="Compact"/>
            </w:pPr>
            <w:r>
              <w:rPr>
                <w:rFonts w:hint="eastAsia"/>
              </w:rPr>
              <w:t xml:space="preserve">消费贷和信用卡分期贴息上限提高至5000元</w:t>
            </w:r>
          </w:p>
        </w:tc>
        <w:tc>
          <w:tcPr/>
          <w:p>
            <w:pPr>
              <w:pStyle w:val="Compact"/>
            </w:pPr>
            <w:r>
              <w:t xml:space="preserve">★★★★</w:t>
            </w:r>
          </w:p>
        </w:tc>
      </w:tr>
      <w:tr>
        <w:tc>
          <w:tcPr/>
          <w:p>
            <w:pPr>
              <w:pStyle w:val="Compact"/>
            </w:pPr>
            <w:r>
              <w:rPr>
                <w:rFonts w:hint="eastAsia"/>
              </w:rPr>
              <w:t xml:space="preserve">汽车/装修/家电消费链</w:t>
            </w:r>
          </w:p>
        </w:tc>
        <w:tc>
          <w:tcPr/>
          <w:p>
            <w:pPr>
              <w:pStyle w:val="Compact"/>
            </w:pPr>
            <w:r>
              <w:rPr>
                <w:rFonts w:hint="eastAsia"/>
              </w:rPr>
              <w:t xml:space="preserve">利好</w:t>
            </w:r>
          </w:p>
        </w:tc>
        <w:tc>
          <w:tcPr/>
          <w:p>
            <w:pPr>
              <w:pStyle w:val="Compact"/>
            </w:pPr>
            <w:r>
              <w:rPr>
                <w:rFonts w:hint="eastAsia"/>
              </w:rPr>
              <w:t xml:space="preserve">信用卡贴息扩展到汽车分期、装修分期等专项分期</w:t>
            </w:r>
          </w:p>
        </w:tc>
        <w:tc>
          <w:tcPr/>
          <w:p>
            <w:pPr>
              <w:pStyle w:val="Compact"/>
            </w:pPr>
            <w:r>
              <w:t xml:space="preserve">★★★★</w:t>
            </w:r>
          </w:p>
        </w:tc>
      </w:tr>
      <w:tr>
        <w:tc>
          <w:tcPr/>
          <w:p>
            <w:pPr>
              <w:pStyle w:val="Compact"/>
            </w:pPr>
            <w:r>
              <w:rPr>
                <w:rFonts w:hint="eastAsia"/>
              </w:rPr>
              <w:t xml:space="preserve">矿山生态修复/绿色矿山</w:t>
            </w:r>
          </w:p>
        </w:tc>
        <w:tc>
          <w:tcPr/>
          <w:p>
            <w:pPr>
              <w:pStyle w:val="Compact"/>
            </w:pPr>
            <w:r>
              <w:rPr>
                <w:rFonts w:hint="eastAsia"/>
              </w:rPr>
              <w:t xml:space="preserve">利好</w:t>
            </w:r>
          </w:p>
        </w:tc>
        <w:tc>
          <w:tcPr/>
          <w:p>
            <w:pPr>
              <w:pStyle w:val="Compact"/>
            </w:pPr>
            <w:r>
              <w:rPr>
                <w:rFonts w:hint="eastAsia"/>
              </w:rPr>
              <w:t xml:space="preserve">262个资源型城市绿色转型、国家级绿色矿山699个</w:t>
            </w:r>
          </w:p>
        </w:tc>
        <w:tc>
          <w:tcPr/>
          <w:p>
            <w:pPr>
              <w:pStyle w:val="Compact"/>
            </w:pPr>
            <w:r>
              <w:t xml:space="preserve">★★★</w:t>
            </w:r>
          </w:p>
        </w:tc>
      </w:tr>
      <w:tr>
        <w:tc>
          <w:tcPr/>
          <w:p>
            <w:pPr>
              <w:pStyle w:val="Compact"/>
            </w:pPr>
            <w:r>
              <w:rPr>
                <w:rFonts w:hint="eastAsia"/>
              </w:rPr>
              <w:t xml:space="preserve">工业遗产文旅/资源型城市更新</w:t>
            </w:r>
          </w:p>
        </w:tc>
        <w:tc>
          <w:tcPr/>
          <w:p>
            <w:pPr>
              <w:pStyle w:val="Compact"/>
            </w:pPr>
            <w:r>
              <w:rPr>
                <w:rFonts w:hint="eastAsia"/>
              </w:rPr>
              <w:t xml:space="preserve">中性偏利好</w:t>
            </w:r>
          </w:p>
        </w:tc>
        <w:tc>
          <w:tcPr/>
          <w:p>
            <w:pPr>
              <w:pStyle w:val="Compact"/>
            </w:pPr>
            <w:r>
              <w:rPr>
                <w:rFonts w:hint="eastAsia"/>
              </w:rPr>
              <w:t xml:space="preserve">国家工业遗产88处、矿坑复绿变旅游打卡地</w:t>
            </w:r>
          </w:p>
        </w:tc>
        <w:tc>
          <w:tcPr/>
          <w:p>
            <w:pPr>
              <w:pStyle w:val="Compact"/>
            </w:pPr>
            <w:r>
              <w:t xml:space="preserve">★★★</w:t>
            </w:r>
          </w:p>
        </w:tc>
      </w:tr>
      <w:tr>
        <w:tc>
          <w:tcPr/>
          <w:p>
            <w:pPr>
              <w:pStyle w:val="Compact"/>
            </w:pPr>
            <w:r>
              <w:rPr>
                <w:rFonts w:hint="eastAsia"/>
              </w:rPr>
              <w:t xml:space="preserve">新能源基地/绿色运输</w:t>
            </w:r>
          </w:p>
        </w:tc>
        <w:tc>
          <w:tcPr/>
          <w:p>
            <w:pPr>
              <w:pStyle w:val="Compact"/>
            </w:pPr>
            <w:r>
              <w:rPr>
                <w:rFonts w:hint="eastAsia"/>
              </w:rPr>
              <w:t xml:space="preserve">利好</w:t>
            </w:r>
          </w:p>
        </w:tc>
        <w:tc>
          <w:tcPr/>
          <w:p>
            <w:pPr>
              <w:pStyle w:val="Compact"/>
            </w:pPr>
            <w:r>
              <w:rPr>
                <w:rFonts w:hint="eastAsia"/>
              </w:rPr>
              <w:t xml:space="preserve">采煤沉陷区转型新能源基地、55公里封闭管道投运</w:t>
            </w:r>
          </w:p>
        </w:tc>
        <w:tc>
          <w:tcPr/>
          <w:p>
            <w:pPr>
              <w:pStyle w:val="Compact"/>
            </w:pPr>
            <w:r>
              <w:t xml:space="preserve">★★★</w:t>
            </w:r>
          </w:p>
        </w:tc>
      </w:tr>
      <w:tr>
        <w:tc>
          <w:tcPr/>
          <w:p>
            <w:pPr>
              <w:pStyle w:val="Compact"/>
            </w:pPr>
            <w:r>
              <w:rPr>
                <w:rFonts w:hint="eastAsia"/>
              </w:rPr>
              <w:t xml:space="preserve">国产农机/智能农机</w:t>
            </w:r>
          </w:p>
        </w:tc>
        <w:tc>
          <w:tcPr/>
          <w:p>
            <w:pPr>
              <w:pStyle w:val="Compact"/>
            </w:pPr>
            <w:r>
              <w:rPr>
                <w:rFonts w:hint="eastAsia"/>
              </w:rPr>
              <w:t xml:space="preserve">利好</w:t>
            </w:r>
          </w:p>
        </w:tc>
        <w:tc>
          <w:tcPr/>
          <w:p>
            <w:pPr>
              <w:pStyle w:val="Compact"/>
            </w:pPr>
            <w:r>
              <w:rPr>
                <w:rFonts w:hint="eastAsia"/>
              </w:rPr>
              <w:t xml:space="preserve">中央财政超70亿元短板机具攻关、高端智能农机产业化</w:t>
            </w:r>
          </w:p>
        </w:tc>
        <w:tc>
          <w:tcPr/>
          <w:p>
            <w:pPr>
              <w:pStyle w:val="Compact"/>
            </w:pPr>
            <w:r>
              <w:t xml:space="preserve">★★★★</w:t>
            </w:r>
          </w:p>
        </w:tc>
      </w:tr>
      <w:tr>
        <w:tc>
          <w:tcPr/>
          <w:p>
            <w:pPr>
              <w:pStyle w:val="Compact"/>
            </w:pPr>
            <w:r>
              <w:rPr>
                <w:rFonts w:hint="eastAsia"/>
              </w:rPr>
              <w:t xml:space="preserve">智慧养殖/农业传感器</w:t>
            </w:r>
          </w:p>
        </w:tc>
        <w:tc>
          <w:tcPr/>
          <w:p>
            <w:pPr>
              <w:pStyle w:val="Compact"/>
            </w:pPr>
            <w:r>
              <w:rPr>
                <w:rFonts w:hint="eastAsia"/>
              </w:rPr>
              <w:t xml:space="preserve">利好</w:t>
            </w:r>
          </w:p>
        </w:tc>
        <w:tc>
          <w:tcPr/>
          <w:p>
            <w:pPr>
              <w:pStyle w:val="Compact"/>
            </w:pPr>
            <w:r>
              <w:rPr>
                <w:rFonts w:hint="eastAsia"/>
              </w:rPr>
              <w:t xml:space="preserve">智慧鸭舍实时监测温湿度、自动喂料、标准化养殖</w:t>
            </w:r>
          </w:p>
        </w:tc>
        <w:tc>
          <w:tcPr/>
          <w:p>
            <w:pPr>
              <w:pStyle w:val="Compact"/>
            </w:pPr>
            <w:r>
              <w:t xml:space="preserve">★★★</w:t>
            </w:r>
          </w:p>
        </w:tc>
      </w:tr>
      <w:tr>
        <w:tc>
          <w:tcPr/>
          <w:p>
            <w:pPr>
              <w:pStyle w:val="Compact"/>
            </w:pPr>
            <w:r>
              <w:rPr>
                <w:rFonts w:hint="eastAsia"/>
              </w:rPr>
              <w:t xml:space="preserve">人形机器人/具身智能</w:t>
            </w:r>
          </w:p>
        </w:tc>
        <w:tc>
          <w:tcPr/>
          <w:p>
            <w:pPr>
              <w:pStyle w:val="Compact"/>
            </w:pPr>
            <w:r>
              <w:rPr>
                <w:rFonts w:hint="eastAsia"/>
              </w:rPr>
              <w:t xml:space="preserve">利好</w:t>
            </w:r>
          </w:p>
        </w:tc>
        <w:tc>
          <w:tcPr/>
          <w:p>
            <w:pPr>
              <w:pStyle w:val="Compact"/>
            </w:pPr>
            <w:r>
              <w:rPr>
                <w:rFonts w:hint="eastAsia"/>
              </w:rPr>
              <w:t xml:space="preserve">第二届世界人形机器人运动会、2000多台机器人、场景赛</w:t>
            </w:r>
          </w:p>
        </w:tc>
        <w:tc>
          <w:tcPr/>
          <w:p>
            <w:pPr>
              <w:pStyle w:val="Compact"/>
            </w:pPr>
            <w:r>
              <w:t xml:space="preserve">★★★★</w:t>
            </w:r>
          </w:p>
        </w:tc>
      </w:tr>
      <w:tr>
        <w:tc>
          <w:tcPr/>
          <w:p>
            <w:pPr>
              <w:pStyle w:val="Compact"/>
            </w:pPr>
            <w:r>
              <w:rPr>
                <w:rFonts w:hint="eastAsia"/>
              </w:rPr>
              <w:t xml:space="preserve">机器人核心零部件</w:t>
            </w:r>
          </w:p>
        </w:tc>
        <w:tc>
          <w:tcPr/>
          <w:p>
            <w:pPr>
              <w:pStyle w:val="Compact"/>
            </w:pPr>
            <w:r>
              <w:rPr>
                <w:rFonts w:hint="eastAsia"/>
              </w:rPr>
              <w:t xml:space="preserve">利好</w:t>
            </w:r>
          </w:p>
        </w:tc>
        <w:tc>
          <w:tcPr/>
          <w:p>
            <w:pPr>
              <w:pStyle w:val="Compact"/>
            </w:pPr>
            <w:r>
              <w:rPr>
                <w:rFonts w:hint="eastAsia"/>
              </w:rPr>
              <w:t xml:space="preserve">电机响应、关节扭矩、运动算法、集群协同被验证</w:t>
            </w:r>
          </w:p>
        </w:tc>
        <w:tc>
          <w:tcPr/>
          <w:p>
            <w:pPr>
              <w:pStyle w:val="Compact"/>
            </w:pPr>
            <w:r>
              <w:t xml:space="preserve">★★★★</w:t>
            </w:r>
          </w:p>
        </w:tc>
      </w:tr>
      <w:tr>
        <w:tc>
          <w:tcPr/>
          <w:p>
            <w:pPr>
              <w:pStyle w:val="Compact"/>
            </w:pPr>
            <w:r>
              <w:rPr>
                <w:rFonts w:hint="eastAsia"/>
              </w:rPr>
              <w:t xml:space="preserve">海洋观测/极地科考装备</w:t>
            </w:r>
          </w:p>
        </w:tc>
        <w:tc>
          <w:tcPr/>
          <w:p>
            <w:pPr>
              <w:pStyle w:val="Compact"/>
            </w:pPr>
            <w:r>
              <w:rPr>
                <w:rFonts w:hint="eastAsia"/>
              </w:rPr>
              <w:t xml:space="preserve">中性偏利好</w:t>
            </w:r>
          </w:p>
        </w:tc>
        <w:tc>
          <w:tcPr/>
          <w:p>
            <w:pPr>
              <w:pStyle w:val="Compact"/>
            </w:pPr>
            <w:r>
              <w:rPr>
                <w:rFonts w:hint="eastAsia"/>
              </w:rPr>
              <w:t xml:space="preserve">北冰洋19个冰站调查、无人值守观测网、国产装备业务化应用</w:t>
            </w:r>
          </w:p>
        </w:tc>
        <w:tc>
          <w:tcPr/>
          <w:p>
            <w:pPr>
              <w:pStyle w:val="Compact"/>
            </w:pPr>
            <w:r>
              <w:t xml:space="preserve">★★★</w:t>
            </w:r>
          </w:p>
        </w:tc>
      </w:tr>
      <w:tr>
        <w:tc>
          <w:tcPr/>
          <w:p>
            <w:pPr>
              <w:pStyle w:val="Compact"/>
            </w:pPr>
            <w:r>
              <w:rPr>
                <w:rFonts w:hint="eastAsia"/>
              </w:rPr>
              <w:t xml:space="preserve">保险科技/非车险风控</w:t>
            </w:r>
          </w:p>
        </w:tc>
        <w:tc>
          <w:tcPr/>
          <w:p>
            <w:pPr>
              <w:pStyle w:val="Compact"/>
            </w:pPr>
            <w:r>
              <w:rPr>
                <w:rFonts w:hint="eastAsia"/>
              </w:rPr>
              <w:t xml:space="preserve">中性偏利好</w:t>
            </w:r>
          </w:p>
        </w:tc>
        <w:tc>
          <w:tcPr/>
          <w:p>
            <w:pPr>
              <w:pStyle w:val="Compact"/>
            </w:pPr>
            <w:r>
              <w:rPr>
                <w:rFonts w:hint="eastAsia"/>
              </w:rPr>
              <w:t xml:space="preserve">非车险综合治理行动方案，整治无序竞争和销售误导</w:t>
            </w:r>
          </w:p>
        </w:tc>
        <w:tc>
          <w:tcPr/>
          <w:p>
            <w:pPr>
              <w:pStyle w:val="Compact"/>
            </w:pPr>
            <w:r>
              <w:t xml:space="preserve">★★★</w:t>
            </w:r>
          </w:p>
        </w:tc>
      </w:tr>
      <w:tr>
        <w:tc>
          <w:tcPr/>
          <w:p>
            <w:pPr>
              <w:pStyle w:val="Compact"/>
            </w:pPr>
            <w:r>
              <w:rPr>
                <w:rFonts w:hint="eastAsia"/>
              </w:rPr>
              <w:t xml:space="preserve">港口航运/亚太贸易链</w:t>
            </w:r>
          </w:p>
        </w:tc>
        <w:tc>
          <w:tcPr/>
          <w:p>
            <w:pPr>
              <w:pStyle w:val="Compact"/>
            </w:pPr>
            <w:r>
              <w:rPr>
                <w:rFonts w:hint="eastAsia"/>
              </w:rPr>
              <w:t xml:space="preserve">利好</w:t>
            </w:r>
          </w:p>
        </w:tc>
        <w:tc>
          <w:tcPr/>
          <w:p>
            <w:pPr>
              <w:pStyle w:val="Compact"/>
            </w:pPr>
            <w:r>
              <w:rPr>
                <w:rFonts w:hint="eastAsia"/>
              </w:rPr>
              <w:t xml:space="preserve">中国与APEC其他经济体进出口18.03万亿元、增长21%</w:t>
            </w:r>
          </w:p>
        </w:tc>
        <w:tc>
          <w:tcPr/>
          <w:p>
            <w:pPr>
              <w:pStyle w:val="Compact"/>
            </w:pPr>
            <w:r>
              <w:t xml:space="preserve">★★★</w:t>
            </w:r>
          </w:p>
        </w:tc>
      </w:tr>
      <w:tr>
        <w:tc>
          <w:tcPr/>
          <w:p>
            <w:pPr>
              <w:pStyle w:val="Compact"/>
            </w:pPr>
            <w:r>
              <w:rPr>
                <w:rFonts w:hint="eastAsia"/>
              </w:rPr>
              <w:t xml:space="preserve">防汛救灾/应急物资</w:t>
            </w:r>
          </w:p>
        </w:tc>
        <w:tc>
          <w:tcPr/>
          <w:p>
            <w:pPr>
              <w:pStyle w:val="Compact"/>
            </w:pPr>
            <w:r>
              <w:rPr>
                <w:rFonts w:hint="eastAsia"/>
              </w:rPr>
              <w:t xml:space="preserve">短线利好</w:t>
            </w:r>
          </w:p>
        </w:tc>
        <w:tc>
          <w:tcPr/>
          <w:p>
            <w:pPr>
              <w:pStyle w:val="Compact"/>
            </w:pPr>
            <w:r>
              <w:rPr>
                <w:rFonts w:hint="eastAsia"/>
              </w:rPr>
              <w:t xml:space="preserve">三台风影响、向广西调拨2万件中央救灾物资</w:t>
            </w:r>
          </w:p>
        </w:tc>
        <w:tc>
          <w:tcPr/>
          <w:p>
            <w:pPr>
              <w:pStyle w:val="Compact"/>
            </w:pPr>
            <w:r>
              <w:t xml:space="preserve">★★★</w:t>
            </w:r>
          </w:p>
        </w:tc>
      </w:tr>
      <w:tr>
        <w:tc>
          <w:tcPr/>
          <w:p>
            <w:pPr>
              <w:pStyle w:val="Compact"/>
            </w:pPr>
            <w:r>
              <w:rPr>
                <w:rFonts w:hint="eastAsia"/>
              </w:rPr>
              <w:t xml:space="preserve">职业教育/技能培训</w:t>
            </w:r>
          </w:p>
        </w:tc>
        <w:tc>
          <w:tcPr/>
          <w:p>
            <w:pPr>
              <w:pStyle w:val="Compact"/>
            </w:pPr>
            <w:r>
              <w:rPr>
                <w:rFonts w:hint="eastAsia"/>
              </w:rPr>
              <w:t xml:space="preserve">中性偏利好</w:t>
            </w:r>
          </w:p>
        </w:tc>
        <w:tc>
          <w:tcPr/>
          <w:p>
            <w:pPr>
              <w:pStyle w:val="Compact"/>
            </w:pPr>
            <w:r>
              <w:rPr>
                <w:rFonts w:hint="eastAsia"/>
              </w:rPr>
              <w:t xml:space="preserve">世界技能大赛中国代表团成立，制造、信息、服务六大领域</w:t>
            </w:r>
          </w:p>
        </w:tc>
        <w:tc>
          <w:tcPr/>
          <w:p>
            <w:pPr>
              <w:pStyle w:val="Compact"/>
            </w:pPr>
            <w:r>
              <w:t xml:space="preserve">★★</w:t>
            </w:r>
          </w:p>
        </w:tc>
      </w:tr>
      <w:tr>
        <w:tc>
          <w:tcPr/>
          <w:p>
            <w:pPr>
              <w:pStyle w:val="Compact"/>
            </w:pPr>
            <w:r>
              <w:rPr>
                <w:rFonts w:hint="eastAsia"/>
              </w:rPr>
              <w:t xml:space="preserve">中文教育/文化交流</w:t>
            </w:r>
          </w:p>
        </w:tc>
        <w:tc>
          <w:tcPr/>
          <w:p>
            <w:pPr>
              <w:pStyle w:val="Compact"/>
            </w:pPr>
            <w:r>
              <w:rPr>
                <w:rFonts w:hint="eastAsia"/>
              </w:rPr>
              <w:t xml:space="preserve">中性偏利好</w:t>
            </w:r>
          </w:p>
        </w:tc>
        <w:tc>
          <w:tcPr/>
          <w:p>
            <w:pPr>
              <w:pStyle w:val="Compact"/>
            </w:pPr>
            <w:r>
              <w:rPr>
                <w:rFonts w:hint="eastAsia"/>
              </w:rPr>
              <w:t xml:space="preserve">“汉语桥”吸引140多个国家5万多名选手参赛</w:t>
            </w:r>
          </w:p>
        </w:tc>
        <w:tc>
          <w:tcPr/>
          <w:p>
            <w:pPr>
              <w:pStyle w:val="Compact"/>
            </w:pPr>
            <w:r>
              <w:t xml:space="preserve">★</w:t>
            </w:r>
          </w:p>
        </w:tc>
      </w:tr>
      <w:tr>
        <w:tc>
          <w:tcPr/>
          <w:p>
            <w:pPr>
              <w:pStyle w:val="Compact"/>
            </w:pPr>
            <w:r>
              <w:rPr>
                <w:rFonts w:hint="eastAsia"/>
              </w:rPr>
              <w:t xml:space="preserve">油气/黄金/航运风险溢价</w:t>
            </w:r>
          </w:p>
        </w:tc>
        <w:tc>
          <w:tcPr/>
          <w:p>
            <w:pPr>
              <w:pStyle w:val="Compact"/>
            </w:pPr>
            <w:r>
              <w:rPr>
                <w:rFonts w:hint="eastAsia"/>
              </w:rPr>
              <w:t xml:space="preserve">避险利好</w:t>
            </w:r>
          </w:p>
        </w:tc>
        <w:tc>
          <w:tcPr/>
          <w:p>
            <w:pPr>
              <w:pStyle w:val="Compact"/>
            </w:pPr>
            <w:r>
              <w:rPr>
                <w:rFonts w:hint="eastAsia"/>
              </w:rPr>
              <w:t xml:space="preserve">伊朗称霍尔木兹海峡不会有石油流出、叙利亚遭袭</w:t>
            </w:r>
          </w:p>
        </w:tc>
        <w:tc>
          <w:tcPr/>
          <w:p>
            <w:pPr>
              <w:pStyle w:val="Compact"/>
            </w:pPr>
            <w:r>
              <w:t xml:space="preserve">★★★</w:t>
            </w:r>
          </w:p>
        </w:tc>
      </w:tr>
      <w:tr>
        <w:tc>
          <w:tcPr/>
          <w:p>
            <w:pPr>
              <w:pStyle w:val="Compact"/>
            </w:pPr>
            <w:r>
              <w:rPr>
                <w:rFonts w:hint="eastAsia"/>
              </w:rPr>
              <w:t xml:space="preserve">供应链替代/非美市场出口</w:t>
            </w:r>
          </w:p>
        </w:tc>
        <w:tc>
          <w:tcPr/>
          <w:p>
            <w:pPr>
              <w:pStyle w:val="Compact"/>
            </w:pPr>
            <w:r>
              <w:rPr>
                <w:rFonts w:hint="eastAsia"/>
              </w:rPr>
              <w:t xml:space="preserve">结构性利好</w:t>
            </w:r>
          </w:p>
        </w:tc>
        <w:tc>
          <w:tcPr/>
          <w:p>
            <w:pPr>
              <w:pStyle w:val="Compact"/>
            </w:pPr>
            <w:r>
              <w:rPr>
                <w:rFonts w:hint="eastAsia"/>
              </w:rPr>
              <w:t xml:space="preserve">加拿大对美等额反制关税9月8日生效</w:t>
            </w:r>
          </w:p>
        </w:tc>
        <w:tc>
          <w:tcPr/>
          <w:p>
            <w:pPr>
              <w:pStyle w:val="Compact"/>
            </w:pPr>
            <w:r>
              <w:t xml:space="preserve">★★★</w:t>
            </w:r>
          </w:p>
        </w:tc>
      </w:tr>
      <w:tr>
        <w:tc>
          <w:tcPr/>
          <w:p>
            <w:pPr>
              <w:pStyle w:val="Compact"/>
            </w:pPr>
            <w:r>
              <w:rPr>
                <w:rFonts w:hint="eastAsia"/>
              </w:rPr>
              <w:t xml:space="preserve">一带一路水电工程</w:t>
            </w:r>
          </w:p>
        </w:tc>
        <w:tc>
          <w:tcPr/>
          <w:p>
            <w:pPr>
              <w:pStyle w:val="Compact"/>
            </w:pPr>
            <w:r>
              <w:rPr>
                <w:rFonts w:hint="eastAsia"/>
              </w:rPr>
              <w:t xml:space="preserve">利好</w:t>
            </w:r>
          </w:p>
        </w:tc>
        <w:tc>
          <w:tcPr/>
          <w:p>
            <w:pPr>
              <w:pStyle w:val="Compact"/>
            </w:pPr>
            <w:r>
              <w:rPr>
                <w:rFonts w:hint="eastAsia"/>
              </w:rPr>
              <w:t xml:space="preserve">中国参建坦桑尼亚211.5万千瓦水电站投运</w:t>
            </w:r>
          </w:p>
        </w:tc>
        <w:tc>
          <w:tcPr/>
          <w:p>
            <w:pPr>
              <w:pStyle w:val="Compact"/>
            </w:pPr>
            <w:r>
              <w:t xml:space="preserve">★★★</w:t>
            </w:r>
          </w:p>
        </w:tc>
      </w:tr>
      <w:tr>
        <w:tc>
          <w:tcPr/>
          <w:p>
            <w:pPr>
              <w:pStyle w:val="Compact"/>
            </w:pPr>
            <w:r>
              <w:rPr>
                <w:rFonts w:hint="eastAsia"/>
              </w:rPr>
              <w:t xml:space="preserve">航空/旅游/成本敏感制造</w:t>
            </w:r>
          </w:p>
        </w:tc>
        <w:tc>
          <w:tcPr/>
          <w:p>
            <w:pPr>
              <w:pStyle w:val="Compact"/>
            </w:pPr>
            <w:r>
              <w:rPr>
                <w:rFonts w:hint="eastAsia"/>
              </w:rPr>
              <w:t xml:space="preserve">偏空</w:t>
            </w:r>
          </w:p>
        </w:tc>
        <w:tc>
          <w:tcPr/>
          <w:p>
            <w:pPr>
              <w:pStyle w:val="Compact"/>
            </w:pPr>
            <w:r>
              <w:rPr>
                <w:rFonts w:hint="eastAsia"/>
              </w:rPr>
              <w:t xml:space="preserve">油价风险、台风强降雨、海外地震与贸易摩擦</w:t>
            </w:r>
          </w:p>
        </w:tc>
        <w:tc>
          <w:tcPr/>
          <w:p>
            <w:pPr>
              <w:pStyle w:val="Compact"/>
            </w:pPr>
            <w:r>
              <w:t xml:space="preserve">★★</w:t>
            </w:r>
          </w:p>
        </w:tc>
      </w:tr>
    </w:tbl>
    <w:bookmarkEnd w:id="34"/>
    <w:bookmarkStart w:id="35" w:name="五操作建议"/>
    <w:p>
      <w:pPr>
        <w:pStyle w:val="Heading2"/>
      </w:pPr>
      <w:r>
        <w:rPr>
          <w:rFonts w:hint="eastAsia"/>
        </w:rPr>
        <w:t xml:space="preserve">五、操作建议</w:t>
      </w:r>
    </w:p>
    <w:p>
      <w:pPr>
        <w:pStyle w:val="Compact"/>
        <w:numPr>
          <w:ilvl w:val="0"/>
          <w:numId w:val="1023"/>
        </w:numPr>
      </w:pPr>
      <w:r>
        <w:rPr>
          <w:rFonts w:hint="eastAsia"/>
        </w:rPr>
        <w:t xml:space="preserve">短线方向：优先观察人形机器人、消费金融/汽车家装家电、国产农机、生态修复、绿色矿山、防汛救灾、油气黄金避险和跨境贸易链的资金承接。机器人题材弹性最大，但若开盘高开过度且量能不能延续，应避免追涨。</w:t>
      </w:r>
    </w:p>
    <w:p>
      <w:pPr>
        <w:pStyle w:val="Compact"/>
        <w:numPr>
          <w:ilvl w:val="0"/>
          <w:numId w:val="1023"/>
        </w:numPr>
      </w:pPr>
      <w:r>
        <w:rPr>
          <w:rFonts w:hint="eastAsia"/>
        </w:rPr>
        <w:t xml:space="preserve">中线布局：消费贷贴息对应真实消费转化，国产农机对应财政投入和短板目录，生态修复对应“十五五”工程项目，人形机器人对应核心零部件和场景落地。中线应选择有订单、资质、技术壁垒和现金流验证的方向，而不是只买新闻标题。</w:t>
      </w:r>
    </w:p>
    <w:p>
      <w:pPr>
        <w:pStyle w:val="Compact"/>
        <w:numPr>
          <w:ilvl w:val="0"/>
          <w:numId w:val="1023"/>
        </w:numPr>
      </w:pPr>
      <w:r>
        <w:rPr>
          <w:rFonts w:hint="eastAsia"/>
        </w:rPr>
        <w:t xml:space="preserve">风险提示：伊朗对霍尔木兹海峡的威胁、叙利亚局势、加美关税反制、台风强降雨和日本地震都会抬升外部风险溢价；消费贷政策若只形成贷款投放而没有真实消费转化，持续性会打折；机器人和农机题材若估值拥挤，容易冲高回落。</w:t>
      </w:r>
    </w:p>
    <w:p>
      <w:pPr>
        <w:pStyle w:val="Compact"/>
        <w:numPr>
          <w:ilvl w:val="0"/>
          <w:numId w:val="1023"/>
        </w:numPr>
      </w:pPr>
      <w:r>
        <w:rPr>
          <w:rFonts w:hint="eastAsia"/>
        </w:rPr>
        <w:t xml:space="preserve">总结：今日联播对指数不是强刺激，对结构题材是多点催化。操作上更适合按“政策强度</w:t>
      </w:r>
      <w:r>
        <w:t xml:space="preserve"> + </w:t>
      </w:r>
      <w:r>
        <w:rPr>
          <w:rFonts w:hint="eastAsia"/>
        </w:rPr>
        <w:t xml:space="preserve">产业位置</w:t>
      </w:r>
      <w:r>
        <w:t xml:space="preserve"> + </w:t>
      </w:r>
      <w:r>
        <w:rPr>
          <w:rFonts w:hint="eastAsia"/>
        </w:rPr>
        <w:t xml:space="preserve">右侧量价确认”筛选：机器人看核心零部件和场景订单，消费看贴息带动的汽车家装家电，生态与矿山看项目落地，农机看短板攻关和产业化；位置过高、只有概念没有验证的标的应逢高谨慎。</w:t>
      </w:r>
    </w:p>
    <w:bookmarkEnd w:id="35"/>
    <w:bookmarkStart w:id="36" w:name="六逐条覆盖核验"/>
    <w:p>
      <w:pPr>
        <w:pStyle w:val="Heading2"/>
      </w:pPr>
      <w:r>
        <w:rPr>
          <w:rFonts w:hint="eastAsia"/>
        </w:rPr>
        <w:t xml:space="preserve">六、逐条覆盖核验</w:t>
      </w:r>
    </w:p>
    <w:p>
      <w:pPr>
        <w:pStyle w:val="FirstParagraph"/>
      </w:pPr>
      <w:r>
        <w:rPr>
          <w:rFonts w:hint="eastAsia"/>
        </w:rPr>
        <w:t xml:space="preserve">本稿逐条覆盖了源文件全部顶层条目及快讯子项：</w:t>
      </w:r>
    </w:p>
    <w:p>
      <w:pPr>
        <w:pStyle w:val="Compact"/>
        <w:numPr>
          <w:ilvl w:val="0"/>
          <w:numId w:val="1024"/>
        </w:numPr>
      </w:pPr>
      <w:r>
        <w:rPr>
          <w:rFonts w:hint="eastAsia"/>
        </w:rPr>
        <w:t xml:space="preserve">【新思想引领新征程】用好红色资源</w:t>
      </w:r>
      <w:r>
        <w:t xml:space="preserve"> </w:t>
      </w:r>
      <w:r>
        <w:rPr>
          <w:rFonts w:hint="eastAsia"/>
        </w:rPr>
        <w:t xml:space="preserve">赓续红色血脉</w:t>
      </w:r>
    </w:p>
    <w:p>
      <w:pPr>
        <w:pStyle w:val="Compact"/>
        <w:numPr>
          <w:ilvl w:val="0"/>
          <w:numId w:val="1024"/>
        </w:numPr>
      </w:pPr>
      <w:r>
        <w:rPr>
          <w:rFonts w:hint="eastAsia"/>
        </w:rPr>
        <w:t xml:space="preserve">【凝心聚力</w:t>
      </w:r>
      <w:r>
        <w:t xml:space="preserve"> </w:t>
      </w:r>
      <w:r>
        <w:rPr>
          <w:rFonts w:hint="eastAsia"/>
        </w:rPr>
        <w:t xml:space="preserve">真抓实干</w:t>
      </w:r>
      <w:r>
        <w:t xml:space="preserve"> </w:t>
      </w:r>
      <w:r>
        <w:rPr>
          <w:rFonts w:hint="eastAsia"/>
        </w:rPr>
        <w:t xml:space="preserve">奋力实现“十五五”良好开局】青海：完善生态保护修复体系</w:t>
      </w:r>
      <w:r>
        <w:t xml:space="preserve"> </w:t>
      </w:r>
      <w:r>
        <w:rPr>
          <w:rFonts w:hint="eastAsia"/>
        </w:rPr>
        <w:t xml:space="preserve">筑牢“中华水塔”生态屏障</w:t>
      </w:r>
    </w:p>
    <w:p>
      <w:pPr>
        <w:pStyle w:val="Compact"/>
        <w:numPr>
          <w:ilvl w:val="0"/>
          <w:numId w:val="1024"/>
        </w:numPr>
      </w:pPr>
      <w:r>
        <w:rPr>
          <w:rFonts w:hint="eastAsia"/>
        </w:rPr>
        <w:t xml:space="preserve">1—7月我国电子商务稳定创新发展</w:t>
      </w:r>
    </w:p>
    <w:p>
      <w:pPr>
        <w:pStyle w:val="Compact"/>
        <w:numPr>
          <w:ilvl w:val="0"/>
          <w:numId w:val="1024"/>
        </w:numPr>
      </w:pPr>
      <w:r>
        <w:rPr>
          <w:rFonts w:hint="eastAsia"/>
        </w:rPr>
        <w:t xml:space="preserve">多家商业银行发布优化后的消费贷贴息政策执行方案</w:t>
      </w:r>
    </w:p>
    <w:p>
      <w:pPr>
        <w:pStyle w:val="Compact"/>
        <w:numPr>
          <w:ilvl w:val="0"/>
          <w:numId w:val="1024"/>
        </w:numPr>
      </w:pPr>
      <w:r>
        <w:rPr>
          <w:rFonts w:hint="eastAsia"/>
        </w:rPr>
        <w:t xml:space="preserve">我国矿山生态保护修复向绿向新</w:t>
      </w:r>
    </w:p>
    <w:p>
      <w:pPr>
        <w:pStyle w:val="Compact"/>
        <w:numPr>
          <w:ilvl w:val="0"/>
          <w:numId w:val="1024"/>
        </w:numPr>
      </w:pPr>
      <w:r>
        <w:rPr>
          <w:rFonts w:hint="eastAsia"/>
        </w:rPr>
        <w:t xml:space="preserve">国产农机“新装”上阵</w:t>
      </w:r>
    </w:p>
    <w:p>
      <w:pPr>
        <w:pStyle w:val="Compact"/>
        <w:numPr>
          <w:ilvl w:val="0"/>
          <w:numId w:val="1024"/>
        </w:numPr>
      </w:pPr>
      <w:r>
        <w:rPr>
          <w:rFonts w:hint="eastAsia"/>
        </w:rPr>
        <w:t xml:space="preserve">第二届世界人形机器人运动会在北京开幕</w:t>
      </w:r>
    </w:p>
    <w:p>
      <w:pPr>
        <w:pStyle w:val="Compact"/>
        <w:numPr>
          <w:ilvl w:val="0"/>
          <w:numId w:val="1024"/>
        </w:numPr>
      </w:pPr>
      <w:r>
        <w:rPr>
          <w:rFonts w:hint="eastAsia"/>
        </w:rPr>
        <w:t xml:space="preserve">中国第16次北冰洋考察冰站调查全部完成</w:t>
      </w:r>
    </w:p>
    <w:p>
      <w:pPr>
        <w:pStyle w:val="Compact"/>
        <w:numPr>
          <w:ilvl w:val="0"/>
          <w:numId w:val="1024"/>
        </w:numPr>
      </w:pPr>
      <w:r>
        <w:rPr>
          <w:rFonts w:hint="eastAsia"/>
        </w:rPr>
        <w:t xml:space="preserve">国内联播快讯：金融监管总局强化非车险业务综合治理；前7个月中国与APEC其他经济体进出口超18万亿元；三台风同时影响</w:t>
      </w:r>
      <w:r>
        <w:t xml:space="preserve"> </w:t>
      </w:r>
      <w:r>
        <w:rPr>
          <w:rFonts w:hint="eastAsia"/>
        </w:rPr>
        <w:t xml:space="preserve">东南沿海多地有强降雨；第48届世界技能大赛中国代表团成立；第二十五届“汉语桥”世界大学生中文比赛全球总决赛举行</w:t>
      </w:r>
    </w:p>
    <w:p>
      <w:pPr>
        <w:pStyle w:val="Compact"/>
        <w:numPr>
          <w:ilvl w:val="0"/>
          <w:numId w:val="1024"/>
        </w:numPr>
      </w:pPr>
      <w:r>
        <w:rPr>
          <w:rFonts w:hint="eastAsia"/>
        </w:rPr>
        <w:t xml:space="preserve">伊朗称参与美对伊“经济战”的国家将被视为敌人</w:t>
      </w:r>
    </w:p>
    <w:p>
      <w:pPr>
        <w:pStyle w:val="Compact"/>
        <w:numPr>
          <w:ilvl w:val="0"/>
          <w:numId w:val="1024"/>
        </w:numPr>
      </w:pPr>
      <w:r>
        <w:rPr>
          <w:rFonts w:hint="eastAsia"/>
        </w:rPr>
        <w:t xml:space="preserve">加拿大宣布对美等额反制关税将于9月8日生效</w:t>
      </w:r>
    </w:p>
    <w:p>
      <w:pPr>
        <w:pStyle w:val="Compact"/>
        <w:numPr>
          <w:ilvl w:val="0"/>
          <w:numId w:val="1024"/>
        </w:numPr>
      </w:pPr>
      <w:r>
        <w:rPr>
          <w:rFonts w:hint="eastAsia"/>
        </w:rPr>
        <w:t xml:space="preserve">国际联播快讯：中国参建坦桑尼亚最大水电项目正式启用；叙利亚谴责以色列制造袭击侵犯其主权；美法官推翻美暂停发75国移民签证政策；日本茨城县5.8级地震</w:t>
      </w:r>
      <w:r>
        <w:t xml:space="preserve"> </w:t>
      </w:r>
      <w:r>
        <w:rPr>
          <w:rFonts w:hint="eastAsia"/>
        </w:rPr>
        <w:t xml:space="preserve">数十人受伤</w:t>
      </w:r>
    </w:p>
    <w:p>
      <w:pPr>
        <w:pStyle w:val="Compact"/>
        <w:numPr>
          <w:ilvl w:val="0"/>
          <w:numId w:val="1024"/>
        </w:numPr>
      </w:pPr>
      <w:r>
        <w:rPr>
          <w:rFonts w:hint="eastAsia"/>
        </w:rPr>
        <w:t xml:space="preserve">二十四节气·处暑</w:t>
      </w:r>
    </w:p>
    <w:p>
      <w:r>
        <w:pict>
          <v:rect style="width:0;height:1.5pt" o:hralign="center" o:hrstd="t" o:hr="t"/>
        </w:pict>
      </w:r>
    </w:p>
    <w:p>
      <w:pPr>
        <w:pStyle w:val="FirstParagraph"/>
      </w:pPr>
      <w:r>
        <w:rPr>
          <w:rFonts w:hint="eastAsia"/>
        </w:rPr>
        <w:t xml:space="preserve">分析模型：GPT-5.5</w:t>
      </w:r>
      <w:r>
        <w:t xml:space="preserve"> (openai-codex)</w:t>
      </w:r>
    </w:p>
    <w:p>
      <w:pPr>
        <w:pStyle w:val="BodyText"/>
      </w:pPr>
      <w:r>
        <w:rPr>
          <w:rFonts w:hint="eastAsia"/>
        </w:rPr>
        <w:t xml:space="preserve">写稿模型：GPT-5.5</w:t>
      </w:r>
      <w:r>
        <w:t xml:space="preserve"> (openai-codex)</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2026-08-23T12:49:31Z</dcterms:created>
  <dcterms:modified xsi:type="dcterms:W3CDTF">2026-08-23T12:49:31Z</dcterms:modified>
</cp:coreProperties>
</file>

<file path=docProps/custom.xml><?xml version="1.0" encoding="utf-8"?>
<Properties xmlns="http://schemas.openxmlformats.org/officeDocument/2006/custom-properties" xmlns:vt="http://schemas.openxmlformats.org/officeDocument/2006/docPropsVTypes"/>
</file>