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新闻联播a股解读-2026-08-22"/>
    <w:p>
      <w:pPr>
        <w:pStyle w:val="Heading1"/>
      </w:pPr>
      <w:r>
        <w:rPr>
          <w:rFonts w:hint="eastAsia"/>
        </w:rPr>
        <w:t xml:space="preserve">新闻联播A股解读</w:t>
      </w:r>
      <w:r>
        <w:t xml:space="preserve"> | 2026-08-22</w:t>
      </w:r>
    </w:p>
    <w:p>
      <w:pPr>
        <w:pStyle w:val="FirstParagraph"/>
      </w:pPr>
      <w:r>
        <w:rPr>
          <w:rFonts w:hint="eastAsia"/>
        </w:rPr>
        <w:t xml:space="preserve">数据源：</w:t>
      </w:r>
      <w:r>
        <w:rPr>
          <w:rStyle w:val="VerbatimChar"/>
        </w:rPr>
        <w:t xml:space="preserve">/Users/qiji/.hermes/skills/finance/qiji-morning-know/memory/xinwenlianbo/2026-08-22.md</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rPr>
        <w:t xml:space="preserve">整体基调：积极偏稳，主线是“外部不确定性上升、内部以高水平开放和新质生产力对冲”。</w:t>
      </w:r>
    </w:p>
    <w:p>
      <w:pPr>
        <w:pStyle w:val="Compact"/>
        <w:numPr>
          <w:ilvl w:val="0"/>
          <w:numId w:val="1001"/>
        </w:numPr>
      </w:pPr>
      <w:r>
        <w:rPr>
          <w:rFonts w:hint="eastAsia"/>
        </w:rPr>
        <w:t xml:space="preserve">政策信号强度：强。头条给“一带一路”高质量发展，中段连续出现商业航天、高技术外资、高端钢材、网信企业、临港制造集群，产业政策信号密集。</w:t>
      </w:r>
    </w:p>
    <w:p>
      <w:pPr>
        <w:pStyle w:val="Compact"/>
        <w:numPr>
          <w:ilvl w:val="0"/>
          <w:numId w:val="1001"/>
        </w:numPr>
      </w:pPr>
      <w:r>
        <w:rPr>
          <w:rFonts w:hint="eastAsia"/>
        </w:rPr>
        <w:t xml:space="preserve">对A股总体影响：结构性利好。利好方向集中在一带一路出海、跨境物流、新能源出口、AI/算力/网信、商业航天、高端材料、机器人与高端制造；外部风险集中在能源价格、地缘冲突和全球贸易摩擦。</w:t>
      </w:r>
    </w:p>
    <w:p>
      <w:pPr>
        <w:pStyle w:val="Compact"/>
        <w:numPr>
          <w:ilvl w:val="0"/>
          <w:numId w:val="1001"/>
        </w:numPr>
      </w:pPr>
      <w:r>
        <w:rPr>
          <w:rFonts w:hint="eastAsia"/>
        </w:rPr>
        <w:t xml:space="preserve">一句话总结：今日联播不是全面刺激型信号，而是“开放出海</w:t>
      </w:r>
      <w:r>
        <w:t xml:space="preserve"> + </w:t>
      </w:r>
      <w:r>
        <w:rPr>
          <w:rFonts w:hint="eastAsia"/>
        </w:rPr>
        <w:t xml:space="preserve">科技制造</w:t>
      </w:r>
      <w:r>
        <w:t xml:space="preserve"> + </w:t>
      </w:r>
      <w:r>
        <w:rPr>
          <w:rFonts w:hint="eastAsia"/>
        </w:rPr>
        <w:t xml:space="preserve">安全底线”的结构性政策组合，更适合围绕有订单、有产业链位置、有政策催化的细分方向做右侧跟踪。</w:t>
      </w:r>
    </w:p>
    <w:bookmarkEnd w:id="9"/>
    <w:bookmarkStart w:id="32" w:name="二逐条a股影响分析"/>
    <w:p>
      <w:pPr>
        <w:pStyle w:val="Heading2"/>
      </w:pPr>
      <w:r>
        <w:rPr>
          <w:rFonts w:hint="eastAsia"/>
        </w:rPr>
        <w:t xml:space="preserve">二、逐条A股影响分析</w:t>
      </w:r>
    </w:p>
    <w:bookmarkStart w:id="10" w:name="新思想引领新征程拓展共建一带一路合作新空间-铺就共赢之路"/>
    <w:p>
      <w:pPr>
        <w:pStyle w:val="Heading3"/>
      </w:pPr>
      <w:r>
        <w:t xml:space="preserve">1. </w:t>
      </w:r>
      <w:r>
        <w:rPr>
          <w:rFonts w:hint="eastAsia"/>
        </w:rPr>
        <w:t xml:space="preserve">【新思想引领新征程】拓展共建“一带一路”合作新空间</w:t>
      </w:r>
      <w:r>
        <w:t xml:space="preserve"> </w:t>
      </w:r>
      <w:r>
        <w:rPr>
          <w:rFonts w:hint="eastAsia"/>
        </w:rPr>
        <w:t xml:space="preserve">铺就共赢之路</w:t>
      </w:r>
    </w:p>
    <w:p>
      <w:pPr>
        <w:pStyle w:val="Compact"/>
        <w:numPr>
          <w:ilvl w:val="0"/>
          <w:numId w:val="1002"/>
        </w:numPr>
      </w:pPr>
      <w:r>
        <w:rPr>
          <w:rFonts w:hint="eastAsia"/>
        </w:rPr>
        <w:t xml:space="preserve">信号强度：★★★★★</w:t>
      </w:r>
    </w:p>
    <w:p>
      <w:pPr>
        <w:pStyle w:val="Compact"/>
        <w:numPr>
          <w:ilvl w:val="0"/>
          <w:numId w:val="1002"/>
        </w:numPr>
      </w:pPr>
      <w:r>
        <w:rPr>
          <w:rFonts w:hint="eastAsia"/>
        </w:rPr>
        <w:t xml:space="preserve">A股影响：利好</w:t>
      </w:r>
    </w:p>
    <w:p>
      <w:pPr>
        <w:pStyle w:val="Compact"/>
        <w:numPr>
          <w:ilvl w:val="0"/>
          <w:numId w:val="1002"/>
        </w:numPr>
      </w:pPr>
      <w:r>
        <w:rPr>
          <w:rFonts w:hint="eastAsia"/>
        </w:rPr>
        <w:t xml:space="preserve">影响时效：短期情绪</w:t>
      </w:r>
      <w:r>
        <w:t xml:space="preserve"> </w:t>
      </w:r>
      <w:r>
        <w:rPr>
          <w:rFonts w:hint="eastAsia"/>
        </w:rPr>
        <w:t xml:space="preserve">1—3日，中期</w:t>
      </w:r>
      <w:r>
        <w:t xml:space="preserve"> </w:t>
      </w:r>
      <w:r>
        <w:rPr>
          <w:rFonts w:hint="eastAsia"/>
        </w:rPr>
        <w:t xml:space="preserve">1—4周，长期延续</w:t>
      </w:r>
    </w:p>
    <w:p>
      <w:pPr>
        <w:pStyle w:val="Compact"/>
        <w:numPr>
          <w:ilvl w:val="0"/>
          <w:numId w:val="1002"/>
        </w:numPr>
      </w:pPr>
      <w:r>
        <w:rPr>
          <w:rFonts w:hint="eastAsia"/>
        </w:rPr>
        <w:t xml:space="preserve">受益板块：一带一路工程与装备、跨境物流/港口铁路、中欧班列、航运港口、空运物流、新能源出口、光伏储能、智能电网、工业机器人、AI工业软件、消费品进口链</w:t>
      </w:r>
    </w:p>
    <w:p>
      <w:pPr>
        <w:pStyle w:val="Compact"/>
        <w:numPr>
          <w:ilvl w:val="0"/>
          <w:numId w:val="1002"/>
        </w:numPr>
      </w:pPr>
      <w:r>
        <w:rPr>
          <w:rFonts w:hint="eastAsia"/>
        </w:rPr>
        <w:t xml:space="preserve">受益逻辑：头条位置叠加总书记关于共建“一带一路”的表述，强调从“大写意”走向“工笔画”、从传统互联互通拓展到健康、绿色、数字、创新等新领域合作。原文给出前7个月中欧班列12988列、同比增长17.6%，西安至杜伊斯堡最快11天、时效较普通班列提升约30%；“新三样”对共建国家出口4822.4亿元、同比增长59.8%；对共建国家商品进口同比增长16.9%，高于出口增速2.3个百分点。这些事实直接支撑跨境物流、新能源出海、数字化与工业装备出海的业绩叙事。</w:t>
      </w:r>
    </w:p>
    <w:p>
      <w:pPr>
        <w:pStyle w:val="Compact"/>
        <w:numPr>
          <w:ilvl w:val="0"/>
          <w:numId w:val="1002"/>
        </w:numPr>
      </w:pPr>
      <w:r>
        <w:rPr>
          <w:rFonts w:hint="eastAsia"/>
        </w:rPr>
        <w:t xml:space="preserve">相关个股方向：不推荐个股，关注具备海外渠道、工程交付、班列/港口/航运资源、新能源产品出口和工业智能化解决方案的上市公司方向。</w:t>
      </w:r>
    </w:p>
    <w:p>
      <w:pPr>
        <w:pStyle w:val="Compact"/>
        <w:numPr>
          <w:ilvl w:val="0"/>
          <w:numId w:val="1002"/>
        </w:numPr>
      </w:pPr>
      <w:r>
        <w:rPr>
          <w:rFonts w:hint="eastAsia"/>
        </w:rPr>
        <w:t xml:space="preserve">解读：这条新闻是全篇最强政策信号。它不是单纯外交叙事，而是把“陆、海、天、网四位一体互联互通”与新三样、AI算法、工业机器人、智能供应链、进口消费品放在同一框架内，说明一带一路增量从传统基建扩展到高端制造和数字绿色产业链。短线看，容易带动一带一路、物流和新能源出海题材；中线看，订单兑现能力和毛利率稳定性比概念更重要。</w:t>
      </w:r>
    </w:p>
    <w:bookmarkEnd w:id="10"/>
    <w:bookmarkStart w:id="11" w:name="中国共产党第二十届中央纪律检查委员会第六次全体会议公报"/>
    <w:p>
      <w:pPr>
        <w:pStyle w:val="Heading3"/>
      </w:pPr>
      <w:r>
        <w:t xml:space="preserve">2. </w:t>
      </w:r>
      <w:r>
        <w:rPr>
          <w:rFonts w:hint="eastAsia"/>
        </w:rPr>
        <w:t xml:space="preserve">中国共产党第二十届中央纪律检查委员会第六次全体会议公报</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A股影响：中性偏利好，偏制度环境信号</w:t>
      </w:r>
    </w:p>
    <w:p>
      <w:pPr>
        <w:pStyle w:val="Compact"/>
        <w:numPr>
          <w:ilvl w:val="0"/>
          <w:numId w:val="1003"/>
        </w:numPr>
      </w:pPr>
      <w:r>
        <w:rPr>
          <w:rFonts w:hint="eastAsia"/>
        </w:rPr>
        <w:t xml:space="preserve">影响时效：中期</w:t>
      </w:r>
      <w:r>
        <w:t xml:space="preserve"> </w:t>
      </w:r>
      <w:r>
        <w:rPr>
          <w:rFonts w:hint="eastAsia"/>
        </w:rPr>
        <w:t xml:space="preserve">1—4周，长期</w:t>
      </w:r>
    </w:p>
    <w:p>
      <w:pPr>
        <w:pStyle w:val="Compact"/>
        <w:numPr>
          <w:ilvl w:val="0"/>
          <w:numId w:val="1003"/>
        </w:numPr>
      </w:pPr>
      <w:r>
        <w:rPr>
          <w:rFonts w:hint="eastAsia"/>
        </w:rPr>
        <w:t xml:space="preserve">受益板块：央国企治理、合规风控、审计信息化、政务信息化、国企改革相关方向</w:t>
      </w:r>
    </w:p>
    <w:p>
      <w:pPr>
        <w:pStyle w:val="Compact"/>
        <w:numPr>
          <w:ilvl w:val="0"/>
          <w:numId w:val="1003"/>
        </w:numPr>
      </w:pPr>
      <w:r>
        <w:rPr>
          <w:rFonts w:hint="eastAsia"/>
        </w:rPr>
        <w:t xml:space="preserve">受益逻辑：公报强调加强政治监督、深化政治巡视、严明换届纪律、坚定不移正风肃纪反腐，持续深化群众身边不正之风和腐败问题集中整治，并提出纪检监察工作规范化法治化正规化建设。对A股而言，它不直接对应单一行业订单，但会强化市场对央国企治理、招投标合规和反腐高压常态化的预期。</w:t>
      </w:r>
    </w:p>
    <w:p>
      <w:pPr>
        <w:pStyle w:val="Compact"/>
        <w:numPr>
          <w:ilvl w:val="0"/>
          <w:numId w:val="1003"/>
        </w:numPr>
      </w:pPr>
      <w:r>
        <w:rPr>
          <w:rFonts w:hint="eastAsia"/>
        </w:rPr>
        <w:t xml:space="preserve">相关个股方向：不推荐个股，关注内控审计、政务数字化、国资平台治理改善、合规化采购受益方向。</w:t>
      </w:r>
    </w:p>
    <w:p>
      <w:pPr>
        <w:pStyle w:val="Compact"/>
        <w:numPr>
          <w:ilvl w:val="0"/>
          <w:numId w:val="1003"/>
        </w:numPr>
      </w:pPr>
      <w:r>
        <w:rPr>
          <w:rFonts w:hint="eastAsia"/>
        </w:rPr>
        <w:t xml:space="preserve">解读：这类公报通常不是交易型题材，但对市场风险偏好有底层影响：一方面有利于提升公共项目透明度和国企治理质量；另一方面对依赖不规范渠道、应收账款质量差、项目回款不透明的公司形成约束。投资上应把它理解为“治理质量筛选器”，而不是短炒概念。</w:t>
      </w:r>
    </w:p>
    <w:bookmarkEnd w:id="11"/>
    <w:bookmarkStart w:id="12" w:name="凝心聚力-真抓实干-奋力实现十五五良好开局山东打造商业航天产业高地"/>
    <w:p>
      <w:pPr>
        <w:pStyle w:val="Heading3"/>
      </w:pPr>
      <w:r>
        <w:t xml:space="preserve">3. </w:t>
      </w:r>
      <w:r>
        <w:rPr>
          <w:rFonts w:hint="eastAsia"/>
        </w:rPr>
        <w:t xml:space="preserve">【凝心聚力</w:t>
      </w:r>
      <w:r>
        <w:t xml:space="preserve"> </w:t>
      </w:r>
      <w:r>
        <w:rPr>
          <w:rFonts w:hint="eastAsia"/>
        </w:rPr>
        <w:t xml:space="preserve">真抓实干</w:t>
      </w:r>
      <w:r>
        <w:t xml:space="preserve"> </w:t>
      </w:r>
      <w:r>
        <w:rPr>
          <w:rFonts w:hint="eastAsia"/>
        </w:rPr>
        <w:t xml:space="preserve">奋力实现“十五五”良好开局】山东打造商业航天产业高地</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A股影响：利好</w:t>
      </w:r>
    </w:p>
    <w:p>
      <w:pPr>
        <w:pStyle w:val="Compact"/>
        <w:numPr>
          <w:ilvl w:val="0"/>
          <w:numId w:val="1004"/>
        </w:numPr>
      </w:pPr>
      <w:r>
        <w:rPr>
          <w:rFonts w:hint="eastAsia"/>
        </w:rPr>
        <w:t xml:space="preserve">影响时效：短期</w:t>
      </w:r>
      <w:r>
        <w:t xml:space="preserve"> </w:t>
      </w:r>
      <w:r>
        <w:rPr>
          <w:rFonts w:hint="eastAsia"/>
        </w:rPr>
        <w:t xml:space="preserve">1—3日，中期</w:t>
      </w:r>
      <w:r>
        <w:t xml:space="preserve"> </w:t>
      </w:r>
      <w:r>
        <w:rPr>
          <w:rFonts w:hint="eastAsia"/>
        </w:rPr>
        <w:t xml:space="preserve">1—4周，长期</w:t>
      </w:r>
    </w:p>
    <w:p>
      <w:pPr>
        <w:pStyle w:val="Compact"/>
        <w:numPr>
          <w:ilvl w:val="0"/>
          <w:numId w:val="1004"/>
        </w:numPr>
      </w:pPr>
      <w:r>
        <w:rPr>
          <w:rFonts w:hint="eastAsia"/>
        </w:rPr>
        <w:t xml:space="preserve">受益板块：商业航天、卫星制造、火箭总装、海上发射、卫星数据应用、空天计算、AI高光谱遥感、航天材料、航天金融服务</w:t>
      </w:r>
    </w:p>
    <w:p>
      <w:pPr>
        <w:pStyle w:val="Compact"/>
        <w:numPr>
          <w:ilvl w:val="0"/>
          <w:numId w:val="1004"/>
        </w:numPr>
      </w:pPr>
      <w:r>
        <w:rPr>
          <w:rFonts w:hint="eastAsia"/>
        </w:rPr>
        <w:t xml:space="preserve">受益逻辑：原文明确“十五五”规划纲要提出，加快航空航天等战略性新兴产业发展，山东以“海上发射引领、星箭制造协同、空天应用拓展”打造商业航天产业高地。东方航天港已实现卫星制造、火箭总装、海上发射、数据应用全部落地，园区企业40余家，牵引带动投资385亿元；已签订项目签约额累计635亿元；到2027年力争年产100发运载火箭、150颗商业卫星，产业规模达500亿元。捷龙三号搭载具备高性能AI推理、运算功能的东方慧眼高光谱01、02星，完成太空计算技术在轨验证。</w:t>
      </w:r>
    </w:p>
    <w:p>
      <w:pPr>
        <w:pStyle w:val="Compact"/>
        <w:numPr>
          <w:ilvl w:val="0"/>
          <w:numId w:val="1004"/>
        </w:numPr>
      </w:pPr>
      <w:r>
        <w:rPr>
          <w:rFonts w:hint="eastAsia"/>
        </w:rPr>
        <w:t xml:space="preserve">相关个股方向：不推荐个股，关注卫星制造、火箭发动机与总装配套、遥感数据服务、星上计算、海上发射保障、商业航天产业链配套方向。</w:t>
      </w:r>
    </w:p>
    <w:p>
      <w:pPr>
        <w:pStyle w:val="Compact"/>
        <w:numPr>
          <w:ilvl w:val="0"/>
          <w:numId w:val="1004"/>
        </w:numPr>
      </w:pPr>
      <w:r>
        <w:rPr>
          <w:rFonts w:hint="eastAsia"/>
        </w:rPr>
        <w:t xml:space="preserve">解读：这条是当日最明确的产业催化之一，且数据密度高、路径清晰。与一般“航天概念”不同，新闻强调的是“星、箭、船、数据应用”的闭环和省级专班解决卡点堵点，意味着产业组织和订单协同正在加强。短线题材弹性在商业航天和卫星互联网，中线则要看真实发射频次、卫星制造产能利用率和数据应用商业化。</w:t>
      </w:r>
    </w:p>
    <w:bookmarkEnd w:id="12"/>
    <w:bookmarkStart w:id="13" w:name="今年17月高技术产业吸引外资同比增长32.7"/>
    <w:p>
      <w:pPr>
        <w:pStyle w:val="Heading3"/>
      </w:pPr>
      <w:r>
        <w:t xml:space="preserve">4. </w:t>
      </w:r>
      <w:r>
        <w:rPr>
          <w:rFonts w:hint="eastAsia"/>
        </w:rPr>
        <w:t xml:space="preserve">今年1—7月高技术产业吸引外资同比增长32.7%</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A股影响：利好</w:t>
      </w:r>
    </w:p>
    <w:p>
      <w:pPr>
        <w:pStyle w:val="Compact"/>
        <w:numPr>
          <w:ilvl w:val="0"/>
          <w:numId w:val="1005"/>
        </w:numPr>
      </w:pPr>
      <w:r>
        <w:rPr>
          <w:rFonts w:hint="eastAsia"/>
        </w:rPr>
        <w:t xml:space="preserve">影响时效：短期</w:t>
      </w:r>
      <w:r>
        <w:t xml:space="preserve"> </w:t>
      </w:r>
      <w:r>
        <w:rPr>
          <w:rFonts w:hint="eastAsia"/>
        </w:rPr>
        <w:t xml:space="preserve">1—3日，中期</w:t>
      </w:r>
      <w:r>
        <w:t xml:space="preserve"> </w:t>
      </w:r>
      <w:r>
        <w:rPr>
          <w:rFonts w:hint="eastAsia"/>
        </w:rPr>
        <w:t xml:space="preserve">1—4周</w:t>
      </w:r>
    </w:p>
    <w:p>
      <w:pPr>
        <w:pStyle w:val="Compact"/>
        <w:numPr>
          <w:ilvl w:val="0"/>
          <w:numId w:val="1005"/>
        </w:numPr>
      </w:pPr>
      <w:r>
        <w:rPr>
          <w:rFonts w:hint="eastAsia"/>
        </w:rPr>
        <w:t xml:space="preserve">受益板块：高技术制造、研发设计服务、科技成果转化服务、电子及通信设备制造、外资合作链、先进制造园区</w:t>
      </w:r>
    </w:p>
    <w:p>
      <w:pPr>
        <w:pStyle w:val="Compact"/>
        <w:numPr>
          <w:ilvl w:val="0"/>
          <w:numId w:val="1005"/>
        </w:numPr>
      </w:pPr>
      <w:r>
        <w:rPr>
          <w:rFonts w:hint="eastAsia"/>
        </w:rPr>
        <w:t xml:space="preserve">受益逻辑：商务部数据显示，1—7月全国实际使用外资4383.3亿元，新设外商投资企业超3.7万家、同比增长4.4%；高技术产业实际使用外资1823.1亿元、同比增长32.7%，占全国实际使用外资41.6%，较去年同期提升12.2个百分点。来源地中，沙特阿拉伯、法国、韩国实际对华投资分别增长343.7%、36.1%、15.8%。</w:t>
      </w:r>
    </w:p>
    <w:p>
      <w:pPr>
        <w:pStyle w:val="Compact"/>
        <w:numPr>
          <w:ilvl w:val="0"/>
          <w:numId w:val="1005"/>
        </w:numPr>
      </w:pPr>
      <w:r>
        <w:rPr>
          <w:rFonts w:hint="eastAsia"/>
        </w:rPr>
        <w:t xml:space="preserve">相关个股方向：不推荐个股，关注电子通信设备、研发设计服务、科技成果转化平台、承接外资高端制造项目的产业园区与配套公司。</w:t>
      </w:r>
    </w:p>
    <w:p>
      <w:pPr>
        <w:pStyle w:val="Compact"/>
        <w:numPr>
          <w:ilvl w:val="0"/>
          <w:numId w:val="1005"/>
        </w:numPr>
      </w:pPr>
      <w:r>
        <w:rPr>
          <w:rFonts w:hint="eastAsia"/>
        </w:rPr>
        <w:t xml:space="preserve">解读：这条新闻的核心是“外资结构改善”而不是单纯外资总量。高技术产业占比提高，说明外资仍在把中国作为高端制造和研发转化的重要节点。对A股的交易意义在于提升电子通信、高端制造和科技服务板块的景气预期，但仍需结合上市公司实际客户、订单和资本开支验证。</w:t>
      </w:r>
    </w:p>
    <w:bookmarkEnd w:id="13"/>
    <w:bookmarkStart w:id="14" w:name="我国实现多领域高端钢材自主量产"/>
    <w:p>
      <w:pPr>
        <w:pStyle w:val="Heading3"/>
      </w:pPr>
      <w:r>
        <w:t xml:space="preserve">5. </w:t>
      </w:r>
      <w:r>
        <w:rPr>
          <w:rFonts w:hint="eastAsia"/>
        </w:rPr>
        <w:t xml:space="preserve">我国实现多领域高端钢材自主量产</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A股影响：利好</w:t>
      </w:r>
    </w:p>
    <w:p>
      <w:pPr>
        <w:pStyle w:val="Compact"/>
        <w:numPr>
          <w:ilvl w:val="0"/>
          <w:numId w:val="1006"/>
        </w:numPr>
      </w:pPr>
      <w:r>
        <w:rPr>
          <w:rFonts w:hint="eastAsia"/>
        </w:rPr>
        <w:t xml:space="preserve">影响时效：短期</w:t>
      </w:r>
      <w:r>
        <w:t xml:space="preserve"> </w:t>
      </w:r>
      <w:r>
        <w:rPr>
          <w:rFonts w:hint="eastAsia"/>
        </w:rPr>
        <w:t xml:space="preserve">1—3日，中期</w:t>
      </w:r>
      <w:r>
        <w:t xml:space="preserve"> </w:t>
      </w:r>
      <w:r>
        <w:rPr>
          <w:rFonts w:hint="eastAsia"/>
        </w:rPr>
        <w:t xml:space="preserve">1—4周，长期</w:t>
      </w:r>
    </w:p>
    <w:p>
      <w:pPr>
        <w:pStyle w:val="Compact"/>
        <w:numPr>
          <w:ilvl w:val="0"/>
          <w:numId w:val="1006"/>
        </w:numPr>
      </w:pPr>
      <w:r>
        <w:rPr>
          <w:rFonts w:hint="eastAsia"/>
        </w:rPr>
        <w:t xml:space="preserve">受益板块：高端特钢、海上风电材料、深海装备、舰船制造、航空航天材料、集成电路基板材料、5G基站材料、大飞机工装模具、新能源汽车材料、人形机器人材料、储能装备材料、钢铁智能制造</w:t>
      </w:r>
    </w:p>
    <w:p>
      <w:pPr>
        <w:pStyle w:val="Compact"/>
        <w:numPr>
          <w:ilvl w:val="0"/>
          <w:numId w:val="1006"/>
        </w:numPr>
      </w:pPr>
      <w:r>
        <w:rPr>
          <w:rFonts w:hint="eastAsia"/>
        </w:rPr>
        <w:t xml:space="preserve">受益逻辑：原文强调钢铁企业依托全国重点实验室，在高端特种钢材上持续突破，已形成覆盖深海装备、舰船制造、航空航天等多场景的自主研发量产体系。自主研发“蝉翼钢”厚度0.07毫米，已用于集成电路基板、5G基站信号接收器等领域；低膨胀特种钢材已投入大飞机复合材料成型模具生产；今年以来7种高端钢材实现全新突破，多款专用电工钢、高强结构钢面向新能源汽车、人形机器人、储能装备等新兴赛道批量下线。我国已有3家钢铁企业入选全球“灯塔工厂”，累计培育36家卓越级钢铁智能工厂、2家领航级智能工厂。</w:t>
      </w:r>
    </w:p>
    <w:p>
      <w:pPr>
        <w:pStyle w:val="Compact"/>
        <w:numPr>
          <w:ilvl w:val="0"/>
          <w:numId w:val="1006"/>
        </w:numPr>
      </w:pPr>
      <w:r>
        <w:rPr>
          <w:rFonts w:hint="eastAsia"/>
        </w:rPr>
        <w:t xml:space="preserve">相关个股方向：不推荐个股，关注具备高端特钢量产、海风/军工/航空航天认证、半导体与5G材料应用、机器人和新能源材料配套的企业方向。</w:t>
      </w:r>
    </w:p>
    <w:p>
      <w:pPr>
        <w:pStyle w:val="Compact"/>
        <w:numPr>
          <w:ilvl w:val="0"/>
          <w:numId w:val="1006"/>
        </w:numPr>
      </w:pPr>
      <w:r>
        <w:rPr>
          <w:rFonts w:hint="eastAsia"/>
        </w:rPr>
        <w:t xml:space="preserve">解读：这条是高端制造补短板的典型信号，对传统钢铁估值的影响有限，但对特钢、高端材料、装备制造配套更有意义。新闻把海上风电、深海装备、舰船、航空航天、集成电路、5G、人形机器人、储能装备同时列出，说明材料端国产替代正在从单点突破走向多场景批量化。短线可关注“高端材料+新兴赛道”交叉方向，中线重点看产品认证、客户结构和盈利弹性。</w:t>
      </w:r>
    </w:p>
    <w:bookmarkEnd w:id="14"/>
    <w:bookmarkStart w:id="15" w:name="文化中国行留住佛光寺的千年目光"/>
    <w:p>
      <w:pPr>
        <w:pStyle w:val="Heading3"/>
      </w:pPr>
      <w:r>
        <w:t xml:space="preserve">6. </w:t>
      </w:r>
      <w:r>
        <w:rPr>
          <w:rFonts w:hint="eastAsia"/>
        </w:rPr>
        <w:t xml:space="preserve">【文化中国行】留住佛光寺的“千年目光”</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A股影响：中性偏利好</w:t>
      </w:r>
    </w:p>
    <w:p>
      <w:pPr>
        <w:pStyle w:val="Compact"/>
        <w:numPr>
          <w:ilvl w:val="0"/>
          <w:numId w:val="1007"/>
        </w:numPr>
      </w:pPr>
      <w:r>
        <w:rPr>
          <w:rFonts w:hint="eastAsia"/>
        </w:rPr>
        <w:t xml:space="preserve">影响时效：中期</w:t>
      </w:r>
      <w:r>
        <w:t xml:space="preserve"> </w:t>
      </w:r>
      <w:r>
        <w:rPr>
          <w:rFonts w:hint="eastAsia"/>
        </w:rPr>
        <w:t xml:space="preserve">1—4周，长期</w:t>
      </w:r>
    </w:p>
    <w:p>
      <w:pPr>
        <w:pStyle w:val="Compact"/>
        <w:numPr>
          <w:ilvl w:val="0"/>
          <w:numId w:val="1007"/>
        </w:numPr>
      </w:pPr>
      <w:r>
        <w:rPr>
          <w:rFonts w:hint="eastAsia"/>
        </w:rPr>
        <w:t xml:space="preserve">受益板块：文旅保护、文化遗产数字化、低干扰交通规划、山西文旅、测绘建模、空间数字化管控</w:t>
      </w:r>
    </w:p>
    <w:p>
      <w:pPr>
        <w:pStyle w:val="Compact"/>
        <w:numPr>
          <w:ilvl w:val="0"/>
          <w:numId w:val="1007"/>
        </w:numPr>
      </w:pPr>
      <w:r>
        <w:rPr>
          <w:rFonts w:hint="eastAsia"/>
        </w:rPr>
        <w:t xml:space="preserve">受益逻辑：新闻讲述佛光寺文化景观保护，重点事实包括佛光寺东大殿为国内现存等级最高、保存最完整的唐代木构建筑；繁峙至五台高速原方案后来绕行近8公里，线路迁至佛光寺看不见的山后；《忻州市佛光寺文化景观保护条例》于2025年5月1日起施行，保护范围扩展到约84平方公里，并通过模拟正常身高人在东大殿平台远观范围来确定现代建设管控单元。</w:t>
      </w:r>
    </w:p>
    <w:p>
      <w:pPr>
        <w:pStyle w:val="Compact"/>
        <w:numPr>
          <w:ilvl w:val="0"/>
          <w:numId w:val="1007"/>
        </w:numPr>
      </w:pPr>
      <w:r>
        <w:rPr>
          <w:rFonts w:hint="eastAsia"/>
        </w:rPr>
        <w:t xml:space="preserve">相关个股方向：不推荐个股，关注文化遗产保护工程、文旅景区运营、数字测绘与三维建模、低影响交通规划服务方向。</w:t>
      </w:r>
    </w:p>
    <w:p>
      <w:pPr>
        <w:pStyle w:val="Compact"/>
        <w:numPr>
          <w:ilvl w:val="0"/>
          <w:numId w:val="1007"/>
        </w:numPr>
      </w:pPr>
      <w:r>
        <w:rPr>
          <w:rFonts w:hint="eastAsia"/>
        </w:rPr>
        <w:t xml:space="preserve">解读：这条的市场弹性弱于科技制造，但政策含义是“文旅开发不能只看合规红线，还要保护文化景观整体性”。它利好的是文化遗产保护、数字化监测和高质量文旅，而不是简单的基建扩张。对A股更偏主题储备，不宜过度短炒。</w:t>
      </w:r>
    </w:p>
    <w:bookmarkEnd w:id="15"/>
    <w:bookmarkStart w:id="25" w:name="国内联播快讯"/>
    <w:p>
      <w:pPr>
        <w:pStyle w:val="Heading3"/>
      </w:pPr>
      <w:r>
        <w:t xml:space="preserve">7. </w:t>
      </w:r>
      <w:r>
        <w:rPr>
          <w:rFonts w:hint="eastAsia"/>
        </w:rPr>
        <w:t xml:space="preserve">国内联播快讯</w:t>
      </w:r>
    </w:p>
    <w:bookmarkStart w:id="16" w:name="月份全社会用电量同比增长1.7"/>
    <w:p>
      <w:pPr>
        <w:pStyle w:val="Heading4"/>
      </w:pPr>
      <w:r>
        <w:t xml:space="preserve">7.1 </w:t>
      </w:r>
      <w:r>
        <w:rPr>
          <w:rFonts w:hint="eastAsia"/>
        </w:rPr>
        <w:t xml:space="preserve">7月份全社会用电量同比增长1.7%</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A股影响：利好偏结构性</w:t>
      </w:r>
    </w:p>
    <w:p>
      <w:pPr>
        <w:pStyle w:val="Compact"/>
        <w:numPr>
          <w:ilvl w:val="0"/>
          <w:numId w:val="1008"/>
        </w:numPr>
      </w:pPr>
      <w:r>
        <w:rPr>
          <w:rFonts w:hint="eastAsia"/>
        </w:rPr>
        <w:t xml:space="preserve">影响时效：短期</w:t>
      </w:r>
      <w:r>
        <w:t xml:space="preserve"> </w:t>
      </w:r>
      <w:r>
        <w:rPr>
          <w:rFonts w:hint="eastAsia"/>
        </w:rPr>
        <w:t xml:space="preserve">1—3日，中期</w:t>
      </w:r>
      <w:r>
        <w:t xml:space="preserve"> </w:t>
      </w:r>
      <w:r>
        <w:rPr>
          <w:rFonts w:hint="eastAsia"/>
        </w:rPr>
        <w:t xml:space="preserve">1—4周</w:t>
      </w:r>
    </w:p>
    <w:p>
      <w:pPr>
        <w:pStyle w:val="Compact"/>
        <w:numPr>
          <w:ilvl w:val="0"/>
          <w:numId w:val="1008"/>
        </w:numPr>
      </w:pPr>
      <w:r>
        <w:rPr>
          <w:rFonts w:hint="eastAsia"/>
        </w:rPr>
        <w:t xml:space="preserve">受益板块：电力运营、充换电服务、互联网数据服务、数据中心用电、装备制造</w:t>
      </w:r>
    </w:p>
    <w:p>
      <w:pPr>
        <w:pStyle w:val="Compact"/>
        <w:numPr>
          <w:ilvl w:val="0"/>
          <w:numId w:val="1008"/>
        </w:numPr>
      </w:pPr>
      <w:r>
        <w:rPr>
          <w:rFonts w:hint="eastAsia"/>
        </w:rPr>
        <w:t xml:space="preserve">受益逻辑：7月份全社会用电量10400亿千瓦时，同比增长1.7%；其中高技术及装备制造业用电量，充换电服务业、互联网数据服务用电量保持较快增长。</w:t>
      </w:r>
    </w:p>
    <w:p>
      <w:pPr>
        <w:pStyle w:val="Compact"/>
        <w:numPr>
          <w:ilvl w:val="0"/>
          <w:numId w:val="1008"/>
        </w:numPr>
      </w:pPr>
      <w:r>
        <w:rPr>
          <w:rFonts w:hint="eastAsia"/>
        </w:rPr>
        <w:t xml:space="preserve">解读：总量增速温和，但结构上高技术、装备制造、充换电和互联网数据服务用电更强，支持算力、充电基础设施和先进制造景气判断。</w:t>
      </w:r>
    </w:p>
    <w:bookmarkEnd w:id="16"/>
    <w:bookmarkStart w:id="17" w:name="前7个月我国自150多个贸易伙伴进口实现正增长"/>
    <w:p>
      <w:pPr>
        <w:pStyle w:val="Heading4"/>
      </w:pPr>
      <w:r>
        <w:t xml:space="preserve">7.2 </w:t>
      </w:r>
      <w:r>
        <w:rPr>
          <w:rFonts w:hint="eastAsia"/>
        </w:rPr>
        <w:t xml:space="preserve">前7个月我国自150多个贸易伙伴进口实现正增长</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A股影响：利好</w:t>
      </w:r>
    </w:p>
    <w:p>
      <w:pPr>
        <w:pStyle w:val="Compact"/>
        <w:numPr>
          <w:ilvl w:val="0"/>
          <w:numId w:val="1009"/>
        </w:numPr>
      </w:pPr>
      <w:r>
        <w:rPr>
          <w:rFonts w:hint="eastAsia"/>
        </w:rPr>
        <w:t xml:space="preserve">影响时效：中期</w:t>
      </w:r>
      <w:r>
        <w:t xml:space="preserve"> </w:t>
      </w:r>
      <w:r>
        <w:rPr>
          <w:rFonts w:hint="eastAsia"/>
        </w:rPr>
        <w:t xml:space="preserve">1—4周</w:t>
      </w:r>
    </w:p>
    <w:p>
      <w:pPr>
        <w:pStyle w:val="Compact"/>
        <w:numPr>
          <w:ilvl w:val="0"/>
          <w:numId w:val="1009"/>
        </w:numPr>
      </w:pPr>
      <w:r>
        <w:rPr>
          <w:rFonts w:hint="eastAsia"/>
        </w:rPr>
        <w:t xml:space="preserve">受益板块：进口消费、跨境贸易服务、口岸物流、展会服务、供应链服务</w:t>
      </w:r>
    </w:p>
    <w:p>
      <w:pPr>
        <w:pStyle w:val="Compact"/>
        <w:numPr>
          <w:ilvl w:val="0"/>
          <w:numId w:val="1009"/>
        </w:numPr>
      </w:pPr>
      <w:r>
        <w:rPr>
          <w:rFonts w:hint="eastAsia"/>
        </w:rPr>
        <w:t xml:space="preserve">受益逻辑：前7个月我国自150多个贸易伙伴的进口实现正增长，“出口中国”系列活动已在海内外举办40多场，体现超大规模市场潜力释放。</w:t>
      </w:r>
    </w:p>
    <w:p>
      <w:pPr>
        <w:pStyle w:val="Compact"/>
        <w:numPr>
          <w:ilvl w:val="0"/>
          <w:numId w:val="1009"/>
        </w:numPr>
      </w:pPr>
      <w:r>
        <w:rPr>
          <w:rFonts w:hint="eastAsia"/>
        </w:rPr>
        <w:t xml:space="preserve">解读：与头条“一带一路”进口增长相呼应，说明开放不仅是出口，也强调进口和国内大市场吸引力。对消费品进口链、口岸物流和供应链服务偏利好。</w:t>
      </w:r>
    </w:p>
    <w:bookmarkEnd w:id="17"/>
    <w:bookmarkStart w:id="18" w:name="促进网信企业高质量发展行动计划2026-2030年印发"/>
    <w:p>
      <w:pPr>
        <w:pStyle w:val="Heading4"/>
      </w:pPr>
      <w:r>
        <w:t xml:space="preserve">7.3 </w:t>
      </w:r>
      <w:r>
        <w:rPr>
          <w:rFonts w:hint="eastAsia"/>
        </w:rPr>
        <w:t xml:space="preserve">《促进网信企业高质量发展行动计划（2026-2030年）》印发</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A股影响：利好</w:t>
      </w:r>
    </w:p>
    <w:p>
      <w:pPr>
        <w:pStyle w:val="Compact"/>
        <w:numPr>
          <w:ilvl w:val="0"/>
          <w:numId w:val="1010"/>
        </w:numPr>
      </w:pPr>
      <w:r>
        <w:rPr>
          <w:rFonts w:hint="eastAsia"/>
        </w:rPr>
        <w:t xml:space="preserve">影响时效：短期</w:t>
      </w:r>
      <w:r>
        <w:t xml:space="preserve"> </w:t>
      </w:r>
      <w:r>
        <w:rPr>
          <w:rFonts w:hint="eastAsia"/>
        </w:rPr>
        <w:t xml:space="preserve">1—3日，中期</w:t>
      </w:r>
      <w:r>
        <w:t xml:space="preserve"> </w:t>
      </w:r>
      <w:r>
        <w:rPr>
          <w:rFonts w:hint="eastAsia"/>
        </w:rPr>
        <w:t xml:space="preserve">1—4周，长期</w:t>
      </w:r>
    </w:p>
    <w:p>
      <w:pPr>
        <w:pStyle w:val="Compact"/>
        <w:numPr>
          <w:ilvl w:val="0"/>
          <w:numId w:val="1010"/>
        </w:numPr>
      </w:pPr>
      <w:r>
        <w:rPr>
          <w:rFonts w:hint="eastAsia"/>
        </w:rPr>
        <w:t xml:space="preserve">受益板块：算力、云服务、人工智能、网络安全、网信企业、科技攻关、数字出海</w:t>
      </w:r>
    </w:p>
    <w:p>
      <w:pPr>
        <w:pStyle w:val="Compact"/>
        <w:numPr>
          <w:ilvl w:val="0"/>
          <w:numId w:val="1010"/>
        </w:numPr>
      </w:pPr>
      <w:r>
        <w:rPr>
          <w:rFonts w:hint="eastAsia"/>
        </w:rPr>
        <w:t xml:space="preserve">受益逻辑：行动计划明确7项行动21条举措，建立分类分级培育机制，差异化扶持各类企业；支持网信企业牵头国家科技攻关，鼓励算力、云服务、人工智能等优势企业有序“走出去”。</w:t>
      </w:r>
    </w:p>
    <w:p>
      <w:pPr>
        <w:pStyle w:val="Compact"/>
        <w:numPr>
          <w:ilvl w:val="0"/>
          <w:numId w:val="1010"/>
        </w:numPr>
      </w:pPr>
      <w:r>
        <w:rPr>
          <w:rFonts w:hint="eastAsia"/>
        </w:rPr>
        <w:t xml:space="preserve">解读：这是今日快讯中最强的科技政策信号之一。政策同时指向“国内培育”和“优势企业出海”，短线对AI、算力、云服务、网安和软件服务情绪有支撑；中线要验证政策资金、重大项目和出海收入。</w:t>
      </w:r>
    </w:p>
    <w:bookmarkEnd w:id="18"/>
    <w:bookmarkStart w:id="19" w:name="十五五期间上海临港新片区将形成3个千亿级制造业集群"/>
    <w:p>
      <w:pPr>
        <w:pStyle w:val="Heading4"/>
      </w:pPr>
      <w:r>
        <w:t xml:space="preserve">7.4 </w:t>
      </w:r>
      <w:r>
        <w:rPr>
          <w:rFonts w:hint="eastAsia"/>
        </w:rPr>
        <w:t xml:space="preserve">“十五五”期间上海临港新片区将形成3个千亿级制造业集群</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A股影响：利好</w:t>
      </w:r>
    </w:p>
    <w:p>
      <w:pPr>
        <w:pStyle w:val="Compact"/>
        <w:numPr>
          <w:ilvl w:val="0"/>
          <w:numId w:val="1011"/>
        </w:numPr>
      </w:pPr>
      <w:r>
        <w:rPr>
          <w:rFonts w:hint="eastAsia"/>
        </w:rPr>
        <w:t xml:space="preserve">影响时效：中期</w:t>
      </w:r>
      <w:r>
        <w:t xml:space="preserve"> </w:t>
      </w:r>
      <w:r>
        <w:rPr>
          <w:rFonts w:hint="eastAsia"/>
        </w:rPr>
        <w:t xml:space="preserve">1—4周，长期</w:t>
      </w:r>
    </w:p>
    <w:p>
      <w:pPr>
        <w:pStyle w:val="Compact"/>
        <w:numPr>
          <w:ilvl w:val="0"/>
          <w:numId w:val="1011"/>
        </w:numPr>
      </w:pPr>
      <w:r>
        <w:rPr>
          <w:rFonts w:hint="eastAsia"/>
        </w:rPr>
        <w:t xml:space="preserve">受益板块：上海临港、先进制造、产业园区、智能制造、装备制造</w:t>
      </w:r>
    </w:p>
    <w:p>
      <w:pPr>
        <w:pStyle w:val="Compact"/>
        <w:numPr>
          <w:ilvl w:val="0"/>
          <w:numId w:val="1011"/>
        </w:numPr>
      </w:pPr>
      <w:r>
        <w:rPr>
          <w:rFonts w:hint="eastAsia"/>
        </w:rPr>
        <w:t xml:space="preserve">受益逻辑：上海自贸区临港新片区发布“十五五”规划，到“十五五”末将形成3个千亿级制造业集群，到2030年规模以上工业总产值突破6500亿元。</w:t>
      </w:r>
    </w:p>
    <w:p>
      <w:pPr>
        <w:pStyle w:val="Compact"/>
        <w:numPr>
          <w:ilvl w:val="0"/>
          <w:numId w:val="1011"/>
        </w:numPr>
      </w:pPr>
      <w:r>
        <w:rPr>
          <w:rFonts w:hint="eastAsia"/>
        </w:rPr>
        <w:t xml:space="preserve">解读：这是区域产业集群信号，利好临港区域制造业和园区配套。交易上不宜只看区域概念，应优先筛选有产业项目落地、产能利用率和订单可见度的公司。</w:t>
      </w:r>
    </w:p>
    <w:bookmarkEnd w:id="19"/>
    <w:bookmarkStart w:id="20" w:name="已故人士金融账户查询服务试点将推广到全国"/>
    <w:p>
      <w:pPr>
        <w:pStyle w:val="Heading4"/>
      </w:pPr>
      <w:r>
        <w:t xml:space="preserve">7.5 </w:t>
      </w:r>
      <w:r>
        <w:rPr>
          <w:rFonts w:hint="eastAsia"/>
        </w:rPr>
        <w:t xml:space="preserve">已故人士金融账户查询服务试点将推广到全国</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A股影响：中性偏利好</w:t>
      </w:r>
    </w:p>
    <w:p>
      <w:pPr>
        <w:pStyle w:val="Compact"/>
        <w:numPr>
          <w:ilvl w:val="0"/>
          <w:numId w:val="1012"/>
        </w:numPr>
      </w:pPr>
      <w:r>
        <w:rPr>
          <w:rFonts w:hint="eastAsia"/>
        </w:rPr>
        <w:t xml:space="preserve">影响时效：中期</w:t>
      </w:r>
      <w:r>
        <w:t xml:space="preserve"> </w:t>
      </w:r>
      <w:r>
        <w:rPr>
          <w:rFonts w:hint="eastAsia"/>
        </w:rPr>
        <w:t xml:space="preserve">1—4周</w:t>
      </w:r>
    </w:p>
    <w:p>
      <w:pPr>
        <w:pStyle w:val="Compact"/>
        <w:numPr>
          <w:ilvl w:val="0"/>
          <w:numId w:val="1012"/>
        </w:numPr>
      </w:pPr>
      <w:r>
        <w:rPr>
          <w:rFonts w:hint="eastAsia"/>
        </w:rPr>
        <w:t xml:space="preserve">受益板块：金融科技、银行保险IT、政务数据协同、民政司法信息化</w:t>
      </w:r>
    </w:p>
    <w:p>
      <w:pPr>
        <w:pStyle w:val="Compact"/>
        <w:numPr>
          <w:ilvl w:val="0"/>
          <w:numId w:val="1012"/>
        </w:numPr>
      </w:pPr>
      <w:r>
        <w:rPr>
          <w:rFonts w:hint="eastAsia"/>
        </w:rPr>
        <w:t xml:space="preserve">受益逻辑：金融监管总局、民政部、司法部将在全国推广浙江省和青岛市试点经验，通过跨部门联办机制，实现手机等渠道“一站式”查询已故人士银行、保险等金融资产信息。</w:t>
      </w:r>
    </w:p>
    <w:p>
      <w:pPr>
        <w:pStyle w:val="Compact"/>
        <w:numPr>
          <w:ilvl w:val="0"/>
          <w:numId w:val="1012"/>
        </w:numPr>
      </w:pPr>
      <w:r>
        <w:rPr>
          <w:rFonts w:hint="eastAsia"/>
        </w:rPr>
        <w:t xml:space="preserve">解读：这属于金融服务便利化和跨部门数据协同，市场弹性不大，但对银行保险IT改造、政务数据连接和金融科技服务有边际需求。</w:t>
      </w:r>
    </w:p>
    <w:bookmarkEnd w:id="20"/>
    <w:bookmarkStart w:id="21" w:name="台风紫檀和季风共同影响-华南沿海将有强降雨"/>
    <w:p>
      <w:pPr>
        <w:pStyle w:val="Heading4"/>
      </w:pPr>
      <w:r>
        <w:t xml:space="preserve">7.6 </w:t>
      </w:r>
      <w:r>
        <w:rPr>
          <w:rFonts w:hint="eastAsia"/>
        </w:rPr>
        <w:t xml:space="preserve">台风“紫檀”和季风共同影响</w:t>
      </w:r>
      <w:r>
        <w:t xml:space="preserve"> </w:t>
      </w:r>
      <w:r>
        <w:rPr>
          <w:rFonts w:hint="eastAsia"/>
        </w:rPr>
        <w:t xml:space="preserve">华南沿海将有强降雨</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A股影响：短期结构性利好，局部利空</w:t>
      </w:r>
    </w:p>
    <w:p>
      <w:pPr>
        <w:pStyle w:val="Compact"/>
        <w:numPr>
          <w:ilvl w:val="0"/>
          <w:numId w:val="1013"/>
        </w:numPr>
      </w:pPr>
      <w:r>
        <w:rPr>
          <w:rFonts w:hint="eastAsia"/>
        </w:rPr>
        <w:t xml:space="preserve">影响时效：短期</w:t>
      </w:r>
      <w:r>
        <w:t xml:space="preserve"> </w:t>
      </w:r>
      <w:r>
        <w:rPr>
          <w:rFonts w:hint="eastAsia"/>
        </w:rPr>
        <w:t xml:space="preserve">1—3日</w:t>
      </w:r>
    </w:p>
    <w:p>
      <w:pPr>
        <w:pStyle w:val="Compact"/>
        <w:numPr>
          <w:ilvl w:val="0"/>
          <w:numId w:val="1013"/>
        </w:numPr>
      </w:pPr>
      <w:r>
        <w:rPr>
          <w:rFonts w:hint="eastAsia"/>
        </w:rPr>
        <w:t xml:space="preserve">受益板块：防汛救灾、应急装备、水利排涝、工程抢险、电力抢修、农业灾后修复；风险板块包括华南沿海交通、旅游、部分农业和保险赔付</w:t>
      </w:r>
    </w:p>
    <w:p>
      <w:pPr>
        <w:pStyle w:val="Compact"/>
        <w:numPr>
          <w:ilvl w:val="0"/>
          <w:numId w:val="1013"/>
        </w:numPr>
      </w:pPr>
      <w:r>
        <w:rPr>
          <w:rFonts w:hint="eastAsia"/>
        </w:rPr>
        <w:t xml:space="preserve">受益逻辑：第19号台风“紫檀”滞留北部湾海面，受其和西南季风共同影响，未来三天海南、广西、广东、福建等地将持续强降雨，部分地区累计雨量有一定极端性；国家防总、应急管理部已针对海南、广西、广东启动防汛防台风四级应急响应。</w:t>
      </w:r>
    </w:p>
    <w:p>
      <w:pPr>
        <w:pStyle w:val="Compact"/>
        <w:numPr>
          <w:ilvl w:val="0"/>
          <w:numId w:val="1013"/>
        </w:numPr>
      </w:pPr>
      <w:r>
        <w:rPr>
          <w:rFonts w:hint="eastAsia"/>
        </w:rPr>
        <w:t xml:space="preserve">解读：这是短线事件驱动，防汛排涝、应急装备和灾后修复可能有情绪反应，但持续性取决于实际灾情与订单，不宜将灾害事件长期化炒作。</w:t>
      </w:r>
    </w:p>
    <w:bookmarkEnd w:id="21"/>
    <w:bookmarkStart w:id="22" w:name="联合国人工智能与人类发展第三场对话活动闭幕"/>
    <w:p>
      <w:pPr>
        <w:pStyle w:val="Heading4"/>
      </w:pPr>
      <w:r>
        <w:t xml:space="preserve">7.7 </w:t>
      </w:r>
      <w:r>
        <w:rPr>
          <w:rFonts w:hint="eastAsia"/>
        </w:rPr>
        <w:t xml:space="preserve">联合国人工智能与人类发展第三场对话活动闭幕</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A股影响：利好</w:t>
      </w:r>
    </w:p>
    <w:p>
      <w:pPr>
        <w:pStyle w:val="Compact"/>
        <w:numPr>
          <w:ilvl w:val="0"/>
          <w:numId w:val="1014"/>
        </w:numPr>
      </w:pPr>
      <w:r>
        <w:rPr>
          <w:rFonts w:hint="eastAsia"/>
        </w:rPr>
        <w:t xml:space="preserve">影响时效：短期</w:t>
      </w:r>
      <w:r>
        <w:t xml:space="preserve"> </w:t>
      </w:r>
      <w:r>
        <w:rPr>
          <w:rFonts w:hint="eastAsia"/>
        </w:rPr>
        <w:t xml:space="preserve">1—3日，中期</w:t>
      </w:r>
      <w:r>
        <w:t xml:space="preserve"> </w:t>
      </w:r>
      <w:r>
        <w:rPr>
          <w:rFonts w:hint="eastAsia"/>
        </w:rPr>
        <w:t xml:space="preserve">1—4周</w:t>
      </w:r>
    </w:p>
    <w:p>
      <w:pPr>
        <w:pStyle w:val="Compact"/>
        <w:numPr>
          <w:ilvl w:val="0"/>
          <w:numId w:val="1014"/>
        </w:numPr>
      </w:pPr>
      <w:r>
        <w:rPr>
          <w:rFonts w:hint="eastAsia"/>
        </w:rPr>
        <w:t xml:space="preserve">受益板块：具身智能、人形机器人、教育科技、文化科技、AI可持续发展应用</w:t>
      </w:r>
    </w:p>
    <w:p>
      <w:pPr>
        <w:pStyle w:val="Compact"/>
        <w:numPr>
          <w:ilvl w:val="0"/>
          <w:numId w:val="1014"/>
        </w:numPr>
      </w:pPr>
      <w:r>
        <w:rPr>
          <w:rFonts w:hint="eastAsia"/>
        </w:rPr>
        <w:t xml:space="preserve">受益逻辑：活动在陕西西安闭幕，关注具身人工智能与机器人技术前沿，重点讨论智能系统如何影响教育、文化和可持续发展，探索人工智能成果助力人类全面发展。</w:t>
      </w:r>
    </w:p>
    <w:p>
      <w:pPr>
        <w:pStyle w:val="Compact"/>
        <w:numPr>
          <w:ilvl w:val="0"/>
          <w:numId w:val="1014"/>
        </w:numPr>
      </w:pPr>
      <w:r>
        <w:rPr>
          <w:rFonts w:hint="eastAsia"/>
        </w:rPr>
        <w:t xml:space="preserve">解读：与网信行动计划和高端钢材中的人形机器人材料形成呼应，具身智能/机器人是今日科技线的重要分支。短线题材弹性较强，但要注意估值和订单兑现风险。</w:t>
      </w:r>
    </w:p>
    <w:bookmarkEnd w:id="22"/>
    <w:bookmarkStart w:id="23" w:name="多部国产电影海外持续热映"/>
    <w:p>
      <w:pPr>
        <w:pStyle w:val="Heading4"/>
      </w:pPr>
      <w:r>
        <w:t xml:space="preserve">7.8 </w:t>
      </w:r>
      <w:r>
        <w:rPr>
          <w:rFonts w:hint="eastAsia"/>
        </w:rPr>
        <w:t xml:space="preserve">多部国产电影海外持续热映</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A股影响：利好</w:t>
      </w:r>
    </w:p>
    <w:p>
      <w:pPr>
        <w:pStyle w:val="Compact"/>
        <w:numPr>
          <w:ilvl w:val="0"/>
          <w:numId w:val="1015"/>
        </w:numPr>
      </w:pPr>
      <w:r>
        <w:rPr>
          <w:rFonts w:hint="eastAsia"/>
        </w:rPr>
        <w:t xml:space="preserve">影响时效：短期</w:t>
      </w:r>
      <w:r>
        <w:t xml:space="preserve"> </w:t>
      </w:r>
      <w:r>
        <w:rPr>
          <w:rFonts w:hint="eastAsia"/>
        </w:rPr>
        <w:t xml:space="preserve">1—3日，中期</w:t>
      </w:r>
      <w:r>
        <w:t xml:space="preserve"> </w:t>
      </w:r>
      <w:r>
        <w:rPr>
          <w:rFonts w:hint="eastAsia"/>
        </w:rPr>
        <w:t xml:space="preserve">1—4周</w:t>
      </w:r>
    </w:p>
    <w:p>
      <w:pPr>
        <w:pStyle w:val="Compact"/>
        <w:numPr>
          <w:ilvl w:val="0"/>
          <w:numId w:val="1015"/>
        </w:numPr>
      </w:pPr>
      <w:r>
        <w:rPr>
          <w:rFonts w:hint="eastAsia"/>
        </w:rPr>
        <w:t xml:space="preserve">受益板块：影视院线、内容出海、电影发行、IP运营、文化传媒</w:t>
      </w:r>
    </w:p>
    <w:p>
      <w:pPr>
        <w:pStyle w:val="Compact"/>
        <w:numPr>
          <w:ilvl w:val="0"/>
          <w:numId w:val="1015"/>
        </w:numPr>
      </w:pPr>
      <w:r>
        <w:rPr>
          <w:rFonts w:hint="eastAsia"/>
        </w:rPr>
        <w:t xml:space="preserve">受益逻辑：反战+美食题材电影《欢迎来龙餐馆》将登陆北美、欧洲等多国院线；今年以来多部国产影片海外持续热映，海外票房超过4.5亿元人民币；《给阿嬷的情书》海外票房超过1亿元，并在新加坡、马来西亚、澳大利亚等国家登顶当地华语电影票房榜首；截至8月22日，2026暑期档国内电影票房超过112亿元。</w:t>
      </w:r>
    </w:p>
    <w:p>
      <w:pPr>
        <w:pStyle w:val="Compact"/>
        <w:numPr>
          <w:ilvl w:val="0"/>
          <w:numId w:val="1015"/>
        </w:numPr>
      </w:pPr>
      <w:r>
        <w:rPr>
          <w:rFonts w:hint="eastAsia"/>
        </w:rPr>
        <w:t xml:space="preserve">解读：文化出海和暑期档票房共同改善传媒板块情绪。市场应区分票房收入确定性、分账比例和单片波动，避免只按票房标题做线性外推。</w:t>
      </w:r>
    </w:p>
    <w:bookmarkEnd w:id="23"/>
    <w:bookmarkStart w:id="24" w:name="城脉千年广州建城2240年得名1800年专题展开展"/>
    <w:p>
      <w:pPr>
        <w:pStyle w:val="Heading4"/>
      </w:pPr>
      <w:r>
        <w:t xml:space="preserve">7.9 </w:t>
      </w:r>
      <w:r>
        <w:rPr>
          <w:rFonts w:hint="eastAsia"/>
        </w:rPr>
        <w:t xml:space="preserve">“城脉千年——广州建城2240年得名1800年专题展”开展</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A股影响：中性偏利好</w:t>
      </w:r>
    </w:p>
    <w:p>
      <w:pPr>
        <w:pStyle w:val="Compact"/>
        <w:numPr>
          <w:ilvl w:val="0"/>
          <w:numId w:val="1016"/>
        </w:numPr>
      </w:pPr>
      <w:r>
        <w:rPr>
          <w:rFonts w:hint="eastAsia"/>
        </w:rPr>
        <w:t xml:space="preserve">影响时效：短期</w:t>
      </w:r>
      <w:r>
        <w:t xml:space="preserve"> </w:t>
      </w:r>
      <w:r>
        <w:rPr>
          <w:rFonts w:hint="eastAsia"/>
        </w:rPr>
        <w:t xml:space="preserve">1—3日</w:t>
      </w:r>
    </w:p>
    <w:p>
      <w:pPr>
        <w:pStyle w:val="Compact"/>
        <w:numPr>
          <w:ilvl w:val="0"/>
          <w:numId w:val="1016"/>
        </w:numPr>
      </w:pPr>
      <w:r>
        <w:rPr>
          <w:rFonts w:hint="eastAsia"/>
        </w:rPr>
        <w:t xml:space="preserve">受益板块：文博展陈、广州文旅、数字展览、文化消费</w:t>
      </w:r>
    </w:p>
    <w:p>
      <w:pPr>
        <w:pStyle w:val="Compact"/>
        <w:numPr>
          <w:ilvl w:val="0"/>
          <w:numId w:val="1016"/>
        </w:numPr>
      </w:pPr>
      <w:r>
        <w:rPr>
          <w:rFonts w:hint="eastAsia"/>
        </w:rPr>
        <w:t xml:space="preserve">受益逻辑：展览甄选文博单位藏品410多件（套），汇集典籍、拓片、刊物、地图与多媒体展陈等，展示广州城市演进轨迹。</w:t>
      </w:r>
    </w:p>
    <w:p>
      <w:pPr>
        <w:pStyle w:val="Compact"/>
        <w:numPr>
          <w:ilvl w:val="0"/>
          <w:numId w:val="1016"/>
        </w:numPr>
      </w:pPr>
      <w:r>
        <w:rPr>
          <w:rFonts w:hint="eastAsia"/>
        </w:rPr>
        <w:t xml:space="preserve">解读：这条偏文化消费与城市文旅宣传，A股影响较弱，更多是文旅板块的氛围信号。</w:t>
      </w:r>
    </w:p>
    <w:bookmarkEnd w:id="24"/>
    <w:bookmarkEnd w:id="25"/>
    <w:bookmarkStart w:id="26" w:name="伊称将持续增强国防力量以应对威胁-美称不会放弃对伊军事选项"/>
    <w:p>
      <w:pPr>
        <w:pStyle w:val="Heading3"/>
      </w:pPr>
      <w:r>
        <w:t xml:space="preserve">8. </w:t>
      </w:r>
      <w:r>
        <w:rPr>
          <w:rFonts w:hint="eastAsia"/>
        </w:rPr>
        <w:t xml:space="preserve">伊称将持续增强国防力量以应对威胁</w:t>
      </w:r>
      <w:r>
        <w:t xml:space="preserve"> </w:t>
      </w:r>
      <w:r>
        <w:rPr>
          <w:rFonts w:hint="eastAsia"/>
        </w:rPr>
        <w:t xml:space="preserve">美称不会放弃对伊军事选项</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A股影响：风险中性偏空，同时利好避险链条</w:t>
      </w:r>
    </w:p>
    <w:p>
      <w:pPr>
        <w:pStyle w:val="Compact"/>
        <w:numPr>
          <w:ilvl w:val="0"/>
          <w:numId w:val="1017"/>
        </w:numPr>
      </w:pPr>
      <w:r>
        <w:rPr>
          <w:rFonts w:hint="eastAsia"/>
        </w:rPr>
        <w:t xml:space="preserve">影响时效：短期</w:t>
      </w:r>
      <w:r>
        <w:t xml:space="preserve"> </w:t>
      </w:r>
      <w:r>
        <w:rPr>
          <w:rFonts w:hint="eastAsia"/>
        </w:rPr>
        <w:t xml:space="preserve">1—3日，中期</w:t>
      </w:r>
      <w:r>
        <w:t xml:space="preserve"> </w:t>
      </w:r>
      <w:r>
        <w:rPr>
          <w:rFonts w:hint="eastAsia"/>
        </w:rPr>
        <w:t xml:space="preserve">1—4周</w:t>
      </w:r>
    </w:p>
    <w:p>
      <w:pPr>
        <w:pStyle w:val="Compact"/>
        <w:numPr>
          <w:ilvl w:val="0"/>
          <w:numId w:val="1017"/>
        </w:numPr>
      </w:pPr>
      <w:r>
        <w:rPr>
          <w:rFonts w:hint="eastAsia"/>
        </w:rPr>
        <w:t xml:space="preserve">受益板块：油气、黄金、航运风险溢价、军工避险；受压板块包括航空、化工下游、用能成本敏感行业</w:t>
      </w:r>
    </w:p>
    <w:p>
      <w:pPr>
        <w:pStyle w:val="Compact"/>
        <w:numPr>
          <w:ilvl w:val="0"/>
          <w:numId w:val="1017"/>
        </w:numPr>
      </w:pPr>
      <w:r>
        <w:rPr>
          <w:rFonts w:hint="eastAsia"/>
        </w:rPr>
        <w:t xml:space="preserve">受益逻辑：伊朗军方高层称将持续增强国防力量、强力回应威胁；美国总统称转向“经济战”不代表军事选项受限。阿曼与伊朗外长讨论恢复霍尔木兹海峡自由航行，说明航道风险仍在议题中。</w:t>
      </w:r>
    </w:p>
    <w:p>
      <w:pPr>
        <w:pStyle w:val="Compact"/>
        <w:numPr>
          <w:ilvl w:val="0"/>
          <w:numId w:val="1017"/>
        </w:numPr>
      </w:pPr>
      <w:r>
        <w:rPr>
          <w:rFonts w:hint="eastAsia"/>
        </w:rPr>
        <w:t xml:space="preserve">相关个股方向：不推荐个股，关注油气资源、黄金避险、航运价格弹性方向，同时规避高油价成本承压行业。</w:t>
      </w:r>
    </w:p>
    <w:p>
      <w:pPr>
        <w:pStyle w:val="Compact"/>
        <w:numPr>
          <w:ilvl w:val="0"/>
          <w:numId w:val="1017"/>
        </w:numPr>
      </w:pPr>
      <w:r>
        <w:rPr>
          <w:rFonts w:hint="eastAsia"/>
        </w:rPr>
        <w:t xml:space="preserve">解读：这条对A股不是产业利好，而是外部风险变量。若霍尔木兹海峡通行风险升温，能源价格和航运风险溢价会影响通胀预期与制造业成本；若谈判缓和，则避险链条容易回落。</w:t>
      </w:r>
    </w:p>
    <w:bookmarkEnd w:id="26"/>
    <w:bookmarkStart w:id="27" w:name="加拿大宣布暂停加美贸易谈判并实施对等反制"/>
    <w:p>
      <w:pPr>
        <w:pStyle w:val="Heading3"/>
      </w:pPr>
      <w:r>
        <w:t xml:space="preserve">9. </w:t>
      </w:r>
      <w:r>
        <w:rPr>
          <w:rFonts w:hint="eastAsia"/>
        </w:rPr>
        <w:t xml:space="preserve">加拿大宣布暂停加美贸易谈判并实施对等反制</w:t>
      </w:r>
    </w:p>
    <w:p>
      <w:pPr>
        <w:pStyle w:val="Compact"/>
        <w:numPr>
          <w:ilvl w:val="0"/>
          <w:numId w:val="1018"/>
        </w:numPr>
      </w:pPr>
      <w:r>
        <w:rPr>
          <w:rFonts w:hint="eastAsia"/>
        </w:rPr>
        <w:t xml:space="preserve">信号强度：★★★</w:t>
      </w:r>
    </w:p>
    <w:p>
      <w:pPr>
        <w:pStyle w:val="Compact"/>
        <w:numPr>
          <w:ilvl w:val="0"/>
          <w:numId w:val="1018"/>
        </w:numPr>
      </w:pPr>
      <w:r>
        <w:rPr>
          <w:rFonts w:hint="eastAsia"/>
        </w:rPr>
        <w:t xml:space="preserve">A股影响：中性偏利好，外需不确定性同时上升</w:t>
      </w:r>
    </w:p>
    <w:p>
      <w:pPr>
        <w:pStyle w:val="Compact"/>
        <w:numPr>
          <w:ilvl w:val="0"/>
          <w:numId w:val="1018"/>
        </w:numPr>
      </w:pPr>
      <w:r>
        <w:rPr>
          <w:rFonts w:hint="eastAsia"/>
        </w:rPr>
        <w:t xml:space="preserve">影响时效：短期</w:t>
      </w:r>
      <w:r>
        <w:t xml:space="preserve"> </w:t>
      </w:r>
      <w:r>
        <w:rPr>
          <w:rFonts w:hint="eastAsia"/>
        </w:rPr>
        <w:t xml:space="preserve">1—3日，中期</w:t>
      </w:r>
      <w:r>
        <w:t xml:space="preserve"> </w:t>
      </w:r>
      <w:r>
        <w:rPr>
          <w:rFonts w:hint="eastAsia"/>
        </w:rPr>
        <w:t xml:space="preserve">1—4周</w:t>
      </w:r>
    </w:p>
    <w:p>
      <w:pPr>
        <w:pStyle w:val="Compact"/>
        <w:numPr>
          <w:ilvl w:val="0"/>
          <w:numId w:val="1018"/>
        </w:numPr>
      </w:pPr>
      <w:r>
        <w:rPr>
          <w:rFonts w:hint="eastAsia"/>
        </w:rPr>
        <w:t xml:space="preserve">受益板块：全球贸易替代链、出口份额替代、资源品价格扰动、跨境供应链服务；风险板块包括外需依赖高且价格敏感的制造出口链</w:t>
      </w:r>
    </w:p>
    <w:p>
      <w:pPr>
        <w:pStyle w:val="Compact"/>
        <w:numPr>
          <w:ilvl w:val="0"/>
          <w:numId w:val="1018"/>
        </w:numPr>
      </w:pPr>
      <w:r>
        <w:rPr>
          <w:rFonts w:hint="eastAsia"/>
        </w:rPr>
        <w:t xml:space="preserve">受益逻辑：加拿大宣布暂停与美国贸易谈判并召回谈判代表团；美国将对价值约200亿美元的加拿大进口商品征收50%关税，加拿大将实施对等反制。该事件显示美国关税政策继续扰动全球供应链。</w:t>
      </w:r>
    </w:p>
    <w:p>
      <w:pPr>
        <w:pStyle w:val="Compact"/>
        <w:numPr>
          <w:ilvl w:val="0"/>
          <w:numId w:val="1018"/>
        </w:numPr>
      </w:pPr>
      <w:r>
        <w:rPr>
          <w:rFonts w:hint="eastAsia"/>
        </w:rPr>
        <w:t xml:space="preserve">相关个股方向：不推荐个股，关注供应链替代、北美贸易摩擦外溢下的订单转移和资源品价格变化方向。</w:t>
      </w:r>
    </w:p>
    <w:p>
      <w:pPr>
        <w:pStyle w:val="Compact"/>
        <w:numPr>
          <w:ilvl w:val="0"/>
          <w:numId w:val="1018"/>
        </w:numPr>
      </w:pPr>
      <w:r>
        <w:rPr>
          <w:rFonts w:hint="eastAsia"/>
        </w:rPr>
        <w:t xml:space="preserve">解读：对中国A股而言，这不是直接政策利好，而是外部贸易摩擦加剧。短线可能强化“非美市场拓展”“一带一路出海”的相对优势逻辑，但也会提高全球需求和汇率波动不确定性。</w:t>
      </w:r>
    </w:p>
    <w:bookmarkEnd w:id="27"/>
    <w:bookmarkStart w:id="31" w:name="国际联播快讯"/>
    <w:p>
      <w:pPr>
        <w:pStyle w:val="Heading3"/>
      </w:pPr>
      <w:r>
        <w:t xml:space="preserve">10. </w:t>
      </w:r>
      <w:r>
        <w:rPr>
          <w:rFonts w:hint="eastAsia"/>
        </w:rPr>
        <w:t xml:space="preserve">国际联播快讯</w:t>
      </w:r>
    </w:p>
    <w:bookmarkStart w:id="28" w:name="巴勒斯坦等国谴责以色列推进定居点计划"/>
    <w:p>
      <w:pPr>
        <w:pStyle w:val="Heading4"/>
      </w:pPr>
      <w:r>
        <w:t xml:space="preserve">10.1 </w:t>
      </w:r>
      <w:r>
        <w:rPr>
          <w:rFonts w:hint="eastAsia"/>
        </w:rPr>
        <w:t xml:space="preserve">巴勒斯坦等国谴责以色列推进定居点计划</w:t>
      </w:r>
    </w:p>
    <w:p>
      <w:pPr>
        <w:pStyle w:val="Compact"/>
        <w:numPr>
          <w:ilvl w:val="0"/>
          <w:numId w:val="1019"/>
        </w:numPr>
      </w:pPr>
      <w:r>
        <w:rPr>
          <w:rFonts w:hint="eastAsia"/>
        </w:rPr>
        <w:t xml:space="preserve">信号强度：★★</w:t>
      </w:r>
    </w:p>
    <w:p>
      <w:pPr>
        <w:pStyle w:val="Compact"/>
        <w:numPr>
          <w:ilvl w:val="0"/>
          <w:numId w:val="1019"/>
        </w:numPr>
      </w:pPr>
      <w:r>
        <w:rPr>
          <w:rFonts w:hint="eastAsia"/>
        </w:rPr>
        <w:t xml:space="preserve">A股影响：中性偏空，利好避险</w:t>
      </w:r>
    </w:p>
    <w:p>
      <w:pPr>
        <w:pStyle w:val="Compact"/>
        <w:numPr>
          <w:ilvl w:val="0"/>
          <w:numId w:val="1019"/>
        </w:numPr>
      </w:pPr>
      <w:r>
        <w:rPr>
          <w:rFonts w:hint="eastAsia"/>
        </w:rPr>
        <w:t xml:space="preserve">影响时效：短期</w:t>
      </w:r>
      <w:r>
        <w:t xml:space="preserve"> </w:t>
      </w:r>
      <w:r>
        <w:rPr>
          <w:rFonts w:hint="eastAsia"/>
        </w:rPr>
        <w:t xml:space="preserve">1—3日</w:t>
      </w:r>
    </w:p>
    <w:p>
      <w:pPr>
        <w:pStyle w:val="Compact"/>
        <w:numPr>
          <w:ilvl w:val="0"/>
          <w:numId w:val="1019"/>
        </w:numPr>
      </w:pPr>
      <w:r>
        <w:rPr>
          <w:rFonts w:hint="eastAsia"/>
        </w:rPr>
        <w:t xml:space="preserve">受益板块：黄金、油气、军工避险；风险板块包括航空、旅游和风险偏好敏感板块</w:t>
      </w:r>
    </w:p>
    <w:p>
      <w:pPr>
        <w:pStyle w:val="Compact"/>
        <w:numPr>
          <w:ilvl w:val="0"/>
          <w:numId w:val="1019"/>
        </w:numPr>
      </w:pPr>
      <w:r>
        <w:rPr>
          <w:rFonts w:hint="eastAsia"/>
        </w:rPr>
        <w:t xml:space="preserve">受益逻辑：巴勒斯坦、英国、法国、德国等多国以及埃及、沙特、巴基斯坦等八国外长反对以色列推进“E1区”定居点建设计划，约旦河西岸暴力事件造成2人死亡。</w:t>
      </w:r>
    </w:p>
    <w:p>
      <w:pPr>
        <w:pStyle w:val="Compact"/>
        <w:numPr>
          <w:ilvl w:val="0"/>
          <w:numId w:val="1019"/>
        </w:numPr>
      </w:pPr>
      <w:r>
        <w:rPr>
          <w:rFonts w:hint="eastAsia"/>
        </w:rPr>
        <w:t xml:space="preserve">解读：该消息加重中东地缘风险背景，与伊朗和霍尔木兹海峡新闻共同构成外部风险链。</w:t>
      </w:r>
    </w:p>
    <w:bookmarkEnd w:id="28"/>
    <w:bookmarkStart w:id="29" w:name="俄称对乌军铁路设施实施集群打击"/>
    <w:p>
      <w:pPr>
        <w:pStyle w:val="Heading4"/>
      </w:pPr>
      <w:r>
        <w:t xml:space="preserve">10.2 </w:t>
      </w:r>
      <w:r>
        <w:rPr>
          <w:rFonts w:hint="eastAsia"/>
        </w:rPr>
        <w:t xml:space="preserve">俄称对乌军铁路设施实施集群打击</w:t>
      </w:r>
    </w:p>
    <w:p>
      <w:pPr>
        <w:pStyle w:val="Compact"/>
        <w:numPr>
          <w:ilvl w:val="0"/>
          <w:numId w:val="1020"/>
        </w:numPr>
      </w:pPr>
      <w:r>
        <w:rPr>
          <w:rFonts w:hint="eastAsia"/>
        </w:rPr>
        <w:t xml:space="preserve">信号强度：★★</w:t>
      </w:r>
    </w:p>
    <w:p>
      <w:pPr>
        <w:pStyle w:val="Compact"/>
        <w:numPr>
          <w:ilvl w:val="0"/>
          <w:numId w:val="1020"/>
        </w:numPr>
      </w:pPr>
      <w:r>
        <w:rPr>
          <w:rFonts w:hint="eastAsia"/>
        </w:rPr>
        <w:t xml:space="preserve">A股影响：中性偏空，利好避险和能源安全链</w:t>
      </w:r>
    </w:p>
    <w:p>
      <w:pPr>
        <w:pStyle w:val="Compact"/>
        <w:numPr>
          <w:ilvl w:val="0"/>
          <w:numId w:val="1020"/>
        </w:numPr>
      </w:pPr>
      <w:r>
        <w:rPr>
          <w:rFonts w:hint="eastAsia"/>
        </w:rPr>
        <w:t xml:space="preserve">影响时效：短期</w:t>
      </w:r>
      <w:r>
        <w:t xml:space="preserve"> </w:t>
      </w:r>
      <w:r>
        <w:rPr>
          <w:rFonts w:hint="eastAsia"/>
        </w:rPr>
        <w:t xml:space="preserve">1—3日</w:t>
      </w:r>
    </w:p>
    <w:p>
      <w:pPr>
        <w:pStyle w:val="Compact"/>
        <w:numPr>
          <w:ilvl w:val="0"/>
          <w:numId w:val="1020"/>
        </w:numPr>
      </w:pPr>
      <w:r>
        <w:rPr>
          <w:rFonts w:hint="eastAsia"/>
        </w:rPr>
        <w:t xml:space="preserve">受益板块：黄金、油气、军工、粮食安全、能源安全；风险板块包括欧洲需求相关出口链</w:t>
      </w:r>
    </w:p>
    <w:p>
      <w:pPr>
        <w:pStyle w:val="Compact"/>
        <w:numPr>
          <w:ilvl w:val="0"/>
          <w:numId w:val="1020"/>
        </w:numPr>
      </w:pPr>
      <w:r>
        <w:rPr>
          <w:rFonts w:hint="eastAsia"/>
        </w:rPr>
        <w:t xml:space="preserve">受益逻辑：俄罗斯称对乌克兰基辅地区铁路维修和物流设施等目标实施集群打击；乌方称俄军发射导弹和巡飞弹，并称打击俄境内炼油厂和军用机场。</w:t>
      </w:r>
    </w:p>
    <w:p>
      <w:pPr>
        <w:pStyle w:val="Compact"/>
        <w:numPr>
          <w:ilvl w:val="0"/>
          <w:numId w:val="1020"/>
        </w:numPr>
      </w:pPr>
      <w:r>
        <w:rPr>
          <w:rFonts w:hint="eastAsia"/>
        </w:rPr>
        <w:t xml:space="preserve">解读：俄乌冲突继续影响能源、物流和欧洲需求预期。对A股更偏宏观风险和资源品扰动，不宜单独作为持续主线。</w:t>
      </w:r>
    </w:p>
    <w:bookmarkEnd w:id="29"/>
    <w:bookmarkStart w:id="30" w:name="德国储气水平降至有记录以来同期最低"/>
    <w:p>
      <w:pPr>
        <w:pStyle w:val="Heading4"/>
      </w:pPr>
      <w:r>
        <w:t xml:space="preserve">10.3 </w:t>
      </w:r>
      <w:r>
        <w:rPr>
          <w:rFonts w:hint="eastAsia"/>
        </w:rPr>
        <w:t xml:space="preserve">德国储气水平降至有记录以来同期最低</w:t>
      </w:r>
    </w:p>
    <w:p>
      <w:pPr>
        <w:pStyle w:val="Compact"/>
        <w:numPr>
          <w:ilvl w:val="0"/>
          <w:numId w:val="1021"/>
        </w:numPr>
      </w:pPr>
      <w:r>
        <w:rPr>
          <w:rFonts w:hint="eastAsia"/>
        </w:rPr>
        <w:t xml:space="preserve">信号强度：★★★</w:t>
      </w:r>
    </w:p>
    <w:p>
      <w:pPr>
        <w:pStyle w:val="Compact"/>
        <w:numPr>
          <w:ilvl w:val="0"/>
          <w:numId w:val="1021"/>
        </w:numPr>
      </w:pPr>
      <w:r>
        <w:rPr>
          <w:rFonts w:hint="eastAsia"/>
        </w:rPr>
        <w:t xml:space="preserve">A股影响：结构性利好资源与能源替代，偏空欧洲需求链</w:t>
      </w:r>
    </w:p>
    <w:p>
      <w:pPr>
        <w:pStyle w:val="Compact"/>
        <w:numPr>
          <w:ilvl w:val="0"/>
          <w:numId w:val="1021"/>
        </w:numPr>
      </w:pPr>
      <w:r>
        <w:rPr>
          <w:rFonts w:hint="eastAsia"/>
        </w:rPr>
        <w:t xml:space="preserve">影响时效：短期</w:t>
      </w:r>
      <w:r>
        <w:t xml:space="preserve"> </w:t>
      </w:r>
      <w:r>
        <w:rPr>
          <w:rFonts w:hint="eastAsia"/>
        </w:rPr>
        <w:t xml:space="preserve">1—3日，中期</w:t>
      </w:r>
      <w:r>
        <w:t xml:space="preserve"> </w:t>
      </w:r>
      <w:r>
        <w:rPr>
          <w:rFonts w:hint="eastAsia"/>
        </w:rPr>
        <w:t xml:space="preserve">1—4周</w:t>
      </w:r>
    </w:p>
    <w:p>
      <w:pPr>
        <w:pStyle w:val="Compact"/>
        <w:numPr>
          <w:ilvl w:val="0"/>
          <w:numId w:val="1021"/>
        </w:numPr>
      </w:pPr>
      <w:r>
        <w:rPr>
          <w:rFonts w:hint="eastAsia"/>
        </w:rPr>
        <w:t xml:space="preserve">受益板块：天然气、煤炭、油气服务、能源装备、储能、热泵与节能设备；风险板块包括欧洲能源成本敏感制造链</w:t>
      </w:r>
    </w:p>
    <w:p>
      <w:pPr>
        <w:pStyle w:val="Compact"/>
        <w:numPr>
          <w:ilvl w:val="0"/>
          <w:numId w:val="1021"/>
        </w:numPr>
      </w:pPr>
      <w:r>
        <w:rPr>
          <w:rFonts w:hint="eastAsia"/>
        </w:rPr>
        <w:t xml:space="preserve">受益逻辑：德国天然气储气率为49%，低于去年同期67%，为2011年有记录以来同期最低；受伊朗战事及霍尔木兹海峡航道受阻等因素影响，天然气价格居高不下，贸易商减少冬季备货采购量。</w:t>
      </w:r>
    </w:p>
    <w:p>
      <w:pPr>
        <w:pStyle w:val="Compact"/>
        <w:numPr>
          <w:ilvl w:val="0"/>
          <w:numId w:val="1021"/>
        </w:numPr>
      </w:pPr>
      <w:r>
        <w:rPr>
          <w:rFonts w:hint="eastAsia"/>
        </w:rPr>
        <w:t xml:space="preserve">解读：这条强化欧洲能源安全压力。对A股的正面方向是能源资源、能源装备和储能节能，负面方向是欧洲需求与高能耗制造成本。</w:t>
      </w:r>
    </w:p>
    <w:bookmarkEnd w:id="30"/>
    <w:bookmarkEnd w:id="31"/>
    <w:bookmarkEnd w:id="32"/>
    <w:bookmarkStart w:id="33" w:name="三核心信号提取"/>
    <w:p>
      <w:pPr>
        <w:pStyle w:val="Heading2"/>
      </w:pPr>
      <w:r>
        <w:rPr>
          <w:rFonts w:hint="eastAsia"/>
        </w:rPr>
        <w:t xml:space="preserve">三、核心信号提取</w:t>
      </w:r>
    </w:p>
    <w:p>
      <w:pPr>
        <w:pStyle w:val="Compact"/>
        <w:numPr>
          <w:ilvl w:val="0"/>
          <w:numId w:val="1022"/>
        </w:numPr>
      </w:pPr>
      <w:r>
        <w:rPr>
          <w:rFonts w:hint="eastAsia"/>
        </w:rPr>
        <w:t xml:space="preserve">一带一路进入“高质量、数字绿色、互联互通升级”阶段。★★★★★</w:t>
      </w:r>
      <w:r>
        <w:t xml:space="preserve"> </w:t>
      </w:r>
      <w:r>
        <w:rPr>
          <w:rFonts w:hint="eastAsia"/>
        </w:rPr>
        <w:t xml:space="preserve">受益方向：一带一路工程、跨境物流、新能源出口、智能电网、工业机器人、AI工业软件。</w:t>
      </w:r>
    </w:p>
    <w:p>
      <w:pPr>
        <w:pStyle w:val="Compact"/>
        <w:numPr>
          <w:ilvl w:val="0"/>
          <w:numId w:val="1022"/>
        </w:numPr>
      </w:pPr>
      <w:r>
        <w:rPr>
          <w:rFonts w:hint="eastAsia"/>
        </w:rPr>
        <w:t xml:space="preserve">商业航天从单点概念转向产业闭环和地方集群。★★★★</w:t>
      </w:r>
      <w:r>
        <w:t xml:space="preserve"> </w:t>
      </w:r>
      <w:r>
        <w:rPr>
          <w:rFonts w:hint="eastAsia"/>
        </w:rPr>
        <w:t xml:space="preserve">受益方向：卫星制造、火箭总装、海上发射、遥感数据、星上AI计算。</w:t>
      </w:r>
    </w:p>
    <w:p>
      <w:pPr>
        <w:pStyle w:val="Compact"/>
        <w:numPr>
          <w:ilvl w:val="0"/>
          <w:numId w:val="1022"/>
        </w:numPr>
      </w:pPr>
      <w:r>
        <w:rPr>
          <w:rFonts w:hint="eastAsia"/>
        </w:rPr>
        <w:t xml:space="preserve">网信企业高质量发展行动计划明确支持算力、云服务、人工智能优势企业有序走出去。★★★★</w:t>
      </w:r>
      <w:r>
        <w:t xml:space="preserve"> </w:t>
      </w:r>
      <w:r>
        <w:rPr>
          <w:rFonts w:hint="eastAsia"/>
        </w:rPr>
        <w:t xml:space="preserve">受益方向：AI、算力、云服务、网络安全、数字出海。</w:t>
      </w:r>
    </w:p>
    <w:p>
      <w:pPr>
        <w:pStyle w:val="Compact"/>
        <w:numPr>
          <w:ilvl w:val="0"/>
          <w:numId w:val="1022"/>
        </w:numPr>
      </w:pPr>
      <w:r>
        <w:rPr>
          <w:rFonts w:hint="eastAsia"/>
        </w:rPr>
        <w:t xml:space="preserve">高端材料自主量产支撑新兴装备国产替代。★★★★</w:t>
      </w:r>
      <w:r>
        <w:t xml:space="preserve"> </w:t>
      </w:r>
      <w:r>
        <w:rPr>
          <w:rFonts w:hint="eastAsia"/>
        </w:rPr>
        <w:t xml:space="preserve">受益方向：高端特钢、海风材料、航空航天材料、半导体/5G材料、人形机器人和储能材料。</w:t>
      </w:r>
    </w:p>
    <w:p>
      <w:pPr>
        <w:pStyle w:val="Compact"/>
        <w:numPr>
          <w:ilvl w:val="0"/>
          <w:numId w:val="1022"/>
        </w:numPr>
      </w:pPr>
      <w:r>
        <w:rPr>
          <w:rFonts w:hint="eastAsia"/>
        </w:rPr>
        <w:t xml:space="preserve">外部地缘和贸易摩擦抬升避险与能源变量。★★★</w:t>
      </w:r>
      <w:r>
        <w:t xml:space="preserve"> </w:t>
      </w:r>
      <w:r>
        <w:rPr>
          <w:rFonts w:hint="eastAsia"/>
        </w:rPr>
        <w:t xml:space="preserve">受益方向：油气、黄金、能源安全；风险方向：航空、欧洲需求链、成本敏感制造。</w:t>
      </w:r>
    </w:p>
    <w:bookmarkEnd w:id="33"/>
    <w:bookmarkStart w:id="34"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一带一路工程与装备</w:t>
            </w:r>
          </w:p>
        </w:tc>
        <w:tc>
          <w:tcPr/>
          <w:p>
            <w:pPr>
              <w:pStyle w:val="Compact"/>
            </w:pPr>
            <w:r>
              <w:rPr>
                <w:rFonts w:hint="eastAsia"/>
              </w:rPr>
              <w:t xml:space="preserve">利好</w:t>
            </w:r>
          </w:p>
        </w:tc>
        <w:tc>
          <w:tcPr/>
          <w:p>
            <w:pPr>
              <w:pStyle w:val="Compact"/>
            </w:pPr>
            <w:r>
              <w:rPr>
                <w:rFonts w:hint="eastAsia"/>
              </w:rPr>
              <w:t xml:space="preserve">头条一带一路高质量发展、进口出口双向增长</w:t>
            </w:r>
          </w:p>
        </w:tc>
        <w:tc>
          <w:tcPr/>
          <w:p>
            <w:pPr>
              <w:pStyle w:val="Compact"/>
            </w:pPr>
            <w:r>
              <w:t xml:space="preserve">★★★★★</w:t>
            </w:r>
          </w:p>
        </w:tc>
      </w:tr>
      <w:tr>
        <w:tc>
          <w:tcPr/>
          <w:p>
            <w:pPr>
              <w:pStyle w:val="Compact"/>
            </w:pPr>
            <w:r>
              <w:rPr>
                <w:rFonts w:hint="eastAsia"/>
              </w:rPr>
              <w:t xml:space="preserve">跨境物流/中欧班列/港口航运</w:t>
            </w:r>
          </w:p>
        </w:tc>
        <w:tc>
          <w:tcPr/>
          <w:p>
            <w:pPr>
              <w:pStyle w:val="Compact"/>
            </w:pPr>
            <w:r>
              <w:rPr>
                <w:rFonts w:hint="eastAsia"/>
              </w:rPr>
              <w:t xml:space="preserve">利好</w:t>
            </w:r>
          </w:p>
        </w:tc>
        <w:tc>
          <w:tcPr/>
          <w:p>
            <w:pPr>
              <w:pStyle w:val="Compact"/>
            </w:pPr>
            <w:r>
              <w:rPr>
                <w:rFonts w:hint="eastAsia"/>
              </w:rPr>
              <w:t xml:space="preserve">中欧班列12988列、同比增长17.6%，陆海天空网互联互通</w:t>
            </w:r>
          </w:p>
        </w:tc>
        <w:tc>
          <w:tcPr/>
          <w:p>
            <w:pPr>
              <w:pStyle w:val="Compact"/>
            </w:pPr>
            <w:r>
              <w:t xml:space="preserve">★★★★★</w:t>
            </w:r>
          </w:p>
        </w:tc>
      </w:tr>
      <w:tr>
        <w:tc>
          <w:tcPr/>
          <w:p>
            <w:pPr>
              <w:pStyle w:val="Compact"/>
            </w:pPr>
            <w:r>
              <w:rPr>
                <w:rFonts w:hint="eastAsia"/>
              </w:rPr>
              <w:t xml:space="preserve">新能源出口/光伏储能</w:t>
            </w:r>
          </w:p>
        </w:tc>
        <w:tc>
          <w:tcPr/>
          <w:p>
            <w:pPr>
              <w:pStyle w:val="Compact"/>
            </w:pPr>
            <w:r>
              <w:rPr>
                <w:rFonts w:hint="eastAsia"/>
              </w:rPr>
              <w:t xml:space="preserve">利好</w:t>
            </w:r>
          </w:p>
        </w:tc>
        <w:tc>
          <w:tcPr/>
          <w:p>
            <w:pPr>
              <w:pStyle w:val="Compact"/>
            </w:pPr>
            <w:r>
              <w:rPr>
                <w:rFonts w:hint="eastAsia"/>
              </w:rPr>
              <w:t xml:space="preserve">对共建国家“新三样”出口4822.4亿元、同比增长59.8%</w:t>
            </w:r>
          </w:p>
        </w:tc>
        <w:tc>
          <w:tcPr/>
          <w:p>
            <w:pPr>
              <w:pStyle w:val="Compact"/>
            </w:pPr>
            <w:r>
              <w:t xml:space="preserve">★★★★★</w:t>
            </w:r>
          </w:p>
        </w:tc>
      </w:tr>
      <w:tr>
        <w:tc>
          <w:tcPr/>
          <w:p>
            <w:pPr>
              <w:pStyle w:val="Compact"/>
            </w:pPr>
            <w:r>
              <w:rPr>
                <w:rFonts w:hint="eastAsia"/>
              </w:rPr>
              <w:t xml:space="preserve">智能电网/工业AI</w:t>
            </w:r>
          </w:p>
        </w:tc>
        <w:tc>
          <w:tcPr/>
          <w:p>
            <w:pPr>
              <w:pStyle w:val="Compact"/>
            </w:pPr>
            <w:r>
              <w:rPr>
                <w:rFonts w:hint="eastAsia"/>
              </w:rPr>
              <w:t xml:space="preserve">利好</w:t>
            </w:r>
          </w:p>
        </w:tc>
        <w:tc>
          <w:tcPr/>
          <w:p>
            <w:pPr>
              <w:pStyle w:val="Compact"/>
            </w:pPr>
            <w:r>
              <w:rPr>
                <w:rFonts w:hint="eastAsia"/>
              </w:rPr>
              <w:t xml:space="preserve">智利智能预警系统、马来西亚AI算法和工业机器人</w:t>
            </w:r>
          </w:p>
        </w:tc>
        <w:tc>
          <w:tcPr/>
          <w:p>
            <w:pPr>
              <w:pStyle w:val="Compact"/>
            </w:pPr>
            <w:r>
              <w:t xml:space="preserve">★★★★</w:t>
            </w:r>
          </w:p>
        </w:tc>
      </w:tr>
      <w:tr>
        <w:tc>
          <w:tcPr/>
          <w:p>
            <w:pPr>
              <w:pStyle w:val="Compact"/>
            </w:pPr>
            <w:r>
              <w:rPr>
                <w:rFonts w:hint="eastAsia"/>
              </w:rPr>
              <w:t xml:space="preserve">商业航天/卫星互联网</w:t>
            </w:r>
          </w:p>
        </w:tc>
        <w:tc>
          <w:tcPr/>
          <w:p>
            <w:pPr>
              <w:pStyle w:val="Compact"/>
            </w:pPr>
            <w:r>
              <w:rPr>
                <w:rFonts w:hint="eastAsia"/>
              </w:rPr>
              <w:t xml:space="preserve">利好</w:t>
            </w:r>
          </w:p>
        </w:tc>
        <w:tc>
          <w:tcPr/>
          <w:p>
            <w:pPr>
              <w:pStyle w:val="Compact"/>
            </w:pPr>
            <w:r>
              <w:rPr>
                <w:rFonts w:hint="eastAsia"/>
              </w:rPr>
              <w:t xml:space="preserve">山东商业航天产业闭环、2027年目标产能和500亿元规模</w:t>
            </w:r>
          </w:p>
        </w:tc>
        <w:tc>
          <w:tcPr/>
          <w:p>
            <w:pPr>
              <w:pStyle w:val="Compact"/>
            </w:pPr>
            <w:r>
              <w:t xml:space="preserve">★★★★</w:t>
            </w:r>
          </w:p>
        </w:tc>
      </w:tr>
      <w:tr>
        <w:tc>
          <w:tcPr/>
          <w:p>
            <w:pPr>
              <w:pStyle w:val="Compact"/>
            </w:pPr>
            <w:r>
              <w:rPr>
                <w:rFonts w:hint="eastAsia"/>
              </w:rPr>
              <w:t xml:space="preserve">高技术制造/电子通信</w:t>
            </w:r>
          </w:p>
        </w:tc>
        <w:tc>
          <w:tcPr/>
          <w:p>
            <w:pPr>
              <w:pStyle w:val="Compact"/>
            </w:pPr>
            <w:r>
              <w:rPr>
                <w:rFonts w:hint="eastAsia"/>
              </w:rPr>
              <w:t xml:space="preserve">利好</w:t>
            </w:r>
          </w:p>
        </w:tc>
        <w:tc>
          <w:tcPr/>
          <w:p>
            <w:pPr>
              <w:pStyle w:val="Compact"/>
            </w:pPr>
            <w:r>
              <w:rPr>
                <w:rFonts w:hint="eastAsia"/>
              </w:rPr>
              <w:t xml:space="preserve">高技术产业吸引外资同比增长32.7%</w:t>
            </w:r>
          </w:p>
        </w:tc>
        <w:tc>
          <w:tcPr/>
          <w:p>
            <w:pPr>
              <w:pStyle w:val="Compact"/>
            </w:pPr>
            <w:r>
              <w:t xml:space="preserve">★★★</w:t>
            </w:r>
          </w:p>
        </w:tc>
      </w:tr>
      <w:tr>
        <w:tc>
          <w:tcPr/>
          <w:p>
            <w:pPr>
              <w:pStyle w:val="Compact"/>
            </w:pPr>
            <w:r>
              <w:rPr>
                <w:rFonts w:hint="eastAsia"/>
              </w:rPr>
              <w:t xml:space="preserve">高端特钢/高端材料</w:t>
            </w:r>
          </w:p>
        </w:tc>
        <w:tc>
          <w:tcPr/>
          <w:p>
            <w:pPr>
              <w:pStyle w:val="Compact"/>
            </w:pPr>
            <w:r>
              <w:rPr>
                <w:rFonts w:hint="eastAsia"/>
              </w:rPr>
              <w:t xml:space="preserve">利好</w:t>
            </w:r>
          </w:p>
        </w:tc>
        <w:tc>
          <w:tcPr/>
          <w:p>
            <w:pPr>
              <w:pStyle w:val="Compact"/>
            </w:pPr>
            <w:r>
              <w:rPr>
                <w:rFonts w:hint="eastAsia"/>
              </w:rPr>
              <w:t xml:space="preserve">7种高端钢材突破，蝉翼钢、低膨胀特种钢批量应用</w:t>
            </w:r>
          </w:p>
        </w:tc>
        <w:tc>
          <w:tcPr/>
          <w:p>
            <w:pPr>
              <w:pStyle w:val="Compact"/>
            </w:pPr>
            <w:r>
              <w:t xml:space="preserve">★★★★</w:t>
            </w:r>
          </w:p>
        </w:tc>
      </w:tr>
      <w:tr>
        <w:tc>
          <w:tcPr/>
          <w:p>
            <w:pPr>
              <w:pStyle w:val="Compact"/>
            </w:pPr>
            <w:r>
              <w:rPr>
                <w:rFonts w:hint="eastAsia"/>
              </w:rPr>
              <w:t xml:space="preserve">AI/算力/云服务/网信</w:t>
            </w:r>
          </w:p>
        </w:tc>
        <w:tc>
          <w:tcPr/>
          <w:p>
            <w:pPr>
              <w:pStyle w:val="Compact"/>
            </w:pPr>
            <w:r>
              <w:rPr>
                <w:rFonts w:hint="eastAsia"/>
              </w:rPr>
              <w:t xml:space="preserve">利好</w:t>
            </w:r>
          </w:p>
        </w:tc>
        <w:tc>
          <w:tcPr/>
          <w:p>
            <w:pPr>
              <w:pStyle w:val="Compact"/>
            </w:pPr>
            <w:r>
              <w:rPr>
                <w:rFonts w:hint="eastAsia"/>
              </w:rPr>
              <w:t xml:space="preserve">网信企业行动计划7项行动21条举措，鼓励优势企业走出去</w:t>
            </w:r>
          </w:p>
        </w:tc>
        <w:tc>
          <w:tcPr/>
          <w:p>
            <w:pPr>
              <w:pStyle w:val="Compact"/>
            </w:pPr>
            <w:r>
              <w:t xml:space="preserve">★★★★</w:t>
            </w:r>
          </w:p>
        </w:tc>
      </w:tr>
      <w:tr>
        <w:tc>
          <w:tcPr/>
          <w:p>
            <w:pPr>
              <w:pStyle w:val="Compact"/>
            </w:pPr>
            <w:r>
              <w:rPr>
                <w:rFonts w:hint="eastAsia"/>
              </w:rPr>
              <w:t xml:space="preserve">具身智能/机器人</w:t>
            </w:r>
          </w:p>
        </w:tc>
        <w:tc>
          <w:tcPr/>
          <w:p>
            <w:pPr>
              <w:pStyle w:val="Compact"/>
            </w:pPr>
            <w:r>
              <w:rPr>
                <w:rFonts w:hint="eastAsia"/>
              </w:rPr>
              <w:t xml:space="preserve">利好</w:t>
            </w:r>
          </w:p>
        </w:tc>
        <w:tc>
          <w:tcPr/>
          <w:p>
            <w:pPr>
              <w:pStyle w:val="Compact"/>
            </w:pPr>
            <w:r>
              <w:rPr>
                <w:rFonts w:hint="eastAsia"/>
              </w:rPr>
              <w:t xml:space="preserve">联合国AI对话聚焦具身智能；高端钢材服务人形机器人</w:t>
            </w:r>
          </w:p>
        </w:tc>
        <w:tc>
          <w:tcPr/>
          <w:p>
            <w:pPr>
              <w:pStyle w:val="Compact"/>
            </w:pPr>
            <w:r>
              <w:t xml:space="preserve">★★★</w:t>
            </w:r>
          </w:p>
        </w:tc>
      </w:tr>
      <w:tr>
        <w:tc>
          <w:tcPr/>
          <w:p>
            <w:pPr>
              <w:pStyle w:val="Compact"/>
            </w:pPr>
            <w:r>
              <w:rPr>
                <w:rFonts w:hint="eastAsia"/>
              </w:rPr>
              <w:t xml:space="preserve">上海临港先进制造</w:t>
            </w:r>
          </w:p>
        </w:tc>
        <w:tc>
          <w:tcPr/>
          <w:p>
            <w:pPr>
              <w:pStyle w:val="Compact"/>
            </w:pPr>
            <w:r>
              <w:rPr>
                <w:rFonts w:hint="eastAsia"/>
              </w:rPr>
              <w:t xml:space="preserve">利好</w:t>
            </w:r>
          </w:p>
        </w:tc>
        <w:tc>
          <w:tcPr/>
          <w:p>
            <w:pPr>
              <w:pStyle w:val="Compact"/>
            </w:pPr>
            <w:r>
              <w:rPr>
                <w:rFonts w:hint="eastAsia"/>
              </w:rPr>
              <w:t xml:space="preserve">十五五形成3个千亿级制造业集群、2030年工业总产值6500亿元</w:t>
            </w:r>
          </w:p>
        </w:tc>
        <w:tc>
          <w:tcPr/>
          <w:p>
            <w:pPr>
              <w:pStyle w:val="Compact"/>
            </w:pPr>
            <w:r>
              <w:t xml:space="preserve">★★★</w:t>
            </w:r>
          </w:p>
        </w:tc>
      </w:tr>
      <w:tr>
        <w:tc>
          <w:tcPr/>
          <w:p>
            <w:pPr>
              <w:pStyle w:val="Compact"/>
            </w:pPr>
            <w:r>
              <w:rPr>
                <w:rFonts w:hint="eastAsia"/>
              </w:rPr>
              <w:t xml:space="preserve">文旅保护/数字展陈</w:t>
            </w:r>
          </w:p>
        </w:tc>
        <w:tc>
          <w:tcPr/>
          <w:p>
            <w:pPr>
              <w:pStyle w:val="Compact"/>
            </w:pPr>
            <w:r>
              <w:rPr>
                <w:rFonts w:hint="eastAsia"/>
              </w:rPr>
              <w:t xml:space="preserve">中性偏利好</w:t>
            </w:r>
          </w:p>
        </w:tc>
        <w:tc>
          <w:tcPr/>
          <w:p>
            <w:pPr>
              <w:pStyle w:val="Compact"/>
            </w:pPr>
            <w:r>
              <w:rPr>
                <w:rFonts w:hint="eastAsia"/>
              </w:rPr>
              <w:t xml:space="preserve">佛光寺文化景观保护、广州专题展</w:t>
            </w:r>
          </w:p>
        </w:tc>
        <w:tc>
          <w:tcPr/>
          <w:p>
            <w:pPr>
              <w:pStyle w:val="Compact"/>
            </w:pPr>
            <w:r>
              <w:t xml:space="preserve">★★</w:t>
            </w:r>
          </w:p>
        </w:tc>
      </w:tr>
      <w:tr>
        <w:tc>
          <w:tcPr/>
          <w:p>
            <w:pPr>
              <w:pStyle w:val="Compact"/>
            </w:pPr>
            <w:r>
              <w:rPr>
                <w:rFonts w:hint="eastAsia"/>
              </w:rPr>
              <w:t xml:space="preserve">防汛救灾/水利排涝</w:t>
            </w:r>
          </w:p>
        </w:tc>
        <w:tc>
          <w:tcPr/>
          <w:p>
            <w:pPr>
              <w:pStyle w:val="Compact"/>
            </w:pPr>
            <w:r>
              <w:rPr>
                <w:rFonts w:hint="eastAsia"/>
              </w:rPr>
              <w:t xml:space="preserve">短线利好</w:t>
            </w:r>
          </w:p>
        </w:tc>
        <w:tc>
          <w:tcPr/>
          <w:p>
            <w:pPr>
              <w:pStyle w:val="Compact"/>
            </w:pPr>
            <w:r>
              <w:rPr>
                <w:rFonts w:hint="eastAsia"/>
              </w:rPr>
              <w:t xml:space="preserve">台风“紫檀”和季风导致华南沿海强降雨</w:t>
            </w:r>
          </w:p>
        </w:tc>
        <w:tc>
          <w:tcPr/>
          <w:p>
            <w:pPr>
              <w:pStyle w:val="Compact"/>
            </w:pPr>
            <w:r>
              <w:t xml:space="preserve">★★★</w:t>
            </w:r>
          </w:p>
        </w:tc>
      </w:tr>
      <w:tr>
        <w:tc>
          <w:tcPr/>
          <w:p>
            <w:pPr>
              <w:pStyle w:val="Compact"/>
            </w:pPr>
            <w:r>
              <w:rPr>
                <w:rFonts w:hint="eastAsia"/>
              </w:rPr>
              <w:t xml:space="preserve">影视传媒/内容出海</w:t>
            </w:r>
          </w:p>
        </w:tc>
        <w:tc>
          <w:tcPr/>
          <w:p>
            <w:pPr>
              <w:pStyle w:val="Compact"/>
            </w:pPr>
            <w:r>
              <w:rPr>
                <w:rFonts w:hint="eastAsia"/>
              </w:rPr>
              <w:t xml:space="preserve">利好</w:t>
            </w:r>
          </w:p>
        </w:tc>
        <w:tc>
          <w:tcPr/>
          <w:p>
            <w:pPr>
              <w:pStyle w:val="Compact"/>
            </w:pPr>
            <w:r>
              <w:rPr>
                <w:rFonts w:hint="eastAsia"/>
              </w:rPr>
              <w:t xml:space="preserve">国产电影海外票房超过4.5亿元，暑期档票房超过112亿元</w:t>
            </w:r>
          </w:p>
        </w:tc>
        <w:tc>
          <w:tcPr/>
          <w:p>
            <w:pPr>
              <w:pStyle w:val="Compact"/>
            </w:pPr>
            <w:r>
              <w:t xml:space="preserve">★★★</w:t>
            </w:r>
          </w:p>
        </w:tc>
      </w:tr>
      <w:tr>
        <w:tc>
          <w:tcPr/>
          <w:p>
            <w:pPr>
              <w:pStyle w:val="Compact"/>
            </w:pPr>
            <w:r>
              <w:rPr>
                <w:rFonts w:hint="eastAsia"/>
              </w:rPr>
              <w:t xml:space="preserve">油气/黄金/能源安全</w:t>
            </w:r>
          </w:p>
        </w:tc>
        <w:tc>
          <w:tcPr/>
          <w:p>
            <w:pPr>
              <w:pStyle w:val="Compact"/>
            </w:pPr>
            <w:r>
              <w:rPr>
                <w:rFonts w:hint="eastAsia"/>
              </w:rPr>
              <w:t xml:space="preserve">利好但属避险</w:t>
            </w:r>
          </w:p>
        </w:tc>
        <w:tc>
          <w:tcPr/>
          <w:p>
            <w:pPr>
              <w:pStyle w:val="Compact"/>
            </w:pPr>
            <w:r>
              <w:rPr>
                <w:rFonts w:hint="eastAsia"/>
              </w:rPr>
              <w:t xml:space="preserve">伊朗与霍尔木兹风险、德国储气率49%、俄乌冲突</w:t>
            </w:r>
          </w:p>
        </w:tc>
        <w:tc>
          <w:tcPr/>
          <w:p>
            <w:pPr>
              <w:pStyle w:val="Compact"/>
            </w:pPr>
            <w:r>
              <w:t xml:space="preserve">★★★</w:t>
            </w:r>
          </w:p>
        </w:tc>
      </w:tr>
      <w:tr>
        <w:tc>
          <w:tcPr/>
          <w:p>
            <w:pPr>
              <w:pStyle w:val="Compact"/>
            </w:pPr>
            <w:r>
              <w:rPr>
                <w:rFonts w:hint="eastAsia"/>
              </w:rPr>
              <w:t xml:space="preserve">航空/旅游/成本敏感制造</w:t>
            </w:r>
          </w:p>
        </w:tc>
        <w:tc>
          <w:tcPr/>
          <w:p>
            <w:pPr>
              <w:pStyle w:val="Compact"/>
            </w:pPr>
            <w:r>
              <w:rPr>
                <w:rFonts w:hint="eastAsia"/>
              </w:rPr>
              <w:t xml:space="preserve">偏空</w:t>
            </w:r>
          </w:p>
        </w:tc>
        <w:tc>
          <w:tcPr/>
          <w:p>
            <w:pPr>
              <w:pStyle w:val="Compact"/>
            </w:pPr>
            <w:r>
              <w:rPr>
                <w:rFonts w:hint="eastAsia"/>
              </w:rPr>
              <w:t xml:space="preserve">地缘风险、能源价格、台风和外部需求扰动</w:t>
            </w:r>
          </w:p>
        </w:tc>
        <w:tc>
          <w:tcPr/>
          <w:p>
            <w:pPr>
              <w:pStyle w:val="Compact"/>
            </w:pPr>
            <w:r>
              <w:t xml:space="preserve">★★</w:t>
            </w:r>
          </w:p>
        </w:tc>
      </w:tr>
    </w:tbl>
    <w:bookmarkEnd w:id="34"/>
    <w:bookmarkStart w:id="35" w:name="五操作建议"/>
    <w:p>
      <w:pPr>
        <w:pStyle w:val="Heading2"/>
      </w:pPr>
      <w:r>
        <w:rPr>
          <w:rFonts w:hint="eastAsia"/>
        </w:rPr>
        <w:t xml:space="preserve">五、操作建议</w:t>
      </w:r>
    </w:p>
    <w:p>
      <w:pPr>
        <w:pStyle w:val="Compact"/>
        <w:numPr>
          <w:ilvl w:val="0"/>
          <w:numId w:val="1023"/>
        </w:numPr>
      </w:pPr>
      <w:r>
        <w:rPr>
          <w:rFonts w:hint="eastAsia"/>
        </w:rPr>
        <w:t xml:space="preserve">短线方向：优先观察商业航天、AI/算力/网信、具身智能/机器人、高端材料、一带一路跨境物流、新能源出海、防汛救灾和油气黄金避险方向的资金承接。若出现高开过度、量能不足，应避免追涨。</w:t>
      </w:r>
    </w:p>
    <w:p>
      <w:pPr>
        <w:pStyle w:val="Compact"/>
        <w:numPr>
          <w:ilvl w:val="0"/>
          <w:numId w:val="1023"/>
        </w:numPr>
      </w:pPr>
      <w:r>
        <w:rPr>
          <w:rFonts w:hint="eastAsia"/>
        </w:rPr>
        <w:t xml:space="preserve">中线布局：重点跟踪有真实订单和产业链位置的商业航天、网信/AI出海、高端特钢与新兴装备材料、一带一路新三样出口和跨境物流。政策信号已经给出，但中线胜率取决于收入确认、毛利率、应收账款和海外风险控制。</w:t>
      </w:r>
    </w:p>
    <w:p>
      <w:pPr>
        <w:pStyle w:val="Compact"/>
        <w:numPr>
          <w:ilvl w:val="0"/>
          <w:numId w:val="1023"/>
        </w:numPr>
      </w:pPr>
      <w:r>
        <w:rPr>
          <w:rFonts w:hint="eastAsia"/>
        </w:rPr>
        <w:t xml:space="preserve">风险提示：地缘冲突、霍尔木兹海峡通行风险、德国能源紧张、加美关税摩擦、台风强降雨都可能压制全球风险偏好；题材拥挤后若没有订单验证，容易冲高回落。</w:t>
      </w:r>
    </w:p>
    <w:p>
      <w:pPr>
        <w:pStyle w:val="Compact"/>
        <w:numPr>
          <w:ilvl w:val="0"/>
          <w:numId w:val="1023"/>
        </w:numPr>
      </w:pPr>
      <w:r>
        <w:rPr>
          <w:rFonts w:hint="eastAsia"/>
        </w:rPr>
        <w:t xml:space="preserve">总结：今日联播更像“结构性主线确认”而非指数级刺激。操作上可围绕一带一路出海、AI网信、商业航天和高端材料做右侧跟踪，优先选择缩量回踩不破趋势、再放量突破的强势分支；避开只有概念没有业绩和位置过高的拥挤标的。</w:t>
      </w:r>
    </w:p>
    <w:bookmarkEnd w:id="35"/>
    <w:bookmarkStart w:id="36" w:name="六逐条覆盖核验"/>
    <w:p>
      <w:pPr>
        <w:pStyle w:val="Heading2"/>
      </w:pPr>
      <w:r>
        <w:rPr>
          <w:rFonts w:hint="eastAsia"/>
        </w:rPr>
        <w:t xml:space="preserve">六、逐条覆盖核验</w:t>
      </w:r>
    </w:p>
    <w:p>
      <w:pPr>
        <w:pStyle w:val="FirstParagraph"/>
      </w:pPr>
      <w:r>
        <w:rPr>
          <w:rFonts w:hint="eastAsia"/>
        </w:rPr>
        <w:t xml:space="preserve">本稿逐条覆盖了源文件全部顶层条目及快讯子项：</w:t>
      </w:r>
    </w:p>
    <w:p>
      <w:pPr>
        <w:pStyle w:val="Compact"/>
        <w:numPr>
          <w:ilvl w:val="0"/>
          <w:numId w:val="1024"/>
        </w:numPr>
      </w:pPr>
      <w:r>
        <w:rPr>
          <w:rFonts w:hint="eastAsia"/>
        </w:rPr>
        <w:t xml:space="preserve">【新思想引领新征程】拓展共建“一带一路”合作新空间</w:t>
      </w:r>
      <w:r>
        <w:t xml:space="preserve"> </w:t>
      </w:r>
      <w:r>
        <w:rPr>
          <w:rFonts w:hint="eastAsia"/>
        </w:rPr>
        <w:t xml:space="preserve">铺就共赢之路</w:t>
      </w:r>
    </w:p>
    <w:p>
      <w:pPr>
        <w:pStyle w:val="Compact"/>
        <w:numPr>
          <w:ilvl w:val="0"/>
          <w:numId w:val="1024"/>
        </w:numPr>
      </w:pPr>
      <w:r>
        <w:rPr>
          <w:rFonts w:hint="eastAsia"/>
        </w:rPr>
        <w:t xml:space="preserve">中国共产党第二十届中央纪律检查委员会第六次全体会议公报</w:t>
      </w:r>
    </w:p>
    <w:p>
      <w:pPr>
        <w:pStyle w:val="Compact"/>
        <w:numPr>
          <w:ilvl w:val="0"/>
          <w:numId w:val="1024"/>
        </w:numPr>
      </w:pPr>
      <w:r>
        <w:rPr>
          <w:rFonts w:hint="eastAsia"/>
        </w:rPr>
        <w:t xml:space="preserve">【凝心聚力</w:t>
      </w:r>
      <w:r>
        <w:t xml:space="preserve"> </w:t>
      </w:r>
      <w:r>
        <w:rPr>
          <w:rFonts w:hint="eastAsia"/>
        </w:rPr>
        <w:t xml:space="preserve">真抓实干</w:t>
      </w:r>
      <w:r>
        <w:t xml:space="preserve"> </w:t>
      </w:r>
      <w:r>
        <w:rPr>
          <w:rFonts w:hint="eastAsia"/>
        </w:rPr>
        <w:t xml:space="preserve">奋力实现“十五五”良好开局】山东打造商业航天产业高地</w:t>
      </w:r>
    </w:p>
    <w:p>
      <w:pPr>
        <w:pStyle w:val="Compact"/>
        <w:numPr>
          <w:ilvl w:val="0"/>
          <w:numId w:val="1024"/>
        </w:numPr>
      </w:pPr>
      <w:r>
        <w:rPr>
          <w:rFonts w:hint="eastAsia"/>
        </w:rPr>
        <w:t xml:space="preserve">今年1—7月高技术产业吸引外资同比增长32.7%</w:t>
      </w:r>
    </w:p>
    <w:p>
      <w:pPr>
        <w:pStyle w:val="Compact"/>
        <w:numPr>
          <w:ilvl w:val="0"/>
          <w:numId w:val="1024"/>
        </w:numPr>
      </w:pPr>
      <w:r>
        <w:rPr>
          <w:rFonts w:hint="eastAsia"/>
        </w:rPr>
        <w:t xml:space="preserve">我国实现多领域高端钢材自主量产</w:t>
      </w:r>
    </w:p>
    <w:p>
      <w:pPr>
        <w:pStyle w:val="Compact"/>
        <w:numPr>
          <w:ilvl w:val="0"/>
          <w:numId w:val="1024"/>
        </w:numPr>
      </w:pPr>
      <w:r>
        <w:rPr>
          <w:rFonts w:hint="eastAsia"/>
        </w:rPr>
        <w:t xml:space="preserve">【文化中国行】留住佛光寺的“千年目光”</w:t>
      </w:r>
    </w:p>
    <w:p>
      <w:pPr>
        <w:pStyle w:val="Compact"/>
        <w:numPr>
          <w:ilvl w:val="0"/>
          <w:numId w:val="1024"/>
        </w:numPr>
      </w:pPr>
      <w:r>
        <w:rPr>
          <w:rFonts w:hint="eastAsia"/>
        </w:rPr>
        <w:t xml:space="preserve">国内联播快讯：7月份全社会用电量同比增长1.7%；前7个月我国自150多个贸易伙伴进口实现正增长；《促进网信企业高质量发展行动计划（2026-2030年）》印发；“十五五”期间上海临港新片区将形成3个千亿级制造业集群；已故人士金融账户查询服务试点将推广到全国；台风“紫檀”和季风共同影响</w:t>
      </w:r>
      <w:r>
        <w:t xml:space="preserve"> </w:t>
      </w:r>
      <w:r>
        <w:rPr>
          <w:rFonts w:hint="eastAsia"/>
        </w:rPr>
        <w:t xml:space="preserve">华南沿海将有强降雨；联合国人工智能与人类发展第三场对话活动闭幕；多部国产电影海外持续热映；“城脉千年——广州建城2240年得名1800年专题展”开展</w:t>
      </w:r>
    </w:p>
    <w:p>
      <w:pPr>
        <w:pStyle w:val="Compact"/>
        <w:numPr>
          <w:ilvl w:val="0"/>
          <w:numId w:val="1024"/>
        </w:numPr>
      </w:pPr>
      <w:r>
        <w:rPr>
          <w:rFonts w:hint="eastAsia"/>
        </w:rPr>
        <w:t xml:space="preserve">伊称将持续增强国防力量以应对威胁</w:t>
      </w:r>
      <w:r>
        <w:t xml:space="preserve"> </w:t>
      </w:r>
      <w:r>
        <w:rPr>
          <w:rFonts w:hint="eastAsia"/>
        </w:rPr>
        <w:t xml:space="preserve">美称不会放弃对伊军事选项</w:t>
      </w:r>
    </w:p>
    <w:p>
      <w:pPr>
        <w:pStyle w:val="Compact"/>
        <w:numPr>
          <w:ilvl w:val="0"/>
          <w:numId w:val="1024"/>
        </w:numPr>
      </w:pPr>
      <w:r>
        <w:rPr>
          <w:rFonts w:hint="eastAsia"/>
        </w:rPr>
        <w:t xml:space="preserve">加拿大宣布暂停加美贸易谈判并实施对等反制</w:t>
      </w:r>
    </w:p>
    <w:p>
      <w:pPr>
        <w:pStyle w:val="Compact"/>
        <w:numPr>
          <w:ilvl w:val="0"/>
          <w:numId w:val="1024"/>
        </w:numPr>
      </w:pPr>
      <w:r>
        <w:rPr>
          <w:rFonts w:hint="eastAsia"/>
        </w:rPr>
        <w:t xml:space="preserve">国际联播快讯：巴勒斯坦等国谴责以色列推进定居点计划；俄称对乌军铁路设施实施集群打击；德国储气水平降至有记录以来同期最低</w:t>
      </w:r>
    </w:p>
    <w:p>
      <w:r>
        <w:pict>
          <v:rect style="width:0;height:1.5pt" o:hralign="center" o:hrstd="t" o:hr="t"/>
        </w:pict>
      </w:r>
    </w:p>
    <w:p>
      <w:pPr>
        <w:pStyle w:val="FirstParagraph"/>
      </w:pPr>
      <w:r>
        <w:rPr>
          <w:rFonts w:hint="eastAsia"/>
        </w:rPr>
        <w:t xml:space="preserve">分析模型：GPT-5.5</w:t>
      </w:r>
      <w:r>
        <w:t xml:space="preserve"> (openai-codex)</w:t>
      </w:r>
    </w:p>
    <w:p>
      <w:pPr>
        <w:pStyle w:val="BodyText"/>
      </w:pPr>
      <w:r>
        <w:rPr>
          <w:rFonts w:hint="eastAsia"/>
        </w:rPr>
        <w:t xml:space="preserve">写稿模型：GPT-5.5</w:t>
      </w:r>
      <w:r>
        <w:t xml:space="preserve"> (openai-codex)</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2026-08-22T12:51:16Z</dcterms:created>
  <dcterms:modified xsi:type="dcterms:W3CDTF">2026-08-22T12:51:16Z</dcterms:modified>
</cp:coreProperties>
</file>

<file path=docProps/custom.xml><?xml version="1.0" encoding="utf-8"?>
<Properties xmlns="http://schemas.openxmlformats.org/officeDocument/2006/custom-properties" xmlns:vt="http://schemas.openxmlformats.org/officeDocument/2006/docPropsVTypes"/>
</file>